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color w:val="000000" w:themeColor="text1"/>
          <w:sz w:val="36"/>
          <w:szCs w:val="36"/>
          <w14:textFill>
            <w14:solidFill>
              <w14:schemeClr w14:val="tx1"/>
            </w14:solidFill>
          </w14:textFill>
        </w:rPr>
      </w:pPr>
    </w:p>
    <w:p>
      <w:pPr>
        <w:rPr>
          <w:rFonts w:hint="default" w:ascii="Times New Roman" w:hAnsi="Times New Roman" w:cs="Times New Roman"/>
          <w:color w:val="000000" w:themeColor="text1"/>
          <w:sz w:val="36"/>
          <w:szCs w:val="36"/>
          <w14:textFill>
            <w14:solidFill>
              <w14:schemeClr w14:val="tx1"/>
            </w14:solidFill>
          </w14:textFill>
        </w:rPr>
      </w:pPr>
    </w:p>
    <w:p>
      <w:pPr>
        <w:rPr>
          <w:rFonts w:hint="default" w:ascii="Times New Roman" w:hAnsi="Times New Roman" w:cs="Times New Roman"/>
          <w:color w:val="000000" w:themeColor="text1"/>
          <w:sz w:val="36"/>
          <w:szCs w:val="36"/>
          <w14:textFill>
            <w14:solidFill>
              <w14:schemeClr w14:val="tx1"/>
            </w14:solidFill>
          </w14:textFill>
        </w:rPr>
      </w:pPr>
    </w:p>
    <w:p>
      <w:pPr>
        <w:rPr>
          <w:rFonts w:hint="default" w:ascii="Times New Roman" w:hAnsi="Times New Roman" w:cs="Times New Roman"/>
          <w:color w:val="000000" w:themeColor="text1"/>
          <w:sz w:val="36"/>
          <w:szCs w:val="36"/>
          <w14:textFill>
            <w14:solidFill>
              <w14:schemeClr w14:val="tx1"/>
            </w14:solidFill>
          </w14:textFill>
        </w:rPr>
      </w:pPr>
    </w:p>
    <w:p>
      <w:pPr>
        <w:rPr>
          <w:rFonts w:hint="default" w:ascii="Times New Roman" w:hAnsi="Times New Roman" w:cs="Times New Roman"/>
          <w:color w:val="000000" w:themeColor="text1"/>
          <w:sz w:val="36"/>
          <w:szCs w:val="36"/>
          <w14:textFill>
            <w14:solidFill>
              <w14:schemeClr w14:val="tx1"/>
            </w14:solidFill>
          </w14:textFill>
        </w:rPr>
      </w:pPr>
    </w:p>
    <w:p>
      <w:pPr>
        <w:adjustRightInd w:val="0"/>
        <w:snapToGrid w:val="0"/>
        <w:jc w:val="center"/>
        <w:outlineLvl w:val="0"/>
        <w:rPr>
          <w:rFonts w:hint="default" w:ascii="Times New Roman" w:hAnsi="Times New Roman" w:cs="Times New Roman"/>
          <w:bCs/>
          <w:color w:val="000000" w:themeColor="text1"/>
          <w:sz w:val="72"/>
          <w:szCs w:val="72"/>
          <w14:textFill>
            <w14:solidFill>
              <w14:schemeClr w14:val="tx1"/>
            </w14:solidFill>
          </w14:textFill>
        </w:rPr>
      </w:pPr>
      <w:r>
        <w:rPr>
          <w:rFonts w:hint="default" w:ascii="Times New Roman" w:hAnsi="Times New Roman" w:cs="Times New Roman"/>
          <w:bCs/>
          <w:color w:val="000000" w:themeColor="text1"/>
          <w:sz w:val="72"/>
          <w:szCs w:val="72"/>
          <w14:textFill>
            <w14:solidFill>
              <w14:schemeClr w14:val="tx1"/>
            </w14:solidFill>
          </w14:textFill>
        </w:rPr>
        <w:t>建设项目环境影响报告表</w:t>
      </w:r>
    </w:p>
    <w:p>
      <w:pPr>
        <w:adjustRightInd w:val="0"/>
        <w:snapToGrid w:val="0"/>
        <w:spacing w:beforeLines="80"/>
        <w:jc w:val="center"/>
        <w:rPr>
          <w:rFonts w:hint="default" w:ascii="Times New Roman" w:hAnsi="Times New Roman" w:cs="Times New Roman"/>
          <w:bCs/>
          <w:color w:val="000000" w:themeColor="text1"/>
          <w:sz w:val="48"/>
          <w:szCs w:val="48"/>
          <w14:textFill>
            <w14:solidFill>
              <w14:schemeClr w14:val="tx1"/>
            </w14:solidFill>
          </w14:textFill>
        </w:rPr>
      </w:pPr>
      <w:r>
        <w:rPr>
          <w:rFonts w:hint="default" w:ascii="Times New Roman" w:hAnsi="Times New Roman" w:cs="Times New Roman"/>
          <w:bCs/>
          <w:color w:val="000000" w:themeColor="text1"/>
          <w:sz w:val="48"/>
          <w:szCs w:val="48"/>
          <w14:textFill>
            <w14:solidFill>
              <w14:schemeClr w14:val="tx1"/>
            </w14:solidFill>
          </w14:textFill>
        </w:rPr>
        <w:t>（污染影响类）</w:t>
      </w:r>
    </w:p>
    <w:p>
      <w:pPr>
        <w:jc w:val="center"/>
        <w:rPr>
          <w:rFonts w:hint="default" w:ascii="Times New Roman" w:hAnsi="Times New Roman" w:cs="Times New Roman"/>
          <w:color w:val="000000" w:themeColor="text1"/>
          <w:sz w:val="52"/>
          <w:szCs w:val="52"/>
          <w14:textFill>
            <w14:solidFill>
              <w14:schemeClr w14:val="tx1"/>
            </w14:solidFill>
          </w14:textFill>
        </w:rPr>
      </w:pPr>
    </w:p>
    <w:p>
      <w:pPr>
        <w:ind w:firstLine="1040"/>
        <w:rPr>
          <w:rFonts w:hint="default" w:ascii="Times New Roman" w:hAnsi="Times New Roman" w:cs="Times New Roman"/>
          <w:color w:val="000000" w:themeColor="text1"/>
          <w:sz w:val="44"/>
          <w:szCs w:val="44"/>
          <w14:textFill>
            <w14:solidFill>
              <w14:schemeClr w14:val="tx1"/>
            </w14:solidFill>
          </w14:textFill>
        </w:rPr>
      </w:pPr>
    </w:p>
    <w:p>
      <w:pPr>
        <w:ind w:firstLine="1040"/>
        <w:rPr>
          <w:rFonts w:hint="default" w:ascii="Times New Roman" w:hAnsi="Times New Roman" w:cs="Times New Roman"/>
          <w:color w:val="000000" w:themeColor="text1"/>
          <w:sz w:val="44"/>
          <w:szCs w:val="44"/>
          <w14:textFill>
            <w14:solidFill>
              <w14:schemeClr w14:val="tx1"/>
            </w14:solidFill>
          </w14:textFill>
        </w:rPr>
      </w:pPr>
    </w:p>
    <w:p>
      <w:pPr>
        <w:rPr>
          <w:rFonts w:hint="default" w:ascii="Times New Roman" w:hAnsi="Times New Roman" w:cs="Times New Roman"/>
          <w:color w:val="000000" w:themeColor="text1"/>
          <w14:textFill>
            <w14:solidFill>
              <w14:schemeClr w14:val="tx1"/>
            </w14:solidFill>
          </w14:textFill>
        </w:rPr>
      </w:pPr>
    </w:p>
    <w:p>
      <w:pPr>
        <w:rPr>
          <w:rFonts w:hint="default" w:ascii="Times New Roman" w:hAnsi="Times New Roman" w:cs="Times New Roman"/>
          <w:color w:val="000000" w:themeColor="text1"/>
          <w14:textFill>
            <w14:solidFill>
              <w14:schemeClr w14:val="tx1"/>
            </w14:solidFill>
          </w14:textFill>
        </w:rPr>
      </w:pPr>
    </w:p>
    <w:p>
      <w:pPr>
        <w:rPr>
          <w:rFonts w:hint="default" w:ascii="Times New Roman" w:hAnsi="Times New Roman" w:cs="Times New Roman"/>
          <w:color w:val="000000" w:themeColor="text1"/>
          <w14:textFill>
            <w14:solidFill>
              <w14:schemeClr w14:val="tx1"/>
            </w14:solidFill>
          </w14:textFill>
        </w:rPr>
      </w:pPr>
    </w:p>
    <w:p>
      <w:pPr>
        <w:rPr>
          <w:rFonts w:hint="default" w:ascii="Times New Roman" w:hAnsi="Times New Roman" w:cs="Times New Roman"/>
          <w:color w:val="000000" w:themeColor="text1"/>
          <w14:textFill>
            <w14:solidFill>
              <w14:schemeClr w14:val="tx1"/>
            </w14:solidFill>
          </w14:textFill>
        </w:rPr>
      </w:pPr>
    </w:p>
    <w:p>
      <w:pPr>
        <w:rPr>
          <w:rFonts w:hint="default" w:ascii="Times New Roman" w:hAnsi="Times New Roman" w:cs="Times New Roman"/>
          <w:color w:val="000000" w:themeColor="text1"/>
          <w14:textFill>
            <w14:solidFill>
              <w14:schemeClr w14:val="tx1"/>
            </w14:solidFill>
          </w14:textFill>
        </w:rPr>
      </w:pPr>
    </w:p>
    <w:p>
      <w:pPr>
        <w:ind w:firstLine="1040"/>
        <w:rPr>
          <w:rFonts w:hint="default" w:ascii="Times New Roman" w:hAnsi="Times New Roman" w:cs="Times New Roman"/>
          <w:color w:val="000000" w:themeColor="text1"/>
          <w:sz w:val="44"/>
          <w:szCs w:val="44"/>
          <w14:textFill>
            <w14:solidFill>
              <w14:schemeClr w14:val="tx1"/>
            </w14:solidFill>
          </w14:textFill>
        </w:rPr>
      </w:pPr>
    </w:p>
    <w:p>
      <w:pPr>
        <w:ind w:firstLine="1040"/>
        <w:rPr>
          <w:rFonts w:hint="default" w:ascii="Times New Roman" w:hAnsi="Times New Roman" w:cs="Times New Roman"/>
          <w:color w:val="000000" w:themeColor="text1"/>
          <w:sz w:val="44"/>
          <w:szCs w:val="44"/>
          <w14:textFill>
            <w14:solidFill>
              <w14:schemeClr w14:val="tx1"/>
            </w14:solidFill>
          </w14:textFill>
        </w:rPr>
      </w:pPr>
    </w:p>
    <w:p>
      <w:pPr>
        <w:ind w:firstLine="1040"/>
        <w:rPr>
          <w:rFonts w:hint="default" w:ascii="Times New Roman" w:hAnsi="Times New Roman" w:eastAsia="宋体" w:cs="Times New Roman"/>
          <w:color w:val="000000" w:themeColor="text1"/>
          <w:sz w:val="30"/>
          <w:szCs w:val="30"/>
          <w14:textFill>
            <w14:solidFill>
              <w14:schemeClr w14:val="tx1"/>
            </w14:solidFill>
          </w14:textFill>
        </w:rPr>
      </w:pPr>
    </w:p>
    <w:p>
      <w:pPr>
        <w:adjustRightInd w:val="0"/>
        <w:snapToGrid w:val="0"/>
        <w:spacing w:before="100" w:after="100" w:line="360" w:lineRule="auto"/>
        <w:ind w:right="765" w:firstLine="300" w:firstLineChars="100"/>
        <w:rPr>
          <w:rFonts w:hint="default" w:ascii="Times New Roman" w:hAnsi="Times New Roman" w:eastAsia="宋体" w:cs="Times New Roman"/>
          <w:b/>
          <w:bCs/>
          <w:color w:val="000000" w:themeColor="text1"/>
          <w:sz w:val="30"/>
          <w:szCs w:val="30"/>
          <w:u w:val="single"/>
          <w:lang w:val="en-US" w:eastAsia="zh-CN"/>
          <w14:textFill>
            <w14:solidFill>
              <w14:schemeClr w14:val="tx1"/>
            </w14:solidFill>
          </w14:textFill>
        </w:rPr>
      </w:pPr>
      <w:r>
        <w:rPr>
          <w:rFonts w:hint="default" w:ascii="Times New Roman" w:hAnsi="Times New Roman" w:eastAsia="宋体" w:cs="Times New Roman"/>
          <w:color w:val="000000" w:themeColor="text1"/>
          <w:sz w:val="30"/>
          <w:szCs w:val="30"/>
          <w14:textFill>
            <w14:solidFill>
              <w14:schemeClr w14:val="tx1"/>
            </w14:solidFill>
          </w14:textFill>
        </w:rPr>
        <w:t>项目名称：</w:t>
      </w:r>
      <w:r>
        <w:rPr>
          <w:rFonts w:hint="default" w:ascii="Times New Roman" w:hAnsi="Times New Roman" w:cs="Times New Roman"/>
          <w:color w:val="000000" w:themeColor="text1"/>
          <w:sz w:val="30"/>
          <w:szCs w:val="30"/>
          <w:u w:val="single"/>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sz w:val="30"/>
          <w:szCs w:val="30"/>
          <w:u w:val="single"/>
          <w:lang w:val="en-US" w:eastAsia="zh-CN"/>
          <w14:textFill>
            <w14:solidFill>
              <w14:schemeClr w14:val="tx1"/>
            </w14:solidFill>
          </w14:textFill>
        </w:rPr>
        <w:t>冷室压铸机生产制造技改</w:t>
      </w:r>
      <w:r>
        <w:rPr>
          <w:rFonts w:hint="default" w:ascii="Times New Roman" w:hAnsi="Times New Roman" w:eastAsia="宋体" w:cs="Times New Roman"/>
          <w:b/>
          <w:bCs/>
          <w:color w:val="000000" w:themeColor="text1"/>
          <w:sz w:val="30"/>
          <w:szCs w:val="30"/>
          <w:u w:val="single"/>
          <w14:textFill>
            <w14:solidFill>
              <w14:schemeClr w14:val="tx1"/>
            </w14:solidFill>
          </w14:textFill>
        </w:rPr>
        <w:t>项目</w:t>
      </w:r>
      <w:r>
        <w:rPr>
          <w:rFonts w:hint="default" w:ascii="Times New Roman" w:hAnsi="Times New Roman" w:cs="Times New Roman"/>
          <w:b/>
          <w:bCs/>
          <w:color w:val="000000" w:themeColor="text1"/>
          <w:sz w:val="30"/>
          <w:szCs w:val="30"/>
          <w:u w:val="single"/>
          <w:lang w:val="en-US" w:eastAsia="zh-CN"/>
          <w14:textFill>
            <w14:solidFill>
              <w14:schemeClr w14:val="tx1"/>
            </w14:solidFill>
          </w14:textFill>
        </w:rPr>
        <w:t xml:space="preserve"> </w:t>
      </w:r>
      <w:r>
        <w:rPr>
          <w:rFonts w:hint="eastAsia" w:cs="Times New Roman"/>
          <w:b/>
          <w:bCs/>
          <w:color w:val="000000" w:themeColor="text1"/>
          <w:sz w:val="30"/>
          <w:szCs w:val="30"/>
          <w:u w:val="single"/>
          <w:lang w:val="en-US" w:eastAsia="zh-CN"/>
          <w14:textFill>
            <w14:solidFill>
              <w14:schemeClr w14:val="tx1"/>
            </w14:solidFill>
          </w14:textFill>
        </w:rPr>
        <w:t xml:space="preserve">             </w:t>
      </w:r>
    </w:p>
    <w:p>
      <w:pPr>
        <w:adjustRightInd w:val="0"/>
        <w:snapToGrid w:val="0"/>
        <w:spacing w:before="100" w:after="100" w:line="360" w:lineRule="auto"/>
        <w:ind w:right="765" w:firstLine="300" w:firstLineChars="100"/>
        <w:rPr>
          <w:rFonts w:hint="default" w:ascii="Times New Roman" w:hAnsi="Times New Roman" w:eastAsia="宋体" w:cs="Times New Roman"/>
          <w:color w:val="000000" w:themeColor="text1"/>
          <w:sz w:val="30"/>
          <w:szCs w:val="30"/>
          <w:u w:val="single"/>
          <w:lang w:val="en-US" w:eastAsia="zh-CN"/>
          <w14:textFill>
            <w14:solidFill>
              <w14:schemeClr w14:val="tx1"/>
            </w14:solidFill>
          </w14:textFill>
        </w:rPr>
      </w:pPr>
      <w:r>
        <w:rPr>
          <w:rFonts w:hint="default" w:ascii="Times New Roman" w:hAnsi="Times New Roman" w:eastAsia="宋体" w:cs="Times New Roman"/>
          <w:color w:val="000000" w:themeColor="text1"/>
          <w:sz w:val="30"/>
          <w:szCs w:val="30"/>
          <w14:textFill>
            <w14:solidFill>
              <w14:schemeClr w14:val="tx1"/>
            </w14:solidFill>
          </w14:textFill>
        </w:rPr>
        <w:t>建设单位（盖章）：</w:t>
      </w:r>
      <w:r>
        <w:rPr>
          <w:rFonts w:hint="default" w:ascii="Times New Roman" w:hAnsi="Times New Roman" w:eastAsia="宋体" w:cs="Times New Roman"/>
          <w:b/>
          <w:bCs/>
          <w:color w:val="000000" w:themeColor="text1"/>
          <w:sz w:val="30"/>
          <w:szCs w:val="30"/>
          <w:u w:val="single"/>
          <w14:textFill>
            <w14:solidFill>
              <w14:schemeClr w14:val="tx1"/>
            </w14:solidFill>
          </w14:textFill>
        </w:rPr>
        <w:t>芜湖</w:t>
      </w:r>
      <w:r>
        <w:rPr>
          <w:rFonts w:hint="default" w:ascii="Times New Roman" w:hAnsi="Times New Roman" w:eastAsia="宋体" w:cs="Times New Roman"/>
          <w:b/>
          <w:bCs/>
          <w:color w:val="000000" w:themeColor="text1"/>
          <w:sz w:val="30"/>
          <w:szCs w:val="30"/>
          <w:u w:val="single"/>
          <w:lang w:val="en-US" w:eastAsia="zh-CN"/>
          <w14:textFill>
            <w14:solidFill>
              <w14:schemeClr w14:val="tx1"/>
            </w14:solidFill>
          </w14:textFill>
        </w:rPr>
        <w:t>闳润现代农业装备制造</w:t>
      </w:r>
      <w:r>
        <w:rPr>
          <w:rFonts w:hint="default" w:ascii="Times New Roman" w:hAnsi="Times New Roman" w:eastAsia="宋体" w:cs="Times New Roman"/>
          <w:b/>
          <w:bCs/>
          <w:color w:val="000000" w:themeColor="text1"/>
          <w:sz w:val="30"/>
          <w:szCs w:val="30"/>
          <w:u w:val="single"/>
          <w14:textFill>
            <w14:solidFill>
              <w14:schemeClr w14:val="tx1"/>
            </w14:solidFill>
          </w14:textFill>
        </w:rPr>
        <w:t>有限公司</w:t>
      </w:r>
      <w:r>
        <w:rPr>
          <w:rFonts w:hint="default" w:ascii="Times New Roman" w:hAnsi="Times New Roman" w:cs="Times New Roman"/>
          <w:b/>
          <w:bCs/>
          <w:color w:val="000000" w:themeColor="text1"/>
          <w:sz w:val="30"/>
          <w:szCs w:val="30"/>
          <w:u w:val="single"/>
          <w:lang w:val="en-US" w:eastAsia="zh-CN"/>
          <w14:textFill>
            <w14:solidFill>
              <w14:schemeClr w14:val="tx1"/>
            </w14:solidFill>
          </w14:textFill>
        </w:rPr>
        <w:t xml:space="preserve"> </w:t>
      </w:r>
    </w:p>
    <w:p>
      <w:pPr>
        <w:adjustRightInd w:val="0"/>
        <w:snapToGrid w:val="0"/>
        <w:spacing w:before="100" w:after="100" w:line="360" w:lineRule="auto"/>
        <w:ind w:right="765" w:firstLine="300" w:firstLineChars="100"/>
        <w:rPr>
          <w:rFonts w:hint="default" w:ascii="Times New Roman" w:hAnsi="Times New Roman" w:eastAsia="宋体" w:cs="Times New Roman"/>
          <w:color w:val="000000" w:themeColor="text1"/>
          <w:sz w:val="36"/>
          <w:szCs w:val="36"/>
          <w:u w:val="single"/>
          <w:lang w:val="en-US" w:eastAsia="zh-CN"/>
          <w14:textFill>
            <w14:solidFill>
              <w14:schemeClr w14:val="tx1"/>
            </w14:solidFill>
          </w14:textFill>
        </w:rPr>
      </w:pPr>
      <w:r>
        <w:rPr>
          <w:rFonts w:hint="default" w:ascii="Times New Roman" w:hAnsi="Times New Roman" w:eastAsia="宋体" w:cs="Times New Roman"/>
          <w:color w:val="000000" w:themeColor="text1"/>
          <w:sz w:val="30"/>
          <w:szCs w:val="30"/>
          <w14:textFill>
            <w14:solidFill>
              <w14:schemeClr w14:val="tx1"/>
            </w14:solidFill>
          </w14:textFill>
        </w:rPr>
        <w:t>编制日期：</w:t>
      </w:r>
      <w:r>
        <w:rPr>
          <w:rFonts w:hint="default" w:ascii="Times New Roman" w:hAnsi="Times New Roman" w:cs="Times New Roman"/>
          <w:color w:val="000000" w:themeColor="text1"/>
          <w:sz w:val="30"/>
          <w:szCs w:val="30"/>
          <w:u w:val="single"/>
          <w:lang w:val="en-US" w:eastAsia="zh-CN"/>
          <w14:textFill>
            <w14:solidFill>
              <w14:schemeClr w14:val="tx1"/>
            </w14:solidFill>
          </w14:textFill>
        </w:rPr>
        <w:t xml:space="preserve">        </w:t>
      </w:r>
      <w:r>
        <w:rPr>
          <w:rFonts w:hint="eastAsia" w:cs="Times New Roman"/>
          <w:color w:val="000000" w:themeColor="text1"/>
          <w:sz w:val="30"/>
          <w:szCs w:val="30"/>
          <w:u w:val="single"/>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sz w:val="30"/>
          <w:szCs w:val="30"/>
          <w:u w:val="single"/>
          <w14:textFill>
            <w14:solidFill>
              <w14:schemeClr w14:val="tx1"/>
            </w14:solidFill>
          </w14:textFill>
        </w:rPr>
        <w:t>2022年4月</w:t>
      </w:r>
      <w:r>
        <w:rPr>
          <w:rFonts w:hint="default" w:ascii="Times New Roman" w:hAnsi="Times New Roman" w:cs="Times New Roman"/>
          <w:b/>
          <w:bCs/>
          <w:color w:val="000000" w:themeColor="text1"/>
          <w:sz w:val="30"/>
          <w:szCs w:val="30"/>
          <w:u w:val="single"/>
          <w:lang w:val="en-US" w:eastAsia="zh-CN"/>
          <w14:textFill>
            <w14:solidFill>
              <w14:schemeClr w14:val="tx1"/>
            </w14:solidFill>
          </w14:textFill>
        </w:rPr>
        <w:t xml:space="preserve">                </w:t>
      </w:r>
      <w:r>
        <w:rPr>
          <w:rFonts w:hint="eastAsia" w:cs="Times New Roman"/>
          <w:b/>
          <w:bCs/>
          <w:color w:val="000000" w:themeColor="text1"/>
          <w:sz w:val="30"/>
          <w:szCs w:val="30"/>
          <w:u w:val="single"/>
          <w:lang w:val="en-US" w:eastAsia="zh-CN"/>
          <w14:textFill>
            <w14:solidFill>
              <w14:schemeClr w14:val="tx1"/>
            </w14:solidFill>
          </w14:textFill>
        </w:rPr>
        <w:t xml:space="preserve">     </w:t>
      </w:r>
      <w:bookmarkStart w:id="6" w:name="_GoBack"/>
      <w:bookmarkEnd w:id="6"/>
    </w:p>
    <w:p>
      <w:pPr>
        <w:adjustRightInd w:val="0"/>
        <w:snapToGrid w:val="0"/>
        <w:spacing w:line="288" w:lineRule="auto"/>
        <w:ind w:firstLine="1040"/>
        <w:rPr>
          <w:rFonts w:hint="default" w:ascii="Times New Roman" w:hAnsi="Times New Roman" w:cs="Times New Roman"/>
          <w:color w:val="000000" w:themeColor="text1"/>
          <w:sz w:val="36"/>
          <w:szCs w:val="36"/>
          <w:u w:val="single"/>
          <w14:textFill>
            <w14:solidFill>
              <w14:schemeClr w14:val="tx1"/>
            </w14:solidFill>
          </w14:textFill>
        </w:rPr>
      </w:pPr>
      <w:bookmarkStart w:id="0" w:name="_Hlk57884087"/>
    </w:p>
    <w:p>
      <w:pPr>
        <w:adjustRightInd w:val="0"/>
        <w:snapToGrid w:val="0"/>
        <w:spacing w:line="288" w:lineRule="auto"/>
        <w:rPr>
          <w:rFonts w:hint="default" w:ascii="Times New Roman" w:hAnsi="Times New Roman" w:cs="Times New Roman"/>
          <w:color w:val="000000" w:themeColor="text1"/>
          <w:sz w:val="36"/>
          <w:szCs w:val="36"/>
          <w14:textFill>
            <w14:solidFill>
              <w14:schemeClr w14:val="tx1"/>
            </w14:solidFill>
          </w14:textFill>
        </w:rPr>
      </w:pPr>
    </w:p>
    <w:p>
      <w:pPr>
        <w:adjustRightInd w:val="0"/>
        <w:snapToGrid w:val="0"/>
        <w:spacing w:line="288" w:lineRule="auto"/>
        <w:ind w:firstLine="1040"/>
        <w:rPr>
          <w:rFonts w:hint="default" w:ascii="Times New Roman" w:hAnsi="Times New Roman" w:cs="Times New Roman"/>
          <w:color w:val="000000" w:themeColor="text1"/>
          <w:sz w:val="36"/>
          <w:szCs w:val="36"/>
          <w14:textFill>
            <w14:solidFill>
              <w14:schemeClr w14:val="tx1"/>
            </w14:solidFill>
          </w14:textFill>
        </w:rPr>
      </w:pPr>
    </w:p>
    <w:p>
      <w:pPr>
        <w:adjustRightInd w:val="0"/>
        <w:snapToGrid w:val="0"/>
        <w:spacing w:line="288" w:lineRule="auto"/>
        <w:rPr>
          <w:rFonts w:hint="default" w:ascii="Times New Roman" w:hAnsi="Times New Roman" w:cs="Times New Roman"/>
          <w:color w:val="000000" w:themeColor="text1"/>
          <w:sz w:val="36"/>
          <w:szCs w:val="36"/>
          <w14:textFill>
            <w14:solidFill>
              <w14:schemeClr w14:val="tx1"/>
            </w14:solidFill>
          </w14:textFill>
        </w:rPr>
      </w:pPr>
    </w:p>
    <w:bookmarkEnd w:id="0"/>
    <w:p>
      <w:pPr>
        <w:adjustRightInd w:val="0"/>
        <w:snapToGrid w:val="0"/>
        <w:spacing w:line="288" w:lineRule="auto"/>
        <w:jc w:val="center"/>
        <w:rPr>
          <w:rFonts w:hint="default" w:ascii="Times New Roman" w:hAnsi="Times New Roman" w:cs="Times New Roman"/>
          <w:color w:val="000000" w:themeColor="text1"/>
          <w:sz w:val="36"/>
          <w:szCs w:val="36"/>
          <w14:textFill>
            <w14:solidFill>
              <w14:schemeClr w14:val="tx1"/>
            </w14:solidFill>
          </w14:textFill>
        </w:rPr>
        <w:sectPr>
          <w:footerReference r:id="rId3" w:type="default"/>
          <w:footerReference r:id="rId4" w:type="even"/>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r>
        <w:rPr>
          <w:rFonts w:hint="default" w:ascii="Times New Roman" w:hAnsi="Times New Roman" w:cs="Times New Roman"/>
          <w:color w:val="000000" w:themeColor="text1"/>
          <w:sz w:val="36"/>
          <w:szCs w:val="36"/>
          <w14:textFill>
            <w14:solidFill>
              <w14:schemeClr w14:val="tx1"/>
            </w14:solidFill>
          </w14:textFill>
        </w:rPr>
        <w:t>中华人民共和国生态环境部制</w:t>
      </w:r>
    </w:p>
    <w:p>
      <w:pPr>
        <w:keepNext w:val="0"/>
        <w:keepLines w:val="0"/>
        <w:pageBreakBefore w:val="0"/>
        <w:widowControl w:val="0"/>
        <w:tabs>
          <w:tab w:val="center" w:pos="4422"/>
          <w:tab w:val="left" w:pos="6261"/>
          <w:tab w:val="left" w:pos="8046"/>
        </w:tabs>
        <w:kinsoku/>
        <w:wordWrap/>
        <w:overflowPunct/>
        <w:topLinePunct w:val="0"/>
        <w:autoSpaceDE/>
        <w:autoSpaceDN/>
        <w:bidi w:val="0"/>
        <w:adjustRightInd w:val="0"/>
        <w:snapToGrid w:val="0"/>
        <w:spacing w:line="240" w:lineRule="atLeast"/>
        <w:jc w:val="center"/>
        <w:textAlignment w:val="auto"/>
        <w:rPr>
          <w:rFonts w:hint="default" w:ascii="Times New Roman" w:hAnsi="Times New Roman" w:eastAsia="黑体" w:cs="Times New Roman"/>
          <w:b w:val="0"/>
          <w:bCs w:val="0"/>
          <w:color w:val="000000" w:themeColor="text1"/>
          <w:sz w:val="30"/>
          <w:szCs w:val="30"/>
          <w14:textFill>
            <w14:solidFill>
              <w14:schemeClr w14:val="tx1"/>
            </w14:solidFill>
          </w14:textFill>
        </w:rPr>
      </w:pPr>
      <w:r>
        <w:rPr>
          <w:rFonts w:hint="default" w:ascii="Times New Roman" w:hAnsi="Times New Roman" w:eastAsia="黑体" w:cs="Times New Roman"/>
          <w:b w:val="0"/>
          <w:bCs w:val="0"/>
          <w:color w:val="000000" w:themeColor="text1"/>
          <w:sz w:val="30"/>
          <w:szCs w:val="30"/>
          <w14:textFill>
            <w14:solidFill>
              <w14:schemeClr w14:val="tx1"/>
            </w14:solidFill>
          </w14:textFill>
        </w:rPr>
        <w:t>一、建设项目基本情况</w:t>
      </w:r>
    </w:p>
    <w:tbl>
      <w:tblPr>
        <w:tblStyle w:val="28"/>
        <w:tblpPr w:leftFromText="180" w:rightFromText="180" w:vertAnchor="text" w:horzAnchor="page" w:tblpX="1522" w:tblpY="650"/>
        <w:tblOverlap w:val="never"/>
        <w:tblW w:w="887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550"/>
        <w:gridCol w:w="2469"/>
        <w:gridCol w:w="2212"/>
        <w:gridCol w:w="263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1550" w:type="dxa"/>
            <w:tcMar>
              <w:top w:w="16" w:type="dxa"/>
              <w:left w:w="16" w:type="dxa"/>
              <w:right w:w="16" w:type="dxa"/>
            </w:tcMar>
            <w:vAlign w:val="center"/>
          </w:tcPr>
          <w:p>
            <w:pPr>
              <w:tabs>
                <w:tab w:val="center" w:pos="4422"/>
                <w:tab w:val="left" w:pos="6261"/>
                <w:tab w:val="left" w:pos="8046"/>
              </w:tabs>
              <w:adjustRightInd w:val="0"/>
              <w:snapToGrid w:val="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ab/>
            </w:r>
            <w:r>
              <w:rPr>
                <w:rFonts w:hint="default" w:ascii="Times New Roman" w:hAnsi="Times New Roman" w:cs="Times New Roman"/>
                <w:color w:val="000000" w:themeColor="text1"/>
                <w:sz w:val="24"/>
                <w14:textFill>
                  <w14:solidFill>
                    <w14:schemeClr w14:val="tx1"/>
                  </w14:solidFill>
                </w14:textFill>
              </w:rPr>
              <w:t>建设项目名称</w:t>
            </w:r>
          </w:p>
        </w:tc>
        <w:tc>
          <w:tcPr>
            <w:tcW w:w="7320" w:type="dxa"/>
            <w:gridSpan w:val="3"/>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冷室压铸机生产制造技改</w:t>
            </w:r>
            <w:r>
              <w:rPr>
                <w:rFonts w:hint="default" w:ascii="Times New Roman" w:hAnsi="Times New Roman" w:cs="Times New Roman"/>
                <w:color w:val="000000" w:themeColor="text1"/>
                <w:sz w:val="24"/>
                <w14:textFill>
                  <w14:solidFill>
                    <w14:schemeClr w14:val="tx1"/>
                  </w14:solidFill>
                </w14:textFill>
              </w:rPr>
              <w:t>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1550" w:type="dxa"/>
            <w:tcMar>
              <w:top w:w="16" w:type="dxa"/>
              <w:left w:w="16" w:type="dxa"/>
              <w:right w:w="16" w:type="dxa"/>
            </w:tcMar>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项目代码</w:t>
            </w:r>
          </w:p>
        </w:tc>
        <w:tc>
          <w:tcPr>
            <w:tcW w:w="7320" w:type="dxa"/>
            <w:gridSpan w:val="3"/>
            <w:vAlign w:val="center"/>
          </w:tcPr>
          <w:p>
            <w:pPr>
              <w:adjustRightInd w:val="0"/>
              <w:snapToGrid w:val="0"/>
              <w:jc w:val="center"/>
              <w:rPr>
                <w:rFonts w:hint="default"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1550" w:type="dxa"/>
            <w:tcMar>
              <w:top w:w="16" w:type="dxa"/>
              <w:left w:w="16" w:type="dxa"/>
              <w:right w:w="16" w:type="dxa"/>
            </w:tcMar>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建设单位联系人</w:t>
            </w:r>
          </w:p>
        </w:tc>
        <w:tc>
          <w:tcPr>
            <w:tcW w:w="2469" w:type="dxa"/>
            <w:vAlign w:val="center"/>
          </w:tcPr>
          <w:p>
            <w:pPr>
              <w:adjustRightInd w:val="0"/>
              <w:snapToGrid w:val="0"/>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邓玉梅</w:t>
            </w:r>
          </w:p>
        </w:tc>
        <w:tc>
          <w:tcPr>
            <w:tcW w:w="2212" w:type="dxa"/>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联系方式</w:t>
            </w:r>
          </w:p>
        </w:tc>
        <w:tc>
          <w:tcPr>
            <w:tcW w:w="2639" w:type="dxa"/>
            <w:vAlign w:val="center"/>
          </w:tcPr>
          <w:p>
            <w:pPr>
              <w:adjustRightInd w:val="0"/>
              <w:snapToGrid w:val="0"/>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15240041931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1550" w:type="dxa"/>
            <w:tcMar>
              <w:top w:w="16" w:type="dxa"/>
              <w:left w:w="16" w:type="dxa"/>
              <w:right w:w="16" w:type="dxa"/>
            </w:tcMar>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建设地点</w:t>
            </w:r>
          </w:p>
        </w:tc>
        <w:tc>
          <w:tcPr>
            <w:tcW w:w="7320" w:type="dxa"/>
            <w:gridSpan w:val="3"/>
            <w:vAlign w:val="center"/>
          </w:tcPr>
          <w:p>
            <w:pPr>
              <w:adjustRightInd w:val="0"/>
              <w:snapToGrid w:val="0"/>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芜湖三山经济开发区创业路西侧2#厂房</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1550" w:type="dxa"/>
            <w:tcMar>
              <w:top w:w="16" w:type="dxa"/>
              <w:left w:w="16" w:type="dxa"/>
              <w:right w:w="16" w:type="dxa"/>
            </w:tcMar>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地理坐标</w:t>
            </w:r>
          </w:p>
        </w:tc>
        <w:tc>
          <w:tcPr>
            <w:tcW w:w="7320" w:type="dxa"/>
            <w:gridSpan w:val="3"/>
            <w:vAlign w:val="center"/>
          </w:tcPr>
          <w:p>
            <w:pPr>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东经118°</w:t>
            </w:r>
            <w:r>
              <w:rPr>
                <w:rFonts w:hint="default" w:ascii="Times New Roman" w:hAnsi="Times New Roman" w:cs="Times New Roman"/>
                <w:color w:val="000000" w:themeColor="text1"/>
                <w:sz w:val="24"/>
                <w:lang w:val="en-US" w:eastAsia="zh-CN"/>
                <w14:textFill>
                  <w14:solidFill>
                    <w14:schemeClr w14:val="tx1"/>
                  </w14:solidFill>
                </w14:textFill>
              </w:rPr>
              <w:t>13</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56.921</w:t>
            </w:r>
            <w:r>
              <w:rPr>
                <w:rFonts w:hint="default" w:ascii="Times New Roman" w:hAnsi="Times New Roman" w:cs="Times New Roman"/>
                <w:color w:val="000000" w:themeColor="text1"/>
                <w:sz w:val="24"/>
                <w14:textFill>
                  <w14:solidFill>
                    <w14:schemeClr w14:val="tx1"/>
                  </w14:solidFill>
                </w14:textFill>
              </w:rPr>
              <w:t>″，北纬31°</w:t>
            </w:r>
            <w:r>
              <w:rPr>
                <w:rFonts w:hint="default" w:ascii="Times New Roman" w:hAnsi="Times New Roman" w:cs="Times New Roman"/>
                <w:color w:val="000000" w:themeColor="text1"/>
                <w:sz w:val="24"/>
                <w:lang w:val="en-US" w:eastAsia="zh-CN"/>
                <w14:textFill>
                  <w14:solidFill>
                    <w14:schemeClr w14:val="tx1"/>
                  </w14:solidFill>
                </w14:textFill>
              </w:rPr>
              <w:t>1</w:t>
            </w:r>
            <w:r>
              <w:rPr>
                <w:rFonts w:hint="default" w:ascii="Times New Roman" w:hAnsi="Times New Roman" w:cs="Times New Roman"/>
                <w:color w:val="000000" w:themeColor="text1"/>
                <w:sz w:val="24"/>
                <w14:textFill>
                  <w14:solidFill>
                    <w14:schemeClr w14:val="tx1"/>
                  </w14:solidFill>
                </w14:textFill>
              </w:rPr>
              <w:t>2′</w:t>
            </w:r>
            <w:r>
              <w:rPr>
                <w:rFonts w:hint="default" w:ascii="Times New Roman" w:hAnsi="Times New Roman" w:cs="Times New Roman"/>
                <w:color w:val="000000" w:themeColor="text1"/>
                <w:sz w:val="24"/>
                <w:lang w:val="en-US" w:eastAsia="zh-CN"/>
                <w14:textFill>
                  <w14:solidFill>
                    <w14:schemeClr w14:val="tx1"/>
                  </w14:solidFill>
                </w14:textFill>
              </w:rPr>
              <w:t>52.002</w:t>
            </w:r>
            <w:r>
              <w:rPr>
                <w:rFonts w:hint="default" w:ascii="Times New Roman" w:hAnsi="Times New Roman" w:cs="Times New Roman"/>
                <w:color w:val="000000" w:themeColor="text1"/>
                <w:sz w:val="24"/>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trPr>
        <w:tc>
          <w:tcPr>
            <w:tcW w:w="1550" w:type="dxa"/>
            <w:tcMar>
              <w:top w:w="16" w:type="dxa"/>
              <w:left w:w="16" w:type="dxa"/>
              <w:right w:w="16" w:type="dxa"/>
            </w:tcMar>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国民经济</w:t>
            </w:r>
          </w:p>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行业类别</w:t>
            </w:r>
          </w:p>
        </w:tc>
        <w:tc>
          <w:tcPr>
            <w:tcW w:w="2469" w:type="dxa"/>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C3423压铸机械制造</w:t>
            </w:r>
          </w:p>
        </w:tc>
        <w:tc>
          <w:tcPr>
            <w:tcW w:w="2212" w:type="dxa"/>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bookmarkStart w:id="1" w:name="_Hlk49843745"/>
            <w:r>
              <w:rPr>
                <w:rFonts w:hint="default" w:ascii="Times New Roman" w:hAnsi="Times New Roman" w:cs="Times New Roman"/>
                <w:color w:val="000000" w:themeColor="text1"/>
                <w:sz w:val="24"/>
                <w14:textFill>
                  <w14:solidFill>
                    <w14:schemeClr w14:val="tx1"/>
                  </w14:solidFill>
                </w14:textFill>
              </w:rPr>
              <w:t>建设项目</w:t>
            </w:r>
          </w:p>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行业类别</w:t>
            </w:r>
            <w:bookmarkEnd w:id="1"/>
          </w:p>
        </w:tc>
        <w:tc>
          <w:tcPr>
            <w:tcW w:w="2639" w:type="dxa"/>
            <w:vAlign w:val="center"/>
          </w:tcPr>
          <w:p>
            <w:pPr>
              <w:adjustRightInd w:val="0"/>
              <w:snapToGrid w:val="0"/>
              <w:ind w:firstLine="424" w:firstLineChars="0"/>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三十一、通用设备制造34-69金属加工机械制造 341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trPr>
        <w:tc>
          <w:tcPr>
            <w:tcW w:w="1550" w:type="dxa"/>
            <w:tcMar>
              <w:top w:w="16" w:type="dxa"/>
              <w:left w:w="16" w:type="dxa"/>
              <w:right w:w="16" w:type="dxa"/>
            </w:tcMar>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建设性质</w:t>
            </w:r>
          </w:p>
        </w:tc>
        <w:tc>
          <w:tcPr>
            <w:tcW w:w="2469" w:type="dxa"/>
            <w:vAlign w:val="center"/>
          </w:tcPr>
          <w:p>
            <w:pPr>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sym w:font="Wingdings 2" w:char="00A3"/>
            </w:r>
            <w:r>
              <w:rPr>
                <w:rFonts w:hint="default" w:ascii="Times New Roman" w:hAnsi="Times New Roman" w:cs="Times New Roman"/>
                <w:color w:val="000000" w:themeColor="text1"/>
                <w:sz w:val="24"/>
                <w14:textFill>
                  <w14:solidFill>
                    <w14:schemeClr w14:val="tx1"/>
                  </w14:solidFill>
                </w14:textFill>
              </w:rPr>
              <w:t>新建（迁建）</w:t>
            </w:r>
          </w:p>
          <w:p>
            <w:pPr>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sym w:font="Wingdings 2" w:char="00A3"/>
            </w:r>
            <w:r>
              <w:rPr>
                <w:rFonts w:hint="default" w:ascii="Times New Roman" w:hAnsi="Times New Roman" w:cs="Times New Roman"/>
                <w:color w:val="000000" w:themeColor="text1"/>
                <w:sz w:val="24"/>
                <w14:textFill>
                  <w14:solidFill>
                    <w14:schemeClr w14:val="tx1"/>
                  </w14:solidFill>
                </w14:textFill>
              </w:rPr>
              <w:t>改建</w:t>
            </w:r>
          </w:p>
          <w:p>
            <w:pPr>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sym w:font="Wingdings 2" w:char="00A3"/>
            </w:r>
            <w:r>
              <w:rPr>
                <w:rFonts w:hint="default" w:ascii="Times New Roman" w:hAnsi="Times New Roman" w:cs="Times New Roman"/>
                <w:color w:val="000000" w:themeColor="text1"/>
                <w:sz w:val="24"/>
                <w14:textFill>
                  <w14:solidFill>
                    <w14:schemeClr w14:val="tx1"/>
                  </w14:solidFill>
                </w14:textFill>
              </w:rPr>
              <w:t>扩建</w:t>
            </w:r>
          </w:p>
          <w:p>
            <w:pPr>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sym w:font="Wingdings 2" w:char="0052"/>
            </w:r>
            <w:r>
              <w:rPr>
                <w:rFonts w:hint="default" w:ascii="Times New Roman" w:hAnsi="Times New Roman" w:cs="Times New Roman"/>
                <w:color w:val="000000" w:themeColor="text1"/>
                <w:sz w:val="24"/>
                <w14:textFill>
                  <w14:solidFill>
                    <w14:schemeClr w14:val="tx1"/>
                  </w14:solidFill>
                </w14:textFill>
              </w:rPr>
              <w:t>技术改造</w:t>
            </w:r>
          </w:p>
        </w:tc>
        <w:tc>
          <w:tcPr>
            <w:tcW w:w="2212" w:type="dxa"/>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建设项目</w:t>
            </w:r>
          </w:p>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申报情形</w:t>
            </w:r>
          </w:p>
        </w:tc>
        <w:tc>
          <w:tcPr>
            <w:tcW w:w="2639" w:type="dxa"/>
            <w:vAlign w:val="center"/>
          </w:tcPr>
          <w:p>
            <w:pPr>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sym w:font="Wingdings 2" w:char="0052"/>
            </w:r>
            <w:r>
              <w:rPr>
                <w:rFonts w:hint="default" w:ascii="Times New Roman" w:hAnsi="Times New Roman" w:cs="Times New Roman"/>
                <w:color w:val="000000" w:themeColor="text1"/>
                <w:sz w:val="24"/>
                <w14:textFill>
                  <w14:solidFill>
                    <w14:schemeClr w14:val="tx1"/>
                  </w14:solidFill>
                </w14:textFill>
              </w:rPr>
              <w:t xml:space="preserve">首次申报项目             </w:t>
            </w:r>
          </w:p>
          <w:p>
            <w:pPr>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sym w:font="Wingdings 2" w:char="00A3"/>
            </w:r>
            <w:r>
              <w:rPr>
                <w:rFonts w:hint="default" w:ascii="Times New Roman" w:hAnsi="Times New Roman" w:cs="Times New Roman"/>
                <w:color w:val="000000" w:themeColor="text1"/>
                <w:sz w:val="24"/>
                <w14:textFill>
                  <w14:solidFill>
                    <w14:schemeClr w14:val="tx1"/>
                  </w14:solidFill>
                </w14:textFill>
              </w:rPr>
              <w:t>不予批准后再次申报项目</w:t>
            </w:r>
          </w:p>
          <w:p>
            <w:pPr>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sym w:font="Wingdings 2" w:char="00A3"/>
            </w:r>
            <w:r>
              <w:rPr>
                <w:rFonts w:hint="default" w:ascii="Times New Roman" w:hAnsi="Times New Roman" w:cs="Times New Roman"/>
                <w:color w:val="000000" w:themeColor="text1"/>
                <w:sz w:val="24"/>
                <w14:textFill>
                  <w14:solidFill>
                    <w14:schemeClr w14:val="tx1"/>
                  </w14:solidFill>
                </w14:textFill>
              </w:rPr>
              <w:t xml:space="preserve">超五年重新审核项目     </w:t>
            </w:r>
          </w:p>
          <w:p>
            <w:pPr>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sym w:font="Wingdings 2" w:char="00A3"/>
            </w:r>
            <w:r>
              <w:rPr>
                <w:rFonts w:hint="default" w:ascii="Times New Roman" w:hAnsi="Times New Roman" w:cs="Times New Roman"/>
                <w:color w:val="000000" w:themeColor="text1"/>
                <w:sz w:val="24"/>
                <w14:textFill>
                  <w14:solidFill>
                    <w14:schemeClr w14:val="tx1"/>
                  </w14:solidFill>
                </w14:textFill>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trPr>
        <w:tc>
          <w:tcPr>
            <w:tcW w:w="1550" w:type="dxa"/>
            <w:tcMar>
              <w:top w:w="16" w:type="dxa"/>
              <w:left w:w="16" w:type="dxa"/>
              <w:right w:w="16" w:type="dxa"/>
            </w:tcMar>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项目审批（核准/备案）部门（选填）</w:t>
            </w:r>
          </w:p>
        </w:tc>
        <w:tc>
          <w:tcPr>
            <w:tcW w:w="2469" w:type="dxa"/>
            <w:vAlign w:val="center"/>
          </w:tcPr>
          <w:p>
            <w:pPr>
              <w:adjustRightInd w:val="0"/>
              <w:snapToGrid w:val="0"/>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三山区发展和改革委员会</w:t>
            </w:r>
          </w:p>
        </w:tc>
        <w:tc>
          <w:tcPr>
            <w:tcW w:w="2212" w:type="dxa"/>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项目审批（核准/</w:t>
            </w:r>
          </w:p>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备案）文号（选填）</w:t>
            </w:r>
          </w:p>
        </w:tc>
        <w:tc>
          <w:tcPr>
            <w:tcW w:w="2639" w:type="dxa"/>
            <w:vAlign w:val="center"/>
          </w:tcPr>
          <w:p>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三经信[2022]47号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1550" w:type="dxa"/>
            <w:tcMar>
              <w:top w:w="16" w:type="dxa"/>
              <w:left w:w="16" w:type="dxa"/>
              <w:right w:w="16" w:type="dxa"/>
            </w:tcMar>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总投资（万元）</w:t>
            </w:r>
          </w:p>
        </w:tc>
        <w:tc>
          <w:tcPr>
            <w:tcW w:w="2469" w:type="dxa"/>
            <w:vAlign w:val="center"/>
          </w:tcPr>
          <w:p>
            <w:pPr>
              <w:adjustRightInd w:val="0"/>
              <w:snapToGrid w:val="0"/>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500</w:t>
            </w:r>
          </w:p>
        </w:tc>
        <w:tc>
          <w:tcPr>
            <w:tcW w:w="2212" w:type="dxa"/>
            <w:tcMar>
              <w:top w:w="16" w:type="dxa"/>
              <w:left w:w="16" w:type="dxa"/>
              <w:right w:w="16" w:type="dxa"/>
            </w:tcMar>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环保投资（万元）</w:t>
            </w:r>
          </w:p>
        </w:tc>
        <w:tc>
          <w:tcPr>
            <w:tcW w:w="2639" w:type="dxa"/>
            <w:vAlign w:val="center"/>
          </w:tcPr>
          <w:p>
            <w:pPr>
              <w:adjustRightInd w:val="0"/>
              <w:snapToGrid w:val="0"/>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27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1550" w:type="dxa"/>
            <w:tcMar>
              <w:top w:w="16" w:type="dxa"/>
              <w:left w:w="16" w:type="dxa"/>
              <w:right w:w="16" w:type="dxa"/>
            </w:tcMar>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环保投资占比（%）</w:t>
            </w:r>
          </w:p>
        </w:tc>
        <w:tc>
          <w:tcPr>
            <w:tcW w:w="2469" w:type="dxa"/>
            <w:vAlign w:val="center"/>
          </w:tcPr>
          <w:p>
            <w:pPr>
              <w:adjustRightInd w:val="0"/>
              <w:snapToGrid w:val="0"/>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5.4</w:t>
            </w:r>
          </w:p>
        </w:tc>
        <w:tc>
          <w:tcPr>
            <w:tcW w:w="2212" w:type="dxa"/>
            <w:tcMar>
              <w:top w:w="16" w:type="dxa"/>
              <w:left w:w="16" w:type="dxa"/>
              <w:right w:w="16" w:type="dxa"/>
            </w:tcMar>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施工工期</w:t>
            </w:r>
          </w:p>
        </w:tc>
        <w:tc>
          <w:tcPr>
            <w:tcW w:w="2639" w:type="dxa"/>
            <w:vAlign w:val="center"/>
          </w:tcPr>
          <w:p>
            <w:pPr>
              <w:adjustRightInd w:val="0"/>
              <w:snapToGrid w:val="0"/>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1550" w:type="dxa"/>
            <w:tcMar>
              <w:top w:w="16" w:type="dxa"/>
              <w:left w:w="16" w:type="dxa"/>
              <w:right w:w="16" w:type="dxa"/>
            </w:tcMar>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是否开工建设</w:t>
            </w:r>
          </w:p>
        </w:tc>
        <w:tc>
          <w:tcPr>
            <w:tcW w:w="2469" w:type="dxa"/>
            <w:vAlign w:val="center"/>
          </w:tcPr>
          <w:p>
            <w:pPr>
              <w:adjustRightInd w:val="0"/>
              <w:snapToGrid w:val="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sym w:font="Wingdings 2" w:char="0052"/>
            </w:r>
            <w:r>
              <w:rPr>
                <w:rFonts w:hint="default" w:ascii="Times New Roman" w:hAnsi="Times New Roman" w:cs="Times New Roman"/>
                <w:color w:val="000000" w:themeColor="text1"/>
                <w:sz w:val="24"/>
                <w14:textFill>
                  <w14:solidFill>
                    <w14:schemeClr w14:val="tx1"/>
                  </w14:solidFill>
                </w14:textFill>
              </w:rPr>
              <w:t>否</w:t>
            </w:r>
          </w:p>
          <w:p>
            <w:pPr>
              <w:adjustRightInd w:val="0"/>
              <w:snapToGrid w:val="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sym w:font="Wingdings 2" w:char="00A3"/>
            </w:r>
            <w:r>
              <w:rPr>
                <w:rFonts w:hint="default" w:ascii="Times New Roman" w:hAnsi="Times New Roman" w:cs="Times New Roman"/>
                <w:color w:val="000000" w:themeColor="text1"/>
                <w:sz w:val="24"/>
                <w14:textFill>
                  <w14:solidFill>
                    <w14:schemeClr w14:val="tx1"/>
                  </w14:solidFill>
                </w14:textFill>
              </w:rPr>
              <w:t>是：</w:t>
            </w:r>
            <w:r>
              <w:rPr>
                <w:rFonts w:hint="default" w:ascii="Times New Roman" w:hAnsi="Times New Roman" w:cs="Times New Roman"/>
                <w:color w:val="000000" w:themeColor="text1"/>
                <w:sz w:val="24"/>
                <w:u w:val="single"/>
                <w14:textFill>
                  <w14:solidFill>
                    <w14:schemeClr w14:val="tx1"/>
                  </w14:solidFill>
                </w14:textFill>
              </w:rPr>
              <w:t xml:space="preserve">             </w:t>
            </w:r>
          </w:p>
        </w:tc>
        <w:tc>
          <w:tcPr>
            <w:tcW w:w="2212" w:type="dxa"/>
            <w:tcMar>
              <w:top w:w="16" w:type="dxa"/>
              <w:left w:w="16" w:type="dxa"/>
              <w:right w:w="16" w:type="dxa"/>
            </w:tcMar>
            <w:vAlign w:val="center"/>
          </w:tcPr>
          <w:p>
            <w:pPr>
              <w:adjustRightInd w:val="0"/>
              <w:snapToGrid w:val="0"/>
              <w:jc w:val="center"/>
              <w:rPr>
                <w:rFonts w:hint="default" w:ascii="Times New Roman" w:hAnsi="Times New Roman" w:cs="Times New Roman"/>
                <w:color w:val="000000" w:themeColor="text1"/>
                <w:spacing w:val="-6"/>
                <w:sz w:val="24"/>
                <w14:textFill>
                  <w14:solidFill>
                    <w14:schemeClr w14:val="tx1"/>
                  </w14:solidFill>
                </w14:textFill>
              </w:rPr>
            </w:pPr>
            <w:r>
              <w:rPr>
                <w:rFonts w:hint="default" w:ascii="Times New Roman" w:hAnsi="Times New Roman" w:cs="Times New Roman"/>
                <w:color w:val="000000" w:themeColor="text1"/>
                <w:spacing w:val="-6"/>
                <w:sz w:val="24"/>
                <w14:textFill>
                  <w14:solidFill>
                    <w14:schemeClr w14:val="tx1"/>
                  </w14:solidFill>
                </w14:textFill>
              </w:rPr>
              <w:t>用地（用海）</w:t>
            </w:r>
          </w:p>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pacing w:val="-6"/>
                <w:sz w:val="24"/>
                <w14:textFill>
                  <w14:solidFill>
                    <w14:schemeClr w14:val="tx1"/>
                  </w14:solidFill>
                </w14:textFill>
              </w:rPr>
              <w:t>面积（m</w:t>
            </w:r>
            <w:r>
              <w:rPr>
                <w:rFonts w:hint="default" w:ascii="Times New Roman" w:hAnsi="Times New Roman" w:cs="Times New Roman"/>
                <w:color w:val="000000" w:themeColor="text1"/>
                <w:spacing w:val="-6"/>
                <w:sz w:val="24"/>
                <w:vertAlign w:val="superscript"/>
                <w14:textFill>
                  <w14:solidFill>
                    <w14:schemeClr w14:val="tx1"/>
                  </w14:solidFill>
                </w14:textFill>
              </w:rPr>
              <w:t>2</w:t>
            </w:r>
            <w:r>
              <w:rPr>
                <w:rFonts w:hint="default" w:ascii="Times New Roman" w:hAnsi="Times New Roman" w:cs="Times New Roman"/>
                <w:color w:val="000000" w:themeColor="text1"/>
                <w:spacing w:val="-6"/>
                <w:sz w:val="24"/>
                <w14:textFill>
                  <w14:solidFill>
                    <w14:schemeClr w14:val="tx1"/>
                  </w14:solidFill>
                </w14:textFill>
              </w:rPr>
              <w:t>）</w:t>
            </w:r>
          </w:p>
        </w:tc>
        <w:tc>
          <w:tcPr>
            <w:tcW w:w="2639" w:type="dxa"/>
            <w:vAlign w:val="center"/>
          </w:tcPr>
          <w:p>
            <w:pPr>
              <w:adjustRightInd w:val="0"/>
              <w:snapToGrid w:val="0"/>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10779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1550" w:type="dxa"/>
            <w:vAlign w:val="center"/>
          </w:tcPr>
          <w:p>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专项评价设置情况</w:t>
            </w:r>
          </w:p>
        </w:tc>
        <w:tc>
          <w:tcPr>
            <w:tcW w:w="7320" w:type="dxa"/>
            <w:gridSpan w:val="3"/>
            <w:vAlign w:val="center"/>
          </w:tcPr>
          <w:p>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1550" w:type="dxa"/>
            <w:vAlign w:val="center"/>
          </w:tcPr>
          <w:p>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规划情况</w:t>
            </w:r>
          </w:p>
        </w:tc>
        <w:tc>
          <w:tcPr>
            <w:tcW w:w="7320" w:type="dxa"/>
            <w:gridSpan w:val="3"/>
            <w:vAlign w:val="center"/>
          </w:tcPr>
          <w:p>
            <w:pPr>
              <w:jc w:val="left"/>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规划名称：《安徽芜湖三山经济开发区总体规划》（2021~2030)&gt;</w:t>
            </w:r>
          </w:p>
          <w:p>
            <w:pPr>
              <w:jc w:val="left"/>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审批机关：安徽省人民政府</w:t>
            </w:r>
          </w:p>
          <w:p>
            <w:pPr>
              <w:jc w:val="left"/>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审批文件名称及文号：/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1550" w:type="dxa"/>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规划环境影响</w:t>
            </w:r>
          </w:p>
          <w:p>
            <w:pPr>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评价情况</w:t>
            </w:r>
          </w:p>
        </w:tc>
        <w:tc>
          <w:tcPr>
            <w:tcW w:w="7320" w:type="dxa"/>
            <w:gridSpan w:val="3"/>
            <w:vAlign w:val="center"/>
          </w:tcPr>
          <w:p>
            <w:pPr>
              <w:jc w:val="left"/>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规划名称：《安徽芜湖三山经济开发区总体发展规划环境影响报告书》</w:t>
            </w:r>
          </w:p>
          <w:p>
            <w:pPr>
              <w:jc w:val="left"/>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召集审查机关：原安徽省环境保护厅</w:t>
            </w:r>
          </w:p>
          <w:p>
            <w:pPr>
              <w:jc w:val="left"/>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审批文件名称及文号：皖环函[2014]654号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30" w:hRule="atLeast"/>
        </w:trPr>
        <w:tc>
          <w:tcPr>
            <w:tcW w:w="1550" w:type="dxa"/>
            <w:vAlign w:val="center"/>
          </w:tcPr>
          <w:p>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规划及规划环境影响评价符合性分析</w:t>
            </w:r>
          </w:p>
        </w:tc>
        <w:tc>
          <w:tcPr>
            <w:tcW w:w="7320"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1、规划用地相符性分析</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Cs/>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0"/>
                <w:sz w:val="24"/>
                <w:szCs w:val="24"/>
                <w:lang w:val="en-US" w:eastAsia="zh-CN" w:bidi="ar-SA"/>
                <w14:textFill>
                  <w14:solidFill>
                    <w14:schemeClr w14:val="tx1"/>
                  </w14:solidFill>
                </w14:textFill>
              </w:rPr>
              <w:t>本项目位于安徽芜湖三山经济开发区创业路西侧</w:t>
            </w:r>
            <w:r>
              <w:rPr>
                <w:rFonts w:hint="default" w:ascii="Times New Roman" w:hAnsi="Times New Roman" w:cs="Times New Roman"/>
                <w:bCs/>
                <w:color w:val="000000" w:themeColor="text1"/>
                <w:kern w:val="0"/>
                <w:sz w:val="24"/>
                <w:szCs w:val="24"/>
                <w:lang w:val="en-US" w:eastAsia="zh-CN" w:bidi="ar-SA"/>
                <w14:textFill>
                  <w14:solidFill>
                    <w14:schemeClr w14:val="tx1"/>
                  </w14:solidFill>
                </w14:textFill>
              </w:rPr>
              <w:t>2</w:t>
            </w:r>
            <w:r>
              <w:rPr>
                <w:rFonts w:hint="default" w:ascii="Times New Roman" w:hAnsi="Times New Roman" w:eastAsia="宋体" w:cs="Times New Roman"/>
                <w:bCs/>
                <w:color w:val="000000" w:themeColor="text1"/>
                <w:kern w:val="0"/>
                <w:sz w:val="24"/>
                <w:szCs w:val="24"/>
                <w:lang w:val="en-US" w:eastAsia="zh-CN" w:bidi="ar-SA"/>
                <w14:textFill>
                  <w14:solidFill>
                    <w14:schemeClr w14:val="tx1"/>
                  </w14:solidFill>
                </w14:textFill>
              </w:rPr>
              <w:t>#厂房</w:t>
            </w:r>
            <w:r>
              <w:rPr>
                <w:rFonts w:hint="default" w:ascii="Times New Roman" w:hAnsi="Times New Roman" w:cs="Times New Roman"/>
                <w:bCs/>
                <w:color w:val="000000" w:themeColor="text1"/>
                <w:kern w:val="0"/>
                <w:sz w:val="24"/>
                <w:szCs w:val="24"/>
                <w:lang w:val="en-US" w:eastAsia="zh-CN" w:bidi="ar-SA"/>
                <w14:textFill>
                  <w14:solidFill>
                    <w14:schemeClr w14:val="tx1"/>
                  </w14:solidFill>
                </w14:textFill>
              </w:rPr>
              <w:t>，</w:t>
            </w:r>
            <w:r>
              <w:rPr>
                <w:rFonts w:hint="default" w:ascii="Times New Roman" w:hAnsi="Times New Roman" w:eastAsia="宋体" w:cs="Times New Roman"/>
                <w:bCs/>
                <w:color w:val="000000" w:themeColor="text1"/>
                <w:kern w:val="0"/>
                <w:sz w:val="24"/>
                <w:szCs w:val="24"/>
                <w:lang w:val="en-US" w:eastAsia="zh-CN" w:bidi="ar-SA"/>
                <w14:textFill>
                  <w14:solidFill>
                    <w14:schemeClr w14:val="tx1"/>
                  </w14:solidFill>
                </w14:textFill>
              </w:rPr>
              <w:t>详见附图1。北侧隔园区叶村路为空地，西侧为芜湖市龙兴合金有限公司，南侧为芜湖大麦包装材料有限公司，东侧隔园区创业路为芜湖市永全机械有限责任公司，周边均为工业企业，项目周边情况详见附图</w:t>
            </w:r>
            <w:r>
              <w:rPr>
                <w:rFonts w:hint="default" w:ascii="Times New Roman" w:hAnsi="Times New Roman" w:cs="Times New Roman"/>
                <w:bCs/>
                <w:color w:val="000000" w:themeColor="text1"/>
                <w:kern w:val="0"/>
                <w:sz w:val="24"/>
                <w:szCs w:val="24"/>
                <w:lang w:val="en-US" w:eastAsia="zh-CN" w:bidi="ar-SA"/>
                <w14:textFill>
                  <w14:solidFill>
                    <w14:schemeClr w14:val="tx1"/>
                  </w14:solidFill>
                </w14:textFill>
              </w:rPr>
              <w:t>3</w:t>
            </w:r>
            <w:r>
              <w:rPr>
                <w:rFonts w:hint="default" w:ascii="Times New Roman" w:hAnsi="Times New Roman" w:eastAsia="宋体" w:cs="Times New Roman"/>
                <w:bCs/>
                <w:color w:val="000000" w:themeColor="text1"/>
                <w:kern w:val="0"/>
                <w:sz w:val="24"/>
                <w:szCs w:val="24"/>
                <w:lang w:val="en-US" w:eastAsia="zh-CN" w:bidi="ar-SA"/>
                <w14:textFill>
                  <w14:solidFill>
                    <w14:schemeClr w14:val="tx1"/>
                  </w14:solidFill>
                </w14:textFill>
              </w:rPr>
              <w:t>。项目东南方向500m范围内存在查村村民散户。根据《安徽芜湖三山经济开发区总体发展规划环境影响报告书》及土地证，项目区土地性质为工业用地</w:t>
            </w:r>
            <w:r>
              <w:rPr>
                <w:rFonts w:hint="default" w:ascii="Times New Roman" w:hAnsi="Times New Roman" w:cs="Times New Roman"/>
                <w:bCs/>
                <w:color w:val="000000" w:themeColor="text1"/>
                <w:kern w:val="0"/>
                <w:sz w:val="24"/>
                <w:szCs w:val="24"/>
                <w:lang w:val="en-US" w:eastAsia="zh-CN" w:bidi="ar-SA"/>
                <w14:textFill>
                  <w14:solidFill>
                    <w14:schemeClr w14:val="tx1"/>
                  </w14:solidFill>
                </w14:textFill>
              </w:rPr>
              <w:t>（详见图2，附件土地证）</w:t>
            </w:r>
            <w:r>
              <w:rPr>
                <w:rFonts w:hint="default" w:ascii="Times New Roman" w:hAnsi="Times New Roman" w:eastAsia="宋体" w:cs="Times New Roman"/>
                <w:bCs/>
                <w:color w:val="000000" w:themeColor="text1"/>
                <w:kern w:val="0"/>
                <w:sz w:val="24"/>
                <w:szCs w:val="24"/>
                <w:lang w:val="en-US" w:eastAsia="zh-CN" w:bidi="ar-SA"/>
                <w14:textFill>
                  <w14:solidFill>
                    <w14:schemeClr w14:val="tx1"/>
                  </w14:solidFill>
                </w14:textFill>
              </w:rPr>
              <w:t>，且项目区周边无环境敏感区，且本项目未被列入国土资源部国家发展和改革委员会关于发布实施《限制用地项目目录（2012年本）》和《禁止用地项目目录（2012年本）》。因此，建设项目与区域规划相符，与用地性质相符。</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b/>
                <w:bCs/>
                <w:color w:val="000000" w:themeColor="text1"/>
                <w:kern w:val="0"/>
                <w:sz w:val="24"/>
                <w14:textFill>
                  <w14:solidFill>
                    <w14:schemeClr w14:val="tx1"/>
                  </w14:solidFill>
                </w14:textFill>
              </w:rPr>
            </w:pPr>
            <w:r>
              <w:rPr>
                <w:rFonts w:hint="default" w:ascii="Times New Roman" w:hAnsi="Times New Roman" w:cs="Times New Roman"/>
                <w:b/>
                <w:bCs/>
                <w:color w:val="000000" w:themeColor="text1"/>
                <w:kern w:val="0"/>
                <w:sz w:val="24"/>
                <w14:textFill>
                  <w14:solidFill>
                    <w14:schemeClr w14:val="tx1"/>
                  </w14:solidFill>
                </w14:textFill>
              </w:rPr>
              <w:t>2、与规划环评及其审查意见相符性分析</w:t>
            </w:r>
          </w:p>
          <w:p>
            <w:pPr>
              <w:pStyle w:val="34"/>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根据《安徽芜湖三山经济开发区总体发展规划环境影响报告书》，安徽芜湖三山经济开发区主要由两片区构成：北片区和南片区。北片区范围是北到长江，南到小江和联合大道，西到铁路专用线路和峨溪路，东到五华山路；南片区范围是北到小江，南到长江南路，西到铁路专用线路，东到莲花湖路，面积为</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17.68 km</w:t>
            </w:r>
            <w:r>
              <w:rPr>
                <w:rFonts w:hint="default" w:ascii="Times New Roman" w:hAnsi="Times New Roman" w:eastAsia="宋体" w:cs="Times New Roman"/>
                <w:color w:val="000000" w:themeColor="text1"/>
                <w:kern w:val="2"/>
                <w:sz w:val="24"/>
                <w:szCs w:val="24"/>
                <w:vertAlign w:val="superscript"/>
                <w:lang w:val="en-US" w:eastAsia="zh-CN" w:bidi="ar-SA"/>
                <w14:textFill>
                  <w14:solidFill>
                    <w14:schemeClr w14:val="tx1"/>
                  </w14:solidFill>
                </w14:textFill>
              </w:rPr>
              <w:t>2</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开发区产业定位为：装备制造、现代物流和电子信息三大主导产业，同时发展现代服务业。</w:t>
            </w:r>
          </w:p>
          <w:p>
            <w:pPr>
              <w:pStyle w:val="89"/>
              <w:bidi w:val="0"/>
              <w:rPr>
                <w:rStyle w:val="99"/>
                <w:rFonts w:hint="default" w:ascii="Times New Roman" w:hAnsi="Times New Roman" w:cs="Times New Roman"/>
                <w:color w:val="000000" w:themeColor="text1"/>
                <w14:textFill>
                  <w14:solidFill>
                    <w14:schemeClr w14:val="tx1"/>
                  </w14:solidFill>
                </w14:textFill>
              </w:rPr>
            </w:pPr>
            <w:r>
              <w:rPr>
                <w:rStyle w:val="99"/>
                <w:rFonts w:hint="default" w:ascii="Times New Roman" w:hAnsi="Times New Roman" w:eastAsia="宋体" w:cs="Times New Roman"/>
                <w:color w:val="000000" w:themeColor="text1"/>
                <w14:textFill>
                  <w14:solidFill>
                    <w14:schemeClr w14:val="tx1"/>
                  </w14:solidFill>
                </w14:textFill>
              </w:rPr>
              <w:t xml:space="preserve">表1-1  </w:t>
            </w:r>
            <w:r>
              <w:rPr>
                <w:rStyle w:val="99"/>
                <w:rFonts w:hint="default" w:ascii="Times New Roman" w:hAnsi="Times New Roman" w:cs="Times New Roman"/>
                <w:color w:val="000000" w:themeColor="text1"/>
                <w14:textFill>
                  <w14:solidFill>
                    <w14:schemeClr w14:val="tx1"/>
                  </w14:solidFill>
                </w14:textFill>
              </w:rPr>
              <w:t>三山经济开发区入区主导项目行业参考建议一览表</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47"/>
              <w:gridCol w:w="4687"/>
              <w:gridCol w:w="127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64" w:hRule="atLeast"/>
                <w:jc w:val="center"/>
              </w:trPr>
              <w:tc>
                <w:tcPr>
                  <w:tcW w:w="1147" w:type="dxa"/>
                  <w:vAlign w:val="center"/>
                </w:tcPr>
                <w:p>
                  <w:pPr>
                    <w:pStyle w:val="34"/>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行业代码</w:t>
                  </w:r>
                </w:p>
              </w:tc>
              <w:tc>
                <w:tcPr>
                  <w:tcW w:w="4687" w:type="dxa"/>
                  <w:vAlign w:val="center"/>
                </w:tcPr>
                <w:p>
                  <w:pPr>
                    <w:pStyle w:val="34"/>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行业名称</w:t>
                  </w:r>
                </w:p>
              </w:tc>
              <w:tc>
                <w:tcPr>
                  <w:tcW w:w="1270" w:type="dxa"/>
                  <w:vAlign w:val="center"/>
                </w:tcPr>
                <w:p>
                  <w:pPr>
                    <w:pStyle w:val="34"/>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控制建议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18</w:t>
                  </w:r>
                </w:p>
              </w:tc>
              <w:tc>
                <w:tcPr>
                  <w:tcW w:w="4687" w:type="dxa"/>
                  <w:vAlign w:val="center"/>
                </w:tcPr>
                <w:p>
                  <w:pPr>
                    <w:pStyle w:val="34"/>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纺织服装、服饰业</w:t>
                  </w:r>
                </w:p>
              </w:tc>
              <w:tc>
                <w:tcPr>
                  <w:tcW w:w="1270" w:type="dxa"/>
                  <w:vAlign w:val="center"/>
                </w:tcPr>
                <w:p>
                  <w:pPr>
                    <w:pStyle w:val="34"/>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val="0"/>
                      <w:bCs w:val="0"/>
                      <w:color w:val="000000" w:themeColor="text1"/>
                      <w14:textFill>
                        <w14:solidFill>
                          <w14:schemeClr w14:val="tx1"/>
                        </w14:solidFill>
                      </w14:textFill>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64" w:hRule="atLeast"/>
                <w:jc w:val="center"/>
              </w:trPr>
              <w:tc>
                <w:tcPr>
                  <w:tcW w:w="114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19</w:t>
                  </w:r>
                </w:p>
              </w:tc>
              <w:tc>
                <w:tcPr>
                  <w:tcW w:w="5957" w:type="dxa"/>
                  <w:gridSpan w:val="2"/>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皮革、毛皮、羽毛及其制品和制鞋业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64" w:hRule="atLeast"/>
                <w:jc w:val="center"/>
              </w:trPr>
              <w:tc>
                <w:tcPr>
                  <w:tcW w:w="114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191</w:t>
                  </w:r>
                </w:p>
              </w:tc>
              <w:tc>
                <w:tcPr>
                  <w:tcW w:w="468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皮革鞣制加工</w:t>
                  </w:r>
                </w:p>
              </w:tc>
              <w:tc>
                <w:tcPr>
                  <w:tcW w:w="1270"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禁止进入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193</w:t>
                  </w:r>
                </w:p>
              </w:tc>
              <w:tc>
                <w:tcPr>
                  <w:tcW w:w="468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毛皮鞣制及制品加工</w:t>
                  </w:r>
                </w:p>
              </w:tc>
              <w:tc>
                <w:tcPr>
                  <w:tcW w:w="1270"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禁止进入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194</w:t>
                  </w:r>
                </w:p>
              </w:tc>
              <w:tc>
                <w:tcPr>
                  <w:tcW w:w="468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羽毛（绒）加工及制品制造</w:t>
                  </w:r>
                </w:p>
              </w:tc>
              <w:tc>
                <w:tcPr>
                  <w:tcW w:w="1270"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禁止进入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64" w:hRule="atLeast"/>
                <w:jc w:val="center"/>
              </w:trPr>
              <w:tc>
                <w:tcPr>
                  <w:tcW w:w="114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26</w:t>
                  </w:r>
                </w:p>
              </w:tc>
              <w:tc>
                <w:tcPr>
                  <w:tcW w:w="468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化学原料和化学制品制造业</w:t>
                  </w:r>
                </w:p>
              </w:tc>
              <w:tc>
                <w:tcPr>
                  <w:tcW w:w="1270"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 w:val="0"/>
                      <w:bCs w:val="0"/>
                      <w:color w:val="000000" w:themeColor="text1"/>
                      <w14:textFill>
                        <w14:solidFill>
                          <w14:schemeClr w14:val="tx1"/>
                        </w14:solidFill>
                      </w14:textFill>
                    </w:rPr>
                    <w:t>禁止进入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33</w:t>
                  </w:r>
                </w:p>
              </w:tc>
              <w:tc>
                <w:tcPr>
                  <w:tcW w:w="5957" w:type="dxa"/>
                  <w:gridSpan w:val="2"/>
                  <w:vAlign w:val="center"/>
                </w:tcPr>
                <w:p>
                  <w:pPr>
                    <w:pStyle w:val="34"/>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金属制品业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336</w:t>
                  </w:r>
                </w:p>
              </w:tc>
              <w:tc>
                <w:tcPr>
                  <w:tcW w:w="468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金属表面处理及热处理加工</w:t>
                  </w:r>
                </w:p>
              </w:tc>
              <w:tc>
                <w:tcPr>
                  <w:tcW w:w="1270"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控制进入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36</w:t>
                  </w:r>
                </w:p>
              </w:tc>
              <w:tc>
                <w:tcPr>
                  <w:tcW w:w="5957" w:type="dxa"/>
                  <w:gridSpan w:val="2"/>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汽车制造业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361</w:t>
                  </w:r>
                </w:p>
              </w:tc>
              <w:tc>
                <w:tcPr>
                  <w:tcW w:w="468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汽车整车制造</w:t>
                  </w:r>
                </w:p>
              </w:tc>
              <w:tc>
                <w:tcPr>
                  <w:tcW w:w="1270"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362</w:t>
                  </w:r>
                </w:p>
              </w:tc>
              <w:tc>
                <w:tcPr>
                  <w:tcW w:w="468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改装汽车制造</w:t>
                  </w:r>
                </w:p>
              </w:tc>
              <w:tc>
                <w:tcPr>
                  <w:tcW w:w="1270"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365</w:t>
                  </w:r>
                </w:p>
              </w:tc>
              <w:tc>
                <w:tcPr>
                  <w:tcW w:w="468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汽车车身、挂车制造</w:t>
                  </w:r>
                </w:p>
              </w:tc>
              <w:tc>
                <w:tcPr>
                  <w:tcW w:w="1270"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366</w:t>
                  </w:r>
                </w:p>
              </w:tc>
              <w:tc>
                <w:tcPr>
                  <w:tcW w:w="468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汽车零部件及配件制造</w:t>
                  </w:r>
                </w:p>
              </w:tc>
              <w:tc>
                <w:tcPr>
                  <w:tcW w:w="1270"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373</w:t>
                  </w:r>
                </w:p>
              </w:tc>
              <w:tc>
                <w:tcPr>
                  <w:tcW w:w="5957" w:type="dxa"/>
                  <w:gridSpan w:val="2"/>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船舶及相关装置制造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64" w:hRule="atLeast"/>
                <w:jc w:val="center"/>
              </w:trPr>
              <w:tc>
                <w:tcPr>
                  <w:tcW w:w="114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3731</w:t>
                  </w:r>
                </w:p>
              </w:tc>
              <w:tc>
                <w:tcPr>
                  <w:tcW w:w="468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金属船舶制造</w:t>
                  </w:r>
                </w:p>
              </w:tc>
              <w:tc>
                <w:tcPr>
                  <w:tcW w:w="1270"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39</w:t>
                  </w:r>
                </w:p>
              </w:tc>
              <w:tc>
                <w:tcPr>
                  <w:tcW w:w="5957" w:type="dxa"/>
                  <w:gridSpan w:val="2"/>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计算机、通信和其他电子设备制造业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391</w:t>
                  </w:r>
                </w:p>
              </w:tc>
              <w:tc>
                <w:tcPr>
                  <w:tcW w:w="468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计算机制造</w:t>
                  </w:r>
                </w:p>
              </w:tc>
              <w:tc>
                <w:tcPr>
                  <w:tcW w:w="1270"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392</w:t>
                  </w:r>
                </w:p>
              </w:tc>
              <w:tc>
                <w:tcPr>
                  <w:tcW w:w="468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通信设备制造</w:t>
                  </w:r>
                </w:p>
              </w:tc>
              <w:tc>
                <w:tcPr>
                  <w:tcW w:w="1270"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4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393</w:t>
                  </w:r>
                </w:p>
              </w:tc>
              <w:tc>
                <w:tcPr>
                  <w:tcW w:w="468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广播电视设备制造</w:t>
                  </w:r>
                </w:p>
              </w:tc>
              <w:tc>
                <w:tcPr>
                  <w:tcW w:w="1270"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394</w:t>
                  </w:r>
                </w:p>
              </w:tc>
              <w:tc>
                <w:tcPr>
                  <w:tcW w:w="468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雷达及配套设备制造</w:t>
                  </w:r>
                </w:p>
              </w:tc>
              <w:tc>
                <w:tcPr>
                  <w:tcW w:w="1270"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395</w:t>
                  </w:r>
                </w:p>
              </w:tc>
              <w:tc>
                <w:tcPr>
                  <w:tcW w:w="468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视听设备制造</w:t>
                  </w:r>
                </w:p>
              </w:tc>
              <w:tc>
                <w:tcPr>
                  <w:tcW w:w="1270"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396</w:t>
                  </w:r>
                </w:p>
              </w:tc>
              <w:tc>
                <w:tcPr>
                  <w:tcW w:w="468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电子器件制造</w:t>
                  </w:r>
                </w:p>
              </w:tc>
              <w:tc>
                <w:tcPr>
                  <w:tcW w:w="1270"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397</w:t>
                  </w:r>
                </w:p>
              </w:tc>
              <w:tc>
                <w:tcPr>
                  <w:tcW w:w="468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电子元件制造</w:t>
                  </w:r>
                </w:p>
              </w:tc>
              <w:tc>
                <w:tcPr>
                  <w:tcW w:w="1270"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控制进入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441</w:t>
                  </w:r>
                </w:p>
              </w:tc>
              <w:tc>
                <w:tcPr>
                  <w:tcW w:w="5957" w:type="dxa"/>
                  <w:gridSpan w:val="2"/>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电力生产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4411</w:t>
                  </w:r>
                </w:p>
              </w:tc>
              <w:tc>
                <w:tcPr>
                  <w:tcW w:w="468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火力发电</w:t>
                  </w:r>
                </w:p>
              </w:tc>
              <w:tc>
                <w:tcPr>
                  <w:tcW w:w="1270"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控制进入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55</w:t>
                  </w:r>
                </w:p>
              </w:tc>
              <w:tc>
                <w:tcPr>
                  <w:tcW w:w="5957" w:type="dxa"/>
                  <w:gridSpan w:val="2"/>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水上运输业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552</w:t>
                  </w:r>
                </w:p>
              </w:tc>
              <w:tc>
                <w:tcPr>
                  <w:tcW w:w="468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水上货物运输</w:t>
                  </w:r>
                </w:p>
              </w:tc>
              <w:tc>
                <w:tcPr>
                  <w:tcW w:w="1270"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553</w:t>
                  </w:r>
                </w:p>
              </w:tc>
              <w:tc>
                <w:tcPr>
                  <w:tcW w:w="468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水上运输辅助活动</w:t>
                  </w:r>
                </w:p>
              </w:tc>
              <w:tc>
                <w:tcPr>
                  <w:tcW w:w="1270"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64" w:hRule="atLeast"/>
                <w:jc w:val="center"/>
              </w:trPr>
              <w:tc>
                <w:tcPr>
                  <w:tcW w:w="114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59</w:t>
                  </w:r>
                </w:p>
              </w:tc>
              <w:tc>
                <w:tcPr>
                  <w:tcW w:w="5957" w:type="dxa"/>
                  <w:gridSpan w:val="2"/>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仓储业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64" w:hRule="atLeast"/>
                <w:jc w:val="center"/>
              </w:trPr>
              <w:tc>
                <w:tcPr>
                  <w:tcW w:w="114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599</w:t>
                  </w:r>
                </w:p>
              </w:tc>
              <w:tc>
                <w:tcPr>
                  <w:tcW w:w="4687"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其他仓储业</w:t>
                  </w:r>
                </w:p>
              </w:tc>
              <w:tc>
                <w:tcPr>
                  <w:tcW w:w="1270" w:type="dxa"/>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控制进入</w:t>
                  </w:r>
                </w:p>
              </w:tc>
            </w:tr>
          </w:tbl>
          <w:p>
            <w:pPr>
              <w:pStyle w:val="34"/>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本项目选址位于芜湖三山经济开发区</w:t>
            </w:r>
            <w:r>
              <w:rPr>
                <w:rFonts w:hint="default" w:ascii="Times New Roman" w:hAnsi="Times New Roman" w:cs="Times New Roman"/>
                <w:color w:val="000000" w:themeColor="text1"/>
                <w:lang w:val="en-US" w:eastAsia="zh-CN"/>
                <w14:textFill>
                  <w14:solidFill>
                    <w14:schemeClr w14:val="tx1"/>
                  </w14:solidFill>
                </w14:textFill>
              </w:rPr>
              <w:t>创业路西侧2号厂房</w:t>
            </w:r>
            <w:r>
              <w:rPr>
                <w:rFonts w:hint="default" w:ascii="Times New Roman" w:hAnsi="Times New Roman" w:cs="Times New Roman"/>
                <w:color w:val="000000" w:themeColor="text1"/>
                <w14:textFill>
                  <w14:solidFill>
                    <w14:schemeClr w14:val="tx1"/>
                  </w14:solidFill>
                </w14:textFill>
              </w:rPr>
              <w:t>，属于芜湖三山经济开发区的规划范围，本项目产品为</w:t>
            </w:r>
            <w:r>
              <w:rPr>
                <w:rFonts w:hint="default" w:ascii="Times New Roman" w:hAnsi="Times New Roman" w:cs="Times New Roman"/>
                <w:color w:val="000000" w:themeColor="text1"/>
                <w:lang w:val="en-US" w:eastAsia="zh-CN"/>
                <w14:textFill>
                  <w14:solidFill>
                    <w14:schemeClr w14:val="tx1"/>
                  </w14:solidFill>
                </w14:textFill>
              </w:rPr>
              <w:t>压铸机</w:t>
            </w:r>
            <w:r>
              <w:rPr>
                <w:rFonts w:hint="default" w:ascii="Times New Roman" w:hAnsi="Times New Roman" w:cs="Times New Roman"/>
                <w:color w:val="000000" w:themeColor="text1"/>
                <w14:textFill>
                  <w14:solidFill>
                    <w14:schemeClr w14:val="tx1"/>
                  </w14:solidFill>
                </w14:textFill>
              </w:rPr>
              <w:t>，为</w:t>
            </w:r>
            <w:r>
              <w:rPr>
                <w:rFonts w:hint="default" w:ascii="Times New Roman" w:hAnsi="Times New Roman" w:cs="Times New Roman"/>
                <w:color w:val="000000" w:themeColor="text1"/>
                <w:lang w:val="en-US" w:eastAsia="zh-CN"/>
                <w14:textFill>
                  <w14:solidFill>
                    <w14:schemeClr w14:val="tx1"/>
                  </w14:solidFill>
                </w14:textFill>
              </w:rPr>
              <w:t>压铸机</w:t>
            </w:r>
            <w:r>
              <w:rPr>
                <w:rFonts w:hint="default" w:ascii="Times New Roman" w:hAnsi="Times New Roman" w:cs="Times New Roman"/>
                <w:color w:val="000000" w:themeColor="text1"/>
                <w14:textFill>
                  <w14:solidFill>
                    <w14:schemeClr w14:val="tx1"/>
                  </w14:solidFill>
                </w14:textFill>
              </w:rPr>
              <w:t>制造，不属于</w:t>
            </w:r>
            <w:r>
              <w:rPr>
                <w:rFonts w:hint="default" w:ascii="Times New Roman" w:hAnsi="Times New Roman" w:cs="Times New Roman"/>
                <w:color w:val="000000" w:themeColor="text1"/>
                <w:lang w:val="en-US" w:eastAsia="zh-CN"/>
                <w14:textFill>
                  <w14:solidFill>
                    <w14:schemeClr w14:val="tx1"/>
                  </w14:solidFill>
                </w14:textFill>
              </w:rPr>
              <w:t>芜湖</w:t>
            </w:r>
            <w:r>
              <w:rPr>
                <w:rFonts w:hint="default" w:ascii="Times New Roman" w:hAnsi="Times New Roman" w:cs="Times New Roman"/>
                <w:color w:val="000000" w:themeColor="text1"/>
                <w14:textFill>
                  <w14:solidFill>
                    <w14:schemeClr w14:val="tx1"/>
                  </w14:solidFill>
                </w14:textFill>
              </w:rPr>
              <w:t>三山经济开发区“禁止进入”、“控制进入”及“优先</w:t>
            </w:r>
            <w:r>
              <w:rPr>
                <w:rFonts w:hint="default" w:ascii="Times New Roman" w:hAnsi="Times New Roman" w:cs="Times New Roman"/>
                <w:color w:val="000000" w:themeColor="text1"/>
                <w:lang w:eastAsia="zh-CN"/>
                <w14:textFill>
                  <w14:solidFill>
                    <w14:schemeClr w14:val="tx1"/>
                  </w14:solidFill>
                </w14:textFill>
              </w:rPr>
              <w:t>进</w:t>
            </w:r>
            <w:r>
              <w:rPr>
                <w:rFonts w:hint="default" w:ascii="Times New Roman" w:hAnsi="Times New Roman" w:cs="Times New Roman"/>
                <w:color w:val="000000" w:themeColor="text1"/>
                <w14:textFill>
                  <w14:solidFill>
                    <w14:schemeClr w14:val="tx1"/>
                  </w14:solidFill>
                </w14:textFill>
              </w:rPr>
              <w:t>入”行业，视为允许进入行业，符合规划要求。</w:t>
            </w:r>
          </w:p>
          <w:p>
            <w:pPr>
              <w:pStyle w:val="34"/>
              <w:keepNext w:val="0"/>
              <w:keepLines w:val="0"/>
              <w:pageBreakBefore w:val="0"/>
              <w:widowControl w:val="0"/>
              <w:kinsoku/>
              <w:wordWrap/>
              <w:overflowPunct/>
              <w:topLinePunct w:val="0"/>
              <w:autoSpaceDE w:val="0"/>
              <w:autoSpaceDN w:val="0"/>
              <w:bidi w:val="0"/>
              <w:adjustRightInd w:val="0"/>
              <w:snapToGrid/>
              <w:spacing w:line="360" w:lineRule="auto"/>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本项目与《安徽芜湖三山经济开发区总体发展规划环境影响报告书审查意见的函》符合性分析见下表：</w:t>
            </w:r>
          </w:p>
          <w:p>
            <w:pPr>
              <w:pStyle w:val="91"/>
              <w:keepNext/>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表1-2  本项目与《安徽芜湖三山经济开发区总体发展规划环境影响报告书审查意见的函》相符性分析一览表</w:t>
            </w:r>
          </w:p>
          <w:tbl>
            <w:tblPr>
              <w:tblStyle w:val="28"/>
              <w:tblW w:w="5000" w:type="pct"/>
              <w:tblInd w:w="0" w:type="dxa"/>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autofit"/>
              <w:tblCellMar>
                <w:top w:w="0" w:type="dxa"/>
                <w:left w:w="108" w:type="dxa"/>
                <w:bottom w:w="0" w:type="dxa"/>
                <w:right w:w="108" w:type="dxa"/>
              </w:tblCellMar>
            </w:tblPr>
            <w:tblGrid>
              <w:gridCol w:w="472"/>
              <w:gridCol w:w="3770"/>
              <w:gridCol w:w="2239"/>
              <w:gridCol w:w="623"/>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2" w:type="pct"/>
                  <w:shd w:val="clear" w:color="auto" w:fill="auto"/>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序号</w:t>
                  </w:r>
                </w:p>
              </w:tc>
              <w:tc>
                <w:tcPr>
                  <w:tcW w:w="2652" w:type="pct"/>
                  <w:shd w:val="clear" w:color="auto" w:fill="auto"/>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规划环评及其审查意见</w:t>
                  </w:r>
                </w:p>
              </w:tc>
              <w:tc>
                <w:tcPr>
                  <w:tcW w:w="1575" w:type="pct"/>
                  <w:shd w:val="clear" w:color="auto" w:fill="auto"/>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本项目情况</w:t>
                  </w:r>
                </w:p>
              </w:tc>
              <w:tc>
                <w:tcPr>
                  <w:tcW w:w="438" w:type="pct"/>
                  <w:shd w:val="clear" w:color="auto" w:fill="auto"/>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符合性</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2" w:type="pct"/>
                  <w:shd w:val="clear" w:color="auto" w:fill="auto"/>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w:t>
                  </w:r>
                </w:p>
              </w:tc>
              <w:tc>
                <w:tcPr>
                  <w:tcW w:w="2652" w:type="pct"/>
                  <w:shd w:val="clear" w:color="auto" w:fill="auto"/>
                  <w:vAlign w:val="center"/>
                </w:tcPr>
                <w:p>
                  <w:pPr>
                    <w:pStyle w:val="34"/>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充分考虑居住区域环境要求，进一步优化调整开发区空间布局、组团结构，必要时设置生态隔离措施，减轻和避免各功能区之间、项目之间的相互影响。不符合功能分区和定位的已建项目，要逐步实施调整或搬迁，需要设置卫生防护距离的企业，应按有关规定严格设定。团洲安置区位于芜湖新兴铸管搬迁项目卫生防护距离内，应实施搬迁，并不宜规划为居住用地。严格控制开发区周边用地规划，加强对环境敏感点保护。开发区内现有天然水体应予以保留</w:t>
                  </w:r>
                </w:p>
              </w:tc>
              <w:tc>
                <w:tcPr>
                  <w:tcW w:w="1575" w:type="pct"/>
                  <w:shd w:val="clear" w:color="auto" w:fill="auto"/>
                  <w:vAlign w:val="center"/>
                </w:tcPr>
                <w:p>
                  <w:pPr>
                    <w:pStyle w:val="34"/>
                    <w:rPr>
                      <w:rFonts w:hint="default" w:ascii="Times New Roman" w:hAnsi="Times New Roman"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本项目位于三山经济开发区</w:t>
                  </w:r>
                  <w:r>
                    <w:rPr>
                      <w:rFonts w:hint="default" w:ascii="Times New Roman" w:hAnsi="Times New Roman" w:cs="Times New Roman"/>
                      <w:color w:val="000000" w:themeColor="text1"/>
                      <w:sz w:val="21"/>
                      <w:szCs w:val="21"/>
                      <w:lang w:val="en-US" w:eastAsia="zh-CN"/>
                      <w14:textFill>
                        <w14:solidFill>
                          <w14:schemeClr w14:val="tx1"/>
                        </w14:solidFill>
                      </w14:textFill>
                    </w:rPr>
                    <w:t>创业路西侧</w:t>
                  </w:r>
                  <w:r>
                    <w:rPr>
                      <w:rFonts w:hint="eastAsia" w:ascii="Times New Roman" w:hAnsi="Times New Roman" w:cs="Times New Roman"/>
                      <w:color w:val="000000" w:themeColor="text1"/>
                      <w:sz w:val="21"/>
                      <w:szCs w:val="21"/>
                      <w:lang w:val="en-US" w:eastAsia="zh-CN"/>
                      <w14:textFill>
                        <w14:solidFill>
                          <w14:schemeClr w14:val="tx1"/>
                        </w14:solidFill>
                      </w14:textFill>
                    </w:rPr>
                    <w:t>2</w:t>
                  </w:r>
                  <w:r>
                    <w:rPr>
                      <w:rFonts w:hint="default" w:ascii="Times New Roman" w:hAnsi="Times New Roman" w:cs="Times New Roman"/>
                      <w:color w:val="000000" w:themeColor="text1"/>
                      <w:sz w:val="21"/>
                      <w:szCs w:val="21"/>
                      <w14:textFill>
                        <w14:solidFill>
                          <w14:schemeClr w14:val="tx1"/>
                        </w14:solidFill>
                      </w14:textFill>
                    </w:rPr>
                    <w:t>号厂房，根据《安徽芜湖三山经济开发区总体发展规划环境影响报告书》开发区用地布局规划图及土地证，项目用地属于工业用地。项目用地范围内不涉及天然水体</w:t>
                  </w:r>
                  <w:r>
                    <w:rPr>
                      <w:rFonts w:hint="default" w:ascii="Times New Roman" w:hAnsi="Times New Roman" w:cs="Times New Roman"/>
                      <w:color w:val="000000" w:themeColor="text1"/>
                      <w:sz w:val="21"/>
                      <w:szCs w:val="21"/>
                      <w:lang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项目东南方向500m范围内存在查村村民散户，最近距离245米</w:t>
                  </w:r>
                  <w:r>
                    <w:rPr>
                      <w:rFonts w:hint="eastAsia" w:ascii="Times New Roman" w:hAnsi="Times New Roman" w:cs="Times New Roman"/>
                      <w:color w:val="000000" w:themeColor="text1"/>
                      <w:sz w:val="21"/>
                      <w:szCs w:val="21"/>
                      <w:lang w:val="en-US" w:eastAsia="zh-CN"/>
                      <w14:textFill>
                        <w14:solidFill>
                          <w14:schemeClr w14:val="tx1"/>
                        </w14:solidFill>
                      </w14:textFill>
                    </w:rPr>
                    <w:t>，本项目通过减震隔声、添加废气处理环保设施等加强对环境敏感点保护</w:t>
                  </w:r>
                </w:p>
              </w:tc>
              <w:tc>
                <w:tcPr>
                  <w:tcW w:w="438" w:type="pct"/>
                  <w:shd w:val="clear" w:color="auto" w:fill="auto"/>
                  <w:vAlign w:val="center"/>
                </w:tcPr>
                <w:p>
                  <w:pPr>
                    <w:pStyle w:val="34"/>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2" w:type="pct"/>
                  <w:shd w:val="clear" w:color="auto" w:fill="auto"/>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w:t>
                  </w:r>
                </w:p>
              </w:tc>
              <w:tc>
                <w:tcPr>
                  <w:tcW w:w="2652" w:type="pct"/>
                  <w:shd w:val="clear" w:color="auto" w:fill="auto"/>
                  <w:vAlign w:val="center"/>
                </w:tcPr>
                <w:p>
                  <w:pPr>
                    <w:pStyle w:val="34"/>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强化水资源管理，提高水重复利用率。制定并实施开发区节水和中水利用规划，积极推进企业内、企业间水资源的梯级利用和企业用水总量控制，切实提高水资源利用率。严禁建设国家明令禁止的项目，严格控制高耗水、高耗能、污水排放量大的项目建设；已建和报入区建设项目应严格执行水环境保护相关标准和要求</w:t>
                  </w:r>
                </w:p>
              </w:tc>
              <w:tc>
                <w:tcPr>
                  <w:tcW w:w="1575" w:type="pct"/>
                  <w:shd w:val="clear" w:color="auto" w:fill="auto"/>
                  <w:vAlign w:val="center"/>
                </w:tcPr>
                <w:p>
                  <w:pPr>
                    <w:pStyle w:val="34"/>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本项目用水生产废水</w:t>
                  </w:r>
                  <w:r>
                    <w:rPr>
                      <w:rFonts w:hint="default" w:ascii="Times New Roman" w:hAnsi="Times New Roman" w:cs="Times New Roman"/>
                      <w:color w:val="000000" w:themeColor="text1"/>
                      <w:sz w:val="21"/>
                      <w:szCs w:val="21"/>
                      <w:lang w:val="en-US" w:eastAsia="zh-CN"/>
                      <w14:textFill>
                        <w14:solidFill>
                          <w14:schemeClr w14:val="tx1"/>
                        </w14:solidFill>
                      </w14:textFill>
                    </w:rPr>
                    <w:t>为冷却水循环利用，仅</w:t>
                  </w:r>
                  <w:r>
                    <w:rPr>
                      <w:rFonts w:hint="default" w:ascii="Times New Roman" w:hAnsi="Times New Roman" w:cs="Times New Roman"/>
                      <w:color w:val="000000" w:themeColor="text1"/>
                      <w:sz w:val="21"/>
                      <w:szCs w:val="21"/>
                      <w14:textFill>
                        <w14:solidFill>
                          <w14:schemeClr w14:val="tx1"/>
                        </w14:solidFill>
                      </w14:textFill>
                    </w:rPr>
                    <w:t>员工生活用水</w:t>
                  </w:r>
                  <w:r>
                    <w:rPr>
                      <w:rFonts w:hint="default" w:ascii="Times New Roman" w:hAnsi="Times New Roman" w:cs="Times New Roman"/>
                      <w:color w:val="000000" w:themeColor="text1"/>
                      <w:sz w:val="21"/>
                      <w:szCs w:val="21"/>
                      <w:lang w:val="en-US" w:eastAsia="zh-CN"/>
                      <w14:textFill>
                        <w14:solidFill>
                          <w14:schemeClr w14:val="tx1"/>
                        </w14:solidFill>
                      </w14:textFill>
                    </w:rPr>
                    <w:t>外排</w:t>
                  </w:r>
                  <w:r>
                    <w:rPr>
                      <w:rFonts w:hint="default" w:ascii="Times New Roman" w:hAnsi="Times New Roman" w:cs="Times New Roman"/>
                      <w:color w:val="000000" w:themeColor="text1"/>
                      <w:sz w:val="21"/>
                      <w:szCs w:val="21"/>
                      <w14:textFill>
                        <w14:solidFill>
                          <w14:schemeClr w14:val="tx1"/>
                        </w14:solidFill>
                      </w14:textFill>
                    </w:rPr>
                    <w:t>，生活污水经化粪池预处理后经市政管网接入滨江污水处理厂。本项目使用电能，不涉及其他能源使用，不属于高耗水、高耗能、污水排放量大的项目</w:t>
                  </w:r>
                </w:p>
              </w:tc>
              <w:tc>
                <w:tcPr>
                  <w:tcW w:w="438" w:type="pct"/>
                  <w:shd w:val="clear" w:color="auto" w:fill="auto"/>
                  <w:vAlign w:val="center"/>
                </w:tcPr>
                <w:p>
                  <w:pPr>
                    <w:pStyle w:val="34"/>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2" w:type="pct"/>
                  <w:shd w:val="clear" w:color="auto" w:fill="auto"/>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w:t>
                  </w:r>
                </w:p>
              </w:tc>
              <w:tc>
                <w:tcPr>
                  <w:tcW w:w="2652" w:type="pct"/>
                  <w:shd w:val="clear" w:color="auto" w:fill="auto"/>
                  <w:vAlign w:val="center"/>
                </w:tcPr>
                <w:p>
                  <w:pPr>
                    <w:pStyle w:val="34"/>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在规划确定的开发区产业定位总体框架下，充分考虑与区城产业布局的互补，进一步优化发展重点，严格控制非主导产业项目入区建设。入区项目要采用先进的生产工艺和装备，采用高水平的污染治理措施。清洁生产水平现阶段要按国内先进水平要求，并逐步提高，最大限度控制开发区污染物排放量和排放强度。建立并实施不符合规划、产业准入和环保准入条件项目的退出机制</w:t>
                  </w:r>
                </w:p>
              </w:tc>
              <w:tc>
                <w:tcPr>
                  <w:tcW w:w="1575" w:type="pct"/>
                  <w:shd w:val="clear" w:color="auto" w:fill="auto"/>
                  <w:vAlign w:val="center"/>
                </w:tcPr>
                <w:p>
                  <w:pPr>
                    <w:pStyle w:val="34"/>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本项目产品</w:t>
                  </w:r>
                  <w:r>
                    <w:rPr>
                      <w:rFonts w:hint="default" w:ascii="Times New Roman" w:hAnsi="Times New Roman" w:cs="Times New Roman"/>
                      <w:color w:val="000000" w:themeColor="text1"/>
                      <w:sz w:val="21"/>
                      <w:szCs w:val="21"/>
                      <w:lang w:val="en-US" w:eastAsia="zh-CN"/>
                      <w14:textFill>
                        <w14:solidFill>
                          <w14:schemeClr w14:val="tx1"/>
                        </w14:solidFill>
                      </w14:textFill>
                    </w:rPr>
                    <w:t>压铸机</w:t>
                  </w:r>
                  <w:r>
                    <w:rPr>
                      <w:rFonts w:hint="default" w:ascii="Times New Roman" w:hAnsi="Times New Roman" w:cs="Times New Roman"/>
                      <w:color w:val="000000" w:themeColor="text1"/>
                      <w:sz w:val="21"/>
                      <w:szCs w:val="21"/>
                      <w14:textFill>
                        <w14:solidFill>
                          <w14:schemeClr w14:val="tx1"/>
                        </w14:solidFill>
                      </w14:textFill>
                    </w:rPr>
                    <w:t>，为压铸机械制造不属于三山经济开发区“禁止进入”、“控制进入”及“优先进入”行业，视为允许进入行业。项目采用先进的自动化生产工艺和装备；项目废气、废水处理后达标排放，严格控制污染物排放量和排放浓度</w:t>
                  </w:r>
                </w:p>
              </w:tc>
              <w:tc>
                <w:tcPr>
                  <w:tcW w:w="438" w:type="pct"/>
                  <w:shd w:val="clear" w:color="auto" w:fill="auto"/>
                  <w:vAlign w:val="center"/>
                </w:tcPr>
                <w:p>
                  <w:pPr>
                    <w:pStyle w:val="34"/>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2" w:type="pct"/>
                  <w:shd w:val="clear" w:color="auto" w:fill="auto"/>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w:t>
                  </w:r>
                </w:p>
              </w:tc>
              <w:tc>
                <w:tcPr>
                  <w:tcW w:w="2652" w:type="pct"/>
                  <w:shd w:val="clear" w:color="auto" w:fill="auto"/>
                  <w:vAlign w:val="center"/>
                </w:tcPr>
                <w:p>
                  <w:pPr>
                    <w:pStyle w:val="34"/>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坚持环保优先原则，强化环保基础设施建设。开发区污水进入滨江污水处理厂处理，污水管网应与开发区开发建设同步进行或适度提前，确保开发区内污水全收集、全处理。滨江污水处理厂扩建及配套管网的建设规模、处理能力、投运时间应满足开发区以及城镇化发展需要。落实各项水环境保护措施，确保开发区建设不降低地表水环境质量和水体功能。进一步论证集中供热方案，禁止新建燃煤锅炉，全面落实《安徽省大气污染防治行动计划实施方案》各项要求。环境保护规划中环境空气质量标准采用《环境空气质量标准》( GB3095-2012)。做好开发区建设中的水土保持工作</w:t>
                  </w:r>
                </w:p>
              </w:tc>
              <w:tc>
                <w:tcPr>
                  <w:tcW w:w="1575" w:type="pct"/>
                  <w:shd w:val="clear" w:color="auto" w:fill="auto"/>
                  <w:vAlign w:val="center"/>
                </w:tcPr>
                <w:p>
                  <w:pPr>
                    <w:pStyle w:val="34"/>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本项目生产废水</w:t>
                  </w:r>
                  <w:r>
                    <w:rPr>
                      <w:rFonts w:hint="default" w:ascii="Times New Roman" w:hAnsi="Times New Roman" w:cs="Times New Roman"/>
                      <w:color w:val="000000" w:themeColor="text1"/>
                      <w:sz w:val="21"/>
                      <w:szCs w:val="21"/>
                      <w:lang w:val="en-US" w:eastAsia="zh-CN"/>
                      <w14:textFill>
                        <w14:solidFill>
                          <w14:schemeClr w14:val="tx1"/>
                        </w14:solidFill>
                      </w14:textFill>
                    </w:rPr>
                    <w:t>为冷却水循环利用不外排</w:t>
                  </w:r>
                  <w:r>
                    <w:rPr>
                      <w:rFonts w:hint="default" w:ascii="Times New Roman" w:hAnsi="Times New Roman" w:cs="Times New Roman"/>
                      <w:color w:val="000000" w:themeColor="text1"/>
                      <w:sz w:val="21"/>
                      <w:szCs w:val="21"/>
                      <w14:textFill>
                        <w14:solidFill>
                          <w14:schemeClr w14:val="tx1"/>
                        </w14:solidFill>
                      </w14:textFill>
                    </w:rPr>
                    <w:t>，生活废水经化粪池预处理达标后排入滨江污水处理厂</w:t>
                  </w:r>
                  <w:r>
                    <w:rPr>
                      <w:rFonts w:hint="default" w:ascii="Times New Roman" w:hAnsi="Times New Roman" w:cs="Times New Roman"/>
                      <w:color w:val="000000" w:themeColor="text1"/>
                      <w:sz w:val="21"/>
                      <w:szCs w:val="21"/>
                      <w:lang w:eastAsia="zh-CN"/>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项目不新建燃煤锅炉</w:t>
                  </w:r>
                  <w:r>
                    <w:rPr>
                      <w:rFonts w:hint="default" w:ascii="Times New Roman" w:hAnsi="Times New Roman" w:cs="Times New Roman"/>
                      <w:color w:val="000000" w:themeColor="text1"/>
                      <w:sz w:val="21"/>
                      <w:szCs w:val="21"/>
                      <w:lang w:eastAsia="zh-CN"/>
                      <w14:textFill>
                        <w14:solidFill>
                          <w14:schemeClr w14:val="tx1"/>
                        </w14:solidFill>
                      </w14:textFill>
                    </w:rPr>
                    <w:t>。</w:t>
                  </w:r>
                </w:p>
              </w:tc>
              <w:tc>
                <w:tcPr>
                  <w:tcW w:w="438" w:type="pct"/>
                  <w:shd w:val="clear" w:color="auto" w:fill="auto"/>
                  <w:vAlign w:val="center"/>
                </w:tcPr>
                <w:p>
                  <w:pPr>
                    <w:pStyle w:val="34"/>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2" w:type="pct"/>
                  <w:shd w:val="clear" w:color="auto" w:fill="auto"/>
                  <w:vAlign w:val="center"/>
                </w:tcPr>
                <w:p>
                  <w:pPr>
                    <w:pStyle w:val="3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5</w:t>
                  </w:r>
                </w:p>
              </w:tc>
              <w:tc>
                <w:tcPr>
                  <w:tcW w:w="2652" w:type="pct"/>
                  <w:shd w:val="clear" w:color="auto" w:fill="auto"/>
                  <w:vAlign w:val="center"/>
                </w:tcPr>
                <w:p>
                  <w:pPr>
                    <w:pStyle w:val="34"/>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加强各类固体废物的收集和处理处置。生活垃圾应集中收集后送环卫部门妥善处理；危险废物应按有关规定安全收集、暂存、处置。确定专人对危险废物进行管理，建立危险废物环境管理台账和信息档案，严格执行危险废物转移联单制度</w:t>
                  </w:r>
                </w:p>
              </w:tc>
              <w:tc>
                <w:tcPr>
                  <w:tcW w:w="1575" w:type="pct"/>
                  <w:shd w:val="clear" w:color="auto" w:fill="auto"/>
                  <w:vAlign w:val="center"/>
                </w:tcPr>
                <w:p>
                  <w:pPr>
                    <w:pStyle w:val="34"/>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zh-CN"/>
                      <w14:textFill>
                        <w14:solidFill>
                          <w14:schemeClr w14:val="tx1"/>
                        </w14:solidFill>
                      </w14:textFill>
                    </w:rPr>
                    <w:t>本项目危险废物收集后暂存于厂内危废暂存库，专人管理，建立管理台账和信息档案，危废定期委托资质单位处置，严格执行转移联单制度</w:t>
                  </w:r>
                </w:p>
              </w:tc>
              <w:tc>
                <w:tcPr>
                  <w:tcW w:w="438" w:type="pct"/>
                  <w:shd w:val="clear" w:color="auto" w:fill="auto"/>
                  <w:vAlign w:val="center"/>
                </w:tcPr>
                <w:p>
                  <w:pPr>
                    <w:pStyle w:val="34"/>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2" w:type="pct"/>
                  <w:shd w:val="clear" w:color="auto" w:fill="auto"/>
                  <w:vAlign w:val="center"/>
                </w:tcPr>
                <w:p>
                  <w:pPr>
                    <w:pStyle w:val="34"/>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6</w:t>
                  </w:r>
                </w:p>
              </w:tc>
              <w:tc>
                <w:tcPr>
                  <w:tcW w:w="2652" w:type="pct"/>
                  <w:shd w:val="clear" w:color="auto" w:fill="auto"/>
                  <w:vAlign w:val="center"/>
                </w:tcPr>
                <w:p>
                  <w:pPr>
                    <w:pStyle w:val="34"/>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坚持预防为主、防控结合，制定并落实开发区综合环境风险防范、预警和应急体系，及时更新升级各类突发环境事件应急预案，做好应急软硬件建设和储备。建立环境风险单位信息库，入区企业要在开发区环境风险应急处置框架下，制定环境风险应急预案，在具体项目建设中细化落实</w:t>
                  </w:r>
                </w:p>
              </w:tc>
              <w:tc>
                <w:tcPr>
                  <w:tcW w:w="1575" w:type="pct"/>
                  <w:shd w:val="clear" w:color="auto" w:fill="auto"/>
                  <w:vAlign w:val="center"/>
                </w:tcPr>
                <w:p>
                  <w:pPr>
                    <w:pStyle w:val="34"/>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zh-CN"/>
                      <w14:textFill>
                        <w14:solidFill>
                          <w14:schemeClr w14:val="tx1"/>
                        </w14:solidFill>
                      </w14:textFill>
                    </w:rPr>
                    <w:t>本环评要求项目厂内建设相应风险防范措施，配有相应风险防范物资，制定和完善环境风险应急预案</w:t>
                  </w:r>
                </w:p>
              </w:tc>
              <w:tc>
                <w:tcPr>
                  <w:tcW w:w="438" w:type="pct"/>
                  <w:shd w:val="clear" w:color="auto" w:fill="auto"/>
                  <w:vAlign w:val="center"/>
                </w:tcPr>
                <w:p>
                  <w:pPr>
                    <w:pStyle w:val="34"/>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2" w:type="pct"/>
                  <w:shd w:val="clear" w:color="auto" w:fill="auto"/>
                  <w:vAlign w:val="center"/>
                </w:tcPr>
                <w:p>
                  <w:pPr>
                    <w:pStyle w:val="34"/>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7</w:t>
                  </w:r>
                </w:p>
              </w:tc>
              <w:tc>
                <w:tcPr>
                  <w:tcW w:w="2652" w:type="pct"/>
                  <w:shd w:val="clear" w:color="auto" w:fill="auto"/>
                  <w:vAlign w:val="center"/>
                </w:tcPr>
                <w:p>
                  <w:pPr>
                    <w:pStyle w:val="34"/>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加强环境保护制度建设和管理。入区建设项目，应认真履行环保法律法规要求，严格执行环境影响评价制度和环保“三同时”制度；新增大气污染物、水污染物和重金属的排放总量，应按照污染物排放总量控制的要求严格执行。在规划实施过程中，每隔五年进行一次环境影响跟踪评价，规划修编应重新编制环境影响报告书</w:t>
                  </w:r>
                </w:p>
              </w:tc>
              <w:tc>
                <w:tcPr>
                  <w:tcW w:w="1575" w:type="pct"/>
                  <w:shd w:val="clear" w:color="auto" w:fill="auto"/>
                  <w:vAlign w:val="center"/>
                </w:tcPr>
                <w:p>
                  <w:pPr>
                    <w:pStyle w:val="34"/>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企业严格执行</w:t>
                  </w:r>
                  <w:r>
                    <w:rPr>
                      <w:rFonts w:hint="default" w:ascii="Times New Roman" w:hAnsi="Times New Roman" w:cs="Times New Roman"/>
                      <w:color w:val="000000" w:themeColor="text1"/>
                      <w:sz w:val="21"/>
                      <w:szCs w:val="21"/>
                      <w:lang w:val="zh-CN"/>
                      <w14:textFill>
                        <w14:solidFill>
                          <w14:schemeClr w14:val="tx1"/>
                        </w14:solidFill>
                      </w14:textFill>
                    </w:rPr>
                    <w:t>建设项目环境影响评价制度和环境保护“三同时”制度，</w:t>
                  </w:r>
                  <w:r>
                    <w:rPr>
                      <w:rFonts w:hint="default" w:ascii="Times New Roman" w:hAnsi="Times New Roman" w:cs="Times New Roman"/>
                      <w:color w:val="000000" w:themeColor="text1"/>
                      <w:sz w:val="21"/>
                      <w:szCs w:val="21"/>
                      <w14:textFill>
                        <w14:solidFill>
                          <w14:schemeClr w14:val="tx1"/>
                        </w14:solidFill>
                      </w14:textFill>
                    </w:rPr>
                    <w:t>项目建设完成验收完成后投产</w:t>
                  </w:r>
                  <w:r>
                    <w:rPr>
                      <w:rFonts w:hint="default" w:ascii="Times New Roman" w:hAnsi="Times New Roman" w:cs="Times New Roman"/>
                      <w:color w:val="000000" w:themeColor="text1"/>
                      <w:sz w:val="21"/>
                      <w:szCs w:val="21"/>
                      <w:lang w:val="zh-CN"/>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企业严格落实排污许可制度，在排污前申请排污许可证</w:t>
                  </w:r>
                </w:p>
              </w:tc>
              <w:tc>
                <w:tcPr>
                  <w:tcW w:w="438" w:type="pct"/>
                  <w:shd w:val="clear" w:color="auto" w:fill="auto"/>
                  <w:vAlign w:val="center"/>
                </w:tcPr>
                <w:p>
                  <w:pPr>
                    <w:pStyle w:val="34"/>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bl>
          <w:p>
            <w:pPr>
              <w:pStyle w:val="34"/>
              <w:keepNext w:val="0"/>
              <w:keepLines w:val="0"/>
              <w:pageBreakBefore w:val="0"/>
              <w:widowControl w:val="0"/>
              <w:kinsoku/>
              <w:wordWrap/>
              <w:overflowPunct/>
              <w:topLinePunct w:val="0"/>
              <w:autoSpaceDE w:val="0"/>
              <w:autoSpaceDN w:val="0"/>
              <w:bidi w:val="0"/>
              <w:adjustRightInd w:val="0"/>
              <w:snapToGrid/>
              <w:spacing w:line="460" w:lineRule="exact"/>
              <w:ind w:firstLine="480" w:firstLineChars="200"/>
              <w:jc w:val="left"/>
              <w:textAlignment w:val="auto"/>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综上所述，本项目的建设符合《安徽芜湖三山经济开发区总体</w:t>
            </w:r>
            <w:r>
              <w:rPr>
                <w:rFonts w:hint="default" w:ascii="Times New Roman" w:hAnsi="Times New Roman" w:cs="Times New Roman"/>
                <w:color w:val="000000" w:themeColor="text1"/>
                <w:lang w:val="en-US" w:eastAsia="zh-CN"/>
                <w14:textFill>
                  <w14:solidFill>
                    <w14:schemeClr w14:val="tx1"/>
                  </w14:solidFill>
                </w14:textFill>
              </w:rPr>
              <w:t>发</w:t>
            </w:r>
            <w:r>
              <w:rPr>
                <w:rFonts w:hint="default" w:ascii="Times New Roman" w:hAnsi="Times New Roman" w:cs="Times New Roman"/>
                <w:color w:val="000000" w:themeColor="text1"/>
                <w14:textFill>
                  <w14:solidFill>
                    <w14:schemeClr w14:val="tx1"/>
                  </w14:solidFill>
                </w14:textFill>
              </w:rPr>
              <w:t>展规划环境影响报告书审查意见的函》中的意见要求。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1550" w:type="dxa"/>
            <w:vAlign w:val="center"/>
          </w:tcPr>
          <w:p>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其他符合性分析</w:t>
            </w:r>
          </w:p>
        </w:tc>
        <w:tc>
          <w:tcPr>
            <w:tcW w:w="7320" w:type="dxa"/>
            <w:gridSpan w:val="3"/>
            <w:vAlign w:val="center"/>
          </w:tcPr>
          <w:p>
            <w:pPr>
              <w:pStyle w:val="67"/>
              <w:keepNext w:val="0"/>
              <w:keepLines w:val="0"/>
              <w:pageBreakBefore w:val="0"/>
              <w:widowControl w:val="0"/>
              <w:numPr>
                <w:ilvl w:val="0"/>
                <w:numId w:val="1"/>
              </w:numPr>
              <w:kinsoku/>
              <w:wordWrap/>
              <w:overflowPunct/>
              <w:topLinePunct w:val="0"/>
              <w:autoSpaceDE/>
              <w:autoSpaceDN/>
              <w:bidi w:val="0"/>
              <w:snapToGrid/>
              <w:spacing w:line="360" w:lineRule="auto"/>
              <w:ind w:firstLineChars="0"/>
              <w:textAlignment w:val="auto"/>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产业政策分析</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建设项目行业类别为</w:t>
            </w:r>
            <w:r>
              <w:rPr>
                <w:rFonts w:hint="default" w:ascii="Times New Roman" w:hAnsi="Times New Roman" w:cs="Times New Roman"/>
                <w:color w:val="000000" w:themeColor="text1"/>
                <w:sz w:val="24"/>
                <w:lang w:val="en-US"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C3423</w:t>
            </w:r>
            <w:r>
              <w:rPr>
                <w:rFonts w:hint="default" w:ascii="Times New Roman" w:hAnsi="Times New Roman" w:cs="Times New Roman"/>
                <w:color w:val="000000" w:themeColor="text1"/>
                <w:sz w:val="24"/>
                <w:lang w:val="en-US"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压铸机械制造，对照《产业结构调整指导目录》（2019年本）的有关条款的决定，</w:t>
            </w:r>
            <w:r>
              <w:rPr>
                <w:rFonts w:hint="default" w:ascii="Times New Roman" w:hAnsi="Times New Roman" w:cs="Times New Roman"/>
                <w:color w:val="000000" w:themeColor="text1"/>
                <w:sz w:val="24"/>
                <w:lang w:val="en-US" w:eastAsia="zh-CN"/>
                <w14:textFill>
                  <w14:solidFill>
                    <w14:schemeClr w14:val="tx1"/>
                  </w14:solidFill>
                </w14:textFill>
              </w:rPr>
              <w:t>本项目不属于其中鼓励类、限制类、淘汰类，可视为允许类</w:t>
            </w:r>
            <w:r>
              <w:rPr>
                <w:rFonts w:hint="eastAsia" w:cs="Times New Roman"/>
                <w:color w:val="000000" w:themeColor="text1"/>
                <w:sz w:val="24"/>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该项目已经于202</w:t>
            </w:r>
            <w:r>
              <w:rPr>
                <w:rFonts w:hint="default"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年</w:t>
            </w:r>
            <w:r>
              <w:rPr>
                <w:rFonts w:hint="default" w:ascii="Times New Roman" w:hAnsi="Times New Roman" w:cs="Times New Roman"/>
                <w:color w:val="000000" w:themeColor="text1"/>
                <w:sz w:val="24"/>
                <w:lang w:val="en-US" w:eastAsia="zh-CN"/>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月日获得了</w:t>
            </w:r>
            <w:r>
              <w:rPr>
                <w:rFonts w:hint="default" w:ascii="Times New Roman" w:hAnsi="Times New Roman" w:cs="Times New Roman"/>
                <w:color w:val="000000" w:themeColor="text1"/>
                <w:sz w:val="24"/>
                <w:lang w:val="en-US" w:eastAsia="zh-CN"/>
                <w14:textFill>
                  <w14:solidFill>
                    <w14:schemeClr w14:val="tx1"/>
                  </w14:solidFill>
                </w14:textFill>
              </w:rPr>
              <w:t>芜湖三山经济开发区管委会“关于</w:t>
            </w:r>
            <w:r>
              <w:rPr>
                <w:rFonts w:hint="default" w:ascii="Times New Roman" w:hAnsi="Times New Roman" w:cs="Times New Roman"/>
                <w:color w:val="000000" w:themeColor="text1"/>
                <w:sz w:val="24"/>
                <w14:textFill>
                  <w14:solidFill>
                    <w14:schemeClr w14:val="tx1"/>
                  </w14:solidFill>
                </w14:textFill>
              </w:rPr>
              <w:t>芜湖</w:t>
            </w:r>
            <w:r>
              <w:rPr>
                <w:rFonts w:hint="default" w:ascii="Times New Roman" w:hAnsi="Times New Roman" w:cs="Times New Roman"/>
                <w:color w:val="000000" w:themeColor="text1"/>
                <w:sz w:val="24"/>
                <w:lang w:val="en-US" w:eastAsia="zh-CN"/>
                <w14:textFill>
                  <w14:solidFill>
                    <w14:schemeClr w14:val="tx1"/>
                  </w14:solidFill>
                </w14:textFill>
              </w:rPr>
              <w:t>闳润现代农业装备制造</w:t>
            </w:r>
            <w:r>
              <w:rPr>
                <w:rFonts w:hint="default" w:ascii="Times New Roman" w:hAnsi="Times New Roman" w:cs="Times New Roman"/>
                <w:color w:val="000000" w:themeColor="text1"/>
                <w:sz w:val="24"/>
                <w14:textFill>
                  <w14:solidFill>
                    <w14:schemeClr w14:val="tx1"/>
                  </w14:solidFill>
                </w14:textFill>
              </w:rPr>
              <w:t>有限公司</w:t>
            </w:r>
            <w:r>
              <w:rPr>
                <w:rFonts w:hint="default" w:ascii="Times New Roman" w:hAnsi="Times New Roman" w:cs="Times New Roman"/>
                <w:color w:val="000000" w:themeColor="text1"/>
                <w:sz w:val="24"/>
                <w:lang w:val="en-US" w:eastAsia="zh-CN"/>
                <w14:textFill>
                  <w14:solidFill>
                    <w14:schemeClr w14:val="tx1"/>
                  </w14:solidFill>
                </w14:textFill>
              </w:rPr>
              <w:t>冷室压铸机生产制造技改</w:t>
            </w:r>
            <w:r>
              <w:rPr>
                <w:rFonts w:hint="default" w:ascii="Times New Roman" w:hAnsi="Times New Roman" w:cs="Times New Roman"/>
                <w:color w:val="000000" w:themeColor="text1"/>
                <w:sz w:val="24"/>
                <w14:textFill>
                  <w14:solidFill>
                    <w14:schemeClr w14:val="tx1"/>
                  </w14:solidFill>
                </w14:textFill>
              </w:rPr>
              <w:t>项目备案的通知</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（项目编码：</w:t>
            </w:r>
            <w:r>
              <w:rPr>
                <w:rFonts w:hint="default" w:ascii="Times New Roman" w:hAnsi="Times New Roman" w:cs="Times New Roman"/>
                <w:color w:val="000000" w:themeColor="text1"/>
                <w:sz w:val="24"/>
                <w:lang w:val="en-US" w:eastAsia="zh-CN"/>
                <w14:textFill>
                  <w14:solidFill>
                    <w14:schemeClr w14:val="tx1"/>
                  </w14:solidFill>
                </w14:textFill>
              </w:rPr>
              <w:t>三经信</w:t>
            </w:r>
            <w:r>
              <w:rPr>
                <w:rFonts w:hint="default" w:ascii="Times New Roman" w:hAnsi="Times New Roman" w:cs="Times New Roman"/>
                <w:color w:val="000000" w:themeColor="text1"/>
                <w:sz w:val="24"/>
                <w14:textFill>
                  <w14:solidFill>
                    <w14:schemeClr w14:val="tx1"/>
                  </w14:solidFill>
                </w14:textFill>
              </w:rPr>
              <w:t>【202</w:t>
            </w:r>
            <w:r>
              <w:rPr>
                <w:rFonts w:hint="default"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47</w:t>
            </w:r>
            <w:r>
              <w:rPr>
                <w:rFonts w:hint="default" w:ascii="Times New Roman" w:hAnsi="Times New Roman" w:cs="Times New Roman"/>
                <w:color w:val="000000" w:themeColor="text1"/>
                <w:sz w:val="24"/>
                <w14:textFill>
                  <w14:solidFill>
                    <w14:schemeClr w14:val="tx1"/>
                  </w14:solidFill>
                </w14:textFill>
              </w:rPr>
              <w:t>号）。</w:t>
            </w:r>
          </w:p>
          <w:p>
            <w:pPr>
              <w:keepNext w:val="0"/>
              <w:keepLines w:val="0"/>
              <w:pageBreakBefore w:val="0"/>
              <w:widowControl w:val="0"/>
              <w:kinsoku/>
              <w:wordWrap/>
              <w:overflowPunct/>
              <w:topLinePunct w:val="0"/>
              <w:autoSpaceDE/>
              <w:autoSpaceDN/>
              <w:bidi w:val="0"/>
              <w:snapToGrid/>
              <w:spacing w:line="360" w:lineRule="auto"/>
              <w:ind w:firstLine="200"/>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因此本项目符合国家和安徽相关产业政策。</w:t>
            </w:r>
          </w:p>
          <w:p>
            <w:pPr>
              <w:pStyle w:val="67"/>
              <w:keepNext w:val="0"/>
              <w:keepLines w:val="0"/>
              <w:pageBreakBefore w:val="0"/>
              <w:widowControl w:val="0"/>
              <w:numPr>
                <w:ilvl w:val="0"/>
                <w:numId w:val="1"/>
              </w:numPr>
              <w:kinsoku/>
              <w:wordWrap/>
              <w:overflowPunct/>
              <w:topLinePunct w:val="0"/>
              <w:autoSpaceDE/>
              <w:autoSpaceDN/>
              <w:bidi w:val="0"/>
              <w:snapToGrid/>
              <w:spacing w:line="360" w:lineRule="auto"/>
              <w:ind w:firstLineChars="0"/>
              <w:textAlignment w:val="auto"/>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“三线一单”相符性分析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三线一单”是以改善环境质量为核心，将生态保护红线、环境质量底线、资源利用上线落实到不同的环境管控单元，并建立环境准入负面清单的环境分区管控体系。“三线一单”是推动生态环境保护管理系统化、科学化、法治化、精细化、信息化的重要抓手，是推进战略和规划环评落地、环境保护参与空间规划和优化国土空间格局的基础支撑，是实施环境空间管控、强化源头预防和过程监管的重要手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判定本项目与“三线一单”相符性如下表。</w:t>
            </w:r>
          </w:p>
          <w:p>
            <w:pPr>
              <w:pageBreakBefore w:val="0"/>
              <w:kinsoku/>
              <w:wordWrap/>
              <w:overflowPunct/>
              <w:topLinePunct w:val="0"/>
              <w:bidi w:val="0"/>
              <w:spacing w:line="360" w:lineRule="auto"/>
              <w:jc w:val="center"/>
              <w:textAlignment w:val="auto"/>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表1-</w:t>
            </w:r>
            <w:r>
              <w:rPr>
                <w:rFonts w:hint="default" w:ascii="Times New Roman" w:hAnsi="Times New Roman" w:cs="Times New Roman"/>
                <w:b/>
                <w:color w:val="000000" w:themeColor="text1"/>
                <w:sz w:val="24"/>
                <w:lang w:val="en-US" w:eastAsia="zh-CN"/>
                <w14:textFill>
                  <w14:solidFill>
                    <w14:schemeClr w14:val="tx1"/>
                  </w14:solidFill>
                </w14:textFill>
              </w:rPr>
              <w:t>3</w:t>
            </w:r>
            <w:r>
              <w:rPr>
                <w:rFonts w:hint="default" w:ascii="Times New Roman" w:hAnsi="Times New Roman" w:cs="Times New Roman"/>
                <w:b/>
                <w:color w:val="000000" w:themeColor="text1"/>
                <w:sz w:val="24"/>
                <w14:textFill>
                  <w14:solidFill>
                    <w14:schemeClr w14:val="tx1"/>
                  </w14:solidFill>
                </w14:textFill>
              </w:rPr>
              <w:t xml:space="preserve"> 项目与“三线一单”相符性分析</w:t>
            </w:r>
          </w:p>
          <w:tbl>
            <w:tblPr>
              <w:tblStyle w:val="28"/>
              <w:tblW w:w="0" w:type="auto"/>
              <w:tblInd w:w="108"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876"/>
              <w:gridCol w:w="312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4982"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环评【2016】150 号要求</w:t>
                  </w:r>
                </w:p>
              </w:tc>
              <w:tc>
                <w:tcPr>
                  <w:tcW w:w="3996" w:type="dxa"/>
                  <w:tcBorders>
                    <w:top w:val="single" w:color="auto" w:sz="4" w:space="0"/>
                    <w:left w:val="single" w:color="auto" w:sz="4" w:space="0"/>
                    <w:bottom w:val="single" w:color="auto" w:sz="4" w:space="0"/>
                    <w:right w:val="nil"/>
                  </w:tcBorders>
                  <w:vAlign w:val="center"/>
                </w:tcPr>
                <w:p>
                  <w:pPr>
                    <w:pageBreakBefore w:val="0"/>
                    <w:kinsoku/>
                    <w:wordWrap/>
                    <w:overflowPunct/>
                    <w:topLinePunct w:val="0"/>
                    <w:bidi w:val="0"/>
                    <w:spacing w:line="360" w:lineRule="auto"/>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本项目相符性分析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498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000000" w:themeColor="text1"/>
                      <w:spacing w:val="-4"/>
                      <w:szCs w:val="21"/>
                      <w14:textFill>
                        <w14:solidFill>
                          <w14:schemeClr w14:val="tx1"/>
                        </w14:solidFill>
                      </w14:textFill>
                    </w:rPr>
                  </w:pPr>
                  <w:r>
                    <w:rPr>
                      <w:rFonts w:hint="default" w:ascii="Times New Roman" w:hAnsi="Times New Roman" w:cs="Times New Roman"/>
                      <w:color w:val="000000" w:themeColor="text1"/>
                      <w:spacing w:val="-4"/>
                      <w:szCs w:val="21"/>
                      <w14:textFill>
                        <w14:solidFill>
                          <w14:schemeClr w14:val="tx1"/>
                        </w14:solidFill>
                      </w14:textFill>
                    </w:rPr>
                    <w:t>生态保护红线是生态空间范围内具有特殊重要生态功能必须实行强制性严格保护的区域。相关规划环评应将生态空间管控作为重要内容，规划区域涉及生态保护红线的，在规划环评结论和审查意见中应落实生态保护红线的管理要求，提出相应对策措施。除受自然条件限制、确实无法避让的铁路、公路、航道、防洪、管道、干渠、通讯、输变电等重要基础设施项目外，在生态保护红线范围内，严控各类开发建设活动，依法不予审批新建工业项目和矿产开发项目的环评文件。</w:t>
                  </w:r>
                </w:p>
              </w:tc>
              <w:tc>
                <w:tcPr>
                  <w:tcW w:w="3996" w:type="dxa"/>
                  <w:tcBorders>
                    <w:top w:val="single" w:color="auto" w:sz="4" w:space="0"/>
                    <w:left w:val="single" w:color="auto" w:sz="4" w:space="0"/>
                    <w:bottom w:val="single" w:color="auto" w:sz="4" w:space="0"/>
                    <w:right w:val="nil"/>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000000" w:themeColor="text1"/>
                      <w:spacing w:val="-4"/>
                      <w:szCs w:val="21"/>
                      <w14:textFill>
                        <w14:solidFill>
                          <w14:schemeClr w14:val="tx1"/>
                        </w14:solidFill>
                      </w14:textFill>
                    </w:rPr>
                  </w:pPr>
                  <w:r>
                    <w:rPr>
                      <w:rFonts w:hint="default" w:ascii="Times New Roman" w:hAnsi="Times New Roman" w:cs="Times New Roman"/>
                      <w:color w:val="000000" w:themeColor="text1"/>
                      <w:spacing w:val="-4"/>
                      <w:szCs w:val="21"/>
                      <w14:textFill>
                        <w14:solidFill>
                          <w14:schemeClr w14:val="tx1"/>
                        </w14:solidFill>
                      </w14:textFill>
                    </w:rPr>
                    <w:t>本项目位于安徽芜湖三山经济开发区</w:t>
                  </w:r>
                  <w:r>
                    <w:rPr>
                      <w:rFonts w:hint="default" w:ascii="Times New Roman" w:hAnsi="Times New Roman" w:cs="Times New Roman"/>
                      <w:color w:val="000000" w:themeColor="text1"/>
                      <w:spacing w:val="-4"/>
                      <w:szCs w:val="21"/>
                      <w:lang w:val="en-US" w:eastAsia="zh-CN"/>
                      <w14:textFill>
                        <w14:solidFill>
                          <w14:schemeClr w14:val="tx1"/>
                        </w14:solidFill>
                      </w14:textFill>
                    </w:rPr>
                    <w:t>创业路西侧2#厂房</w:t>
                  </w:r>
                  <w:r>
                    <w:rPr>
                      <w:rFonts w:hint="default" w:ascii="Times New Roman" w:hAnsi="Times New Roman" w:cs="Times New Roman"/>
                      <w:color w:val="000000" w:themeColor="text1"/>
                      <w:spacing w:val="-4"/>
                      <w:szCs w:val="21"/>
                      <w14:textFill>
                        <w14:solidFill>
                          <w14:schemeClr w14:val="tx1"/>
                        </w14:solidFill>
                      </w14:textFill>
                    </w:rPr>
                    <w:t>，用地性质属于工业用地，不在生态红线范围内，项目建设符合《安徽芜湖三山经济开发区总体发展规划环境影响报告书》及《安徽芜湖三山经济开发区总体发展规划环境影响报告书审查意见的函》要求</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40" w:hRule="atLeast"/>
              </w:trPr>
              <w:tc>
                <w:tcPr>
                  <w:tcW w:w="498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000000" w:themeColor="text1"/>
                      <w:spacing w:val="-4"/>
                      <w:szCs w:val="21"/>
                      <w14:textFill>
                        <w14:solidFill>
                          <w14:schemeClr w14:val="tx1"/>
                        </w14:solidFill>
                      </w14:textFill>
                    </w:rPr>
                  </w:pPr>
                  <w:r>
                    <w:rPr>
                      <w:rFonts w:hint="default" w:ascii="Times New Roman" w:hAnsi="Times New Roman" w:cs="Times New Roman"/>
                      <w:color w:val="000000" w:themeColor="text1"/>
                      <w:spacing w:val="-4"/>
                      <w:szCs w:val="21"/>
                      <w14:textFill>
                        <w14:solidFill>
                          <w14:schemeClr w14:val="tx1"/>
                        </w14:solidFill>
                      </w14:textFill>
                    </w:rPr>
                    <w:t>环境质量底线是国家和地方设置的大气、水和土壤环境质量目标，也是改善环境质量的基准线。有关规划环评应落实区域环境质量目标管理要求，提出区域或者行业污染物排放总量管控建议以及优化区域或行业发展布局、结构和规模的对策措施。项目环评应对照区域环境质量目标，深入分析预测项目建设对环境质量的影响，强化污染防治措施和污染物排放控制要求。</w:t>
                  </w:r>
                </w:p>
              </w:tc>
              <w:tc>
                <w:tcPr>
                  <w:tcW w:w="3996" w:type="dxa"/>
                  <w:tcBorders>
                    <w:top w:val="single" w:color="auto" w:sz="4" w:space="0"/>
                    <w:left w:val="single" w:color="auto" w:sz="4" w:space="0"/>
                    <w:bottom w:val="single" w:color="auto" w:sz="4" w:space="0"/>
                    <w:right w:val="nil"/>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000000" w:themeColor="text1"/>
                      <w:spacing w:val="-4"/>
                      <w:szCs w:val="21"/>
                      <w:lang w:val="en-US"/>
                      <w14:textFill>
                        <w14:solidFill>
                          <w14:schemeClr w14:val="tx1"/>
                        </w14:solidFill>
                      </w14:textFill>
                    </w:rPr>
                  </w:pPr>
                  <w:r>
                    <w:rPr>
                      <w:rFonts w:hint="default" w:ascii="Times New Roman" w:hAnsi="Times New Roman" w:cs="Times New Roman"/>
                      <w:color w:val="000000" w:themeColor="text1"/>
                      <w:spacing w:val="-4"/>
                      <w:szCs w:val="21"/>
                      <w14:textFill>
                        <w14:solidFill>
                          <w14:schemeClr w14:val="tx1"/>
                        </w14:solidFill>
                      </w14:textFill>
                    </w:rPr>
                    <w:t>本项目所在区域为芜湖市三山区，为达标区；根据工程分析及污染防治分析项目所采取污染防治措施合理可行，各污染物达标排放，</w:t>
                  </w:r>
                  <w:r>
                    <w:rPr>
                      <w:rFonts w:hint="default" w:ascii="Times New Roman" w:hAnsi="Times New Roman" w:cs="Times New Roman"/>
                      <w:color w:val="000000" w:themeColor="text1"/>
                      <w:spacing w:val="-4"/>
                      <w:szCs w:val="21"/>
                      <w:lang w:val="en-US" w:eastAsia="zh-CN"/>
                      <w14:textFill>
                        <w14:solidFill>
                          <w14:schemeClr w14:val="tx1"/>
                        </w14:solidFill>
                      </w14:textFill>
                    </w:rPr>
                    <w:t>符合环境质量底线要求。</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21" w:hRule="atLeast"/>
              </w:trPr>
              <w:tc>
                <w:tcPr>
                  <w:tcW w:w="498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000000" w:themeColor="text1"/>
                      <w:spacing w:val="-4"/>
                      <w:szCs w:val="21"/>
                      <w14:textFill>
                        <w14:solidFill>
                          <w14:schemeClr w14:val="tx1"/>
                        </w14:solidFill>
                      </w14:textFill>
                    </w:rPr>
                  </w:pPr>
                  <w:r>
                    <w:rPr>
                      <w:rFonts w:hint="default" w:ascii="Times New Roman" w:hAnsi="Times New Roman" w:cs="Times New Roman"/>
                      <w:color w:val="000000" w:themeColor="text1"/>
                      <w:spacing w:val="-4"/>
                      <w:szCs w:val="21"/>
                      <w14:textFill>
                        <w14:solidFill>
                          <w14:schemeClr w14:val="tx1"/>
                        </w14:solidFill>
                      </w14:textFill>
                    </w:rPr>
                    <w:t>资源是环境的载体，资源利用上线是各地区能源、水、土地等资源消耗不得突破的“天花板”。相关规划环评应依据有关资源利用上线，对规划实施以及规划内项目的资源开发利用，区分不同行业，从能源资源开发等量或减量替代、开采方式和规模控制、利用效率和保护措施等方面提出建议，为规划编制和审批决策提供重要依据。</w:t>
                  </w:r>
                </w:p>
              </w:tc>
              <w:tc>
                <w:tcPr>
                  <w:tcW w:w="3996" w:type="dxa"/>
                  <w:tcBorders>
                    <w:top w:val="single" w:color="auto" w:sz="4" w:space="0"/>
                    <w:left w:val="single" w:color="auto" w:sz="4" w:space="0"/>
                    <w:bottom w:val="single" w:color="auto" w:sz="4" w:space="0"/>
                    <w:right w:val="nil"/>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000000" w:themeColor="text1"/>
                      <w:spacing w:val="-4"/>
                      <w:szCs w:val="21"/>
                      <w14:textFill>
                        <w14:solidFill>
                          <w14:schemeClr w14:val="tx1"/>
                        </w14:solidFill>
                      </w14:textFill>
                    </w:rPr>
                  </w:pPr>
                  <w:r>
                    <w:rPr>
                      <w:rFonts w:hint="default" w:ascii="Times New Roman" w:hAnsi="Times New Roman" w:cs="Times New Roman"/>
                      <w:color w:val="000000" w:themeColor="text1"/>
                      <w:spacing w:val="-4"/>
                      <w:szCs w:val="21"/>
                      <w14:textFill>
                        <w14:solidFill>
                          <w14:schemeClr w14:val="tx1"/>
                        </w14:solidFill>
                      </w14:textFill>
                    </w:rPr>
                    <w:t>本项目能源由市政电网提供，水源由市政供水管网提供，不会突破区域资源利用上限。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98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000000" w:themeColor="text1"/>
                      <w:spacing w:val="-4"/>
                      <w:szCs w:val="21"/>
                      <w14:textFill>
                        <w14:solidFill>
                          <w14:schemeClr w14:val="tx1"/>
                        </w14:solidFill>
                      </w14:textFill>
                    </w:rPr>
                  </w:pPr>
                  <w:r>
                    <w:rPr>
                      <w:rFonts w:hint="default" w:ascii="Times New Roman" w:hAnsi="Times New Roman" w:cs="Times New Roman"/>
                      <w:color w:val="000000" w:themeColor="text1"/>
                      <w:spacing w:val="-4"/>
                      <w:szCs w:val="21"/>
                      <w14:textFill>
                        <w14:solidFill>
                          <w14:schemeClr w14:val="tx1"/>
                        </w14:solidFill>
                      </w14:textFill>
                    </w:rPr>
                    <w:t>环境准入负面清单是基于生态保护红线、环境质量底线和资源利用上线，以清单方式列出的禁止、限制等差别化环境准入条件和要求。</w:t>
                  </w:r>
                </w:p>
              </w:tc>
              <w:tc>
                <w:tcPr>
                  <w:tcW w:w="3996" w:type="dxa"/>
                  <w:tcBorders>
                    <w:top w:val="single" w:color="auto" w:sz="4" w:space="0"/>
                    <w:left w:val="single" w:color="auto" w:sz="4" w:space="0"/>
                    <w:bottom w:val="single" w:color="auto" w:sz="4" w:space="0"/>
                    <w:right w:val="nil"/>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000000" w:themeColor="text1"/>
                      <w:spacing w:val="-4"/>
                      <w:szCs w:val="21"/>
                      <w14:textFill>
                        <w14:solidFill>
                          <w14:schemeClr w14:val="tx1"/>
                        </w14:solidFill>
                      </w14:textFill>
                    </w:rPr>
                  </w:pPr>
                  <w:r>
                    <w:rPr>
                      <w:rFonts w:hint="default" w:ascii="Times New Roman" w:hAnsi="Times New Roman" w:cs="Times New Roman"/>
                      <w:color w:val="000000" w:themeColor="text1"/>
                      <w:spacing w:val="-4"/>
                      <w:szCs w:val="21"/>
                      <w14:textFill>
                        <w14:solidFill>
                          <w14:schemeClr w14:val="tx1"/>
                        </w14:solidFill>
                      </w14:textFill>
                    </w:rPr>
                    <w:t>本项目行业类别为</w:t>
                  </w:r>
                  <w:r>
                    <w:rPr>
                      <w:rFonts w:hint="default" w:ascii="Times New Roman" w:hAnsi="Times New Roman" w:cs="Times New Roman"/>
                      <w:color w:val="000000" w:themeColor="text1"/>
                      <w:spacing w:val="-4"/>
                      <w:szCs w:val="21"/>
                      <w:lang w:val="en-US" w:eastAsia="zh-CN"/>
                      <w14:textFill>
                        <w14:solidFill>
                          <w14:schemeClr w14:val="tx1"/>
                        </w14:solidFill>
                      </w14:textFill>
                    </w:rPr>
                    <w:t>[</w:t>
                  </w:r>
                  <w:r>
                    <w:rPr>
                      <w:rFonts w:hint="default" w:ascii="Times New Roman" w:hAnsi="Times New Roman" w:cs="Times New Roman"/>
                      <w:color w:val="000000" w:themeColor="text1"/>
                      <w:spacing w:val="-4"/>
                      <w:szCs w:val="21"/>
                      <w14:textFill>
                        <w14:solidFill>
                          <w14:schemeClr w14:val="tx1"/>
                        </w14:solidFill>
                      </w14:textFill>
                    </w:rPr>
                    <w:t>C3423</w:t>
                  </w:r>
                  <w:r>
                    <w:rPr>
                      <w:rFonts w:hint="default" w:ascii="Times New Roman" w:hAnsi="Times New Roman" w:cs="Times New Roman"/>
                      <w:color w:val="000000" w:themeColor="text1"/>
                      <w:spacing w:val="-4"/>
                      <w:szCs w:val="21"/>
                      <w:lang w:val="en-US" w:eastAsia="zh-CN"/>
                      <w14:textFill>
                        <w14:solidFill>
                          <w14:schemeClr w14:val="tx1"/>
                        </w14:solidFill>
                      </w14:textFill>
                    </w:rPr>
                    <w:t>]</w:t>
                  </w:r>
                  <w:r>
                    <w:rPr>
                      <w:rFonts w:hint="default" w:ascii="Times New Roman" w:hAnsi="Times New Roman" w:cs="Times New Roman"/>
                      <w:color w:val="000000" w:themeColor="text1"/>
                      <w:spacing w:val="-4"/>
                      <w:szCs w:val="21"/>
                      <w14:textFill>
                        <w14:solidFill>
                          <w14:schemeClr w14:val="tx1"/>
                        </w14:solidFill>
                      </w14:textFill>
                    </w:rPr>
                    <w:t>压铸机械制造，选址于</w:t>
                  </w:r>
                  <w:r>
                    <w:rPr>
                      <w:rFonts w:hint="default" w:ascii="Times New Roman" w:hAnsi="Times New Roman" w:cs="Times New Roman"/>
                      <w:color w:val="000000" w:themeColor="text1"/>
                      <w:spacing w:val="-4"/>
                      <w:szCs w:val="21"/>
                      <w:lang w:val="en-US" w:eastAsia="zh-CN"/>
                      <w14:textFill>
                        <w14:solidFill>
                          <w14:schemeClr w14:val="tx1"/>
                        </w14:solidFill>
                      </w14:textFill>
                    </w:rPr>
                    <w:t>三山</w:t>
                  </w:r>
                  <w:r>
                    <w:rPr>
                      <w:rFonts w:hint="default" w:ascii="Times New Roman" w:hAnsi="Times New Roman" w:cs="Times New Roman"/>
                      <w:color w:val="000000" w:themeColor="text1"/>
                      <w:spacing w:val="-4"/>
                      <w:szCs w:val="21"/>
                      <w14:textFill>
                        <w14:solidFill>
                          <w14:schemeClr w14:val="tx1"/>
                        </w14:solidFill>
                      </w14:textFill>
                    </w:rPr>
                    <w:t>经济开发区园区，用地性质为工业用地，符合园区产业定位，不属于环境准入负面清单中禁止入园企业。</w:t>
                  </w:r>
                </w:p>
              </w:tc>
            </w:tr>
          </w:tbl>
          <w:p>
            <w:pPr>
              <w:pStyle w:val="1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综上所述，本项目建设满足生态保护红线、环境质量底线、资源利用上线，且不在环境准入负面清单中，符合“三线一单”环保要求。</w:t>
            </w:r>
          </w:p>
          <w:p>
            <w:pPr>
              <w:pStyle w:val="10"/>
              <w:pageBreakBefore w:val="0"/>
              <w:kinsoku/>
              <w:wordWrap/>
              <w:overflowPunct/>
              <w:topLinePunct w:val="0"/>
              <w:bidi w:val="0"/>
              <w:spacing w:line="360" w:lineRule="auto"/>
              <w:textAlignment w:val="auto"/>
              <w:rPr>
                <w:rFonts w:hint="default" w:ascii="Times New Roman" w:hAnsi="Times New Roman" w:cs="Times New Roman"/>
                <w:b/>
                <w:bCs/>
                <w:color w:val="000000" w:themeColor="text1"/>
                <w:szCs w:val="24"/>
                <w:lang w:val="en-US" w:eastAsia="zh-CN"/>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3、</w:t>
            </w:r>
            <w:r>
              <w:rPr>
                <w:rFonts w:hint="default" w:ascii="Times New Roman" w:hAnsi="Times New Roman" w:cs="Times New Roman"/>
                <w:b/>
                <w:bCs/>
                <w:color w:val="000000" w:themeColor="text1"/>
                <w:szCs w:val="24"/>
                <w14:textFill>
                  <w14:solidFill>
                    <w14:schemeClr w14:val="tx1"/>
                  </w14:solidFill>
                </w14:textFill>
              </w:rPr>
              <w:t>与《关于全面打造水清岸绿产业优美丽长江（安徽）经济带的实施意见</w:t>
            </w:r>
            <w:r>
              <w:rPr>
                <w:rFonts w:hint="default" w:ascii="Times New Roman" w:hAnsi="Times New Roman" w:cs="Times New Roman"/>
                <w:b/>
                <w:bCs/>
                <w:color w:val="000000" w:themeColor="text1"/>
                <w:szCs w:val="24"/>
                <w:lang w:eastAsia="zh-CN"/>
                <w14:textFill>
                  <w14:solidFill>
                    <w14:schemeClr w14:val="tx1"/>
                  </w14:solidFill>
                </w14:textFill>
              </w:rPr>
              <w:t>（</w:t>
            </w:r>
            <w:r>
              <w:rPr>
                <w:rFonts w:hint="default" w:ascii="Times New Roman" w:hAnsi="Times New Roman" w:cs="Times New Roman"/>
                <w:b/>
                <w:bCs/>
                <w:color w:val="000000" w:themeColor="text1"/>
                <w:szCs w:val="24"/>
                <w:lang w:val="en-US" w:eastAsia="zh-CN"/>
                <w14:textFill>
                  <w14:solidFill>
                    <w14:schemeClr w14:val="tx1"/>
                  </w14:solidFill>
                </w14:textFill>
              </w:rPr>
              <w:t>升级版</w:t>
            </w:r>
            <w:r>
              <w:rPr>
                <w:rFonts w:hint="default" w:ascii="Times New Roman" w:hAnsi="Times New Roman" w:cs="Times New Roman"/>
                <w:b/>
                <w:bCs/>
                <w:color w:val="000000" w:themeColor="text1"/>
                <w:szCs w:val="24"/>
                <w:lang w:eastAsia="zh-CN"/>
                <w14:textFill>
                  <w14:solidFill>
                    <w14:schemeClr w14:val="tx1"/>
                  </w14:solidFill>
                </w14:textFill>
              </w:rPr>
              <w:t>）</w:t>
            </w:r>
            <w:r>
              <w:rPr>
                <w:rFonts w:hint="default" w:ascii="Times New Roman" w:hAnsi="Times New Roman" w:cs="Times New Roman"/>
                <w:b/>
                <w:bCs/>
                <w:color w:val="000000" w:themeColor="text1"/>
                <w:szCs w:val="24"/>
                <w14:textFill>
                  <w14:solidFill>
                    <w14:schemeClr w14:val="tx1"/>
                  </w14:solidFill>
                </w14:textFill>
              </w:rPr>
              <w:t>》</w:t>
            </w:r>
            <w:r>
              <w:rPr>
                <w:rFonts w:hint="default" w:ascii="Times New Roman" w:hAnsi="Times New Roman" w:cs="Times New Roman"/>
                <w:b/>
                <w:bCs/>
                <w:color w:val="000000" w:themeColor="text1"/>
                <w:szCs w:val="24"/>
                <w:lang w:val="en-US" w:eastAsia="zh-CN"/>
                <w14:textFill>
                  <w14:solidFill>
                    <w14:schemeClr w14:val="tx1"/>
                  </w14:solidFill>
                </w14:textFill>
              </w:rPr>
              <w:t>相符性分析</w:t>
            </w:r>
          </w:p>
          <w:p>
            <w:pPr>
              <w:pStyle w:val="10"/>
              <w:pageBreakBefore w:val="0"/>
              <w:kinsoku/>
              <w:wordWrap/>
              <w:overflowPunct/>
              <w:topLinePunct w:val="0"/>
              <w:bidi w:val="0"/>
              <w:spacing w:line="360" w:lineRule="auto"/>
              <w:jc w:val="center"/>
              <w:textAlignment w:val="auto"/>
              <w:rPr>
                <w:rFonts w:hint="default" w:ascii="Times New Roman" w:hAnsi="Times New Roman" w:cs="Times New Roman"/>
                <w:b/>
                <w:bCs/>
                <w:color w:val="000000" w:themeColor="text1"/>
                <w:szCs w:val="24"/>
                <w:lang w:val="en-US" w:eastAsia="zh-CN"/>
                <w14:textFill>
                  <w14:solidFill>
                    <w14:schemeClr w14:val="tx1"/>
                  </w14:solidFill>
                </w14:textFill>
              </w:rPr>
            </w:pPr>
            <w:r>
              <w:rPr>
                <w:rFonts w:hint="default" w:ascii="Times New Roman" w:hAnsi="Times New Roman" w:cs="Times New Roman"/>
                <w:b/>
                <w:bCs/>
                <w:color w:val="000000" w:themeColor="text1"/>
                <w:szCs w:val="24"/>
                <w:lang w:val="en-US" w:eastAsia="zh-CN"/>
                <w14:textFill>
                  <w14:solidFill>
                    <w14:schemeClr w14:val="tx1"/>
                  </w14:solidFill>
                </w14:textFill>
              </w:rPr>
              <w:t>表1-4 本项目与“关于全面打造水清岸绿产业优美丽长江（芜湖）经济带的实施意见”相符性分析</w:t>
            </w:r>
          </w:p>
          <w:tbl>
            <w:tblPr>
              <w:tblStyle w:val="28"/>
              <w:tblW w:w="453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76"/>
              <w:gridCol w:w="547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shd w:val="clear" w:color="auto" w:fill="auto"/>
                  <w:vAlign w:val="center"/>
                </w:tcPr>
                <w:p>
                  <w:pPr>
                    <w:widowControl/>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文件内</w:t>
                  </w:r>
                </w:p>
              </w:tc>
              <w:tc>
                <w:tcPr>
                  <w:tcW w:w="5741" w:type="dxa"/>
                  <w:shd w:val="clear" w:color="auto" w:fill="auto"/>
                  <w:vAlign w:val="center"/>
                </w:tcPr>
                <w:p>
                  <w:pPr>
                    <w:widowControl/>
                    <w:snapToGrid w:val="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具体要求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shd w:val="clear" w:color="auto" w:fill="auto"/>
                  <w:vAlign w:val="center"/>
                </w:tcPr>
                <w:p>
                  <w:pPr>
                    <w:widowControl/>
                    <w:snapToGrid w:val="0"/>
                    <w:ind w:right="-105" w:rightChars="-50"/>
                    <w:jc w:val="left"/>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严禁 1公里范围内新建化工项目</w:t>
                  </w:r>
                </w:p>
              </w:tc>
              <w:tc>
                <w:tcPr>
                  <w:tcW w:w="5741" w:type="dxa"/>
                  <w:shd w:val="clear" w:color="auto" w:fill="auto"/>
                  <w:vAlign w:val="center"/>
                </w:tcPr>
                <w:p>
                  <w:pPr>
                    <w:widowControl/>
                    <w:snapToGrid w:val="0"/>
                    <w:ind w:left="-105" w:leftChars="-50" w:right="-105" w:rightChars="-50" w:firstLine="420" w:firstLineChars="200"/>
                    <w:jc w:val="left"/>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严禁1公里范围内新建化工项目。长江干支流岸线1公里范围内，严禁新建、扩建化工园区和化工项目。已批未开工的项目，依法停止建设，支持重新选址。已经开工建设的项目，严格进行检查评估，不符合岸线规划和环保、安全要求的，全部依法依规停建搬迁</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shd w:val="clear" w:color="auto" w:fill="auto"/>
                  <w:vAlign w:val="center"/>
                </w:tcPr>
                <w:p>
                  <w:pPr>
                    <w:widowControl/>
                    <w:snapToGrid w:val="0"/>
                    <w:ind w:right="-105" w:rightChars="-50"/>
                    <w:jc w:val="left"/>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严控 5公里范围内新建重化工重污染项目</w:t>
                  </w:r>
                </w:p>
              </w:tc>
              <w:tc>
                <w:tcPr>
                  <w:tcW w:w="5741" w:type="dxa"/>
                  <w:shd w:val="clear" w:color="auto" w:fill="auto"/>
                  <w:vAlign w:val="center"/>
                </w:tcPr>
                <w:p>
                  <w:pPr>
                    <w:widowControl/>
                    <w:snapToGrid w:val="0"/>
                    <w:ind w:left="-105" w:leftChars="-50" w:right="-105" w:rightChars="-50" w:firstLine="420" w:firstLineChars="200"/>
                    <w:jc w:val="left"/>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严控5公里范围内新建重化工重污染项目。长江干流岸线5公里范围内，全面落实长江岸线功能定位要求，实施严格的化工项目市场准入制度，制定完善危险化学品“禁限控”目录，除提升安全、环保、节能水平，以及质量升级、结构调整的改扩建项目外，严控新建石油化工和煤化工等重化工、重污染项目。严禁新建布局重化工园区。合规化工园区内，严禁新批环境基础设施不完善或长期不能稳定运行的企业新建和扩建化工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shd w:val="clear" w:color="auto" w:fill="auto"/>
                  <w:vAlign w:val="center"/>
                </w:tcPr>
                <w:p>
                  <w:pPr>
                    <w:widowControl/>
                    <w:snapToGrid w:val="0"/>
                    <w:ind w:right="-105" w:rightChars="-50"/>
                    <w:jc w:val="left"/>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严管 1</w:t>
                  </w:r>
                  <w:r>
                    <w:rPr>
                      <w:rFonts w:hint="default" w:ascii="Times New Roman" w:hAnsi="Times New Roman" w:cs="Times New Roman"/>
                      <w:color w:val="000000" w:themeColor="text1"/>
                      <w:kern w:val="0"/>
                      <w:szCs w:val="21"/>
                      <w:lang w:val="en-US" w:eastAsia="zh-CN"/>
                      <w14:textFill>
                        <w14:solidFill>
                          <w14:schemeClr w14:val="tx1"/>
                        </w14:solidFill>
                      </w14:textFill>
                    </w:rPr>
                    <w:t>5</w:t>
                  </w:r>
                  <w:r>
                    <w:rPr>
                      <w:rFonts w:hint="default" w:ascii="Times New Roman" w:hAnsi="Times New Roman" w:cs="Times New Roman"/>
                      <w:color w:val="000000" w:themeColor="text1"/>
                      <w:kern w:val="0"/>
                      <w:szCs w:val="21"/>
                      <w14:textFill>
                        <w14:solidFill>
                          <w14:schemeClr w14:val="tx1"/>
                        </w14:solidFill>
                      </w14:textFill>
                    </w:rPr>
                    <w:t>公里范围</w:t>
                  </w:r>
                </w:p>
                <w:p>
                  <w:pPr>
                    <w:widowControl/>
                    <w:snapToGrid w:val="0"/>
                    <w:ind w:right="-105" w:rightChars="-50"/>
                    <w:jc w:val="left"/>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内新建项</w:t>
                  </w:r>
                </w:p>
                <w:p>
                  <w:pPr>
                    <w:widowControl/>
                    <w:snapToGrid w:val="0"/>
                    <w:ind w:right="-105" w:rightChars="-50"/>
                    <w:jc w:val="left"/>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目</w:t>
                  </w:r>
                </w:p>
              </w:tc>
              <w:tc>
                <w:tcPr>
                  <w:tcW w:w="5741" w:type="dxa"/>
                  <w:shd w:val="clear" w:color="auto" w:fill="auto"/>
                  <w:vAlign w:val="center"/>
                </w:tcPr>
                <w:p>
                  <w:pPr>
                    <w:widowControl/>
                    <w:snapToGrid w:val="0"/>
                    <w:ind w:left="-105" w:leftChars="-50" w:right="-105" w:rightChars="-50" w:firstLine="420" w:firstLineChars="200"/>
                    <w:jc w:val="left"/>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严管15公里范围内新建项目。长江干流岸线15公里范围内，严把各类项目准入门槛，严格执行环境保护标准，把主要污染物和重点重金属排放总量控制目标作为新(改、扩)建项目环评审批的前置条件，禁止建设没有环境容量和减排总量项目。在岸线开发、河段利用、区域活动和产业发展等方面，严格执行《长江经济带发展负面清单指南(试行)》《安徽省长江经济带发展负面清单实施细则(试行)》。实施备案、环评、安评、能评等并联审批，未落实生态环保、安全生产、能源节约要求的，一律不得开工建设</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本项目位于安徽省芜湖市三山经济开发区，距离长江干流约6.9公里，距离青弋江17.17km，距离漳河6.4km，在严管的15公里范围内，但本项目不属于国家长江经济带市场准入禁止限制目录，严格执行环境保护标准，主要污染物排放总量控制目标符合要求，符合严管要求。因此，本项目的建设符合《芜湖市人民政府关于全面打造水清岸绿产业优美丽长江（芜湖）经济带的实施意见（升级版）》（芜市办［2021］28号）的相关要求。</w:t>
            </w:r>
          </w:p>
          <w:p>
            <w:pPr>
              <w:keepNext w:val="0"/>
              <w:keepLines w:val="0"/>
              <w:pageBreakBefore w:val="0"/>
              <w:widowControl w:val="0"/>
              <w:kinsoku/>
              <w:wordWrap/>
              <w:overflowPunct/>
              <w:topLinePunct w:val="0"/>
              <w:autoSpaceDE w:val="0"/>
              <w:autoSpaceDN w:val="0"/>
              <w:bidi w:val="0"/>
              <w:adjustRightInd w:val="0"/>
              <w:snapToGrid/>
              <w:spacing w:beforeLines="0" w:afterLines="0" w:line="360" w:lineRule="auto"/>
              <w:ind w:firstLine="0" w:firstLineChars="0"/>
              <w:jc w:val="left"/>
              <w:textAlignment w:val="auto"/>
              <w:rPr>
                <w:rFonts w:hint="default" w:ascii="Times New Roman" w:hAnsi="Times New Roman" w:cs="Times New Roman"/>
                <w:b/>
                <w:color w:val="000000" w:themeColor="text1"/>
                <w:sz w:val="24"/>
                <w:szCs w:val="24"/>
                <w14:textFill>
                  <w14:solidFill>
                    <w14:schemeClr w14:val="tx1"/>
                  </w14:solidFill>
                </w14:textFill>
              </w:rPr>
            </w:pPr>
            <w:r>
              <w:rPr>
                <w:rFonts w:hint="default" w:ascii="Times New Roman" w:hAnsi="Times New Roman" w:cs="Times New Roman"/>
                <w:b/>
                <w:color w:val="000000" w:themeColor="text1"/>
                <w:sz w:val="24"/>
                <w:szCs w:val="24"/>
                <w:lang w:val="en-US" w:eastAsia="zh-CN"/>
                <w14:textFill>
                  <w14:solidFill>
                    <w14:schemeClr w14:val="tx1"/>
                  </w14:solidFill>
                </w14:textFill>
              </w:rPr>
              <w:t>4、</w:t>
            </w:r>
            <w:r>
              <w:rPr>
                <w:rFonts w:hint="default" w:ascii="Times New Roman" w:hAnsi="Times New Roman" w:cs="Times New Roman"/>
                <w:b/>
                <w:color w:val="000000" w:themeColor="text1"/>
                <w:sz w:val="24"/>
                <w:szCs w:val="24"/>
                <w14:textFill>
                  <w14:solidFill>
                    <w14:schemeClr w14:val="tx1"/>
                  </w14:solidFill>
                </w14:textFill>
              </w:rPr>
              <w:t>与《安徽省长江经济带发展负面清单实施细则（试行）》相符性分析</w:t>
            </w:r>
          </w:p>
          <w:p>
            <w:pPr>
              <w:autoSpaceDE w:val="0"/>
              <w:autoSpaceDN w:val="0"/>
              <w:adjustRightInd w:val="0"/>
              <w:spacing w:beforeLines="0" w:afterLines="0" w:line="360" w:lineRule="auto"/>
              <w:ind w:firstLine="482" w:firstLineChars="200"/>
              <w:jc w:val="center"/>
              <w:rPr>
                <w:rFonts w:hint="default" w:ascii="Times New Roman" w:hAnsi="Times New Roman" w:cs="Times New Roman"/>
                <w:b/>
                <w:color w:val="000000" w:themeColor="text1"/>
                <w:sz w:val="24"/>
                <w:szCs w:val="24"/>
                <w14:textFill>
                  <w14:solidFill>
                    <w14:schemeClr w14:val="tx1"/>
                  </w14:solidFill>
                </w14:textFill>
              </w:rPr>
            </w:pPr>
            <w:r>
              <w:rPr>
                <w:rFonts w:hint="default" w:ascii="Times New Roman" w:hAnsi="Times New Roman" w:cs="Times New Roman"/>
                <w:b/>
                <w:color w:val="000000" w:themeColor="text1"/>
                <w:sz w:val="24"/>
                <w:szCs w:val="24"/>
                <w14:textFill>
                  <w14:solidFill>
                    <w14:schemeClr w14:val="tx1"/>
                  </w14:solidFill>
                </w14:textFill>
              </w:rPr>
              <w:t>表1-</w:t>
            </w:r>
            <w:r>
              <w:rPr>
                <w:rFonts w:hint="default" w:ascii="Times New Roman" w:hAnsi="Times New Roman" w:cs="Times New Roman"/>
                <w:b/>
                <w:color w:val="000000" w:themeColor="text1"/>
                <w:sz w:val="24"/>
                <w:szCs w:val="24"/>
                <w:lang w:val="en-US" w:eastAsia="zh-CN"/>
                <w14:textFill>
                  <w14:solidFill>
                    <w14:schemeClr w14:val="tx1"/>
                  </w14:solidFill>
                </w14:textFill>
              </w:rPr>
              <w:t>5</w:t>
            </w:r>
            <w:r>
              <w:rPr>
                <w:rFonts w:hint="default" w:ascii="Times New Roman" w:hAnsi="Times New Roman" w:cs="Times New Roman"/>
                <w:b/>
                <w:color w:val="000000" w:themeColor="text1"/>
                <w:sz w:val="24"/>
                <w:szCs w:val="24"/>
                <w14:textFill>
                  <w14:solidFill>
                    <w14:schemeClr w14:val="tx1"/>
                  </w14:solidFill>
                </w14:textFill>
              </w:rPr>
              <w:t xml:space="preserve">  本项目与《安徽省长江经济带发展负面清单实施细则（试行）》相符性</w:t>
            </w:r>
          </w:p>
          <w:tbl>
            <w:tblPr>
              <w:tblStyle w:val="28"/>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06"/>
              <w:gridCol w:w="3832"/>
              <w:gridCol w:w="1811"/>
              <w:gridCol w:w="85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613" w:type="dxa"/>
                  <w:tcBorders>
                    <w:top w:val="single" w:color="auto" w:sz="12" w:space="0"/>
                    <w:left w:val="nil"/>
                    <w:bottom w:val="single" w:color="auto" w:sz="4" w:space="0"/>
                    <w:right w:val="single" w:color="auto" w:sz="4" w:space="0"/>
                    <w:tl2br w:val="nil"/>
                    <w:tr2bl w:val="nil"/>
                  </w:tcBorders>
                  <w:noWrap w:val="0"/>
                  <w:vAlign w:val="center"/>
                </w:tcPr>
                <w:p>
                  <w:pPr>
                    <w:autoSpaceDE w:val="0"/>
                    <w:autoSpaceDN w:val="0"/>
                    <w:spacing w:beforeLines="0" w:afterLines="0" w:line="360" w:lineRule="auto"/>
                    <w:jc w:val="center"/>
                    <w:rPr>
                      <w:rFonts w:hint="default" w:ascii="Times New Roman" w:hAnsi="Times New Roman" w:cs="Times New Roman"/>
                      <w:b/>
                      <w:color w:val="000000" w:themeColor="text1"/>
                      <w:kern w:val="0"/>
                      <w:sz w:val="21"/>
                      <w:szCs w:val="21"/>
                      <w14:textFill>
                        <w14:solidFill>
                          <w14:schemeClr w14:val="tx1"/>
                        </w14:solidFill>
                      </w14:textFill>
                    </w:rPr>
                  </w:pPr>
                  <w:r>
                    <w:rPr>
                      <w:rFonts w:hint="default" w:ascii="Times New Roman" w:hAnsi="Times New Roman" w:cs="Times New Roman"/>
                      <w:b/>
                      <w:color w:val="000000" w:themeColor="text1"/>
                      <w:kern w:val="0"/>
                      <w:sz w:val="21"/>
                      <w:szCs w:val="21"/>
                      <w14:textFill>
                        <w14:solidFill>
                          <w14:schemeClr w14:val="tx1"/>
                        </w14:solidFill>
                      </w14:textFill>
                    </w:rPr>
                    <w:t>序号</w:t>
                  </w:r>
                </w:p>
              </w:tc>
              <w:tc>
                <w:tcPr>
                  <w:tcW w:w="3930" w:type="dxa"/>
                  <w:tcBorders>
                    <w:top w:val="single" w:color="auto" w:sz="12" w:space="0"/>
                    <w:left w:val="single" w:color="auto" w:sz="4" w:space="0"/>
                    <w:bottom w:val="single" w:color="auto" w:sz="4" w:space="0"/>
                    <w:right w:val="single" w:color="auto" w:sz="4" w:space="0"/>
                    <w:tl2br w:val="nil"/>
                    <w:tr2bl w:val="nil"/>
                  </w:tcBorders>
                  <w:noWrap w:val="0"/>
                  <w:vAlign w:val="center"/>
                </w:tcPr>
                <w:p>
                  <w:pPr>
                    <w:autoSpaceDE w:val="0"/>
                    <w:autoSpaceDN w:val="0"/>
                    <w:spacing w:beforeLines="0" w:afterLines="0" w:line="360" w:lineRule="auto"/>
                    <w:jc w:val="center"/>
                    <w:rPr>
                      <w:rFonts w:hint="default" w:ascii="Times New Roman" w:hAnsi="Times New Roman" w:cs="Times New Roman"/>
                      <w:b/>
                      <w:color w:val="000000" w:themeColor="text1"/>
                      <w:kern w:val="0"/>
                      <w:sz w:val="21"/>
                      <w:szCs w:val="21"/>
                      <w14:textFill>
                        <w14:solidFill>
                          <w14:schemeClr w14:val="tx1"/>
                        </w14:solidFill>
                      </w14:textFill>
                    </w:rPr>
                  </w:pPr>
                  <w:r>
                    <w:rPr>
                      <w:rFonts w:hint="default" w:ascii="Times New Roman" w:hAnsi="Times New Roman" w:cs="Times New Roman"/>
                      <w:b/>
                      <w:color w:val="000000" w:themeColor="text1"/>
                      <w:kern w:val="0"/>
                      <w:sz w:val="21"/>
                      <w:szCs w:val="21"/>
                      <w14:textFill>
                        <w14:solidFill>
                          <w14:schemeClr w14:val="tx1"/>
                        </w14:solidFill>
                      </w14:textFill>
                    </w:rPr>
                    <w:t>《安徽省长江经济带发展负面清单实施细则（试行）》（皖长江办【2019】18 号）</w:t>
                  </w:r>
                </w:p>
              </w:tc>
              <w:tc>
                <w:tcPr>
                  <w:tcW w:w="1845" w:type="dxa"/>
                  <w:tcBorders>
                    <w:top w:val="single" w:color="auto" w:sz="12" w:space="0"/>
                    <w:left w:val="single" w:color="auto" w:sz="4" w:space="0"/>
                    <w:bottom w:val="single" w:color="auto" w:sz="4" w:space="0"/>
                    <w:right w:val="single" w:color="auto" w:sz="4" w:space="0"/>
                    <w:tl2br w:val="nil"/>
                    <w:tr2bl w:val="nil"/>
                  </w:tcBorders>
                  <w:noWrap w:val="0"/>
                  <w:vAlign w:val="center"/>
                </w:tcPr>
                <w:p>
                  <w:pPr>
                    <w:autoSpaceDE w:val="0"/>
                    <w:autoSpaceDN w:val="0"/>
                    <w:spacing w:beforeLines="0" w:afterLines="0" w:line="360" w:lineRule="auto"/>
                    <w:jc w:val="center"/>
                    <w:rPr>
                      <w:rFonts w:hint="default" w:ascii="Times New Roman" w:hAnsi="Times New Roman" w:cs="Times New Roman"/>
                      <w:b/>
                      <w:color w:val="000000" w:themeColor="text1"/>
                      <w:kern w:val="0"/>
                      <w:sz w:val="21"/>
                      <w:szCs w:val="21"/>
                      <w14:textFill>
                        <w14:solidFill>
                          <w14:schemeClr w14:val="tx1"/>
                        </w14:solidFill>
                      </w14:textFill>
                    </w:rPr>
                  </w:pPr>
                  <w:r>
                    <w:rPr>
                      <w:rFonts w:hint="default" w:ascii="Times New Roman" w:hAnsi="Times New Roman" w:cs="Times New Roman"/>
                      <w:b/>
                      <w:color w:val="000000" w:themeColor="text1"/>
                      <w:kern w:val="0"/>
                      <w:sz w:val="21"/>
                      <w:szCs w:val="21"/>
                      <w14:textFill>
                        <w14:solidFill>
                          <w14:schemeClr w14:val="tx1"/>
                        </w14:solidFill>
                      </w14:textFill>
                    </w:rPr>
                    <w:t>本项目情况</w:t>
                  </w:r>
                </w:p>
              </w:tc>
              <w:tc>
                <w:tcPr>
                  <w:tcW w:w="870" w:type="dxa"/>
                  <w:tcBorders>
                    <w:top w:val="single" w:color="auto" w:sz="12" w:space="0"/>
                    <w:left w:val="single" w:color="auto" w:sz="4" w:space="0"/>
                    <w:bottom w:val="single" w:color="auto" w:sz="4" w:space="0"/>
                    <w:right w:val="nil"/>
                    <w:tl2br w:val="nil"/>
                    <w:tr2bl w:val="nil"/>
                  </w:tcBorders>
                  <w:noWrap w:val="0"/>
                  <w:vAlign w:val="center"/>
                </w:tcPr>
                <w:p>
                  <w:pPr>
                    <w:autoSpaceDE w:val="0"/>
                    <w:autoSpaceDN w:val="0"/>
                    <w:spacing w:beforeLines="0" w:afterLines="0" w:line="360" w:lineRule="auto"/>
                    <w:jc w:val="center"/>
                    <w:rPr>
                      <w:rFonts w:hint="default" w:ascii="Times New Roman" w:hAnsi="Times New Roman" w:cs="Times New Roman"/>
                      <w:b/>
                      <w:color w:val="000000" w:themeColor="text1"/>
                      <w:kern w:val="0"/>
                      <w:sz w:val="21"/>
                      <w:szCs w:val="21"/>
                      <w14:textFill>
                        <w14:solidFill>
                          <w14:schemeClr w14:val="tx1"/>
                        </w14:solidFill>
                      </w14:textFill>
                    </w:rPr>
                  </w:pPr>
                  <w:r>
                    <w:rPr>
                      <w:rFonts w:hint="default" w:ascii="Times New Roman" w:hAnsi="Times New Roman" w:cs="Times New Roman"/>
                      <w:b/>
                      <w:color w:val="000000" w:themeColor="text1"/>
                      <w:kern w:val="0"/>
                      <w:sz w:val="21"/>
                      <w:szCs w:val="21"/>
                      <w14:textFill>
                        <w14:solidFill>
                          <w14:schemeClr w14:val="tx1"/>
                        </w14:solidFill>
                      </w14:textFill>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7258" w:type="dxa"/>
                  <w:gridSpan w:val="4"/>
                  <w:tcBorders>
                    <w:top w:val="single" w:color="auto" w:sz="4" w:space="0"/>
                    <w:left w:val="nil"/>
                    <w:bottom w:val="single" w:color="auto" w:sz="4" w:space="0"/>
                    <w:right w:val="nil"/>
                    <w:tl2br w:val="nil"/>
                    <w:tr2bl w:val="nil"/>
                  </w:tcBorders>
                  <w:noWrap w:val="0"/>
                  <w:vAlign w:val="center"/>
                </w:tcPr>
                <w:p>
                  <w:pPr>
                    <w:autoSpaceDE w:val="0"/>
                    <w:autoSpaceDN w:val="0"/>
                    <w:spacing w:beforeLines="0" w:afterLines="0" w:line="360" w:lineRule="auto"/>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产业发展</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613" w:type="dxa"/>
                  <w:tcBorders>
                    <w:top w:val="single" w:color="auto" w:sz="4" w:space="0"/>
                    <w:left w:val="nil"/>
                    <w:bottom w:val="single" w:color="auto" w:sz="4" w:space="0"/>
                    <w:right w:val="single" w:color="auto" w:sz="4" w:space="0"/>
                    <w:tl2br w:val="nil"/>
                    <w:tr2bl w:val="nil"/>
                  </w:tcBorders>
                  <w:noWrap w:val="0"/>
                  <w:vAlign w:val="center"/>
                </w:tcPr>
                <w:p>
                  <w:pPr>
                    <w:autoSpaceDE w:val="0"/>
                    <w:autoSpaceDN w:val="0"/>
                    <w:spacing w:beforeLines="0" w:afterLine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w:t>
                  </w:r>
                </w:p>
              </w:tc>
              <w:tc>
                <w:tcPr>
                  <w:tcW w:w="3930"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spacing w:beforeLines="0" w:afterLines="0"/>
                    <w:ind w:firstLine="420" w:firstLineChars="200"/>
                    <w:jc w:val="left"/>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禁止新建、扩建不符合国家石化、现代煤化工等产业布局规划的项目。</w:t>
                  </w:r>
                </w:p>
              </w:tc>
              <w:tc>
                <w:tcPr>
                  <w:tcW w:w="184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spacing w:beforeLines="0" w:afterLines="0"/>
                    <w:jc w:val="left"/>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sz w:val="21"/>
                      <w:szCs w:val="24"/>
                      <w14:textFill>
                        <w14:solidFill>
                          <w14:schemeClr w14:val="tx1"/>
                        </w14:solidFill>
                      </w14:textFill>
                    </w:rPr>
                    <w:t>本项目不涉及化工生产</w:t>
                  </w:r>
                </w:p>
              </w:tc>
              <w:tc>
                <w:tcPr>
                  <w:tcW w:w="870" w:type="dxa"/>
                  <w:tcBorders>
                    <w:top w:val="single" w:color="auto" w:sz="4" w:space="0"/>
                    <w:left w:val="single" w:color="auto" w:sz="4" w:space="0"/>
                    <w:bottom w:val="single" w:color="auto" w:sz="4" w:space="0"/>
                    <w:right w:val="nil"/>
                    <w:tl2br w:val="nil"/>
                    <w:tr2bl w:val="nil"/>
                  </w:tcBorders>
                  <w:noWrap w:val="0"/>
                  <w:vAlign w:val="center"/>
                </w:tcPr>
                <w:p>
                  <w:pPr>
                    <w:autoSpaceDE w:val="0"/>
                    <w:autoSpaceDN w:val="0"/>
                    <w:spacing w:beforeLines="0" w:afterLines="0" w:line="360" w:lineRule="auto"/>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613" w:type="dxa"/>
                  <w:tcBorders>
                    <w:top w:val="single" w:color="auto" w:sz="4" w:space="0"/>
                    <w:left w:val="nil"/>
                    <w:bottom w:val="single" w:color="auto" w:sz="4" w:space="0"/>
                    <w:right w:val="single" w:color="auto" w:sz="4" w:space="0"/>
                    <w:tl2br w:val="nil"/>
                    <w:tr2bl w:val="nil"/>
                  </w:tcBorders>
                  <w:noWrap w:val="0"/>
                  <w:vAlign w:val="center"/>
                </w:tcPr>
                <w:p>
                  <w:pPr>
                    <w:autoSpaceDE w:val="0"/>
                    <w:autoSpaceDN w:val="0"/>
                    <w:spacing w:beforeLines="0" w:afterLine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w:t>
                  </w:r>
                </w:p>
              </w:tc>
              <w:tc>
                <w:tcPr>
                  <w:tcW w:w="3930"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spacing w:beforeLines="0" w:afterLines="0"/>
                    <w:ind w:firstLine="420" w:firstLineChars="200"/>
                    <w:jc w:val="left"/>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禁止新建、扩建法律法规和相关政策明令禁止的落后产能项目。对属于国家《产业结构调整指导目录》中淘汰类项目，禁止投资。对属于国家《产业结构调整指导目录》中限制类的新建项目，禁止投资，沿江各级投资管理部门不予审批、核准或备案。对属于限制类的现有生产能力，允许企业在一定期限内采取措施改造升级。</w:t>
                  </w:r>
                </w:p>
              </w:tc>
              <w:tc>
                <w:tcPr>
                  <w:tcW w:w="184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spacing w:beforeLines="0" w:afterLines="0"/>
                    <w:jc w:val="left"/>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本项目属于《产业结构调整指导目录（2019 年本）》</w:t>
                  </w:r>
                  <w:r>
                    <w:rPr>
                      <w:rFonts w:hint="default" w:ascii="Times New Roman" w:hAnsi="Times New Roman" w:cs="Times New Roman"/>
                      <w:color w:val="000000" w:themeColor="text1"/>
                      <w:kern w:val="0"/>
                      <w:sz w:val="21"/>
                      <w:szCs w:val="21"/>
                      <w:lang w:eastAsia="zh-CN"/>
                      <w14:textFill>
                        <w14:solidFill>
                          <w14:schemeClr w14:val="tx1"/>
                        </w14:solidFill>
                      </w14:textFill>
                    </w:rPr>
                    <w:t>“</w:t>
                  </w:r>
                  <w:r>
                    <w:rPr>
                      <w:rFonts w:hint="default" w:ascii="Times New Roman" w:hAnsi="Times New Roman" w:cs="Times New Roman"/>
                      <w:color w:val="000000" w:themeColor="text1"/>
                      <w:kern w:val="0"/>
                      <w:sz w:val="21"/>
                      <w:szCs w:val="21"/>
                      <w14:textFill>
                        <w14:solidFill>
                          <w14:schemeClr w14:val="tx1"/>
                        </w14:solidFill>
                      </w14:textFill>
                    </w:rPr>
                    <w:t>鼓励类</w:t>
                  </w:r>
                  <w:r>
                    <w:rPr>
                      <w:rFonts w:hint="default" w:ascii="Times New Roman" w:hAnsi="Times New Roman" w:cs="Times New Roman"/>
                      <w:color w:val="000000" w:themeColor="text1"/>
                      <w:kern w:val="0"/>
                      <w:sz w:val="21"/>
                      <w:szCs w:val="21"/>
                      <w:lang w:eastAsia="zh-CN"/>
                      <w14:textFill>
                        <w14:solidFill>
                          <w14:schemeClr w14:val="tx1"/>
                        </w14:solidFill>
                      </w14:textFill>
                    </w:rPr>
                    <w:t>”</w:t>
                  </w:r>
                  <w:r>
                    <w:rPr>
                      <w:rFonts w:hint="default" w:ascii="Times New Roman" w:hAnsi="Times New Roman" w:cs="Times New Roman"/>
                      <w:color w:val="000000" w:themeColor="text1"/>
                      <w:kern w:val="0"/>
                      <w:sz w:val="21"/>
                      <w:szCs w:val="21"/>
                      <w14:textFill>
                        <w14:solidFill>
                          <w14:schemeClr w14:val="tx1"/>
                        </w14:solidFill>
                      </w14:textFill>
                    </w:rPr>
                    <w:t>，本项目不属于其中鼓励类、限制类、淘汰类，可视为允许类</w:t>
                  </w:r>
                </w:p>
              </w:tc>
              <w:tc>
                <w:tcPr>
                  <w:tcW w:w="870" w:type="dxa"/>
                  <w:tcBorders>
                    <w:top w:val="single" w:color="auto" w:sz="4" w:space="0"/>
                    <w:left w:val="single" w:color="auto" w:sz="4" w:space="0"/>
                    <w:bottom w:val="single" w:color="auto" w:sz="4" w:space="0"/>
                    <w:right w:val="nil"/>
                    <w:tl2br w:val="nil"/>
                    <w:tr2bl w:val="nil"/>
                  </w:tcBorders>
                  <w:noWrap w:val="0"/>
                  <w:vAlign w:val="center"/>
                </w:tcPr>
                <w:p>
                  <w:pPr>
                    <w:autoSpaceDE w:val="0"/>
                    <w:autoSpaceDN w:val="0"/>
                    <w:spacing w:beforeLines="0" w:afterLines="0" w:line="360" w:lineRule="auto"/>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613" w:type="dxa"/>
                  <w:tcBorders>
                    <w:top w:val="single" w:color="auto" w:sz="4" w:space="0"/>
                    <w:left w:val="nil"/>
                    <w:bottom w:val="single" w:color="auto" w:sz="12" w:space="0"/>
                    <w:right w:val="single" w:color="auto" w:sz="4" w:space="0"/>
                    <w:tl2br w:val="nil"/>
                    <w:tr2bl w:val="nil"/>
                  </w:tcBorders>
                  <w:noWrap w:val="0"/>
                  <w:vAlign w:val="center"/>
                </w:tcPr>
                <w:p>
                  <w:pPr>
                    <w:autoSpaceDE w:val="0"/>
                    <w:autoSpaceDN w:val="0"/>
                    <w:spacing w:beforeLines="0" w:afterLine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3</w:t>
                  </w:r>
                </w:p>
              </w:tc>
              <w:tc>
                <w:tcPr>
                  <w:tcW w:w="3930" w:type="dxa"/>
                  <w:tcBorders>
                    <w:top w:val="single" w:color="auto" w:sz="4" w:space="0"/>
                    <w:left w:val="single" w:color="auto" w:sz="4" w:space="0"/>
                    <w:bottom w:val="single" w:color="auto" w:sz="12" w:space="0"/>
                    <w:right w:val="single" w:color="auto" w:sz="4" w:space="0"/>
                    <w:tl2br w:val="nil"/>
                    <w:tr2bl w:val="nil"/>
                  </w:tcBorders>
                  <w:noWrap w:val="0"/>
                  <w:vAlign w:val="center"/>
                </w:tcPr>
                <w:p>
                  <w:pPr>
                    <w:autoSpaceDE w:val="0"/>
                    <w:autoSpaceDN w:val="0"/>
                    <w:spacing w:beforeLines="0" w:afterLines="0"/>
                    <w:ind w:firstLine="420" w:firstLineChars="200"/>
                    <w:jc w:val="left"/>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禁止新建、扩建不符合国家产能置换要求的钢铁、水泥、电解铝、平板玻璃等严重过剩产能行业的项目。</w:t>
                  </w:r>
                </w:p>
              </w:tc>
              <w:tc>
                <w:tcPr>
                  <w:tcW w:w="1845" w:type="dxa"/>
                  <w:tcBorders>
                    <w:top w:val="single" w:color="auto" w:sz="4" w:space="0"/>
                    <w:left w:val="single" w:color="auto" w:sz="4" w:space="0"/>
                    <w:bottom w:val="single" w:color="auto" w:sz="12" w:space="0"/>
                    <w:right w:val="single" w:color="auto" w:sz="4" w:space="0"/>
                    <w:tl2br w:val="nil"/>
                    <w:tr2bl w:val="nil"/>
                  </w:tcBorders>
                  <w:noWrap w:val="0"/>
                  <w:vAlign w:val="center"/>
                </w:tcPr>
                <w:p>
                  <w:pPr>
                    <w:autoSpaceDE w:val="0"/>
                    <w:autoSpaceDN w:val="0"/>
                    <w:spacing w:beforeLines="0" w:afterLines="0"/>
                    <w:jc w:val="left"/>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本项目不涉及钢铁、水泥、电解铝、平板玻璃等严重产能过剩行业</w:t>
                  </w:r>
                </w:p>
              </w:tc>
              <w:tc>
                <w:tcPr>
                  <w:tcW w:w="870" w:type="dxa"/>
                  <w:tcBorders>
                    <w:top w:val="single" w:color="auto" w:sz="4" w:space="0"/>
                    <w:left w:val="single" w:color="auto" w:sz="4" w:space="0"/>
                    <w:bottom w:val="single" w:color="auto" w:sz="12" w:space="0"/>
                    <w:right w:val="nil"/>
                    <w:tl2br w:val="nil"/>
                    <w:tr2bl w:val="nil"/>
                  </w:tcBorders>
                  <w:noWrap w:val="0"/>
                  <w:vAlign w:val="center"/>
                </w:tcPr>
                <w:p>
                  <w:pPr>
                    <w:autoSpaceDE w:val="0"/>
                    <w:autoSpaceDN w:val="0"/>
                    <w:spacing w:beforeLines="0" w:afterLines="0" w:line="360" w:lineRule="auto"/>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符合</w:t>
                  </w:r>
                </w:p>
              </w:tc>
            </w:tr>
          </w:tbl>
          <w:p>
            <w:pPr>
              <w:pStyle w:val="2"/>
              <w:rPr>
                <w:rFonts w:hint="default" w:ascii="Times New Roman" w:hAnsi="Times New Roman" w:cs="Times New Roman"/>
                <w:color w:val="000000" w:themeColor="text1"/>
                <w:lang w:val="en-US" w:eastAsia="zh-CN"/>
                <w14:textFill>
                  <w14:solidFill>
                    <w14:schemeClr w14:val="tx1"/>
                  </w14:solidFill>
                </w14:textFill>
              </w:rPr>
            </w:pPr>
          </w:p>
          <w:p>
            <w:pPr>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lang w:val="en-US" w:eastAsia="zh-CN"/>
                <w14:textFill>
                  <w14:solidFill>
                    <w14:schemeClr w14:val="tx1"/>
                  </w14:solidFill>
                </w14:textFill>
              </w:rPr>
              <w:t>5</w:t>
            </w:r>
            <w:r>
              <w:rPr>
                <w:rFonts w:hint="default" w:ascii="Times New Roman" w:hAnsi="Times New Roman" w:cs="Times New Roman"/>
                <w:b/>
                <w:color w:val="000000" w:themeColor="text1"/>
                <w:sz w:val="24"/>
                <w14:textFill>
                  <w14:solidFill>
                    <w14:schemeClr w14:val="tx1"/>
                  </w14:solidFill>
                </w14:textFill>
              </w:rPr>
              <w:t>、与《安徽省打赢蓝天保卫战三年行动计划实施方案》相符性分析</w:t>
            </w:r>
          </w:p>
          <w:p>
            <w:pPr>
              <w:pStyle w:val="34"/>
              <w:keepNext w:val="0"/>
              <w:keepLines w:val="0"/>
              <w:pageBreakBefore w:val="0"/>
              <w:widowControl w:val="0"/>
              <w:kinsoku/>
              <w:wordWrap/>
              <w:overflowPunct/>
              <w:topLinePunct w:val="0"/>
              <w:bidi w:val="0"/>
              <w:snapToGrid/>
              <w:spacing w:line="360" w:lineRule="auto"/>
              <w:ind w:firstLine="480" w:firstLineChars="200"/>
              <w:jc w:val="both"/>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安徽省人民政府于2018年9月27日发布了《关于印发安徽省打赢蓝天保卫战三年行动计划实施方案的通知》（皖政〔2018〕83号），本环评针对方案内容进行相符性分析。</w:t>
            </w:r>
          </w:p>
          <w:p>
            <w:pPr>
              <w:pStyle w:val="34"/>
              <w:keepNext w:val="0"/>
              <w:keepLines w:val="0"/>
              <w:pageBreakBefore w:val="0"/>
              <w:widowControl w:val="0"/>
              <w:kinsoku/>
              <w:wordWrap/>
              <w:overflowPunct/>
              <w:topLinePunct w:val="0"/>
              <w:bidi w:val="0"/>
              <w:snapToGrid/>
              <w:spacing w:line="360" w:lineRule="auto"/>
              <w:ind w:firstLine="480" w:firstLineChars="200"/>
              <w:jc w:val="center"/>
              <w:textAlignment w:val="auto"/>
              <w:rPr>
                <w:rFonts w:hint="default" w:ascii="Times New Roman" w:hAnsi="Times New Roman" w:cs="Times New Roman"/>
                <w:color w:val="000000" w:themeColor="text1"/>
                <w14:textFill>
                  <w14:solidFill>
                    <w14:schemeClr w14:val="tx1"/>
                  </w14:solidFill>
                </w14:textFill>
              </w:rPr>
            </w:pPr>
          </w:p>
          <w:tbl>
            <w:tblPr>
              <w:tblStyle w:val="29"/>
              <w:tblW w:w="0" w:type="auto"/>
              <w:tblInd w:w="5" w:type="dxa"/>
              <w:tblBorders>
                <w:top w:val="single" w:color="auto" w:sz="4" w:space="0"/>
                <w:left w:val="none" w:color="auto" w:sz="0" w:space="0"/>
                <w:bottom w:val="single" w:color="000000"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366"/>
              <w:gridCol w:w="2367"/>
              <w:gridCol w:w="2366"/>
            </w:tblGrid>
            <w:tr>
              <w:tblPrEx>
                <w:tblBorders>
                  <w:top w:val="single" w:color="auto" w:sz="4" w:space="0"/>
                  <w:left w:val="none" w:color="auto" w:sz="0" w:space="0"/>
                  <w:bottom w:val="single" w:color="000000"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5" w:hRule="atLeast"/>
              </w:trPr>
              <w:tc>
                <w:tcPr>
                  <w:tcW w:w="2368" w:type="dxa"/>
                  <w:vAlign w:val="center"/>
                </w:tcPr>
                <w:p>
                  <w:pPr>
                    <w:pageBreakBefore w:val="0"/>
                    <w:tabs>
                      <w:tab w:val="left" w:pos="344"/>
                      <w:tab w:val="center" w:pos="1135"/>
                    </w:tabs>
                    <w:kinsoku/>
                    <w:wordWrap/>
                    <w:overflowPunct/>
                    <w:topLinePunct w:val="0"/>
                    <w:bidi w:val="0"/>
                    <w:snapToGrid w:val="0"/>
                    <w:spacing w:line="360" w:lineRule="auto"/>
                    <w:jc w:val="center"/>
                    <w:textAlignment w:val="auto"/>
                    <w:rPr>
                      <w:rFonts w:hint="default" w:ascii="Times New Roman" w:hAnsi="Times New Roman" w:cs="Times New Roman"/>
                      <w:color w:val="000000" w:themeColor="text1"/>
                      <w:vertAlign w:val="baseline"/>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方案要求</w:t>
                  </w:r>
                </w:p>
              </w:tc>
              <w:tc>
                <w:tcPr>
                  <w:tcW w:w="2368" w:type="dxa"/>
                  <w:vAlign w:val="center"/>
                </w:tcPr>
                <w:p>
                  <w:pPr>
                    <w:pageBreakBefore w:val="0"/>
                    <w:kinsoku/>
                    <w:wordWrap/>
                    <w:overflowPunct/>
                    <w:topLinePunct w:val="0"/>
                    <w:bidi w:val="0"/>
                    <w:snapToGrid w:val="0"/>
                    <w:spacing w:line="360" w:lineRule="auto"/>
                    <w:jc w:val="center"/>
                    <w:textAlignment w:val="auto"/>
                    <w:rPr>
                      <w:rFonts w:hint="default" w:ascii="Times New Roman" w:hAnsi="Times New Roman" w:cs="Times New Roman"/>
                      <w:color w:val="000000" w:themeColor="text1"/>
                      <w:vertAlign w:val="baseline"/>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本项目特点</w:t>
                  </w:r>
                </w:p>
              </w:tc>
              <w:tc>
                <w:tcPr>
                  <w:tcW w:w="2368" w:type="dxa"/>
                  <w:vAlign w:val="center"/>
                </w:tcPr>
                <w:p>
                  <w:pPr>
                    <w:pageBreakBefore w:val="0"/>
                    <w:kinsoku/>
                    <w:wordWrap/>
                    <w:overflowPunct/>
                    <w:topLinePunct w:val="0"/>
                    <w:bidi w:val="0"/>
                    <w:snapToGrid w:val="0"/>
                    <w:spacing w:line="360" w:lineRule="auto"/>
                    <w:ind w:left="-105" w:leftChars="-50" w:right="-105" w:rightChars="-50"/>
                    <w:jc w:val="center"/>
                    <w:textAlignment w:val="auto"/>
                    <w:rPr>
                      <w:rFonts w:hint="default" w:ascii="Times New Roman" w:hAnsi="Times New Roman" w:cs="Times New Roman"/>
                      <w:color w:val="000000" w:themeColor="text1"/>
                      <w:vertAlign w:val="baseline"/>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相符性</w:t>
                  </w:r>
                </w:p>
              </w:tc>
            </w:tr>
            <w:tr>
              <w:tblPrEx>
                <w:tblBorders>
                  <w:top w:val="single" w:color="auto" w:sz="4" w:space="0"/>
                  <w:left w:val="none" w:color="auto" w:sz="0" w:space="0"/>
                  <w:bottom w:val="single" w:color="000000"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368" w:type="dxa"/>
                  <w:vAlign w:val="center"/>
                </w:tcPr>
                <w:p>
                  <w:pPr>
                    <w:pageBreakBefore w:val="0"/>
                    <w:kinsoku/>
                    <w:wordWrap/>
                    <w:overflowPunct/>
                    <w:topLinePunct w:val="0"/>
                    <w:bidi w:val="0"/>
                    <w:snapToGrid w:val="0"/>
                    <w:spacing w:line="360" w:lineRule="auto"/>
                    <w:jc w:val="center"/>
                    <w:textAlignment w:val="auto"/>
                    <w:rPr>
                      <w:rFonts w:hint="default" w:ascii="Times New Roman" w:hAnsi="Times New Roman" w:cs="Times New Roman"/>
                      <w:color w:val="000000" w:themeColor="text1"/>
                      <w:vertAlign w:val="baseline"/>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新、改、扩建钢铁、石化、化工、焦化、建材、有色等项目的环境影响评价，应满足区域、规划环评要求</w:t>
                  </w:r>
                </w:p>
              </w:tc>
              <w:tc>
                <w:tcPr>
                  <w:tcW w:w="2368" w:type="dxa"/>
                  <w:vAlign w:val="center"/>
                </w:tcPr>
                <w:p>
                  <w:pPr>
                    <w:pageBreakBefore w:val="0"/>
                    <w:kinsoku/>
                    <w:wordWrap/>
                    <w:overflowPunct/>
                    <w:topLinePunct w:val="0"/>
                    <w:bidi w:val="0"/>
                    <w:snapToGrid w:val="0"/>
                    <w:spacing w:line="360" w:lineRule="auto"/>
                    <w:jc w:val="center"/>
                    <w:textAlignment w:val="auto"/>
                    <w:rPr>
                      <w:rFonts w:hint="default" w:ascii="Times New Roman" w:hAnsi="Times New Roman" w:cs="Times New Roman"/>
                      <w:color w:val="000000" w:themeColor="text1"/>
                      <w:vertAlign w:val="baseline"/>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本项目位于芜湖三山经济开发区</w:t>
                  </w:r>
                  <w:r>
                    <w:rPr>
                      <w:rFonts w:hint="default" w:ascii="Times New Roman" w:hAnsi="Times New Roman" w:cs="Times New Roman"/>
                      <w:color w:val="000000" w:themeColor="text1"/>
                      <w:szCs w:val="21"/>
                      <w:lang w:val="en-US" w:eastAsia="zh-CN"/>
                      <w14:textFill>
                        <w14:solidFill>
                          <w14:schemeClr w14:val="tx1"/>
                        </w14:solidFill>
                      </w14:textFill>
                    </w:rPr>
                    <w:t>创业路西侧</w:t>
                  </w:r>
                  <w:r>
                    <w:rPr>
                      <w:rFonts w:hint="default" w:ascii="Times New Roman" w:hAnsi="Times New Roman" w:cs="Times New Roman"/>
                      <w:color w:val="000000" w:themeColor="text1"/>
                      <w:szCs w:val="21"/>
                      <w14:textFill>
                        <w14:solidFill>
                          <w14:schemeClr w14:val="tx1"/>
                        </w14:solidFill>
                      </w14:textFill>
                    </w:rPr>
                    <w:t>，建设符合《安徽芜湖三山经济开发区总体发展规</w:t>
                  </w:r>
                  <w:r>
                    <w:rPr>
                      <w:rFonts w:hint="default" w:ascii="Times New Roman" w:hAnsi="Times New Roman" w:cs="Times New Roman"/>
                      <w:color w:val="000000" w:themeColor="text1"/>
                      <w:kern w:val="0"/>
                      <w:szCs w:val="21"/>
                      <w14:textFill>
                        <w14:solidFill>
                          <w14:schemeClr w14:val="tx1"/>
                        </w14:solidFill>
                      </w14:textFill>
                    </w:rPr>
                    <w:t>划环境影响报告书</w:t>
                  </w:r>
                  <w:r>
                    <w:rPr>
                      <w:rFonts w:hint="default" w:ascii="Times New Roman" w:hAnsi="Times New Roman" w:cs="Times New Roman"/>
                      <w:color w:val="000000" w:themeColor="text1"/>
                      <w:szCs w:val="21"/>
                      <w14:textFill>
                        <w14:solidFill>
                          <w14:schemeClr w14:val="tx1"/>
                        </w14:solidFill>
                      </w14:textFill>
                    </w:rPr>
                    <w:t>》及其审查意见要求</w:t>
                  </w:r>
                </w:p>
              </w:tc>
              <w:tc>
                <w:tcPr>
                  <w:tcW w:w="2368" w:type="dxa"/>
                  <w:vAlign w:val="center"/>
                </w:tcPr>
                <w:p>
                  <w:pPr>
                    <w:pageBreakBefore w:val="0"/>
                    <w:kinsoku/>
                    <w:wordWrap/>
                    <w:overflowPunct/>
                    <w:topLinePunct w:val="0"/>
                    <w:bidi w:val="0"/>
                    <w:snapToGrid w:val="0"/>
                    <w:spacing w:line="360" w:lineRule="auto"/>
                    <w:jc w:val="center"/>
                    <w:textAlignment w:val="auto"/>
                    <w:rPr>
                      <w:rFonts w:hint="default" w:ascii="Times New Roman" w:hAnsi="Times New Roman" w:cs="Times New Roman"/>
                      <w:color w:val="000000" w:themeColor="text1"/>
                      <w:vertAlign w:val="baseline"/>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符合</w:t>
                  </w:r>
                </w:p>
              </w:tc>
            </w:tr>
            <w:tr>
              <w:tblPrEx>
                <w:tblBorders>
                  <w:top w:val="single" w:color="auto" w:sz="4" w:space="0"/>
                  <w:left w:val="none" w:color="auto" w:sz="0" w:space="0"/>
                  <w:bottom w:val="single" w:color="000000"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368" w:type="dxa"/>
                  <w:vAlign w:val="center"/>
                </w:tcPr>
                <w:p>
                  <w:pPr>
                    <w:pageBreakBefore w:val="0"/>
                    <w:kinsoku/>
                    <w:wordWrap/>
                    <w:overflowPunct/>
                    <w:topLinePunct w:val="0"/>
                    <w:bidi w:val="0"/>
                    <w:snapToGrid w:val="0"/>
                    <w:spacing w:line="360" w:lineRule="auto"/>
                    <w:jc w:val="center"/>
                    <w:textAlignment w:val="auto"/>
                    <w:rPr>
                      <w:rFonts w:hint="default" w:ascii="Times New Roman" w:hAnsi="Times New Roman" w:cs="Times New Roman"/>
                      <w:color w:val="000000" w:themeColor="text1"/>
                      <w:vertAlign w:val="baseline"/>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推进重点行业污染治理升级改造。二氧化硫、氮氧化物</w:t>
                  </w:r>
                  <w:r>
                    <w:rPr>
                      <w:rFonts w:hint="default" w:ascii="Times New Roman" w:hAnsi="Times New Roman" w:cs="Times New Roman"/>
                      <w:color w:val="000000" w:themeColor="text1"/>
                      <w:szCs w:val="21"/>
                      <w14:textFill>
                        <w14:solidFill>
                          <w14:schemeClr w14:val="tx1"/>
                        </w14:solidFill>
                      </w14:textFill>
                    </w:rPr>
                    <w:cr/>
                  </w:r>
                  <w:r>
                    <w:rPr>
                      <w:rFonts w:hint="default" w:ascii="Times New Roman" w:hAnsi="Times New Roman" w:cs="Times New Roman"/>
                      <w:color w:val="000000" w:themeColor="text1"/>
                      <w:szCs w:val="21"/>
                      <w14:textFill>
                        <w14:solidFill>
                          <w14:schemeClr w14:val="tx1"/>
                        </w14:solidFill>
                      </w14:textFill>
                    </w:rPr>
                    <w:t>颗粒物、挥发性有机物（VOCs）全面执行大气污染物特别排放限值</w:t>
                  </w:r>
                </w:p>
              </w:tc>
              <w:tc>
                <w:tcPr>
                  <w:tcW w:w="2368" w:type="dxa"/>
                  <w:vAlign w:val="center"/>
                </w:tcPr>
                <w:p>
                  <w:pPr>
                    <w:pageBreakBefore w:val="0"/>
                    <w:kinsoku/>
                    <w:wordWrap/>
                    <w:overflowPunct/>
                    <w:topLinePunct w:val="0"/>
                    <w:bidi w:val="0"/>
                    <w:snapToGrid w:val="0"/>
                    <w:spacing w:line="360" w:lineRule="auto"/>
                    <w:jc w:val="center"/>
                    <w:textAlignment w:val="auto"/>
                    <w:rPr>
                      <w:rFonts w:hint="default" w:ascii="Times New Roman" w:hAnsi="Times New Roman" w:eastAsia="宋体"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项目生产过程产生的</w:t>
                  </w:r>
                  <w:r>
                    <w:rPr>
                      <w:rFonts w:hint="default" w:ascii="Times New Roman" w:hAnsi="Times New Roman" w:cs="Times New Roman"/>
                      <w:color w:val="000000" w:themeColor="text1"/>
                      <w:szCs w:val="21"/>
                      <w:lang w:val="en-US" w:eastAsia="zh-CN"/>
                      <w14:textFill>
                        <w14:solidFill>
                          <w14:schemeClr w14:val="tx1"/>
                        </w14:solidFill>
                      </w14:textFill>
                    </w:rPr>
                    <w:t>烟</w:t>
                  </w:r>
                  <w:r>
                    <w:rPr>
                      <w:rFonts w:hint="default" w:ascii="Times New Roman" w:hAnsi="Times New Roman" w:cs="Times New Roman"/>
                      <w:color w:val="000000" w:themeColor="text1"/>
                      <w:szCs w:val="21"/>
                      <w14:textFill>
                        <w14:solidFill>
                          <w14:schemeClr w14:val="tx1"/>
                        </w14:solidFill>
                      </w14:textFill>
                    </w:rPr>
                    <w:t>尘排放执行</w:t>
                  </w:r>
                  <w:r>
                    <w:rPr>
                      <w:rFonts w:hint="default" w:ascii="Times New Roman" w:hAnsi="Times New Roman" w:cs="Times New Roman"/>
                      <w:color w:val="000000" w:themeColor="text1"/>
                      <w:szCs w:val="21"/>
                      <w:lang w:val="en-US" w:eastAsia="zh-CN"/>
                      <w14:textFill>
                        <w14:solidFill>
                          <w14:schemeClr w14:val="tx1"/>
                        </w14:solidFill>
                      </w14:textFill>
                    </w:rPr>
                    <w:t>GB 39726-2020</w:t>
                  </w:r>
                  <w:r>
                    <w:rPr>
                      <w:rFonts w:hint="default" w:ascii="Times New Roman" w:hAnsi="Times New Roman"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铸造工业大气污染物排放标准》表1、附录A表A.1中限值，有组织非甲烷总烃执行上海市地方标准DB31/933-2015《大气污染物综合排放标准》，无组织非甲烷总烃执行GB 37822—2019《挥发性有机物无组织排放控制标准》附录A表A.1</w:t>
                  </w:r>
                </w:p>
              </w:tc>
              <w:tc>
                <w:tcPr>
                  <w:tcW w:w="2368" w:type="dxa"/>
                  <w:vAlign w:val="center"/>
                </w:tcPr>
                <w:p>
                  <w:pPr>
                    <w:pageBreakBefore w:val="0"/>
                    <w:kinsoku/>
                    <w:wordWrap/>
                    <w:overflowPunct/>
                    <w:topLinePunct w:val="0"/>
                    <w:bidi w:val="0"/>
                    <w:snapToGrid w:val="0"/>
                    <w:spacing w:line="360" w:lineRule="auto"/>
                    <w:jc w:val="center"/>
                    <w:textAlignment w:val="auto"/>
                    <w:rPr>
                      <w:rFonts w:hint="default" w:ascii="Times New Roman" w:hAnsi="Times New Roman" w:cs="Times New Roman"/>
                      <w:color w:val="000000" w:themeColor="text1"/>
                      <w:vertAlign w:val="baseline"/>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符合</w:t>
                  </w:r>
                </w:p>
              </w:tc>
            </w:tr>
            <w:tr>
              <w:tblPrEx>
                <w:tblBorders>
                  <w:top w:val="single" w:color="auto" w:sz="4" w:space="0"/>
                  <w:left w:val="none" w:color="auto" w:sz="0" w:space="0"/>
                  <w:bottom w:val="single" w:color="000000"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368" w:type="dxa"/>
                  <w:vAlign w:val="center"/>
                </w:tcPr>
                <w:p>
                  <w:pPr>
                    <w:pageBreakBefore w:val="0"/>
                    <w:kinsoku/>
                    <w:wordWrap/>
                    <w:overflowPunct/>
                    <w:topLinePunct w:val="0"/>
                    <w:bidi w:val="0"/>
                    <w:snapToGrid w:val="0"/>
                    <w:spacing w:line="360" w:lineRule="auto"/>
                    <w:jc w:val="center"/>
                    <w:textAlignment w:val="auto"/>
                    <w:rPr>
                      <w:rFonts w:hint="default" w:ascii="Times New Roman" w:hAnsi="Times New Roman" w:cs="Times New Roman"/>
                      <w:color w:val="000000" w:themeColor="text1"/>
                      <w:vertAlign w:val="baseline"/>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完善园区集中供热设施，积极推广集中供热，2020年底前基本完成。有条件的工业集聚区建设集中喷涂工程中心，配备高效治污设施，替代企业独立喷涂工序</w:t>
                  </w:r>
                </w:p>
              </w:tc>
              <w:tc>
                <w:tcPr>
                  <w:tcW w:w="2368" w:type="dxa"/>
                  <w:vAlign w:val="center"/>
                </w:tcPr>
                <w:p>
                  <w:pPr>
                    <w:pageBreakBefore w:val="0"/>
                    <w:kinsoku/>
                    <w:wordWrap/>
                    <w:overflowPunct/>
                    <w:topLinePunct w:val="0"/>
                    <w:bidi w:val="0"/>
                    <w:snapToGrid w:val="0"/>
                    <w:spacing w:line="360" w:lineRule="auto"/>
                    <w:jc w:val="center"/>
                    <w:textAlignment w:val="auto"/>
                    <w:rPr>
                      <w:rFonts w:hint="default" w:ascii="Times New Roman" w:hAnsi="Times New Roman" w:cs="Times New Roman"/>
                      <w:color w:val="000000" w:themeColor="text1"/>
                      <w:vertAlign w:val="baseline"/>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项目配备了高效治污设施，执行严格的排放标准</w:t>
                  </w:r>
                </w:p>
              </w:tc>
              <w:tc>
                <w:tcPr>
                  <w:tcW w:w="2368" w:type="dxa"/>
                  <w:vAlign w:val="center"/>
                </w:tcPr>
                <w:p>
                  <w:pPr>
                    <w:pageBreakBefore w:val="0"/>
                    <w:kinsoku/>
                    <w:wordWrap/>
                    <w:overflowPunct/>
                    <w:topLinePunct w:val="0"/>
                    <w:bidi w:val="0"/>
                    <w:snapToGrid w:val="0"/>
                    <w:spacing w:line="360" w:lineRule="auto"/>
                    <w:jc w:val="center"/>
                    <w:textAlignment w:val="auto"/>
                    <w:rPr>
                      <w:rFonts w:hint="default" w:ascii="Times New Roman" w:hAnsi="Times New Roman" w:cs="Times New Roman"/>
                      <w:color w:val="000000" w:themeColor="text1"/>
                      <w:vertAlign w:val="baseline"/>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符合</w:t>
                  </w:r>
                </w:p>
              </w:tc>
            </w:tr>
            <w:tr>
              <w:tblPrEx>
                <w:tblBorders>
                  <w:top w:val="single" w:color="auto" w:sz="4" w:space="0"/>
                  <w:left w:val="none" w:color="auto" w:sz="0" w:space="0"/>
                  <w:bottom w:val="single" w:color="000000"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368" w:type="dxa"/>
                  <w:vAlign w:val="center"/>
                </w:tcPr>
                <w:p>
                  <w:pPr>
                    <w:pageBreakBefore w:val="0"/>
                    <w:kinsoku/>
                    <w:wordWrap/>
                    <w:overflowPunct/>
                    <w:topLinePunct w:val="0"/>
                    <w:bidi w:val="0"/>
                    <w:snapToGrid w:val="0"/>
                    <w:spacing w:line="360" w:lineRule="auto"/>
                    <w:jc w:val="center"/>
                    <w:textAlignment w:val="auto"/>
                    <w:rPr>
                      <w:rFonts w:hint="default" w:ascii="Times New Roman" w:hAnsi="Times New Roman" w:cs="Times New Roman"/>
                      <w:color w:val="000000" w:themeColor="text1"/>
                      <w:vertAlign w:val="baseline"/>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鼓励工业炉窑使用电、天然气等清洁能源或由周边热电厂供热</w:t>
                  </w:r>
                </w:p>
              </w:tc>
              <w:tc>
                <w:tcPr>
                  <w:tcW w:w="2368" w:type="dxa"/>
                  <w:vAlign w:val="center"/>
                </w:tcPr>
                <w:p>
                  <w:pPr>
                    <w:pageBreakBefore w:val="0"/>
                    <w:kinsoku/>
                    <w:wordWrap/>
                    <w:overflowPunct/>
                    <w:topLinePunct w:val="0"/>
                    <w:bidi w:val="0"/>
                    <w:snapToGrid w:val="0"/>
                    <w:spacing w:line="360" w:lineRule="auto"/>
                    <w:jc w:val="center"/>
                    <w:textAlignment w:val="auto"/>
                    <w:rPr>
                      <w:rFonts w:hint="default" w:ascii="Times New Roman" w:hAnsi="Times New Roman" w:cs="Times New Roman"/>
                      <w:color w:val="000000" w:themeColor="text1"/>
                      <w:vertAlign w:val="baseline"/>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本项目</w:t>
                  </w:r>
                  <w:r>
                    <w:rPr>
                      <w:rFonts w:hint="default" w:ascii="Times New Roman" w:hAnsi="Times New Roman" w:cs="Times New Roman"/>
                      <w:color w:val="000000" w:themeColor="text1"/>
                      <w:szCs w:val="21"/>
                      <w:lang w:val="en-US" w:eastAsia="zh-CN"/>
                      <w14:textFill>
                        <w14:solidFill>
                          <w14:schemeClr w14:val="tx1"/>
                        </w14:solidFill>
                      </w14:textFill>
                    </w:rPr>
                    <w:t>中频电炉使用电能属于清洁能源</w:t>
                  </w:r>
                </w:p>
              </w:tc>
              <w:tc>
                <w:tcPr>
                  <w:tcW w:w="2368" w:type="dxa"/>
                  <w:vAlign w:val="center"/>
                </w:tcPr>
                <w:p>
                  <w:pPr>
                    <w:pageBreakBefore w:val="0"/>
                    <w:kinsoku/>
                    <w:wordWrap/>
                    <w:overflowPunct/>
                    <w:topLinePunct w:val="0"/>
                    <w:bidi w:val="0"/>
                    <w:snapToGrid w:val="0"/>
                    <w:spacing w:line="360" w:lineRule="auto"/>
                    <w:jc w:val="center"/>
                    <w:textAlignment w:val="auto"/>
                    <w:rPr>
                      <w:rFonts w:hint="default" w:ascii="Times New Roman" w:hAnsi="Times New Roman" w:eastAsia="宋体"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符合</w:t>
                  </w:r>
                </w:p>
              </w:tc>
            </w:tr>
            <w:tr>
              <w:tblPrEx>
                <w:tblBorders>
                  <w:top w:val="single" w:color="auto" w:sz="4" w:space="0"/>
                  <w:left w:val="none" w:color="auto" w:sz="0" w:space="0"/>
                  <w:bottom w:val="single" w:color="000000"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368" w:type="dxa"/>
                  <w:vAlign w:val="center"/>
                </w:tcPr>
                <w:p>
                  <w:pPr>
                    <w:pageBreakBefore w:val="0"/>
                    <w:kinsoku/>
                    <w:wordWrap/>
                    <w:overflowPunct/>
                    <w:topLinePunct w:val="0"/>
                    <w:bidi w:val="0"/>
                    <w:snapToGrid w:val="0"/>
                    <w:spacing w:line="360" w:lineRule="auto"/>
                    <w:jc w:val="center"/>
                    <w:textAlignment w:val="auto"/>
                    <w:rPr>
                      <w:rFonts w:hint="default" w:ascii="Times New Roman" w:hAnsi="Times New Roman" w:cs="Times New Roman"/>
                      <w:color w:val="000000" w:themeColor="text1"/>
                      <w:vertAlign w:val="baseline"/>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实施VOCs专项整治行动。禁止建设生产和使用高VOCs含量的溶剂型涂料、油墨、胶粘剂等项目</w:t>
                  </w:r>
                </w:p>
              </w:tc>
              <w:tc>
                <w:tcPr>
                  <w:tcW w:w="2368" w:type="dxa"/>
                  <w:vAlign w:val="center"/>
                </w:tcPr>
                <w:p>
                  <w:pPr>
                    <w:pageBreakBefore w:val="0"/>
                    <w:kinsoku/>
                    <w:wordWrap/>
                    <w:overflowPunct/>
                    <w:topLinePunct w:val="0"/>
                    <w:bidi w:val="0"/>
                    <w:snapToGrid w:val="0"/>
                    <w:spacing w:line="360" w:lineRule="auto"/>
                    <w:jc w:val="center"/>
                    <w:textAlignment w:val="auto"/>
                    <w:rPr>
                      <w:rFonts w:hint="default" w:ascii="Times New Roman" w:hAnsi="Times New Roman" w:cs="Times New Roman"/>
                      <w:color w:val="000000" w:themeColor="text1"/>
                      <w:vertAlign w:val="baseline"/>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本项目生产和使用不涉及高VOCs含量的溶剂型涂料、油墨、胶粘剂</w:t>
                  </w:r>
                </w:p>
              </w:tc>
              <w:tc>
                <w:tcPr>
                  <w:tcW w:w="2368" w:type="dxa"/>
                  <w:vAlign w:val="center"/>
                </w:tcPr>
                <w:p>
                  <w:pPr>
                    <w:pageBreakBefore w:val="0"/>
                    <w:kinsoku/>
                    <w:wordWrap/>
                    <w:overflowPunct/>
                    <w:topLinePunct w:val="0"/>
                    <w:bidi w:val="0"/>
                    <w:snapToGrid w:val="0"/>
                    <w:spacing w:line="360" w:lineRule="auto"/>
                    <w:jc w:val="center"/>
                    <w:textAlignment w:val="auto"/>
                    <w:rPr>
                      <w:rFonts w:hint="default" w:ascii="Times New Roman" w:hAnsi="Times New Roman" w:cs="Times New Roman"/>
                      <w:color w:val="000000" w:themeColor="text1"/>
                      <w:vertAlign w:val="baseline"/>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符合</w:t>
                  </w:r>
                </w:p>
              </w:tc>
            </w:tr>
          </w:tbl>
          <w:p>
            <w:pPr>
              <w:pStyle w:val="34"/>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6</w:t>
            </w:r>
            <w:r>
              <w:rPr>
                <w:rFonts w:hint="default" w:ascii="Times New Roman" w:hAnsi="Times New Roman" w:cs="Times New Roman"/>
                <w:b/>
                <w:bCs/>
                <w:color w:val="000000" w:themeColor="text1"/>
                <w14:textFill>
                  <w14:solidFill>
                    <w14:schemeClr w14:val="tx1"/>
                  </w14:solidFill>
                </w14:textFill>
              </w:rPr>
              <w:t>、与《长三角地区2020-2021年秋冬季大气污染综合治理攻坚行动方案》相符性</w:t>
            </w:r>
          </w:p>
          <w:p>
            <w:pPr>
              <w:pStyle w:val="34"/>
              <w:pageBreakBefore w:val="0"/>
              <w:kinsoku/>
              <w:wordWrap/>
              <w:overflowPunct/>
              <w:topLinePunct w:val="0"/>
              <w:bidi w:val="0"/>
              <w:spacing w:line="360" w:lineRule="auto"/>
              <w:ind w:firstLine="480" w:firstLineChars="200"/>
              <w:jc w:val="both"/>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根据《长三角地区2020-2021年秋冬季大气污染综合治理攻坚行动方案》（环大气[2020]62号）：“持续推进挥发性有机物（VOCs）治理攻坚。落实《2020年挥发性有机物</w:t>
            </w:r>
            <w:r>
              <w:rPr>
                <w:rFonts w:hint="default" w:ascii="Times New Roman" w:hAnsi="Times New Roman" w:cs="Times New Roman"/>
                <w:color w:val="000000" w:themeColor="text1"/>
                <w:lang w:val="en-US" w:eastAsia="zh-CN"/>
                <w14:textFill>
                  <w14:solidFill>
                    <w14:schemeClr w14:val="tx1"/>
                  </w14:solidFill>
                </w14:textFill>
              </w:rPr>
              <w:t>治</w:t>
            </w:r>
            <w:r>
              <w:rPr>
                <w:rFonts w:hint="default" w:ascii="Times New Roman" w:hAnsi="Times New Roman" w:cs="Times New Roman"/>
                <w:color w:val="000000" w:themeColor="text1"/>
                <w14:textFill>
                  <w14:solidFill>
                    <w14:schemeClr w14:val="tx1"/>
                  </w14:solidFill>
                </w14:textFill>
              </w:rPr>
              <w:t>理攻坚方案》，持续推进VOCs治理攻坚各项任务措施。深入开展锅炉、炉窑综合整治。落实《工业炉窑大气污染综合治理方案》要求，实施工业炉窑大气污染综合治理。加快淘汰落后产能，依法关停不达标工业炉窑，实施燃料清洁低碳化替代。</w:t>
            </w:r>
          </w:p>
          <w:p>
            <w:pPr>
              <w:pageBreakBefore w:val="0"/>
              <w:kinsoku/>
              <w:wordWrap/>
              <w:overflowPunct/>
              <w:topLinePunct w:val="0"/>
              <w:bidi w:val="0"/>
              <w:spacing w:line="360" w:lineRule="auto"/>
              <w:ind w:firstLine="480"/>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w:t>
            </w:r>
            <w:r>
              <w:rPr>
                <w:rFonts w:hint="default" w:ascii="Times New Roman" w:hAnsi="Times New Roman" w:cs="Times New Roman"/>
                <w:color w:val="000000" w:themeColor="text1"/>
                <w:sz w:val="24"/>
                <w:lang w:val="en-US" w:eastAsia="zh-CN"/>
                <w14:textFill>
                  <w14:solidFill>
                    <w14:schemeClr w14:val="tx1"/>
                  </w14:solidFill>
                </w14:textFill>
              </w:rPr>
              <w:t>脱模剂产生的非甲烷总烃经过集气罩+布袋除尘器+活性炭吸附</w:t>
            </w:r>
            <w:r>
              <w:rPr>
                <w:rFonts w:hint="eastAsia" w:cs="Times New Roman"/>
                <w:color w:val="000000" w:themeColor="text1"/>
                <w:sz w:val="24"/>
                <w:lang w:val="en-US" w:eastAsia="zh-CN"/>
                <w14:textFill>
                  <w14:solidFill>
                    <w14:schemeClr w14:val="tx1"/>
                  </w14:solidFill>
                </w14:textFill>
              </w:rPr>
              <w:t>装置</w:t>
            </w:r>
            <w:r>
              <w:rPr>
                <w:rFonts w:hint="default" w:ascii="Times New Roman" w:hAnsi="Times New Roman" w:cs="Times New Roman"/>
                <w:color w:val="000000" w:themeColor="text1"/>
                <w:sz w:val="24"/>
                <w:lang w:val="en-US" w:eastAsia="zh-CN"/>
                <w14:textFill>
                  <w14:solidFill>
                    <w14:schemeClr w14:val="tx1"/>
                  </w14:solidFill>
                </w14:textFill>
              </w:rPr>
              <w:t>+1根15m高排气筒（DA001）达标排放，厂内有组织非甲烷总烃执行上海市地方标准《大气污染物综合排放标准》（DB31/933-2015)表一排放浓度限值</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无组织执行《铸造工业大气污染物排放标准》GB 39726-2020附录A，</w:t>
            </w:r>
            <w:r>
              <w:rPr>
                <w:rFonts w:hint="default" w:ascii="Times New Roman" w:hAnsi="Times New Roman" w:cs="Times New Roman"/>
                <w:color w:val="000000" w:themeColor="text1"/>
                <w:sz w:val="24"/>
                <w14:textFill>
                  <w14:solidFill>
                    <w14:schemeClr w14:val="tx1"/>
                  </w14:solidFill>
                </w14:textFill>
              </w:rPr>
              <w:t>综上，本项目建设符合《长三角地区2020-2021年秋冬季大气污染综合治理攻坚行动方案》要求。</w:t>
            </w:r>
          </w:p>
          <w:p>
            <w:pPr>
              <w:pageBreakBefore w:val="0"/>
              <w:kinsoku/>
              <w:wordWrap/>
              <w:overflowPunct/>
              <w:topLinePunct w:val="0"/>
              <w:autoSpaceDE w:val="0"/>
              <w:autoSpaceDN w:val="0"/>
              <w:bidi w:val="0"/>
              <w:adjustRightInd w:val="0"/>
              <w:spacing w:line="360" w:lineRule="auto"/>
              <w:textAlignment w:val="auto"/>
              <w:rPr>
                <w:rFonts w:hint="default" w:ascii="Times New Roman" w:hAnsi="Times New Roman" w:cs="Times New Roman"/>
                <w:b/>
                <w:bCs/>
                <w:color w:val="000000" w:themeColor="text1"/>
                <w:kern w:val="0"/>
                <w:sz w:val="24"/>
                <w14:textFill>
                  <w14:solidFill>
                    <w14:schemeClr w14:val="tx1"/>
                  </w14:solidFill>
                </w14:textFill>
              </w:rPr>
            </w:pPr>
            <w:r>
              <w:rPr>
                <w:rFonts w:hint="default" w:ascii="Times New Roman" w:hAnsi="Times New Roman" w:cs="Times New Roman"/>
                <w:b/>
                <w:bCs/>
                <w:color w:val="000000" w:themeColor="text1"/>
                <w:kern w:val="0"/>
                <w:sz w:val="24"/>
                <w:lang w:val="en-US" w:eastAsia="zh-CN"/>
                <w14:textFill>
                  <w14:solidFill>
                    <w14:schemeClr w14:val="tx1"/>
                  </w14:solidFill>
                </w14:textFill>
              </w:rPr>
              <w:t>7</w:t>
            </w:r>
            <w:r>
              <w:rPr>
                <w:rFonts w:hint="default" w:ascii="Times New Roman" w:hAnsi="Times New Roman" w:cs="Times New Roman"/>
                <w:b/>
                <w:bCs/>
                <w:color w:val="000000" w:themeColor="text1"/>
                <w:kern w:val="0"/>
                <w:sz w:val="24"/>
                <w14:textFill>
                  <w14:solidFill>
                    <w14:schemeClr w14:val="tx1"/>
                  </w14:solidFill>
                </w14:textFill>
              </w:rPr>
              <w:t>、与《“十三五”挥发性有机物污染防治方案》相符性</w:t>
            </w:r>
          </w:p>
          <w:p>
            <w:pPr>
              <w:pageBreakBefore w:val="0"/>
              <w:kinsoku/>
              <w:wordWrap/>
              <w:overflowPunct/>
              <w:topLinePunct w:val="0"/>
              <w:autoSpaceDE w:val="0"/>
              <w:autoSpaceDN w:val="0"/>
              <w:bidi w:val="0"/>
              <w:adjustRightInd w:val="0"/>
              <w:spacing w:line="360" w:lineRule="auto"/>
              <w:ind w:firstLine="480" w:firstLineChars="200"/>
              <w:textAlignment w:val="auto"/>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根据《“十三五”挥发性有机物污染防治工作方案》，安徽省属于重点地区，严格建设项目环境准入，提高VOCs排放重点行业环保准入门槛，严格控制新增污染物排放量。重点地区要严格限制石化、化工、包装印刷、工业涂装等高VOCs排放建设项目。新建涉VOCs排放的工业企业要入园区。严格涉VOCs建设项目环境影响评价，实行区域内VOCs排放等量或倍量削减替代，并将替代方案落实到企业排污许可证中，纳入环境执法管理。新、改、扩建涉VOCs排放项目，应从源头加强控制，使用低（无）VOCs含量的原辅材料，加强废气收集，安装高效治理设施；推广使用高固体分、水性涂料，配套使用“三涂一烘”“两涂一烘”或免中涂等紧凑型涂装工艺。推广静电喷涂等高效涂装工艺，鼓励企业采用自动化、智能化喷涂设备替代人工喷涂；配置密闭收集系统，对烘干废气建设燃烧治理设施，实现达标排放。</w:t>
            </w:r>
          </w:p>
          <w:p>
            <w:pPr>
              <w:pageBreakBefore w:val="0"/>
              <w:kinsoku/>
              <w:wordWrap/>
              <w:overflowPunct/>
              <w:topLinePunct w:val="0"/>
              <w:autoSpaceDE w:val="0"/>
              <w:autoSpaceDN w:val="0"/>
              <w:bidi w:val="0"/>
              <w:adjustRightInd w:val="0"/>
              <w:spacing w:line="360" w:lineRule="auto"/>
              <w:ind w:firstLine="480" w:firstLineChars="200"/>
              <w:textAlignment w:val="auto"/>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本项目选址位于</w:t>
            </w:r>
            <w:r>
              <w:rPr>
                <w:rFonts w:hint="default" w:ascii="Times New Roman" w:hAnsi="Times New Roman" w:cs="Times New Roman"/>
                <w:color w:val="000000" w:themeColor="text1"/>
                <w:kern w:val="0"/>
                <w:sz w:val="24"/>
                <w:lang w:val="en-US" w:eastAsia="zh-CN"/>
                <w14:textFill>
                  <w14:solidFill>
                    <w14:schemeClr w14:val="tx1"/>
                  </w14:solidFill>
                </w14:textFill>
              </w:rPr>
              <w:t>三山经济开发区园区</w:t>
            </w:r>
            <w:r>
              <w:rPr>
                <w:rFonts w:hint="default" w:ascii="Times New Roman" w:hAnsi="Times New Roman" w:cs="Times New Roman"/>
                <w:color w:val="000000" w:themeColor="text1"/>
                <w:kern w:val="0"/>
                <w:sz w:val="24"/>
                <w14:textFill>
                  <w14:solidFill>
                    <w14:schemeClr w14:val="tx1"/>
                  </w14:solidFill>
                </w14:textFill>
              </w:rPr>
              <w:t>，属于合规的工业园区。本项目生产和使用不涉及高VOCs含量的溶剂型涂料、油墨、胶粘剂。</w:t>
            </w:r>
            <w:r>
              <w:rPr>
                <w:rFonts w:hint="default" w:ascii="Times New Roman" w:hAnsi="Times New Roman" w:cs="Times New Roman"/>
                <w:color w:val="000000" w:themeColor="text1"/>
                <w:kern w:val="0"/>
                <w:sz w:val="24"/>
                <w:lang w:val="en-US" w:eastAsia="zh-CN"/>
                <w14:textFill>
                  <w14:solidFill>
                    <w14:schemeClr w14:val="tx1"/>
                  </w14:solidFill>
                </w14:textFill>
              </w:rPr>
              <w:t>项目</w:t>
            </w:r>
            <w:r>
              <w:rPr>
                <w:rFonts w:hint="default" w:ascii="Times New Roman" w:hAnsi="Times New Roman" w:cs="Times New Roman"/>
                <w:color w:val="000000" w:themeColor="text1"/>
                <w:kern w:val="0"/>
                <w:sz w:val="24"/>
                <w14:textFill>
                  <w14:solidFill>
                    <w14:schemeClr w14:val="tx1"/>
                  </w14:solidFill>
                </w14:textFill>
              </w:rPr>
              <w:t>产生的有机废气采用了活性炭吸附装置净化治理设施，</w:t>
            </w:r>
            <w:r>
              <w:rPr>
                <w:rFonts w:hint="default" w:ascii="Times New Roman" w:hAnsi="Times New Roman" w:cs="Times New Roman"/>
                <w:color w:val="000000" w:themeColor="text1"/>
                <w:kern w:val="0"/>
                <w:sz w:val="24"/>
                <w:lang w:val="en-US" w:eastAsia="zh-CN"/>
                <w14:textFill>
                  <w14:solidFill>
                    <w14:schemeClr w14:val="tx1"/>
                  </w14:solidFill>
                </w14:textFill>
              </w:rPr>
              <w:t>处理后的</w:t>
            </w:r>
            <w:r>
              <w:rPr>
                <w:rFonts w:hint="default" w:ascii="Times New Roman" w:hAnsi="Times New Roman" w:cs="Times New Roman"/>
                <w:color w:val="000000" w:themeColor="text1"/>
                <w:kern w:val="0"/>
                <w:sz w:val="24"/>
                <w14:textFill>
                  <w14:solidFill>
                    <w14:schemeClr w14:val="tx1"/>
                  </w14:solidFill>
                </w14:textFill>
              </w:rPr>
              <w:t>有机废气可以做到稳定达标排放。综上所述，本项目建设符合国家关于“十三五”挥发性有机物污染防治政策。</w:t>
            </w:r>
          </w:p>
          <w:p>
            <w:pPr>
              <w:pStyle w:val="6"/>
              <w:pageBreakBefore w:val="0"/>
              <w:kinsoku/>
              <w:wordWrap/>
              <w:overflowPunct/>
              <w:topLinePunct w:val="0"/>
              <w:bidi w:val="0"/>
              <w:spacing w:before="0" w:after="0" w:line="360" w:lineRule="auto"/>
              <w:jc w:val="left"/>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8</w:t>
            </w:r>
            <w:r>
              <w:rPr>
                <w:rFonts w:hint="default" w:ascii="Times New Roman" w:hAnsi="Times New Roman" w:cs="Times New Roman"/>
                <w:color w:val="000000" w:themeColor="text1"/>
                <w:sz w:val="24"/>
                <w:szCs w:val="24"/>
                <w14:textFill>
                  <w14:solidFill>
                    <w14:schemeClr w14:val="tx1"/>
                  </w14:solidFill>
                </w14:textFill>
              </w:rPr>
              <w:t>、与</w:t>
            </w:r>
            <w:r>
              <w:rPr>
                <w:rFonts w:hint="default" w:ascii="Times New Roman" w:hAnsi="Times New Roman" w:cs="Times New Roman"/>
                <w:color w:val="000000" w:themeColor="text1"/>
                <w:sz w:val="24"/>
                <w:szCs w:val="24"/>
                <w:lang w:val="en-US" w:eastAsia="zh-CN"/>
                <w14:textFill>
                  <w14:solidFill>
                    <w14:schemeClr w14:val="tx1"/>
                  </w14:solidFill>
                </w14:textFill>
              </w:rPr>
              <w:t>芜湖市</w:t>
            </w:r>
            <w:r>
              <w:rPr>
                <w:rFonts w:hint="default" w:ascii="Times New Roman" w:hAnsi="Times New Roman" w:cs="Times New Roman"/>
                <w:color w:val="000000" w:themeColor="text1"/>
                <w:sz w:val="24"/>
                <w:szCs w:val="24"/>
                <w14:textFill>
                  <w14:solidFill>
                    <w14:schemeClr w14:val="tx1"/>
                  </w14:solidFill>
                </w14:textFill>
              </w:rPr>
              <w:t>《202</w:t>
            </w:r>
            <w:r>
              <w:rPr>
                <w:rFonts w:hint="default" w:ascii="Times New Roman" w:hAnsi="Times New Roman" w:cs="Times New Roman"/>
                <w:color w:val="000000" w:themeColor="text1"/>
                <w:sz w:val="24"/>
                <w:szCs w:val="24"/>
                <w:lang w:val="en-US" w:eastAsia="zh-CN"/>
                <w14:textFill>
                  <w14:solidFill>
                    <w14:schemeClr w14:val="tx1"/>
                  </w14:solidFill>
                </w14:textFill>
              </w:rPr>
              <w:t>1</w:t>
            </w:r>
            <w:r>
              <w:rPr>
                <w:rFonts w:hint="default" w:ascii="Times New Roman" w:hAnsi="Times New Roman" w:cs="Times New Roman"/>
                <w:color w:val="000000" w:themeColor="text1"/>
                <w:sz w:val="24"/>
                <w:szCs w:val="24"/>
                <w14:textFill>
                  <w14:solidFill>
                    <w14:schemeClr w14:val="tx1"/>
                  </w14:solidFill>
                </w14:textFill>
              </w:rPr>
              <w:t>年挥发性有机物治理攻坚方案》相符性分析</w:t>
            </w:r>
          </w:p>
          <w:p>
            <w:pPr>
              <w:pStyle w:val="86"/>
              <w:pageBreakBefore w:val="0"/>
              <w:kinsoku/>
              <w:wordWrap/>
              <w:overflowPunct/>
              <w:topLinePunct w:val="0"/>
              <w:bidi w:val="0"/>
              <w:spacing w:line="360" w:lineRule="auto"/>
              <w:jc w:val="left"/>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根据</w:t>
            </w:r>
            <w:r>
              <w:rPr>
                <w:rFonts w:hint="default" w:ascii="Times New Roman" w:hAnsi="Times New Roman" w:cs="Times New Roman"/>
                <w:color w:val="000000" w:themeColor="text1"/>
                <w:lang w:val="en-US" w:eastAsia="zh-CN"/>
                <w14:textFill>
                  <w14:solidFill>
                    <w14:schemeClr w14:val="tx1"/>
                  </w14:solidFill>
                </w14:textFill>
              </w:rPr>
              <w:t>芜湖市大气办</w:t>
            </w:r>
            <w:r>
              <w:rPr>
                <w:rFonts w:hint="default" w:ascii="Times New Roman" w:hAnsi="Times New Roman" w:cs="Times New Roman"/>
                <w:color w:val="000000" w:themeColor="text1"/>
                <w14:textFill>
                  <w14:solidFill>
                    <w14:schemeClr w14:val="tx1"/>
                  </w14:solidFill>
                </w14:textFill>
              </w:rPr>
              <w:t>202</w:t>
            </w:r>
            <w:r>
              <w:rPr>
                <w:rFonts w:hint="default" w:ascii="Times New Roman" w:hAnsi="Times New Roman" w:cs="Times New Roman"/>
                <w:color w:val="000000" w:themeColor="text1"/>
                <w:lang w:val="en-US" w:eastAsia="zh-CN"/>
                <w14:textFill>
                  <w14:solidFill>
                    <w14:schemeClr w14:val="tx1"/>
                  </w14:solidFill>
                </w14:textFill>
              </w:rPr>
              <w:t>1</w:t>
            </w:r>
            <w:r>
              <w:rPr>
                <w:rFonts w:hint="default" w:ascii="Times New Roman" w:hAnsi="Times New Roman" w:cs="Times New Roman"/>
                <w:color w:val="000000" w:themeColor="text1"/>
                <w14:textFill>
                  <w14:solidFill>
                    <w14:schemeClr w14:val="tx1"/>
                  </w14:solidFill>
                </w14:textFill>
              </w:rPr>
              <w:t>年6月</w:t>
            </w:r>
            <w:r>
              <w:rPr>
                <w:rFonts w:hint="default" w:ascii="Times New Roman" w:hAnsi="Times New Roman" w:cs="Times New Roman"/>
                <w:color w:val="000000" w:themeColor="text1"/>
                <w:lang w:val="en-US" w:eastAsia="zh-CN"/>
                <w14:textFill>
                  <w14:solidFill>
                    <w14:schemeClr w14:val="tx1"/>
                  </w14:solidFill>
                </w14:textFill>
              </w:rPr>
              <w:t>30</w:t>
            </w:r>
            <w:r>
              <w:rPr>
                <w:rFonts w:hint="default" w:ascii="Times New Roman" w:hAnsi="Times New Roman" w:cs="Times New Roman"/>
                <w:color w:val="000000" w:themeColor="text1"/>
                <w14:textFill>
                  <w14:solidFill>
                    <w14:schemeClr w14:val="tx1"/>
                  </w14:solidFill>
                </w14:textFill>
              </w:rPr>
              <w:t>日发布的关于印发《202</w:t>
            </w:r>
            <w:r>
              <w:rPr>
                <w:rFonts w:hint="default" w:ascii="Times New Roman" w:hAnsi="Times New Roman" w:cs="Times New Roman"/>
                <w:color w:val="000000" w:themeColor="text1"/>
                <w:lang w:val="en-US" w:eastAsia="zh-CN"/>
                <w14:textFill>
                  <w14:solidFill>
                    <w14:schemeClr w14:val="tx1"/>
                  </w14:solidFill>
                </w14:textFill>
              </w:rPr>
              <w:t>1</w:t>
            </w:r>
            <w:r>
              <w:rPr>
                <w:rFonts w:hint="default" w:ascii="Times New Roman" w:hAnsi="Times New Roman" w:cs="Times New Roman"/>
                <w:color w:val="000000" w:themeColor="text1"/>
                <w14:textFill>
                  <w14:solidFill>
                    <w14:schemeClr w14:val="tx1"/>
                  </w14:solidFill>
                </w14:textFill>
              </w:rPr>
              <w:t>年挥发性有机物治理攻坚方案》的通知（环大气[202</w:t>
            </w:r>
            <w:r>
              <w:rPr>
                <w:rFonts w:hint="default" w:ascii="Times New Roman" w:hAnsi="Times New Roman" w:cs="Times New Roman"/>
                <w:color w:val="000000" w:themeColor="text1"/>
                <w:lang w:val="en-US" w:eastAsia="zh-CN"/>
                <w14:textFill>
                  <w14:solidFill>
                    <w14:schemeClr w14:val="tx1"/>
                  </w14:solidFill>
                </w14:textFill>
              </w:rPr>
              <w:t>1</w:t>
            </w:r>
            <w:r>
              <w:rPr>
                <w:rFonts w:hint="default" w:ascii="Times New Roman" w:hAnsi="Times New Roman" w:cs="Times New Roman"/>
                <w:color w:val="000000" w:themeColor="text1"/>
                <w14:textFill>
                  <w14:solidFill>
                    <w14:schemeClr w14:val="tx1"/>
                  </w14:solidFill>
                </w14:textFill>
              </w:rPr>
              <w:t>]3</w:t>
            </w:r>
            <w:r>
              <w:rPr>
                <w:rFonts w:hint="default" w:ascii="Times New Roman" w:hAnsi="Times New Roman" w:cs="Times New Roman"/>
                <w:color w:val="000000" w:themeColor="text1"/>
                <w:lang w:val="en-US" w:eastAsia="zh-CN"/>
                <w14:textFill>
                  <w14:solidFill>
                    <w14:schemeClr w14:val="tx1"/>
                  </w14:solidFill>
                </w14:textFill>
              </w:rPr>
              <w:t>7</w:t>
            </w:r>
            <w:r>
              <w:rPr>
                <w:rFonts w:hint="default" w:ascii="Times New Roman" w:hAnsi="Times New Roman" w:cs="Times New Roman"/>
                <w:color w:val="000000" w:themeColor="text1"/>
                <w14:textFill>
                  <w14:solidFill>
                    <w14:schemeClr w14:val="tx1"/>
                  </w14:solidFill>
                </w14:textFill>
              </w:rPr>
              <w:t>号）</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以下是本项目与该方案符合性分析内容：</w:t>
            </w:r>
          </w:p>
          <w:p>
            <w:pPr>
              <w:pageBreakBefore w:val="0"/>
              <w:kinsoku/>
              <w:wordWrap/>
              <w:overflowPunct/>
              <w:topLinePunct w:val="0"/>
              <w:bidi w:val="0"/>
              <w:spacing w:before="120" w:beforeLines="50" w:line="360" w:lineRule="auto"/>
              <w:jc w:val="center"/>
              <w:textAlignment w:val="auto"/>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表1-</w:t>
            </w:r>
            <w:r>
              <w:rPr>
                <w:rFonts w:hint="default" w:ascii="Times New Roman" w:hAnsi="Times New Roman" w:cs="Times New Roman"/>
                <w:b/>
                <w:color w:val="000000" w:themeColor="text1"/>
                <w:sz w:val="24"/>
                <w:lang w:val="en-US" w:eastAsia="zh-CN"/>
                <w14:textFill>
                  <w14:solidFill>
                    <w14:schemeClr w14:val="tx1"/>
                  </w14:solidFill>
                </w14:textFill>
              </w:rPr>
              <w:t>6</w:t>
            </w:r>
            <w:r>
              <w:rPr>
                <w:rFonts w:hint="default" w:ascii="Times New Roman" w:hAnsi="Times New Roman" w:cs="Times New Roman"/>
                <w:b/>
                <w:color w:val="000000" w:themeColor="text1"/>
                <w:sz w:val="24"/>
                <w14:textFill>
                  <w14:solidFill>
                    <w14:schemeClr w14:val="tx1"/>
                  </w14:solidFill>
                </w14:textFill>
              </w:rPr>
              <w:t xml:space="preserve">  “202</w:t>
            </w:r>
            <w:r>
              <w:rPr>
                <w:rFonts w:hint="default" w:ascii="Times New Roman" w:hAnsi="Times New Roman" w:cs="Times New Roman"/>
                <w:b/>
                <w:color w:val="000000" w:themeColor="text1"/>
                <w:sz w:val="24"/>
                <w:lang w:val="en-US" w:eastAsia="zh-CN"/>
                <w14:textFill>
                  <w14:solidFill>
                    <w14:schemeClr w14:val="tx1"/>
                  </w14:solidFill>
                </w14:textFill>
              </w:rPr>
              <w:t>1</w:t>
            </w:r>
            <w:r>
              <w:rPr>
                <w:rFonts w:hint="default" w:ascii="Times New Roman" w:hAnsi="Times New Roman" w:cs="Times New Roman"/>
                <w:b/>
                <w:color w:val="000000" w:themeColor="text1"/>
                <w:sz w:val="24"/>
                <w14:textFill>
                  <w14:solidFill>
                    <w14:schemeClr w14:val="tx1"/>
                  </w14:solidFill>
                </w14:textFill>
              </w:rPr>
              <w:t>年挥发性有机物治理攻坚方案”符合性分析</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387"/>
              <w:gridCol w:w="3037"/>
              <w:gridCol w:w="68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76" w:type="dxa"/>
                  <w:tcBorders>
                    <w:top w:val="single" w:color="auto" w:sz="12" w:space="0"/>
                    <w:left w:val="nil"/>
                    <w:bottom w:val="single" w:color="auto" w:sz="4" w:space="0"/>
                    <w:right w:val="single" w:color="auto" w:sz="4" w:space="0"/>
                  </w:tcBorders>
                  <w:vAlign w:val="center"/>
                </w:tcPr>
                <w:p>
                  <w:pPr>
                    <w:pageBreakBefore w:val="0"/>
                    <w:kinsoku/>
                    <w:wordWrap/>
                    <w:overflowPunct/>
                    <w:topLinePunct w:val="0"/>
                    <w:bidi w:val="0"/>
                    <w:snapToGrid w:val="0"/>
                    <w:spacing w:line="360" w:lineRule="auto"/>
                    <w:jc w:val="center"/>
                    <w:textAlignment w:val="auto"/>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方案要求</w:t>
                  </w:r>
                </w:p>
              </w:tc>
              <w:tc>
                <w:tcPr>
                  <w:tcW w:w="3600" w:type="dxa"/>
                  <w:tcBorders>
                    <w:top w:val="single" w:color="auto" w:sz="12"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val="0"/>
                    <w:spacing w:line="360" w:lineRule="auto"/>
                    <w:jc w:val="center"/>
                    <w:textAlignment w:val="auto"/>
                    <w:rPr>
                      <w:rFonts w:hint="default" w:ascii="Times New Roman" w:hAnsi="Times New Roman" w:cs="Times New Roman"/>
                      <w:b/>
                      <w:color w:val="000000" w:themeColor="text1"/>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本项目建设情况</w:t>
                  </w:r>
                </w:p>
              </w:tc>
              <w:tc>
                <w:tcPr>
                  <w:tcW w:w="794" w:type="dxa"/>
                  <w:tcBorders>
                    <w:top w:val="single" w:color="auto" w:sz="12" w:space="0"/>
                    <w:left w:val="single" w:color="auto" w:sz="4" w:space="0"/>
                    <w:bottom w:val="single" w:color="auto" w:sz="4" w:space="0"/>
                    <w:right w:val="nil"/>
                  </w:tcBorders>
                  <w:vAlign w:val="center"/>
                </w:tcPr>
                <w:p>
                  <w:pPr>
                    <w:pageBreakBefore w:val="0"/>
                    <w:kinsoku/>
                    <w:wordWrap/>
                    <w:overflowPunct/>
                    <w:topLinePunct w:val="0"/>
                    <w:bidi w:val="0"/>
                    <w:snapToGrid w:val="0"/>
                    <w:spacing w:line="360" w:lineRule="auto"/>
                    <w:ind w:left="-105" w:leftChars="-50" w:right="-105" w:rightChars="-50"/>
                    <w:jc w:val="center"/>
                    <w:textAlignment w:val="auto"/>
                    <w:rPr>
                      <w:rFonts w:hint="default" w:ascii="Times New Roman" w:hAnsi="Times New Roman" w:cs="Times New Roman"/>
                      <w:b/>
                      <w:color w:val="000000" w:themeColor="text1"/>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76"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napToGrid w:val="0"/>
                    <w:spacing w:line="360" w:lineRule="auto"/>
                    <w:ind w:left="-105" w:leftChars="-50" w:right="-105" w:rightChars="-5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(三)落实三项治理举措 </w:t>
                  </w:r>
                </w:p>
                <w:p>
                  <w:pPr>
                    <w:pageBreakBefore w:val="0"/>
                    <w:kinsoku/>
                    <w:wordWrap/>
                    <w:overflowPunct/>
                    <w:topLinePunct w:val="0"/>
                    <w:bidi w:val="0"/>
                    <w:snapToGrid w:val="0"/>
                    <w:spacing w:line="360" w:lineRule="auto"/>
                    <w:ind w:left="-105" w:leftChars="-50" w:right="-105" w:rightChars="-5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4.推进源头削减。在工业涂装、包装印刷、鞋革箱包制造、竹木制品胶合、电子等领域，推广VOCs 含量低于10%原辅材料的源头替代。 鼓励支持企业进行低 VOCs 含量原辅材料的源头替代，各县市区、开发区于 7 月 15 日前指导企业建立管理台账。</w:t>
                  </w:r>
                </w:p>
              </w:tc>
              <w:tc>
                <w:tcPr>
                  <w:tcW w:w="360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val="0"/>
                    <w:spacing w:line="360" w:lineRule="auto"/>
                    <w:ind w:left="-105" w:leftChars="-50" w:right="-105" w:rightChars="-5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本项目生产和使用不涉及高VOCs含量的溶剂型涂料、油墨、胶粘剂</w:t>
                  </w:r>
                </w:p>
              </w:tc>
              <w:tc>
                <w:tcPr>
                  <w:tcW w:w="794" w:type="dxa"/>
                  <w:tcBorders>
                    <w:top w:val="single" w:color="auto" w:sz="4" w:space="0"/>
                    <w:left w:val="single" w:color="auto" w:sz="4" w:space="0"/>
                    <w:bottom w:val="single" w:color="auto" w:sz="4" w:space="0"/>
                    <w:right w:val="nil"/>
                  </w:tcBorders>
                  <w:vAlign w:val="center"/>
                </w:tcPr>
                <w:p>
                  <w:pPr>
                    <w:pageBreakBefore w:val="0"/>
                    <w:kinsoku/>
                    <w:wordWrap/>
                    <w:overflowPunct/>
                    <w:topLinePunct w:val="0"/>
                    <w:bidi w:val="0"/>
                    <w:snapToGrid w:val="0"/>
                    <w:spacing w:line="360" w:lineRule="auto"/>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76" w:type="dxa"/>
                  <w:tcBorders>
                    <w:top w:val="single" w:color="auto" w:sz="4" w:space="0"/>
                    <w:left w:val="nil"/>
                    <w:bottom w:val="single" w:color="auto" w:sz="12" w:space="0"/>
                    <w:right w:val="single" w:color="auto" w:sz="4" w:space="0"/>
                  </w:tcBorders>
                  <w:vAlign w:val="center"/>
                </w:tcPr>
                <w:p>
                  <w:pPr>
                    <w:pageBreakBefore w:val="0"/>
                    <w:kinsoku/>
                    <w:wordWrap/>
                    <w:overflowPunct/>
                    <w:topLinePunct w:val="0"/>
                    <w:bidi w:val="0"/>
                    <w:snapToGrid w:val="0"/>
                    <w:spacing w:line="360" w:lineRule="auto"/>
                    <w:ind w:left="-105" w:leftChars="-50" w:right="-105" w:rightChars="-5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6.开展“三率”治理效果帮扶指导。以年度治 理项目为重点，对企业 VOCs 废气收集率、治理设施同步运行率和去除率开展帮扶指导，重点关注单一采用光氧化、光催化、低温等离子、 一次性活性炭吸附、喷淋吸收等相对低效工艺 的治理设施的运行效果，建立管理台账，对采用简易治理工艺的企业开展抽测并形成抽测报告，6 月-9 月之间持续开展。督促符合条件的企业完成一轮活性炭更换工作，7 月 31 日前完成。</w:t>
                  </w:r>
                </w:p>
              </w:tc>
              <w:tc>
                <w:tcPr>
                  <w:tcW w:w="3600" w:type="dxa"/>
                  <w:tcBorders>
                    <w:top w:val="single" w:color="auto" w:sz="4" w:space="0"/>
                    <w:left w:val="single" w:color="auto" w:sz="4" w:space="0"/>
                    <w:bottom w:val="single" w:color="auto" w:sz="12" w:space="0"/>
                    <w:right w:val="single" w:color="auto" w:sz="4" w:space="0"/>
                  </w:tcBorders>
                  <w:vAlign w:val="center"/>
                </w:tcPr>
                <w:p>
                  <w:pPr>
                    <w:pageBreakBefore w:val="0"/>
                    <w:kinsoku/>
                    <w:wordWrap/>
                    <w:overflowPunct/>
                    <w:topLinePunct w:val="0"/>
                    <w:bidi w:val="0"/>
                    <w:snapToGrid w:val="0"/>
                    <w:spacing w:line="360" w:lineRule="auto"/>
                    <w:ind w:left="-105" w:leftChars="-50" w:right="-105" w:rightChars="-5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脱模</w:t>
                  </w:r>
                  <w:r>
                    <w:rPr>
                      <w:rFonts w:hint="default" w:ascii="Times New Roman" w:hAnsi="Times New Roman" w:cs="Times New Roman"/>
                      <w:color w:val="000000" w:themeColor="text1"/>
                      <w14:textFill>
                        <w14:solidFill>
                          <w14:schemeClr w14:val="tx1"/>
                        </w14:solidFill>
                      </w14:textFill>
                    </w:rPr>
                    <w:t>产生的有机废气活性炭吸附装置净化处理，废气中非甲烷总烃排放上海市地方标准《大气污染物综合排放标准》（DB31/933-2015）表1大气污染物排放限值废活性炭</w:t>
                  </w:r>
                  <w:r>
                    <w:rPr>
                      <w:rFonts w:hint="default" w:ascii="Times New Roman" w:hAnsi="Times New Roman" w:cs="Times New Roman"/>
                      <w:color w:val="000000" w:themeColor="text1"/>
                      <w:lang w:val="en-US" w:eastAsia="zh-CN"/>
                      <w14:textFill>
                        <w14:solidFill>
                          <w14:schemeClr w14:val="tx1"/>
                        </w14:solidFill>
                      </w14:textFill>
                    </w:rPr>
                    <w:t>委托</w:t>
                  </w:r>
                  <w:r>
                    <w:rPr>
                      <w:rFonts w:hint="default" w:ascii="Times New Roman" w:hAnsi="Times New Roman" w:cs="Times New Roman"/>
                      <w:color w:val="000000" w:themeColor="text1"/>
                      <w14:textFill>
                        <w14:solidFill>
                          <w14:schemeClr w14:val="tx1"/>
                        </w14:solidFill>
                      </w14:textFill>
                    </w:rPr>
                    <w:t>资质的单位处理，及时清运。本项目生产设备与废气处理设备同启同停。</w:t>
                  </w:r>
                </w:p>
              </w:tc>
              <w:tc>
                <w:tcPr>
                  <w:tcW w:w="794" w:type="dxa"/>
                  <w:tcBorders>
                    <w:top w:val="single" w:color="auto" w:sz="4" w:space="0"/>
                    <w:left w:val="single" w:color="auto" w:sz="4" w:space="0"/>
                    <w:bottom w:val="single" w:color="auto" w:sz="12" w:space="0"/>
                    <w:right w:val="nil"/>
                  </w:tcBorders>
                  <w:vAlign w:val="center"/>
                </w:tcPr>
                <w:p>
                  <w:pPr>
                    <w:pageBreakBefore w:val="0"/>
                    <w:kinsoku/>
                    <w:wordWrap/>
                    <w:overflowPunct/>
                    <w:topLinePunct w:val="0"/>
                    <w:bidi w:val="0"/>
                    <w:snapToGrid w:val="0"/>
                    <w:spacing w:line="360" w:lineRule="auto"/>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符合</w:t>
                  </w:r>
                </w:p>
              </w:tc>
            </w:tr>
          </w:tbl>
          <w:p>
            <w:pPr>
              <w:pageBreakBefore w:val="0"/>
              <w:kinsoku/>
              <w:wordWrap/>
              <w:overflowPunct/>
              <w:topLinePunct w:val="0"/>
              <w:bidi w:val="0"/>
              <w:spacing w:line="360" w:lineRule="auto"/>
              <w:ind w:firstLine="424" w:firstLineChars="177"/>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综上所述，项目建设符合《2020年挥发性有机物治理攻坚方案》的要求。</w:t>
            </w:r>
          </w:p>
          <w:p>
            <w:pPr>
              <w:pStyle w:val="6"/>
              <w:pageBreakBefore w:val="0"/>
              <w:kinsoku/>
              <w:wordWrap/>
              <w:overflowPunct/>
              <w:topLinePunct w:val="0"/>
              <w:bidi w:val="0"/>
              <w:spacing w:before="0" w:after="0" w:line="360" w:lineRule="auto"/>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9</w:t>
            </w:r>
            <w:r>
              <w:rPr>
                <w:rFonts w:hint="default" w:ascii="Times New Roman" w:hAnsi="Times New Roman" w:cs="Times New Roman"/>
                <w:color w:val="000000" w:themeColor="text1"/>
                <w:sz w:val="24"/>
                <w:szCs w:val="24"/>
                <w14:textFill>
                  <w14:solidFill>
                    <w14:schemeClr w14:val="tx1"/>
                  </w14:solidFill>
                </w14:textFill>
              </w:rPr>
              <w:t>、与《重点行业挥发性有机物综合治理方案》相符性分析</w:t>
            </w:r>
          </w:p>
          <w:p>
            <w:pPr>
              <w:pStyle w:val="86"/>
              <w:pageBreakBefore w:val="0"/>
              <w:kinsoku/>
              <w:wordWrap/>
              <w:overflowPunct/>
              <w:topLinePunct w:val="0"/>
              <w:bidi w:val="0"/>
              <w:spacing w:line="360" w:lineRule="auto"/>
              <w:jc w:val="left"/>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根据国家生态环境部2019年6月26日发布的关于印发《重点行业挥发性有机物综合治理方案》的通知（环大气[2019]53号）：安徽省属于重点区域，</w:t>
            </w:r>
            <w:r>
              <w:rPr>
                <w:rFonts w:hint="default" w:ascii="Times New Roman" w:hAnsi="Times New Roman" w:cs="Times New Roman"/>
                <w:color w:val="000000" w:themeColor="text1"/>
                <w:lang w:val="en-US" w:eastAsia="zh-CN"/>
                <w14:textFill>
                  <w14:solidFill>
                    <w14:schemeClr w14:val="tx1"/>
                  </w14:solidFill>
                </w14:textFill>
              </w:rPr>
              <w:t>本项目不属于重点行业，参考该治理方案的要求，</w:t>
            </w:r>
            <w:r>
              <w:rPr>
                <w:rFonts w:hint="default" w:ascii="Times New Roman" w:hAnsi="Times New Roman" w:cs="Times New Roman"/>
                <w:color w:val="000000" w:themeColor="text1"/>
                <w14:textFill>
                  <w14:solidFill>
                    <w14:schemeClr w14:val="tx1"/>
                  </w14:solidFill>
                </w14:textFill>
              </w:rPr>
              <w:t>以下是本项目与综合治理方案符合性分析内容：</w:t>
            </w:r>
          </w:p>
          <w:p>
            <w:pPr>
              <w:pageBreakBefore w:val="0"/>
              <w:kinsoku/>
              <w:wordWrap/>
              <w:overflowPunct/>
              <w:topLinePunct w:val="0"/>
              <w:bidi w:val="0"/>
              <w:spacing w:line="360" w:lineRule="auto"/>
              <w:jc w:val="center"/>
              <w:textAlignment w:val="auto"/>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表1-</w:t>
            </w:r>
            <w:r>
              <w:rPr>
                <w:rFonts w:hint="default" w:ascii="Times New Roman" w:hAnsi="Times New Roman" w:cs="Times New Roman"/>
                <w:b/>
                <w:color w:val="000000" w:themeColor="text1"/>
                <w:sz w:val="24"/>
                <w:lang w:val="en-US" w:eastAsia="zh-CN"/>
                <w14:textFill>
                  <w14:solidFill>
                    <w14:schemeClr w14:val="tx1"/>
                  </w14:solidFill>
                </w14:textFill>
              </w:rPr>
              <w:t xml:space="preserve">7 </w:t>
            </w:r>
            <w:r>
              <w:rPr>
                <w:rFonts w:hint="default" w:ascii="Times New Roman" w:hAnsi="Times New Roman" w:cs="Times New Roman"/>
                <w:b/>
                <w:color w:val="000000" w:themeColor="text1"/>
                <w:sz w:val="24"/>
                <w14:textFill>
                  <w14:solidFill>
                    <w14:schemeClr w14:val="tx1"/>
                  </w14:solidFill>
                </w14:textFill>
              </w:rPr>
              <w:t xml:space="preserve"> “重点行业挥发性有机物综合治理方案”符合性分析</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500"/>
              <w:gridCol w:w="2922"/>
              <w:gridCol w:w="68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76" w:type="dxa"/>
                  <w:tcBorders>
                    <w:top w:val="single" w:color="auto" w:sz="12" w:space="0"/>
                    <w:left w:val="nil"/>
                    <w:bottom w:val="single" w:color="auto" w:sz="4" w:space="0"/>
                    <w:right w:val="single" w:color="auto" w:sz="4" w:space="0"/>
                  </w:tcBorders>
                  <w:vAlign w:val="center"/>
                </w:tcPr>
                <w:p>
                  <w:pPr>
                    <w:pageBreakBefore w:val="0"/>
                    <w:kinsoku/>
                    <w:wordWrap/>
                    <w:overflowPunct/>
                    <w:topLinePunct w:val="0"/>
                    <w:bidi w:val="0"/>
                    <w:snapToGrid w:val="0"/>
                    <w:spacing w:line="360" w:lineRule="auto"/>
                    <w:jc w:val="center"/>
                    <w:textAlignment w:val="auto"/>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重点行业挥发性有机物综合治理方案要求</w:t>
                  </w:r>
                </w:p>
              </w:tc>
              <w:tc>
                <w:tcPr>
                  <w:tcW w:w="3600" w:type="dxa"/>
                  <w:tcBorders>
                    <w:top w:val="single" w:color="auto" w:sz="12"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val="0"/>
                    <w:spacing w:line="360" w:lineRule="auto"/>
                    <w:jc w:val="center"/>
                    <w:textAlignment w:val="auto"/>
                    <w:rPr>
                      <w:rFonts w:hint="default" w:ascii="Times New Roman" w:hAnsi="Times New Roman" w:cs="Times New Roman"/>
                      <w:b/>
                      <w:color w:val="000000" w:themeColor="text1"/>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本项目建设情况</w:t>
                  </w:r>
                </w:p>
              </w:tc>
              <w:tc>
                <w:tcPr>
                  <w:tcW w:w="794" w:type="dxa"/>
                  <w:tcBorders>
                    <w:top w:val="single" w:color="auto" w:sz="12" w:space="0"/>
                    <w:left w:val="single" w:color="auto" w:sz="4" w:space="0"/>
                    <w:bottom w:val="single" w:color="auto" w:sz="4" w:space="0"/>
                    <w:right w:val="nil"/>
                  </w:tcBorders>
                  <w:vAlign w:val="center"/>
                </w:tcPr>
                <w:p>
                  <w:pPr>
                    <w:pageBreakBefore w:val="0"/>
                    <w:kinsoku/>
                    <w:wordWrap/>
                    <w:overflowPunct/>
                    <w:topLinePunct w:val="0"/>
                    <w:bidi w:val="0"/>
                    <w:snapToGrid w:val="0"/>
                    <w:spacing w:line="360" w:lineRule="auto"/>
                    <w:ind w:left="-105" w:leftChars="-50" w:right="-105" w:rightChars="-50"/>
                    <w:jc w:val="center"/>
                    <w:textAlignment w:val="auto"/>
                    <w:rPr>
                      <w:rFonts w:hint="default" w:ascii="Times New Roman" w:hAnsi="Times New Roman" w:cs="Times New Roman"/>
                      <w:b/>
                      <w:color w:val="000000" w:themeColor="text1"/>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76"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napToGrid w:val="0"/>
                    <w:spacing w:line="360" w:lineRule="auto"/>
                    <w:ind w:left="-105" w:leftChars="-50" w:right="-105" w:rightChars="-5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全面加强无组织排放控制。通过采取设备与场所密闭、工艺改进、废气有效收集等措施，削减VOCs无组织排放</w:t>
                  </w:r>
                </w:p>
              </w:tc>
              <w:tc>
                <w:tcPr>
                  <w:tcW w:w="360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val="0"/>
                    <w:spacing w:line="360" w:lineRule="auto"/>
                    <w:ind w:left="-105" w:leftChars="-50" w:right="-105" w:rightChars="-5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本项目非甲烷由集气罩收集，经集气罩+布袋除尘器+活性炭吸附</w:t>
                  </w:r>
                  <w:r>
                    <w:rPr>
                      <w:rFonts w:hint="eastAsia" w:cs="Times New Roman"/>
                      <w:color w:val="000000" w:themeColor="text1"/>
                      <w:lang w:val="en-US" w:eastAsia="zh-CN"/>
                      <w14:textFill>
                        <w14:solidFill>
                          <w14:schemeClr w14:val="tx1"/>
                        </w14:solidFill>
                      </w14:textFill>
                    </w:rPr>
                    <w:t>装置</w:t>
                  </w:r>
                  <w:r>
                    <w:rPr>
                      <w:rFonts w:hint="default" w:ascii="Times New Roman" w:hAnsi="Times New Roman" w:cs="Times New Roman"/>
                      <w:color w:val="000000" w:themeColor="text1"/>
                      <w:lang w:val="en-US" w:eastAsia="zh-CN"/>
                      <w14:textFill>
                        <w14:solidFill>
                          <w14:schemeClr w14:val="tx1"/>
                        </w14:solidFill>
                      </w14:textFill>
                    </w:rPr>
                    <w:t>+1根15m高排气筒（DA001）</w:t>
                  </w:r>
                  <w:r>
                    <w:rPr>
                      <w:rFonts w:hint="eastAsia" w:cs="Times New Roman"/>
                      <w:color w:val="000000" w:themeColor="text1"/>
                      <w:lang w:val="en-US" w:eastAsia="zh-CN"/>
                      <w14:textFill>
                        <w14:solidFill>
                          <w14:schemeClr w14:val="tx1"/>
                        </w14:solidFill>
                      </w14:textFill>
                    </w:rPr>
                    <w:t>处理</w:t>
                  </w:r>
                  <w:r>
                    <w:rPr>
                      <w:rFonts w:hint="default" w:ascii="Times New Roman" w:hAnsi="Times New Roman" w:cs="Times New Roman"/>
                      <w:color w:val="000000" w:themeColor="text1"/>
                      <w:lang w:val="en-US" w:eastAsia="zh-CN"/>
                      <w14:textFill>
                        <w14:solidFill>
                          <w14:schemeClr w14:val="tx1"/>
                        </w14:solidFill>
                      </w14:textFill>
                    </w:rPr>
                    <w:t>，有效削减VOCs无组织排放</w:t>
                  </w:r>
                </w:p>
              </w:tc>
              <w:tc>
                <w:tcPr>
                  <w:tcW w:w="794" w:type="dxa"/>
                  <w:tcBorders>
                    <w:top w:val="single" w:color="auto" w:sz="4" w:space="0"/>
                    <w:left w:val="single" w:color="auto" w:sz="4" w:space="0"/>
                    <w:bottom w:val="single" w:color="auto" w:sz="4" w:space="0"/>
                    <w:right w:val="nil"/>
                  </w:tcBorders>
                  <w:vAlign w:val="center"/>
                </w:tcPr>
                <w:p>
                  <w:pPr>
                    <w:pageBreakBefore w:val="0"/>
                    <w:kinsoku/>
                    <w:wordWrap/>
                    <w:overflowPunct/>
                    <w:topLinePunct w:val="0"/>
                    <w:bidi w:val="0"/>
                    <w:snapToGrid w:val="0"/>
                    <w:spacing w:line="360" w:lineRule="auto"/>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76"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napToGrid w:val="0"/>
                    <w:spacing w:line="360" w:lineRule="auto"/>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推进建设适宜高效的治污设施。鼓励企业采用多种技术的组合工艺，提高VOCs治理效率。低浓度、大风量废气，宜采用沸石转轮吸附、活性炭吸附、减增浓等浓缩技术，提高VOCs浓度后净化处理；高浓度废气，优先进行溶剂回收，难以回收的，宜采用高温焚烧、催化燃烧等技术。油气（溶剂）回收宜采用冷凝+吸附、吸附+吸收、膜分离+吸附等技术。低温等离子、光催化、光氧化技术主要适用于恶臭异味等治理；生物法主要适用于低浓度VOCs废气治理和恶臭异味治理。非水溶性的VOCs废气禁止采用水或水溶液喷淋吸收处理。</w:t>
                  </w:r>
                </w:p>
              </w:tc>
              <w:tc>
                <w:tcPr>
                  <w:tcW w:w="360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val="0"/>
                    <w:spacing w:line="360" w:lineRule="auto"/>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脱模过程</w:t>
                  </w:r>
                  <w:r>
                    <w:rPr>
                      <w:rFonts w:hint="default" w:ascii="Times New Roman" w:hAnsi="Times New Roman" w:cs="Times New Roman"/>
                      <w:color w:val="000000" w:themeColor="text1"/>
                      <w14:textFill>
                        <w14:solidFill>
                          <w14:schemeClr w14:val="tx1"/>
                        </w14:solidFill>
                      </w14:textFill>
                    </w:rPr>
                    <w:t>产生的非甲烷总烃产生浓度较低，可采用</w:t>
                  </w:r>
                  <w:r>
                    <w:rPr>
                      <w:rFonts w:hint="default" w:ascii="Times New Roman" w:hAnsi="Times New Roman" w:cs="Times New Roman"/>
                      <w:color w:val="000000" w:themeColor="text1"/>
                      <w:lang w:val="en-US" w:eastAsia="zh-CN"/>
                      <w14:textFill>
                        <w14:solidFill>
                          <w14:schemeClr w14:val="tx1"/>
                        </w14:solidFill>
                      </w14:textFill>
                    </w:rPr>
                    <w:t>单</w:t>
                  </w:r>
                  <w:r>
                    <w:rPr>
                      <w:rFonts w:hint="default" w:ascii="Times New Roman" w:hAnsi="Times New Roman" w:cs="Times New Roman"/>
                      <w:color w:val="000000" w:themeColor="text1"/>
                      <w14:textFill>
                        <w14:solidFill>
                          <w14:schemeClr w14:val="tx1"/>
                        </w14:solidFill>
                      </w14:textFill>
                    </w:rPr>
                    <w:t>级活性炭吸附处理</w:t>
                  </w:r>
                </w:p>
              </w:tc>
              <w:tc>
                <w:tcPr>
                  <w:tcW w:w="794" w:type="dxa"/>
                  <w:tcBorders>
                    <w:top w:val="single" w:color="auto" w:sz="4" w:space="0"/>
                    <w:left w:val="single" w:color="auto" w:sz="4" w:space="0"/>
                    <w:bottom w:val="single" w:color="auto" w:sz="4" w:space="0"/>
                    <w:right w:val="nil"/>
                  </w:tcBorders>
                  <w:vAlign w:val="center"/>
                </w:tcPr>
                <w:p>
                  <w:pPr>
                    <w:pageBreakBefore w:val="0"/>
                    <w:kinsoku/>
                    <w:wordWrap/>
                    <w:overflowPunct/>
                    <w:topLinePunct w:val="0"/>
                    <w:bidi w:val="0"/>
                    <w:snapToGrid w:val="0"/>
                    <w:spacing w:line="360" w:lineRule="auto"/>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76" w:type="dxa"/>
                  <w:tcBorders>
                    <w:top w:val="single" w:color="auto" w:sz="4" w:space="0"/>
                    <w:left w:val="nil"/>
                    <w:bottom w:val="single" w:color="auto" w:sz="12" w:space="0"/>
                    <w:right w:val="single" w:color="auto" w:sz="4" w:space="0"/>
                  </w:tcBorders>
                  <w:vAlign w:val="center"/>
                </w:tcPr>
                <w:p>
                  <w:pPr>
                    <w:pageBreakBefore w:val="0"/>
                    <w:kinsoku/>
                    <w:wordWrap/>
                    <w:overflowPunct/>
                    <w:topLinePunct w:val="0"/>
                    <w:bidi w:val="0"/>
                    <w:snapToGrid w:val="0"/>
                    <w:spacing w:line="360" w:lineRule="auto"/>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实行重点排放源排放浓度与去除效率双重控制。车间或生产设施收集排放的废气，VOCs初始排放速率大于等于3千克/小时、重点区域大于等于2千克/小时的，应加大控制力度，除确保排放浓度稳定达标外，还应实行去除效率控制，去除效率不低于80%；</w:t>
                  </w:r>
                </w:p>
              </w:tc>
              <w:tc>
                <w:tcPr>
                  <w:tcW w:w="3600" w:type="dxa"/>
                  <w:tcBorders>
                    <w:top w:val="single" w:color="auto" w:sz="4" w:space="0"/>
                    <w:left w:val="single" w:color="auto" w:sz="4" w:space="0"/>
                    <w:bottom w:val="single" w:color="auto" w:sz="12" w:space="0"/>
                    <w:right w:val="single" w:color="auto" w:sz="4" w:space="0"/>
                  </w:tcBorders>
                  <w:vAlign w:val="center"/>
                </w:tcPr>
                <w:p>
                  <w:pPr>
                    <w:pageBreakBefore w:val="0"/>
                    <w:kinsoku/>
                    <w:wordWrap/>
                    <w:overflowPunct/>
                    <w:topLinePunct w:val="0"/>
                    <w:bidi w:val="0"/>
                    <w:snapToGrid w:val="0"/>
                    <w:spacing w:line="360" w:lineRule="auto"/>
                    <w:jc w:val="center"/>
                    <w:textAlignment w:val="auto"/>
                    <w:rPr>
                      <w:rFonts w:hint="default" w:ascii="Times New Roman" w:hAnsi="Times New Roman" w:cs="Times New Roman"/>
                      <w:color w:val="000000" w:themeColor="text1"/>
                      <w:lang w:val="en-US"/>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项目</w:t>
                  </w:r>
                  <w:r>
                    <w:rPr>
                      <w:rFonts w:hint="default" w:ascii="Times New Roman" w:hAnsi="Times New Roman" w:cs="Times New Roman"/>
                      <w:color w:val="000000" w:themeColor="text1"/>
                      <w:lang w:val="en-US" w:eastAsia="zh-CN"/>
                      <w14:textFill>
                        <w14:solidFill>
                          <w14:schemeClr w14:val="tx1"/>
                        </w14:solidFill>
                      </w14:textFill>
                    </w:rPr>
                    <w:t>压铸机</w:t>
                  </w:r>
                  <w:r>
                    <w:rPr>
                      <w:rFonts w:hint="default" w:ascii="Times New Roman" w:hAnsi="Times New Roman" w:cs="Times New Roman"/>
                      <w:color w:val="000000" w:themeColor="text1"/>
                      <w14:textFill>
                        <w14:solidFill>
                          <w14:schemeClr w14:val="tx1"/>
                        </w14:solidFill>
                      </w14:textFill>
                    </w:rPr>
                    <w:t>产生的非甲烷总烃产生浓度较低，安装</w:t>
                  </w:r>
                  <w:r>
                    <w:rPr>
                      <w:rFonts w:hint="default" w:ascii="Times New Roman" w:hAnsi="Times New Roman" w:cs="Times New Roman"/>
                      <w:color w:val="000000" w:themeColor="text1"/>
                      <w:lang w:val="en-US" w:eastAsia="zh-CN"/>
                      <w14:textFill>
                        <w14:solidFill>
                          <w14:schemeClr w14:val="tx1"/>
                        </w14:solidFill>
                      </w14:textFill>
                    </w:rPr>
                    <w:t>单</w:t>
                  </w:r>
                  <w:r>
                    <w:rPr>
                      <w:rFonts w:hint="default" w:ascii="Times New Roman" w:hAnsi="Times New Roman" w:cs="Times New Roman"/>
                      <w:color w:val="000000" w:themeColor="text1"/>
                      <w14:textFill>
                        <w14:solidFill>
                          <w14:schemeClr w14:val="tx1"/>
                        </w14:solidFill>
                      </w14:textFill>
                    </w:rPr>
                    <w:t>级活性炭吸附装置处理，本项目非甲烷总烃厂内</w:t>
                  </w:r>
                  <w:r>
                    <w:rPr>
                      <w:rFonts w:hint="default" w:ascii="Times New Roman" w:hAnsi="Times New Roman" w:cs="Times New Roman"/>
                      <w:color w:val="000000" w:themeColor="text1"/>
                      <w:lang w:val="en-US" w:eastAsia="zh-CN"/>
                      <w14:textFill>
                        <w14:solidFill>
                          <w14:schemeClr w14:val="tx1"/>
                        </w14:solidFill>
                      </w14:textFill>
                    </w:rPr>
                    <w:t>无组织排放</w:t>
                  </w:r>
                  <w:r>
                    <w:rPr>
                      <w:rFonts w:hint="default" w:ascii="Times New Roman" w:hAnsi="Times New Roman" w:cs="Times New Roman"/>
                      <w:color w:val="000000" w:themeColor="text1"/>
                      <w14:textFill>
                        <w14:solidFill>
                          <w14:schemeClr w14:val="tx1"/>
                        </w14:solidFill>
                      </w14:textFill>
                    </w:rPr>
                    <w:t>浓度</w:t>
                  </w:r>
                  <w:r>
                    <w:rPr>
                      <w:rFonts w:hint="default" w:ascii="Times New Roman" w:hAnsi="Times New Roman" w:cs="Times New Roman"/>
                      <w:color w:val="000000" w:themeColor="text1"/>
                      <w:lang w:val="en-US" w:eastAsia="zh-CN"/>
                      <w14:textFill>
                        <w14:solidFill>
                          <w14:schemeClr w14:val="tx1"/>
                        </w14:solidFill>
                      </w14:textFill>
                    </w:rPr>
                    <w:t>满足</w:t>
                  </w:r>
                  <w:r>
                    <w:rPr>
                      <w:rFonts w:hint="default" w:ascii="Times New Roman" w:hAnsi="Times New Roman" w:cs="Times New Roman"/>
                      <w:color w:val="000000" w:themeColor="text1"/>
                      <w14:textFill>
                        <w14:solidFill>
                          <w14:schemeClr w14:val="tx1"/>
                        </w14:solidFill>
                      </w14:textFill>
                    </w:rPr>
                    <w:t>GB 37822—2019《挥发性有机物无组织排放控制标准》附录A表A.1</w:t>
                  </w:r>
                  <w:r>
                    <w:rPr>
                      <w:rFonts w:hint="default" w:ascii="Times New Roman" w:hAnsi="Times New Roman" w:cs="Times New Roman"/>
                      <w:color w:val="000000" w:themeColor="text1"/>
                      <w:lang w:val="en-US" w:eastAsia="zh-CN"/>
                      <w14:textFill>
                        <w14:solidFill>
                          <w14:schemeClr w14:val="tx1"/>
                        </w14:solidFill>
                      </w14:textFill>
                    </w:rPr>
                    <w:t>中限值要求，</w:t>
                  </w:r>
                  <w:r>
                    <w:rPr>
                      <w:rFonts w:hint="eastAsia" w:cs="Times New Roman"/>
                      <w:color w:val="000000" w:themeColor="text1"/>
                      <w:lang w:val="en-US" w:eastAsia="zh-CN"/>
                      <w14:textFill>
                        <w14:solidFill>
                          <w14:schemeClr w14:val="tx1"/>
                        </w14:solidFill>
                      </w14:textFill>
                    </w:rPr>
                    <w:t>本项目排放速率0.014千克/小时，</w:t>
                  </w:r>
                  <w:r>
                    <w:rPr>
                      <w:rFonts w:hint="default" w:ascii="Times New Roman" w:hAnsi="Times New Roman" w:cs="Times New Roman"/>
                      <w:color w:val="000000" w:themeColor="text1"/>
                      <w:lang w:val="en-US" w:eastAsia="zh-CN"/>
                      <w14:textFill>
                        <w14:solidFill>
                          <w14:schemeClr w14:val="tx1"/>
                        </w14:solidFill>
                      </w14:textFill>
                    </w:rPr>
                    <w:t>活性炭吸附效率80%，有组织非甲烷总烃排放浓度满足上海市地标《大气污染物综合排放标准》表1限值要求</w:t>
                  </w:r>
                </w:p>
              </w:tc>
              <w:tc>
                <w:tcPr>
                  <w:tcW w:w="794" w:type="dxa"/>
                  <w:tcBorders>
                    <w:top w:val="single" w:color="auto" w:sz="4" w:space="0"/>
                    <w:left w:val="single" w:color="auto" w:sz="4" w:space="0"/>
                    <w:bottom w:val="single" w:color="auto" w:sz="12" w:space="0"/>
                    <w:right w:val="nil"/>
                  </w:tcBorders>
                  <w:vAlign w:val="center"/>
                </w:tcPr>
                <w:p>
                  <w:pPr>
                    <w:pageBreakBefore w:val="0"/>
                    <w:kinsoku/>
                    <w:wordWrap/>
                    <w:overflowPunct/>
                    <w:topLinePunct w:val="0"/>
                    <w:bidi w:val="0"/>
                    <w:snapToGrid w:val="0"/>
                    <w:spacing w:line="360" w:lineRule="auto"/>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符合</w:t>
                  </w:r>
                </w:p>
              </w:tc>
            </w:tr>
          </w:tbl>
          <w:p>
            <w:pPr>
              <w:pageBreakBefore w:val="0"/>
              <w:kinsoku/>
              <w:wordWrap/>
              <w:overflowPunct/>
              <w:topLinePunct w:val="0"/>
              <w:bidi w:val="0"/>
              <w:spacing w:line="360" w:lineRule="auto"/>
              <w:ind w:firstLine="480" w:firstLineChars="200"/>
              <w:jc w:val="left"/>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综上所述，项目建设符合《重点行业挥发性有机物综合治理方案》的要求。</w:t>
            </w:r>
          </w:p>
          <w:p>
            <w:pPr>
              <w:pageBreakBefore w:val="0"/>
              <w:kinsoku/>
              <w:wordWrap/>
              <w:overflowPunct/>
              <w:topLinePunct w:val="0"/>
              <w:bidi w:val="0"/>
              <w:spacing w:line="360" w:lineRule="auto"/>
              <w:textAlignment w:val="auto"/>
              <w:rPr>
                <w:rFonts w:hint="default" w:ascii="Times New Roman" w:hAnsi="Times New Roman" w:cs="Times New Roman"/>
                <w:color w:val="000000" w:themeColor="text1"/>
                <w:kern w:val="0"/>
                <w:sz w:val="24"/>
                <w14:textFill>
                  <w14:solidFill>
                    <w14:schemeClr w14:val="tx1"/>
                  </w14:solidFill>
                </w14:textFill>
              </w:rPr>
            </w:pPr>
          </w:p>
          <w:p>
            <w:pPr>
              <w:pageBreakBefore w:val="0"/>
              <w:kinsoku/>
              <w:wordWrap/>
              <w:overflowPunct/>
              <w:topLinePunct w:val="0"/>
              <w:bidi w:val="0"/>
              <w:spacing w:line="360" w:lineRule="auto"/>
              <w:textAlignment w:val="auto"/>
              <w:rPr>
                <w:rFonts w:hint="default" w:ascii="Times New Roman" w:hAnsi="Times New Roman" w:cs="Times New Roman"/>
                <w:color w:val="000000" w:themeColor="text1"/>
                <w:kern w:val="0"/>
                <w:sz w:val="24"/>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1550" w:type="dxa"/>
            <w:vAlign w:val="center"/>
          </w:tcPr>
          <w:p>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p>
        </w:tc>
        <w:tc>
          <w:tcPr>
            <w:tcW w:w="7320" w:type="dxa"/>
            <w:gridSpan w:val="3"/>
            <w:vAlign w:val="center"/>
          </w:tcPr>
          <w:p>
            <w:pPr>
              <w:rPr>
                <w:rFonts w:hint="default" w:ascii="Times New Roman" w:hAnsi="Times New Roman" w:cs="Times New Roman"/>
                <w:color w:val="000000" w:themeColor="text1"/>
                <w:kern w:val="0"/>
                <w:sz w:val="24"/>
                <w14:textFill>
                  <w14:solidFill>
                    <w14:schemeClr w14:val="tx1"/>
                  </w14:solidFill>
                </w14:textFill>
              </w:rPr>
            </w:pPr>
          </w:p>
        </w:tc>
      </w:tr>
    </w:tbl>
    <w:p>
      <w:pPr>
        <w:spacing w:line="360" w:lineRule="auto"/>
        <w:outlineLvl w:val="0"/>
        <w:rPr>
          <w:rFonts w:hint="default" w:ascii="Times New Roman" w:hAnsi="Times New Roman" w:cs="Times New Roman"/>
          <w:color w:val="000000" w:themeColor="text1"/>
          <w:sz w:val="30"/>
          <w14:textFill>
            <w14:solidFill>
              <w14:schemeClr w14:val="tx1"/>
            </w14:solidFill>
          </w14:textFill>
        </w:rPr>
        <w:sectPr>
          <w:footerReference r:id="rId5" w:type="default"/>
          <w:pgSz w:w="11906" w:h="16838"/>
          <w:pgMar w:top="1701" w:right="1531" w:bottom="1701" w:left="1531" w:header="851" w:footer="1077" w:gutter="0"/>
          <w:pgBorders>
            <w:top w:val="none" w:sz="0" w:space="0"/>
            <w:left w:val="none" w:sz="0" w:space="0"/>
            <w:bottom w:val="none" w:sz="0" w:space="0"/>
            <w:right w:val="none" w:sz="0" w:space="0"/>
          </w:pgBorders>
          <w:pgNumType w:start="1"/>
          <w:cols w:space="720" w:num="1"/>
          <w:docGrid w:linePitch="312" w:charSpace="0"/>
        </w:sectPr>
      </w:pPr>
    </w:p>
    <w:p>
      <w:pPr>
        <w:pStyle w:val="25"/>
        <w:jc w:val="center"/>
        <w:outlineLvl w:val="0"/>
        <w:rPr>
          <w:rFonts w:hint="default" w:ascii="Times New Roman" w:hAnsi="Times New Roman" w:eastAsia="黑体" w:cs="Times New Roman"/>
          <w:snapToGrid w:val="0"/>
          <w:color w:val="000000" w:themeColor="text1"/>
          <w:sz w:val="30"/>
          <w:szCs w:val="30"/>
          <w14:textFill>
            <w14:solidFill>
              <w14:schemeClr w14:val="tx1"/>
            </w14:solidFill>
          </w14:textFill>
        </w:rPr>
      </w:pPr>
      <w:r>
        <w:rPr>
          <w:rFonts w:hint="default" w:ascii="Times New Roman" w:hAnsi="Times New Roman" w:eastAsia="黑体" w:cs="Times New Roman"/>
          <w:snapToGrid w:val="0"/>
          <w:color w:val="000000" w:themeColor="text1"/>
          <w:sz w:val="30"/>
          <w:szCs w:val="30"/>
          <w14:textFill>
            <w14:solidFill>
              <w14:schemeClr w14:val="tx1"/>
            </w14:solidFill>
          </w14:textFill>
        </w:rPr>
        <w:t>二、建设项目工程分析</w:t>
      </w:r>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40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50" w:hRule="atLeast"/>
          <w:jc w:val="center"/>
        </w:trPr>
        <w:tc>
          <w:tcPr>
            <w:tcW w:w="415" w:type="dxa"/>
            <w:vAlign w:val="center"/>
          </w:tcPr>
          <w:p>
            <w:pPr>
              <w:pStyle w:val="25"/>
              <w:adjustRightInd w:val="0"/>
              <w:snapToGrid w:val="0"/>
              <w:spacing w:before="0" w:beforeAutospacing="0" w:after="0" w:afterAutospacing="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建设内容</w:t>
            </w:r>
          </w:p>
        </w:tc>
        <w:tc>
          <w:tcPr>
            <w:tcW w:w="8409" w:type="dxa"/>
          </w:tcPr>
          <w:p>
            <w:pPr>
              <w:spacing w:line="360" w:lineRule="auto"/>
              <w:ind w:firstLine="482"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1、企业概况及项目背景</w:t>
            </w:r>
          </w:p>
          <w:p>
            <w:pPr>
              <w:pStyle w:val="10"/>
              <w:spacing w:line="360" w:lineRule="auto"/>
              <w:ind w:firstLine="472" w:firstLineChars="200"/>
              <w:rPr>
                <w:rFonts w:hint="default" w:ascii="Times New Roman" w:hAnsi="Times New Roman" w:cs="Times New Roman"/>
                <w:bCs/>
                <w:color w:val="000000" w:themeColor="text1"/>
                <w:spacing w:val="-2"/>
                <w:szCs w:val="24"/>
                <w14:textFill>
                  <w14:solidFill>
                    <w14:schemeClr w14:val="tx1"/>
                  </w14:solidFill>
                </w14:textFill>
              </w:rPr>
            </w:pPr>
            <w:r>
              <w:rPr>
                <w:rFonts w:hint="default" w:ascii="Times New Roman" w:hAnsi="Times New Roman" w:cs="Times New Roman"/>
                <w:bCs/>
                <w:color w:val="000000" w:themeColor="text1"/>
                <w:spacing w:val="-2"/>
                <w:szCs w:val="24"/>
                <w14:textFill>
                  <w14:solidFill>
                    <w14:schemeClr w14:val="tx1"/>
                  </w14:solidFill>
                </w14:textFill>
              </w:rPr>
              <w:t>芜湖</w:t>
            </w:r>
            <w:r>
              <w:rPr>
                <w:rFonts w:hint="default" w:ascii="Times New Roman" w:hAnsi="Times New Roman" w:cs="Times New Roman"/>
                <w:bCs/>
                <w:color w:val="000000" w:themeColor="text1"/>
                <w:spacing w:val="-2"/>
                <w:szCs w:val="24"/>
                <w:lang w:val="en-US" w:eastAsia="zh-CN"/>
                <w14:textFill>
                  <w14:solidFill>
                    <w14:schemeClr w14:val="tx1"/>
                  </w14:solidFill>
                </w14:textFill>
              </w:rPr>
              <w:t>闳润现代农业装备制造</w:t>
            </w:r>
            <w:r>
              <w:rPr>
                <w:rFonts w:hint="default" w:ascii="Times New Roman" w:hAnsi="Times New Roman" w:cs="Times New Roman"/>
                <w:bCs/>
                <w:color w:val="000000" w:themeColor="text1"/>
                <w:spacing w:val="-2"/>
                <w:szCs w:val="24"/>
                <w14:textFill>
                  <w14:solidFill>
                    <w14:schemeClr w14:val="tx1"/>
                  </w14:solidFill>
                </w14:textFill>
              </w:rPr>
              <w:t>有限公司成立于20</w:t>
            </w:r>
            <w:r>
              <w:rPr>
                <w:rFonts w:hint="default" w:ascii="Times New Roman" w:hAnsi="Times New Roman" w:cs="Times New Roman"/>
                <w:bCs/>
                <w:color w:val="000000" w:themeColor="text1"/>
                <w:spacing w:val="-2"/>
                <w:szCs w:val="24"/>
                <w:lang w:val="en-US" w:eastAsia="zh-CN"/>
                <w14:textFill>
                  <w14:solidFill>
                    <w14:schemeClr w14:val="tx1"/>
                  </w14:solidFill>
                </w14:textFill>
              </w:rPr>
              <w:t>16</w:t>
            </w:r>
            <w:r>
              <w:rPr>
                <w:rFonts w:hint="default" w:ascii="Times New Roman" w:hAnsi="Times New Roman" w:cs="Times New Roman"/>
                <w:bCs/>
                <w:color w:val="000000" w:themeColor="text1"/>
                <w:spacing w:val="-2"/>
                <w:szCs w:val="24"/>
                <w14:textFill>
                  <w14:solidFill>
                    <w14:schemeClr w14:val="tx1"/>
                  </w14:solidFill>
                </w14:textFill>
              </w:rPr>
              <w:t>年</w:t>
            </w:r>
            <w:r>
              <w:rPr>
                <w:rFonts w:hint="default" w:ascii="Times New Roman" w:hAnsi="Times New Roman" w:cs="Times New Roman"/>
                <w:bCs/>
                <w:color w:val="000000" w:themeColor="text1"/>
                <w:spacing w:val="-2"/>
                <w:szCs w:val="24"/>
                <w:lang w:val="en-US" w:eastAsia="zh-CN"/>
                <w14:textFill>
                  <w14:solidFill>
                    <w14:schemeClr w14:val="tx1"/>
                  </w14:solidFill>
                </w14:textFill>
              </w:rPr>
              <w:t>12</w:t>
            </w:r>
            <w:r>
              <w:rPr>
                <w:rFonts w:hint="default" w:ascii="Times New Roman" w:hAnsi="Times New Roman" w:cs="Times New Roman"/>
                <w:bCs/>
                <w:color w:val="000000" w:themeColor="text1"/>
                <w:spacing w:val="-2"/>
                <w:szCs w:val="24"/>
                <w14:textFill>
                  <w14:solidFill>
                    <w14:schemeClr w14:val="tx1"/>
                  </w14:solidFill>
                </w14:textFill>
              </w:rPr>
              <w:t>月</w:t>
            </w:r>
            <w:r>
              <w:rPr>
                <w:rFonts w:hint="default" w:ascii="Times New Roman" w:hAnsi="Times New Roman" w:cs="Times New Roman"/>
                <w:bCs/>
                <w:color w:val="000000" w:themeColor="text1"/>
                <w:spacing w:val="-2"/>
                <w:szCs w:val="24"/>
                <w:lang w:val="en-US" w:eastAsia="zh-CN"/>
                <w14:textFill>
                  <w14:solidFill>
                    <w14:schemeClr w14:val="tx1"/>
                  </w14:solidFill>
                </w14:textFill>
              </w:rPr>
              <w:t>14</w:t>
            </w:r>
            <w:r>
              <w:rPr>
                <w:rFonts w:hint="default" w:ascii="Times New Roman" w:hAnsi="Times New Roman" w:cs="Times New Roman"/>
                <w:bCs/>
                <w:color w:val="000000" w:themeColor="text1"/>
                <w:spacing w:val="-2"/>
                <w:szCs w:val="24"/>
                <w14:textFill>
                  <w14:solidFill>
                    <w14:schemeClr w14:val="tx1"/>
                  </w14:solidFill>
                </w14:textFill>
              </w:rPr>
              <w:t>日（以下简称“该公司”）</w:t>
            </w:r>
            <w:r>
              <w:rPr>
                <w:rFonts w:hint="default" w:ascii="Times New Roman" w:hAnsi="Times New Roman" w:cs="Times New Roman"/>
                <w:bCs/>
                <w:color w:val="000000" w:themeColor="text1"/>
                <w:spacing w:val="-2"/>
                <w:szCs w:val="24"/>
                <w:lang w:eastAsia="zh-CN"/>
                <w14:textFill>
                  <w14:solidFill>
                    <w14:schemeClr w14:val="tx1"/>
                  </w14:solidFill>
                </w14:textFill>
              </w:rPr>
              <w:t>。</w:t>
            </w:r>
            <w:r>
              <w:rPr>
                <w:rFonts w:hint="default" w:ascii="Times New Roman" w:hAnsi="Times New Roman" w:cs="Times New Roman"/>
                <w:bCs/>
                <w:color w:val="000000" w:themeColor="text1"/>
                <w:spacing w:val="-2"/>
                <w:szCs w:val="24"/>
                <w:lang w:val="en-US" w:eastAsia="zh-CN"/>
                <w14:textFill>
                  <w14:solidFill>
                    <w14:schemeClr w14:val="tx1"/>
                  </w14:solidFill>
                </w14:textFill>
              </w:rPr>
              <w:t>公司于2018年1月取得三山经济开发区经济和发展改革委员会《关于同意芜湖闳润现代农业装备制造有限公司复合式农机具及铝合金压铸机生产基地项目备案的通知》三经发（2018）11号，后申请进行项目名称修改为复合式农机具、微耕机及铝合金压铸机组装项目，同年6月审核通过审批，文件为《关于同意变更芜湖闳润现代农业装备制造有限公司复合式农机具及铝压铸机生产基地项目名称的通知》三经发（2018）114号。江苏海宝环境服务有限公司承担编制该项目的环境影响评价工作，该项目于2018年9月7日取得芜湖市生态环境局（原环保局）《关于芜湖闳润现代农业装备制造有限公司复合式农机具、微耕机及压铸机组装项目环境影响报告表批复》（芜环评审[2020]135号），公司于2020年5月5日完成进行排污许可登记填报工作，</w:t>
            </w:r>
            <w:r>
              <w:rPr>
                <w:rFonts w:hint="default" w:ascii="Times New Roman" w:hAnsi="Times New Roman" w:cs="Times New Roman"/>
                <w:bCs/>
                <w:color w:val="000000" w:themeColor="text1"/>
                <w:spacing w:val="-2"/>
                <w:szCs w:val="24"/>
                <w14:textFill>
                  <w14:solidFill>
                    <w14:schemeClr w14:val="tx1"/>
                  </w14:solidFill>
                </w14:textFill>
              </w:rPr>
              <w:t>并于20</w:t>
            </w:r>
            <w:r>
              <w:rPr>
                <w:rFonts w:hint="default" w:ascii="Times New Roman" w:hAnsi="Times New Roman" w:cs="Times New Roman"/>
                <w:bCs/>
                <w:color w:val="000000" w:themeColor="text1"/>
                <w:spacing w:val="-2"/>
                <w:szCs w:val="24"/>
                <w:lang w:val="en-US" w:eastAsia="zh-CN"/>
                <w14:textFill>
                  <w14:solidFill>
                    <w14:schemeClr w14:val="tx1"/>
                  </w14:solidFill>
                </w14:textFill>
              </w:rPr>
              <w:t>22</w:t>
            </w:r>
            <w:r>
              <w:rPr>
                <w:rFonts w:hint="default" w:ascii="Times New Roman" w:hAnsi="Times New Roman" w:cs="Times New Roman"/>
                <w:bCs/>
                <w:color w:val="000000" w:themeColor="text1"/>
                <w:spacing w:val="-2"/>
                <w:szCs w:val="24"/>
                <w14:textFill>
                  <w14:solidFill>
                    <w14:schemeClr w14:val="tx1"/>
                  </w14:solidFill>
                </w14:textFill>
              </w:rPr>
              <w:t>年</w:t>
            </w:r>
            <w:r>
              <w:rPr>
                <w:rFonts w:hint="default" w:ascii="Times New Roman" w:hAnsi="Times New Roman" w:cs="Times New Roman"/>
                <w:bCs/>
                <w:color w:val="000000" w:themeColor="text1"/>
                <w:spacing w:val="-2"/>
                <w:szCs w:val="24"/>
                <w:lang w:val="en-US" w:eastAsia="zh-CN"/>
                <w14:textFill>
                  <w14:solidFill>
                    <w14:schemeClr w14:val="tx1"/>
                  </w14:solidFill>
                </w14:textFill>
              </w:rPr>
              <w:t>4</w:t>
            </w:r>
            <w:r>
              <w:rPr>
                <w:rFonts w:hint="default" w:ascii="Times New Roman" w:hAnsi="Times New Roman" w:cs="Times New Roman"/>
                <w:bCs/>
                <w:color w:val="000000" w:themeColor="text1"/>
                <w:spacing w:val="-2"/>
                <w:szCs w:val="24"/>
                <w14:textFill>
                  <w14:solidFill>
                    <w14:schemeClr w14:val="tx1"/>
                  </w14:solidFill>
                </w14:textFill>
              </w:rPr>
              <w:t>月通过环保验收。</w:t>
            </w:r>
          </w:p>
          <w:p>
            <w:pPr>
              <w:pStyle w:val="10"/>
              <w:spacing w:line="360" w:lineRule="auto"/>
              <w:ind w:firstLine="472" w:firstLineChars="200"/>
              <w:rPr>
                <w:rFonts w:hint="default" w:ascii="Times New Roman" w:hAnsi="Times New Roman" w:cs="Times New Roman"/>
                <w:color w:val="000000" w:themeColor="text1"/>
                <w:kern w:val="2"/>
                <w:szCs w:val="24"/>
                <w14:textFill>
                  <w14:solidFill>
                    <w14:schemeClr w14:val="tx1"/>
                  </w14:solidFill>
                </w14:textFill>
              </w:rPr>
            </w:pPr>
            <w:r>
              <w:rPr>
                <w:rFonts w:hint="default" w:ascii="Times New Roman" w:hAnsi="Times New Roman" w:cs="Times New Roman"/>
                <w:bCs/>
                <w:color w:val="000000" w:themeColor="text1"/>
                <w:spacing w:val="-2"/>
                <w:szCs w:val="24"/>
                <w14:textFill>
                  <w14:solidFill>
                    <w14:schemeClr w14:val="tx1"/>
                  </w14:solidFill>
                </w14:textFill>
              </w:rPr>
              <w:t>为扩大产品规模，</w:t>
            </w:r>
            <w:r>
              <w:rPr>
                <w:rFonts w:hint="default" w:ascii="Times New Roman" w:hAnsi="Times New Roman" w:cs="Times New Roman"/>
                <w:bCs/>
                <w:color w:val="000000" w:themeColor="text1"/>
                <w:spacing w:val="-2"/>
                <w:szCs w:val="24"/>
                <w:lang w:val="en-US" w:eastAsia="zh-CN"/>
                <w14:textFill>
                  <w14:solidFill>
                    <w14:schemeClr w14:val="tx1"/>
                  </w14:solidFill>
                </w14:textFill>
              </w:rPr>
              <w:t>迎合市场需求，该公司</w:t>
            </w:r>
            <w:r>
              <w:rPr>
                <w:rFonts w:hint="default" w:ascii="Times New Roman" w:hAnsi="Times New Roman" w:cs="Times New Roman"/>
                <w:bCs/>
                <w:color w:val="000000" w:themeColor="text1"/>
                <w:spacing w:val="-2"/>
                <w:szCs w:val="24"/>
                <w14:textFill>
                  <w14:solidFill>
                    <w14:schemeClr w14:val="tx1"/>
                  </w14:solidFill>
                </w14:textFill>
              </w:rPr>
              <w:t>计划</w:t>
            </w:r>
            <w:r>
              <w:rPr>
                <w:rFonts w:hint="default" w:ascii="Times New Roman" w:hAnsi="Times New Roman" w:cs="Times New Roman"/>
                <w:bCs/>
                <w:color w:val="000000" w:themeColor="text1"/>
                <w:spacing w:val="-2"/>
                <w:szCs w:val="24"/>
                <w:lang w:val="en-US" w:eastAsia="zh-CN"/>
                <w14:textFill>
                  <w14:solidFill>
                    <w14:schemeClr w14:val="tx1"/>
                  </w14:solidFill>
                </w14:textFill>
              </w:rPr>
              <w:t>在2</w:t>
            </w:r>
            <w:r>
              <w:rPr>
                <w:rFonts w:hint="default" w:ascii="Times New Roman" w:hAnsi="Times New Roman" w:cs="Times New Roman"/>
                <w:bCs/>
                <w:color w:val="000000" w:themeColor="text1"/>
                <w:spacing w:val="-2"/>
                <w:szCs w:val="24"/>
                <w14:textFill>
                  <w14:solidFill>
                    <w14:schemeClr w14:val="tx1"/>
                  </w14:solidFill>
                </w14:textFill>
              </w:rPr>
              <w:t>号厂房</w:t>
            </w:r>
            <w:r>
              <w:rPr>
                <w:rFonts w:hint="default" w:ascii="Times New Roman" w:hAnsi="Times New Roman" w:cs="Times New Roman"/>
                <w:bCs/>
                <w:color w:val="000000" w:themeColor="text1"/>
                <w:spacing w:val="-2"/>
                <w:szCs w:val="24"/>
                <w:lang w:val="en-US" w:eastAsia="zh-CN"/>
                <w14:textFill>
                  <w14:solidFill>
                    <w14:schemeClr w14:val="tx1"/>
                  </w14:solidFill>
                </w14:textFill>
              </w:rPr>
              <w:t>内</w:t>
            </w:r>
            <w:r>
              <w:rPr>
                <w:rFonts w:hint="default" w:ascii="Times New Roman" w:hAnsi="Times New Roman" w:cs="Times New Roman"/>
                <w:bCs/>
                <w:color w:val="000000" w:themeColor="text1"/>
                <w:spacing w:val="-2"/>
                <w:szCs w:val="24"/>
                <w14:textFill>
                  <w14:solidFill>
                    <w14:schemeClr w14:val="tx1"/>
                  </w14:solidFill>
                </w14:textFill>
              </w:rPr>
              <w:t>建设</w:t>
            </w:r>
            <w:r>
              <w:rPr>
                <w:rFonts w:hint="default" w:ascii="Times New Roman" w:hAnsi="Times New Roman" w:cs="Times New Roman"/>
                <w:color w:val="000000" w:themeColor="text1"/>
                <w:szCs w:val="24"/>
                <w:lang w:val="en-US" w:eastAsia="zh-CN"/>
                <w14:textFill>
                  <w14:solidFill>
                    <w14:schemeClr w14:val="tx1"/>
                  </w14:solidFill>
                </w14:textFill>
              </w:rPr>
              <w:t>冷室压铸生产制造技改项目</w:t>
            </w:r>
            <w:r>
              <w:rPr>
                <w:rFonts w:hint="default" w:ascii="Times New Roman" w:hAnsi="Times New Roman" w:cs="Times New Roman"/>
                <w:bCs/>
                <w:color w:val="000000" w:themeColor="text1"/>
                <w:spacing w:val="-2"/>
                <w:szCs w:val="24"/>
                <w14:textFill>
                  <w14:solidFill>
                    <w14:schemeClr w14:val="tx1"/>
                  </w14:solidFill>
                </w14:textFill>
              </w:rPr>
              <w:t>。于202</w:t>
            </w:r>
            <w:r>
              <w:rPr>
                <w:rFonts w:hint="default" w:ascii="Times New Roman" w:hAnsi="Times New Roman" w:cs="Times New Roman"/>
                <w:bCs/>
                <w:color w:val="000000" w:themeColor="text1"/>
                <w:spacing w:val="-2"/>
                <w:szCs w:val="24"/>
                <w:lang w:val="en-US" w:eastAsia="zh-CN"/>
                <w14:textFill>
                  <w14:solidFill>
                    <w14:schemeClr w14:val="tx1"/>
                  </w14:solidFill>
                </w14:textFill>
              </w:rPr>
              <w:t>2</w:t>
            </w:r>
            <w:r>
              <w:rPr>
                <w:rFonts w:hint="default" w:ascii="Times New Roman" w:hAnsi="Times New Roman" w:cs="Times New Roman"/>
                <w:bCs/>
                <w:color w:val="000000" w:themeColor="text1"/>
                <w:spacing w:val="-2"/>
                <w:szCs w:val="24"/>
                <w14:textFill>
                  <w14:solidFill>
                    <w14:schemeClr w14:val="tx1"/>
                  </w14:solidFill>
                </w14:textFill>
              </w:rPr>
              <w:t>年</w:t>
            </w:r>
            <w:r>
              <w:rPr>
                <w:rFonts w:hint="default" w:ascii="Times New Roman" w:hAnsi="Times New Roman" w:cs="Times New Roman"/>
                <w:bCs/>
                <w:color w:val="000000" w:themeColor="text1"/>
                <w:spacing w:val="-2"/>
                <w:szCs w:val="24"/>
                <w:lang w:val="en-US" w:eastAsia="zh-CN"/>
                <w14:textFill>
                  <w14:solidFill>
                    <w14:schemeClr w14:val="tx1"/>
                  </w14:solidFill>
                </w14:textFill>
              </w:rPr>
              <w:t>2</w:t>
            </w:r>
            <w:r>
              <w:rPr>
                <w:rFonts w:hint="default" w:ascii="Times New Roman" w:hAnsi="Times New Roman" w:cs="Times New Roman"/>
                <w:bCs/>
                <w:color w:val="000000" w:themeColor="text1"/>
                <w:spacing w:val="-2"/>
                <w:szCs w:val="24"/>
                <w14:textFill>
                  <w14:solidFill>
                    <w14:schemeClr w14:val="tx1"/>
                  </w14:solidFill>
                </w14:textFill>
              </w:rPr>
              <w:t>月</w:t>
            </w:r>
            <w:r>
              <w:rPr>
                <w:rFonts w:hint="default" w:ascii="Times New Roman" w:hAnsi="Times New Roman" w:cs="Times New Roman"/>
                <w:bCs/>
                <w:color w:val="000000" w:themeColor="text1"/>
                <w:spacing w:val="-2"/>
                <w:szCs w:val="24"/>
                <w:lang w:val="en-US" w:eastAsia="zh-CN"/>
                <w14:textFill>
                  <w14:solidFill>
                    <w14:schemeClr w14:val="tx1"/>
                  </w14:solidFill>
                </w14:textFill>
              </w:rPr>
              <w:t>取得</w:t>
            </w:r>
            <w:r>
              <w:rPr>
                <w:rFonts w:hint="default" w:ascii="Times New Roman" w:hAnsi="Times New Roman" w:cs="Times New Roman"/>
                <w:color w:val="000000" w:themeColor="text1"/>
                <w:szCs w:val="24"/>
                <w:lang w:val="en-US" w:eastAsia="zh-CN"/>
                <w14:textFill>
                  <w14:solidFill>
                    <w14:schemeClr w14:val="tx1"/>
                  </w14:solidFill>
                </w14:textFill>
              </w:rPr>
              <w:t>三山经济开发区管委会三经信（2022）47</w:t>
            </w:r>
            <w:r>
              <w:rPr>
                <w:rFonts w:hint="default" w:ascii="Times New Roman" w:hAnsi="Times New Roman" w:cs="Times New Roman"/>
                <w:color w:val="000000" w:themeColor="text1"/>
                <w:szCs w:val="24"/>
                <w14:textFill>
                  <w14:solidFill>
                    <w14:schemeClr w14:val="tx1"/>
                  </w14:solidFill>
                </w14:textFill>
              </w:rPr>
              <w:t>号</w:t>
            </w:r>
            <w:r>
              <w:rPr>
                <w:rFonts w:hint="default" w:ascii="Times New Roman" w:hAnsi="Times New Roman" w:cs="Times New Roman"/>
                <w:bCs/>
                <w:color w:val="000000" w:themeColor="text1"/>
                <w:spacing w:val="-2"/>
                <w:szCs w:val="24"/>
                <w14:textFill>
                  <w14:solidFill>
                    <w14:schemeClr w14:val="tx1"/>
                  </w14:solidFill>
                </w14:textFill>
              </w:rPr>
              <w:t>文对芜湖市</w:t>
            </w:r>
            <w:r>
              <w:rPr>
                <w:rFonts w:hint="default" w:ascii="Times New Roman" w:hAnsi="Times New Roman" w:cs="Times New Roman"/>
                <w:bCs/>
                <w:color w:val="000000" w:themeColor="text1"/>
                <w:spacing w:val="-2"/>
                <w:szCs w:val="24"/>
                <w:lang w:val="en-US" w:eastAsia="zh-CN"/>
                <w14:textFill>
                  <w14:solidFill>
                    <w14:schemeClr w14:val="tx1"/>
                  </w14:solidFill>
                </w14:textFill>
              </w:rPr>
              <w:t>闳润现代农业装备制造</w:t>
            </w:r>
            <w:r>
              <w:rPr>
                <w:rFonts w:hint="default" w:ascii="Times New Roman" w:hAnsi="Times New Roman" w:cs="Times New Roman"/>
                <w:bCs/>
                <w:color w:val="000000" w:themeColor="text1"/>
                <w:spacing w:val="-2"/>
                <w:szCs w:val="24"/>
                <w14:textFill>
                  <w14:solidFill>
                    <w14:schemeClr w14:val="tx1"/>
                  </w14:solidFill>
                </w14:textFill>
              </w:rPr>
              <w:t>有限公司建设</w:t>
            </w:r>
            <w:r>
              <w:rPr>
                <w:rFonts w:hint="default" w:ascii="Times New Roman" w:hAnsi="Times New Roman" w:cs="Times New Roman"/>
                <w:bCs/>
                <w:color w:val="000000" w:themeColor="text1"/>
                <w:spacing w:val="-2"/>
                <w:szCs w:val="24"/>
                <w:lang w:val="en-US" w:eastAsia="zh-CN"/>
                <w14:textFill>
                  <w14:solidFill>
                    <w14:schemeClr w14:val="tx1"/>
                  </w14:solidFill>
                </w14:textFill>
              </w:rPr>
              <w:t>冷室压铸生产制造技改项目予以备案</w:t>
            </w:r>
            <w:r>
              <w:rPr>
                <w:rFonts w:hint="default" w:ascii="Times New Roman" w:hAnsi="Times New Roman" w:cs="Times New Roman"/>
                <w:bCs/>
                <w:color w:val="000000" w:themeColor="text1"/>
                <w:spacing w:val="-2"/>
                <w:szCs w:val="24"/>
                <w14:textFill>
                  <w14:solidFill>
                    <w14:schemeClr w14:val="tx1"/>
                  </w14:solidFill>
                </w14:textFill>
              </w:rPr>
              <w:t>。</w:t>
            </w:r>
          </w:p>
          <w:p>
            <w:pPr>
              <w:adjustRightIn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本项目属于</w:t>
            </w:r>
            <w:r>
              <w:rPr>
                <w:rFonts w:hint="default" w:ascii="Times New Roman" w:hAnsi="Times New Roman" w:cs="Times New Roman"/>
                <w:color w:val="000000" w:themeColor="text1"/>
                <w:sz w:val="24"/>
                <w:lang w:val="en-US"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C3423</w:t>
            </w:r>
            <w:r>
              <w:rPr>
                <w:rFonts w:hint="default" w:ascii="Times New Roman" w:hAnsi="Times New Roman" w:cs="Times New Roman"/>
                <w:color w:val="000000" w:themeColor="text1"/>
                <w:sz w:val="24"/>
                <w:lang w:val="en-US"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压铸机械制造</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根据《建设项目环境影响评价分类管理名录》（2021年版）的有关规定，本报告表将项目分类到“</w:t>
            </w:r>
            <w:r>
              <w:rPr>
                <w:rFonts w:hint="default" w:ascii="Times New Roman" w:hAnsi="Times New Roman" w:cs="Times New Roman"/>
                <w:color w:val="000000" w:themeColor="text1"/>
                <w:sz w:val="24"/>
                <w:lang w:val="en-US" w:eastAsia="zh-CN"/>
                <w14:textFill>
                  <w14:solidFill>
                    <w14:schemeClr w14:val="tx1"/>
                  </w14:solidFill>
                </w14:textFill>
              </w:rPr>
              <w:t>三十一、通用设备制造-69金属加工机械制造 341中的其他，</w:t>
            </w:r>
            <w:r>
              <w:rPr>
                <w:rFonts w:hint="default" w:ascii="Times New Roman" w:hAnsi="Times New Roman" w:cs="Times New Roman"/>
                <w:color w:val="000000" w:themeColor="text1"/>
                <w:sz w:val="24"/>
                <w14:textFill>
                  <w14:solidFill>
                    <w14:schemeClr w14:val="tx1"/>
                  </w14:solidFill>
                </w14:textFill>
              </w:rPr>
              <w:t>故编制环境影响报告表。</w:t>
            </w:r>
          </w:p>
          <w:p>
            <w:pPr>
              <w:pStyle w:val="7"/>
              <w:jc w:val="center"/>
              <w:rPr>
                <w:rFonts w:hint="default" w:ascii="Times New Roman" w:hAnsi="Times New Roman" w:cs="Times New Roman"/>
                <w:color w:val="000000" w:themeColor="text1"/>
                <w:sz w:val="24"/>
                <w:szCs w:val="24"/>
                <w:lang w:val="en-US" w:eastAsia="zh-CN"/>
                <w14:textFill>
                  <w14:solidFill>
                    <w14:schemeClr w14:val="tx1"/>
                  </w14:solidFill>
                </w14:textFill>
              </w:rPr>
            </w:pPr>
          </w:p>
          <w:p>
            <w:pPr>
              <w:pStyle w:val="7"/>
              <w:jc w:val="center"/>
              <w:rPr>
                <w:rFonts w:hint="default" w:ascii="Times New Roman" w:hAnsi="Times New Roman" w:cs="Times New Roman"/>
                <w:color w:val="000000" w:themeColor="text1"/>
                <w:sz w:val="24"/>
                <w:szCs w:val="24"/>
                <w:lang w:val="en-US" w:eastAsia="zh-CN"/>
                <w14:textFill>
                  <w14:solidFill>
                    <w14:schemeClr w14:val="tx1"/>
                  </w14:solidFill>
                </w14:textFill>
              </w:rPr>
            </w:pPr>
          </w:p>
          <w:p>
            <w:pPr>
              <w:pStyle w:val="7"/>
              <w:jc w:val="center"/>
              <w:rPr>
                <w:rFonts w:hint="default" w:ascii="Times New Roman" w:hAnsi="Times New Roman" w:cs="Times New Roman"/>
                <w:color w:val="000000" w:themeColor="text1"/>
                <w:sz w:val="24"/>
                <w:szCs w:val="24"/>
                <w:lang w:val="en-US" w:eastAsia="zh-CN"/>
                <w14:textFill>
                  <w14:solidFill>
                    <w14:schemeClr w14:val="tx1"/>
                  </w14:solidFill>
                </w14:textFill>
              </w:rPr>
            </w:pPr>
          </w:p>
          <w:p>
            <w:pPr>
              <w:pStyle w:val="7"/>
              <w:jc w:val="center"/>
              <w:rPr>
                <w:rFonts w:hint="default" w:ascii="Times New Roman" w:hAnsi="Times New Roman" w:cs="Times New Roman"/>
                <w:color w:val="000000" w:themeColor="text1"/>
                <w:sz w:val="24"/>
                <w:szCs w:val="24"/>
                <w:lang w:val="en-US" w:eastAsia="zh-CN"/>
                <w14:textFill>
                  <w14:solidFill>
                    <w14:schemeClr w14:val="tx1"/>
                  </w14:solidFill>
                </w14:textFill>
              </w:rPr>
            </w:pPr>
          </w:p>
          <w:p>
            <w:pPr>
              <w:pStyle w:val="7"/>
              <w:jc w:val="center"/>
              <w:rPr>
                <w:rFonts w:hint="default" w:ascii="Times New Roman" w:hAnsi="Times New Roman" w:cs="Times New Roman"/>
                <w:color w:val="000000" w:themeColor="text1"/>
                <w:sz w:val="24"/>
                <w:szCs w:val="24"/>
                <w:lang w:val="en-US" w:eastAsia="zh-CN"/>
                <w14:textFill>
                  <w14:solidFill>
                    <w14:schemeClr w14:val="tx1"/>
                  </w14:solidFill>
                </w14:textFill>
              </w:rPr>
            </w:pPr>
          </w:p>
          <w:p>
            <w:pPr>
              <w:pStyle w:val="7"/>
              <w:jc w:val="center"/>
              <w:rPr>
                <w:rFonts w:hint="default" w:ascii="Times New Roman" w:hAnsi="Times New Roman" w:cs="Times New Roman"/>
                <w:color w:val="000000" w:themeColor="text1"/>
                <w:sz w:val="24"/>
                <w:szCs w:val="24"/>
                <w:lang w:val="en-US" w:eastAsia="zh-CN"/>
                <w14:textFill>
                  <w14:solidFill>
                    <w14:schemeClr w14:val="tx1"/>
                  </w14:solidFill>
                </w14:textFill>
              </w:rPr>
            </w:pPr>
          </w:p>
          <w:p>
            <w:pPr>
              <w:pStyle w:val="7"/>
              <w:jc w:val="cente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表2-1  项目环</w:t>
            </w:r>
            <w:r>
              <w:rPr>
                <w:rStyle w:val="62"/>
                <w:rFonts w:hint="default" w:ascii="Times New Roman" w:hAnsi="Times New Roman" w:eastAsia="宋体" w:cs="Times New Roman"/>
                <w:color w:val="000000" w:themeColor="text1"/>
                <w:sz w:val="24"/>
                <w:szCs w:val="24"/>
                <w:lang w:val="en-US" w:eastAsia="zh-CN"/>
                <w14:textFill>
                  <w14:solidFill>
                    <w14:schemeClr w14:val="tx1"/>
                  </w14:solidFill>
                </w14:textFill>
              </w:rPr>
              <w:t>境影响</w:t>
            </w: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评价文件类别判定</w:t>
            </w:r>
          </w:p>
          <w:tbl>
            <w:tblPr>
              <w:tblStyle w:val="92"/>
              <w:tblW w:w="498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autofit"/>
              <w:tblCellMar>
                <w:top w:w="0" w:type="dxa"/>
                <w:left w:w="0" w:type="dxa"/>
                <w:bottom w:w="0" w:type="dxa"/>
                <w:right w:w="0" w:type="dxa"/>
              </w:tblCellMar>
            </w:tblPr>
            <w:tblGrid>
              <w:gridCol w:w="410"/>
              <w:gridCol w:w="1101"/>
              <w:gridCol w:w="3389"/>
              <w:gridCol w:w="2400"/>
              <w:gridCol w:w="8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623" w:hRule="atLeast"/>
              </w:trPr>
              <w:tc>
                <w:tcPr>
                  <w:tcW w:w="926" w:type="pct"/>
                  <w:gridSpan w:val="2"/>
                  <w:tcBorders>
                    <w:left w:val="nil"/>
                    <w:bottom w:val="single" w:color="auto" w:sz="4" w:space="0"/>
                    <w:tl2br w:val="single" w:color="auto" w:sz="4" w:space="0"/>
                  </w:tcBorders>
                  <w:shd w:val="clear" w:color="auto" w:fill="FFFFFF" w:themeFill="background1"/>
                  <w:vAlign w:val="center"/>
                </w:tcPr>
                <w:p>
                  <w:pPr>
                    <w:pStyle w:val="7"/>
                    <w:jc w:val="center"/>
                    <w:rPr>
                      <w:rFonts w:hint="default" w:ascii="Times New Roman" w:hAnsi="Times New Roman" w:cs="Times New Roman"/>
                      <w:color w:val="000000" w:themeColor="text1"/>
                      <w:sz w:val="21"/>
                      <w:szCs w:val="21"/>
                      <w:lang w:eastAsia="en-US"/>
                      <w14:textFill>
                        <w14:solidFill>
                          <w14:schemeClr w14:val="tx1"/>
                        </w14:solidFill>
                      </w14:textFill>
                    </w:rPr>
                  </w:pPr>
                  <w:r>
                    <w:rPr>
                      <w:rFonts w:hint="default" w:ascii="Times New Roman" w:hAnsi="Times New Roman" w:cs="Times New Roman"/>
                      <w:color w:val="000000" w:themeColor="text1"/>
                      <w:sz w:val="21"/>
                      <w:szCs w:val="21"/>
                      <w:lang w:eastAsia="en-US"/>
                      <w14:textFill>
                        <w14:solidFill>
                          <w14:schemeClr w14:val="tx1"/>
                        </w14:solidFill>
                      </w14:textFill>
                    </w:rPr>
                    <w:t>环评类别</w:t>
                  </w:r>
                </w:p>
                <w:p>
                  <w:pPr>
                    <w:pStyle w:val="7"/>
                    <w:jc w:val="center"/>
                    <w:rPr>
                      <w:rFonts w:hint="default" w:ascii="Times New Roman" w:hAnsi="Times New Roman" w:cs="Times New Roman"/>
                      <w:color w:val="000000" w:themeColor="text1"/>
                      <w:sz w:val="21"/>
                      <w:szCs w:val="21"/>
                      <w:lang w:eastAsia="en-US"/>
                      <w14:textFill>
                        <w14:solidFill>
                          <w14:schemeClr w14:val="tx1"/>
                        </w14:solidFill>
                      </w14:textFill>
                    </w:rPr>
                  </w:pPr>
                  <w:r>
                    <w:rPr>
                      <w:rFonts w:hint="default" w:ascii="Times New Roman" w:hAnsi="Times New Roman" w:cs="Times New Roman"/>
                      <w:color w:val="000000" w:themeColor="text1"/>
                      <w:sz w:val="21"/>
                      <w:szCs w:val="21"/>
                      <w:lang w:eastAsia="en-US"/>
                      <w14:textFill>
                        <w14:solidFill>
                          <w14:schemeClr w14:val="tx1"/>
                        </w14:solidFill>
                      </w14:textFill>
                    </w:rPr>
                    <w:t>项目类别</w:t>
                  </w:r>
                </w:p>
              </w:tc>
              <w:tc>
                <w:tcPr>
                  <w:tcW w:w="2077" w:type="pct"/>
                  <w:tcBorders>
                    <w:bottom w:val="single" w:color="auto" w:sz="4" w:space="0"/>
                  </w:tcBorders>
                  <w:shd w:val="clear" w:color="auto" w:fill="FFFFFF" w:themeFill="background1"/>
                  <w:vAlign w:val="center"/>
                </w:tcPr>
                <w:p>
                  <w:pPr>
                    <w:pStyle w:val="7"/>
                    <w:jc w:val="center"/>
                    <w:rPr>
                      <w:rFonts w:hint="default" w:ascii="Times New Roman" w:hAnsi="Times New Roman" w:cs="Times New Roman"/>
                      <w:color w:val="000000" w:themeColor="text1"/>
                      <w:sz w:val="21"/>
                      <w:szCs w:val="21"/>
                      <w:lang w:eastAsia="en-US"/>
                      <w14:textFill>
                        <w14:solidFill>
                          <w14:schemeClr w14:val="tx1"/>
                        </w14:solidFill>
                      </w14:textFill>
                    </w:rPr>
                  </w:pPr>
                  <w:r>
                    <w:rPr>
                      <w:rFonts w:hint="default" w:ascii="Times New Roman" w:hAnsi="Times New Roman" w:cs="Times New Roman"/>
                      <w:color w:val="000000" w:themeColor="text1"/>
                      <w:sz w:val="21"/>
                      <w:szCs w:val="21"/>
                      <w:lang w:eastAsia="en-US"/>
                      <w14:textFill>
                        <w14:solidFill>
                          <w14:schemeClr w14:val="tx1"/>
                        </w14:solidFill>
                      </w14:textFill>
                    </w:rPr>
                    <w:t>报告书</w:t>
                  </w:r>
                </w:p>
              </w:tc>
              <w:tc>
                <w:tcPr>
                  <w:tcW w:w="1471" w:type="pct"/>
                  <w:tcBorders>
                    <w:bottom w:val="single" w:color="auto" w:sz="4" w:space="0"/>
                  </w:tcBorders>
                  <w:shd w:val="solid" w:color="A5A5A5" w:themeColor="background1" w:themeShade="A6" w:fill="FFFFFF" w:themeFill="background1"/>
                  <w:vAlign w:val="center"/>
                </w:tcPr>
                <w:p>
                  <w:pPr>
                    <w:pStyle w:val="7"/>
                    <w:jc w:val="center"/>
                    <w:rPr>
                      <w:rFonts w:hint="default" w:ascii="Times New Roman" w:hAnsi="Times New Roman" w:cs="Times New Roman"/>
                      <w:color w:val="000000" w:themeColor="text1"/>
                      <w:sz w:val="21"/>
                      <w:szCs w:val="21"/>
                      <w:lang w:eastAsia="en-US"/>
                      <w14:textFill>
                        <w14:solidFill>
                          <w14:schemeClr w14:val="tx1"/>
                        </w14:solidFill>
                      </w14:textFill>
                    </w:rPr>
                  </w:pPr>
                  <w:r>
                    <w:rPr>
                      <w:rFonts w:hint="default" w:ascii="Times New Roman" w:hAnsi="Times New Roman" w:cs="Times New Roman"/>
                      <w:color w:val="000000" w:themeColor="text1"/>
                      <w:sz w:val="21"/>
                      <w:szCs w:val="21"/>
                      <w:lang w:eastAsia="en-US"/>
                      <w14:textFill>
                        <w14:solidFill>
                          <w14:schemeClr w14:val="tx1"/>
                        </w14:solidFill>
                      </w14:textFill>
                    </w:rPr>
                    <w:t>报告表</w:t>
                  </w:r>
                </w:p>
              </w:tc>
              <w:tc>
                <w:tcPr>
                  <w:tcW w:w="525" w:type="pct"/>
                  <w:tcBorders>
                    <w:bottom w:val="single" w:color="auto" w:sz="4" w:space="0"/>
                    <w:right w:val="nil"/>
                  </w:tcBorders>
                  <w:shd w:val="clear" w:color="auto" w:fill="FFFFFF" w:themeFill="background1"/>
                  <w:vAlign w:val="center"/>
                </w:tcPr>
                <w:p>
                  <w:pPr>
                    <w:pStyle w:val="7"/>
                    <w:jc w:val="center"/>
                    <w:rPr>
                      <w:rFonts w:hint="default" w:ascii="Times New Roman" w:hAnsi="Times New Roman" w:cs="Times New Roman"/>
                      <w:color w:val="000000" w:themeColor="text1"/>
                      <w:sz w:val="21"/>
                      <w:szCs w:val="21"/>
                      <w:lang w:eastAsia="en-US"/>
                      <w14:textFill>
                        <w14:solidFill>
                          <w14:schemeClr w14:val="tx1"/>
                        </w14:solidFill>
                      </w14:textFill>
                    </w:rPr>
                  </w:pPr>
                  <w:r>
                    <w:rPr>
                      <w:rFonts w:hint="default" w:ascii="Times New Roman" w:hAnsi="Times New Roman" w:cs="Times New Roman"/>
                      <w:color w:val="000000" w:themeColor="text1"/>
                      <w:sz w:val="21"/>
                      <w:szCs w:val="21"/>
                      <w:lang w:eastAsia="en-US"/>
                      <w14:textFill>
                        <w14:solidFill>
                          <w14:schemeClr w14:val="tx1"/>
                        </w14:solidFill>
                      </w14:textFill>
                    </w:rPr>
                    <w:t>登记表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8" w:hRule="atLeast"/>
              </w:trPr>
              <w:tc>
                <w:tcPr>
                  <w:tcW w:w="5000" w:type="pct"/>
                  <w:gridSpan w:val="5"/>
                  <w:tcBorders>
                    <w:left w:val="nil"/>
                    <w:right w:val="nil"/>
                  </w:tcBorders>
                  <w:shd w:val="clear" w:color="A5A5A5" w:themeColor="background1" w:themeShade="A6" w:fill="FFFFFF" w:themeFill="background1"/>
                  <w:vAlign w:val="center"/>
                </w:tcPr>
                <w:p>
                  <w:pPr>
                    <w:pStyle w:val="7"/>
                    <w:jc w:val="left"/>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default" w:ascii="Times New Roman" w:hAnsi="Times New Roman" w:cs="Times New Roman"/>
                      <w:b w:val="0"/>
                      <w:bCs/>
                      <w:color w:val="000000" w:themeColor="text1"/>
                      <w:sz w:val="21"/>
                      <w:szCs w:val="21"/>
                      <w:lang w:val="en-US" w:eastAsia="zh-CN"/>
                      <w14:textFill>
                        <w14:solidFill>
                          <w14:schemeClr w14:val="tx1"/>
                        </w14:solidFill>
                      </w14:textFill>
                    </w:rPr>
                    <w:t>三十一</w:t>
                  </w:r>
                  <w:r>
                    <w:rPr>
                      <w:rFonts w:hint="default" w:ascii="Times New Roman" w:hAnsi="Times New Roman" w:cs="Times New Roman"/>
                      <w:b w:val="0"/>
                      <w:bCs/>
                      <w:color w:val="000000" w:themeColor="text1"/>
                      <w:sz w:val="21"/>
                      <w:szCs w:val="21"/>
                      <w:lang w:eastAsia="zh-CN"/>
                      <w14:textFill>
                        <w14:solidFill>
                          <w14:schemeClr w14:val="tx1"/>
                        </w14:solidFill>
                      </w14:textFill>
                    </w:rPr>
                    <w:t>、</w:t>
                  </w:r>
                  <w:r>
                    <w:rPr>
                      <w:rFonts w:hint="default" w:ascii="Times New Roman" w:hAnsi="Times New Roman" w:cs="Times New Roman"/>
                      <w:b w:val="0"/>
                      <w:bCs/>
                      <w:color w:val="000000" w:themeColor="text1"/>
                      <w:sz w:val="21"/>
                      <w:szCs w:val="21"/>
                      <w:lang w:val="en-US" w:eastAsia="zh-CN"/>
                      <w14:textFill>
                        <w14:solidFill>
                          <w14:schemeClr w14:val="tx1"/>
                        </w14:solidFill>
                      </w14:textFill>
                    </w:rPr>
                    <w:t>通用设备制造34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36" w:hRule="atLeast"/>
              </w:trPr>
              <w:tc>
                <w:tcPr>
                  <w:tcW w:w="251" w:type="pct"/>
                  <w:tcBorders>
                    <w:left w:val="nil"/>
                  </w:tcBorders>
                  <w:shd w:val="clear" w:color="auto" w:fill="FFFFFF" w:themeFill="background1"/>
                  <w:vAlign w:val="center"/>
                </w:tcPr>
                <w:p>
                  <w:pPr>
                    <w:pStyle w:val="7"/>
                    <w:jc w:val="center"/>
                    <w:rPr>
                      <w:rFonts w:hint="default" w:ascii="Times New Roman" w:hAnsi="Times New Roman" w:eastAsia="宋体" w:cs="Times New Roman"/>
                      <w:b w:val="0"/>
                      <w:color w:val="000000" w:themeColor="text1"/>
                      <w:kern w:val="2"/>
                      <w:sz w:val="24"/>
                      <w:szCs w:val="24"/>
                      <w:lang w:val="en-US" w:eastAsia="en-US" w:bidi="ar-SA"/>
                      <w14:textFill>
                        <w14:solidFill>
                          <w14:schemeClr w14:val="tx1"/>
                        </w14:solidFill>
                      </w14:textFill>
                    </w:rPr>
                  </w:pPr>
                  <w:r>
                    <w:rPr>
                      <w:rFonts w:hint="default" w:ascii="Times New Roman" w:hAnsi="Times New Roman" w:eastAsia="宋体" w:cs="Times New Roman"/>
                      <w:b w:val="0"/>
                      <w:color w:val="000000" w:themeColor="text1"/>
                      <w:kern w:val="2"/>
                      <w:sz w:val="24"/>
                      <w:szCs w:val="24"/>
                      <w:lang w:val="en-US" w:eastAsia="zh-CN" w:bidi="ar-SA"/>
                      <w14:textFill>
                        <w14:solidFill>
                          <w14:schemeClr w14:val="tx1"/>
                        </w14:solidFill>
                      </w14:textFill>
                    </w:rPr>
                    <w:t>69</w:t>
                  </w:r>
                </w:p>
              </w:tc>
              <w:tc>
                <w:tcPr>
                  <w:tcW w:w="675" w:type="pct"/>
                  <w:shd w:val="clear" w:color="auto" w:fill="FFFFFF" w:themeFill="background1"/>
                  <w:vAlign w:val="center"/>
                </w:tcPr>
                <w:p>
                  <w:pPr>
                    <w:pStyle w:val="7"/>
                    <w:keepNext/>
                    <w:keepLines/>
                    <w:pageBreakBefore w:val="0"/>
                    <w:widowControl w:val="0"/>
                    <w:kinsoku/>
                    <w:wordWrap/>
                    <w:overflowPunct/>
                    <w:topLinePunct w:val="0"/>
                    <w:autoSpaceDE/>
                    <w:autoSpaceDN/>
                    <w:bidi w:val="0"/>
                    <w:adjustRightInd/>
                    <w:snapToGrid/>
                    <w:ind w:left="0" w:firstLine="0"/>
                    <w:jc w:val="center"/>
                    <w:textAlignment w:val="auto"/>
                    <w:rPr>
                      <w:rFonts w:hint="default" w:ascii="Times New Roman" w:hAnsi="Times New Roman" w:eastAsia="宋体" w:cs="Times New Roman"/>
                      <w:b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
                      <w:sz w:val="24"/>
                      <w:szCs w:val="24"/>
                      <w:lang w:val="en-US" w:eastAsia="zh-CN" w:bidi="ar-SA"/>
                      <w14:textFill>
                        <w14:solidFill>
                          <w14:schemeClr w14:val="tx1"/>
                        </w14:solidFill>
                      </w14:textFill>
                    </w:rPr>
                    <w:t>金属加工设备制造342</w:t>
                  </w:r>
                </w:p>
              </w:tc>
              <w:tc>
                <w:tcPr>
                  <w:tcW w:w="2077" w:type="pct"/>
                  <w:shd w:val="clear" w:color="auto" w:fill="FFFFFF" w:themeFill="background1"/>
                  <w:vAlign w:val="center"/>
                </w:tcPr>
                <w:p>
                  <w:pPr>
                    <w:pStyle w:val="7"/>
                    <w:keepNext/>
                    <w:keepLines/>
                    <w:pageBreakBefore w:val="0"/>
                    <w:widowControl w:val="0"/>
                    <w:kinsoku/>
                    <w:wordWrap/>
                    <w:overflowPunct/>
                    <w:topLinePunct w:val="0"/>
                    <w:autoSpaceDE/>
                    <w:autoSpaceDN/>
                    <w:bidi w:val="0"/>
                    <w:adjustRightInd/>
                    <w:snapToGrid/>
                    <w:spacing w:before="0" w:after="0" w:line="240" w:lineRule="atLeast"/>
                    <w:ind w:left="0" w:firstLine="0"/>
                    <w:jc w:val="center"/>
                    <w:textAlignment w:val="auto"/>
                    <w:rPr>
                      <w:rFonts w:hint="default" w:ascii="Times New Roman" w:hAnsi="Times New Roman" w:eastAsia="宋体" w:cs="Times New Roman"/>
                      <w:b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
                      <w:sz w:val="24"/>
                      <w:szCs w:val="24"/>
                      <w:lang w:val="en-US" w:eastAsia="zh-CN" w:bidi="ar-SA"/>
                      <w14:textFill>
                        <w14:solidFill>
                          <w14:schemeClr w14:val="tx1"/>
                        </w14:solidFill>
                      </w14:textFill>
                    </w:rPr>
                    <w:t>有电镀工艺的；年用溶剂型涂料（含稀释剂）10吨及以上的</w:t>
                  </w:r>
                </w:p>
                <w:p>
                  <w:pPr>
                    <w:pStyle w:val="7"/>
                    <w:keepNext/>
                    <w:keepLines/>
                    <w:pageBreakBefore w:val="0"/>
                    <w:widowControl w:val="0"/>
                    <w:kinsoku/>
                    <w:wordWrap/>
                    <w:overflowPunct/>
                    <w:topLinePunct w:val="0"/>
                    <w:autoSpaceDE/>
                    <w:autoSpaceDN/>
                    <w:bidi w:val="0"/>
                    <w:adjustRightInd/>
                    <w:snapToGrid/>
                    <w:ind w:left="0" w:firstLine="0"/>
                    <w:jc w:val="center"/>
                    <w:textAlignment w:val="auto"/>
                    <w:rPr>
                      <w:rFonts w:hint="default" w:ascii="Times New Roman" w:hAnsi="Times New Roman" w:eastAsia="宋体" w:cs="Times New Roman"/>
                      <w:b w:val="0"/>
                      <w:color w:val="000000" w:themeColor="text1"/>
                      <w:kern w:val="2"/>
                      <w:sz w:val="24"/>
                      <w:szCs w:val="24"/>
                      <w:lang w:val="en-US" w:eastAsia="zh-CN" w:bidi="ar-SA"/>
                      <w14:textFill>
                        <w14:solidFill>
                          <w14:schemeClr w14:val="tx1"/>
                        </w14:solidFill>
                      </w14:textFill>
                    </w:rPr>
                  </w:pPr>
                </w:p>
              </w:tc>
              <w:tc>
                <w:tcPr>
                  <w:tcW w:w="1471" w:type="pct"/>
                  <w:shd w:val="solid" w:color="A5A5A5" w:themeColor="background1" w:themeShade="A6" w:fill="FFFFFF" w:themeFill="background1"/>
                  <w:vAlign w:val="center"/>
                </w:tcPr>
                <w:p>
                  <w:pPr>
                    <w:pStyle w:val="7"/>
                    <w:keepNext/>
                    <w:keepLines/>
                    <w:pageBreakBefore w:val="0"/>
                    <w:widowControl w:val="0"/>
                    <w:kinsoku/>
                    <w:wordWrap/>
                    <w:overflowPunct/>
                    <w:topLinePunct w:val="0"/>
                    <w:autoSpaceDE/>
                    <w:autoSpaceDN/>
                    <w:bidi w:val="0"/>
                    <w:adjustRightInd/>
                    <w:snapToGrid/>
                    <w:spacing w:before="0" w:after="0"/>
                    <w:ind w:left="0" w:firstLine="0"/>
                    <w:jc w:val="center"/>
                    <w:textAlignment w:val="auto"/>
                    <w:rPr>
                      <w:rFonts w:hint="default" w:ascii="Times New Roman" w:hAnsi="Times New Roman" w:eastAsia="宋体" w:cs="Times New Roman"/>
                      <w:b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
                      <w:sz w:val="24"/>
                      <w:szCs w:val="24"/>
                      <w:lang w:val="en-US" w:eastAsia="zh-CN" w:bidi="ar-SA"/>
                      <w14:textFill>
                        <w14:solidFill>
                          <w14:schemeClr w14:val="tx1"/>
                        </w14:solidFill>
                      </w14:textFill>
                    </w:rPr>
                    <w:t>其他（年用非溶剂型低VOCs含量涂料10吨以下的除外）。</w:t>
                  </w:r>
                </w:p>
              </w:tc>
              <w:tc>
                <w:tcPr>
                  <w:tcW w:w="525" w:type="pct"/>
                  <w:tcBorders>
                    <w:right w:val="nil"/>
                  </w:tcBorders>
                  <w:shd w:val="clear" w:color="auto" w:fill="FFFFFF" w:themeFill="background1"/>
                  <w:vAlign w:val="center"/>
                </w:tcPr>
                <w:p>
                  <w:pPr>
                    <w:pStyle w:val="7"/>
                    <w:jc w:val="center"/>
                    <w:rPr>
                      <w:rFonts w:hint="default" w:ascii="Times New Roman" w:hAnsi="Times New Roman" w:eastAsia="宋体" w:cs="Times New Roman"/>
                      <w:b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
                      <w:sz w:val="24"/>
                      <w:szCs w:val="24"/>
                      <w:lang w:val="en-US" w:eastAsia="zh-CN" w:bidi="ar-SA"/>
                      <w14:textFill>
                        <w14:solidFill>
                          <w14:schemeClr w14:val="tx1"/>
                        </w14:solidFill>
                      </w14:textFill>
                    </w:rPr>
                    <w:t>/</w:t>
                  </w:r>
                </w:p>
              </w:tc>
            </w:tr>
          </w:tbl>
          <w:p>
            <w:pPr>
              <w:adjustRightIn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对照《固定污染源排污许可分类管理名录》（2019 年版），本项目</w:t>
            </w:r>
            <w:r>
              <w:rPr>
                <w:rFonts w:hint="default" w:ascii="Times New Roman" w:hAnsi="Times New Roman" w:cs="Times New Roman"/>
                <w:color w:val="000000" w:themeColor="text1"/>
                <w:sz w:val="24"/>
                <w:lang w:val="en-US" w:eastAsia="zh-CN"/>
                <w14:textFill>
                  <w14:solidFill>
                    <w14:schemeClr w14:val="tx1"/>
                  </w14:solidFill>
                </w14:textFill>
              </w:rPr>
              <w:t>冷室压铸机技改项目</w:t>
            </w:r>
            <w:r>
              <w:rPr>
                <w:rFonts w:hint="default" w:ascii="Times New Roman" w:hAnsi="Times New Roman" w:cs="Times New Roman"/>
                <w:color w:val="000000" w:themeColor="text1"/>
                <w:sz w:val="24"/>
                <w14:textFill>
                  <w14:solidFill>
                    <w14:schemeClr w14:val="tx1"/>
                  </w14:solidFill>
                </w14:textFill>
              </w:rPr>
              <w:t>，属于《名录》“二十</w:t>
            </w:r>
            <w:r>
              <w:rPr>
                <w:rFonts w:hint="default" w:ascii="Times New Roman" w:hAnsi="Times New Roman" w:cs="Times New Roman"/>
                <w:color w:val="000000" w:themeColor="text1"/>
                <w:sz w:val="24"/>
                <w:lang w:val="en-US" w:eastAsia="zh-CN"/>
                <w14:textFill>
                  <w14:solidFill>
                    <w14:schemeClr w14:val="tx1"/>
                  </w14:solidFill>
                </w14:textFill>
              </w:rPr>
              <w:t>九</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通用设备制造</w:t>
            </w:r>
            <w:r>
              <w:rPr>
                <w:rFonts w:hint="default" w:ascii="Times New Roman" w:hAnsi="Times New Roman" w:cs="Times New Roman"/>
                <w:color w:val="000000" w:themeColor="text1"/>
                <w:sz w:val="24"/>
                <w14:textFill>
                  <w14:solidFill>
                    <w14:schemeClr w14:val="tx1"/>
                  </w14:solidFill>
                </w14:textFill>
              </w:rPr>
              <w:t>业</w:t>
            </w:r>
            <w:r>
              <w:rPr>
                <w:rFonts w:hint="default" w:ascii="Times New Roman" w:hAnsi="Times New Roman" w:cs="Times New Roman"/>
                <w:color w:val="000000" w:themeColor="text1"/>
                <w:sz w:val="24"/>
                <w:lang w:val="en-US" w:eastAsia="zh-CN"/>
                <w14:textFill>
                  <w14:solidFill>
                    <w14:schemeClr w14:val="tx1"/>
                  </w14:solidFill>
                </w14:textFill>
              </w:rPr>
              <w:t>34</w:t>
            </w:r>
            <w:r>
              <w:rPr>
                <w:rFonts w:hint="default" w:ascii="Times New Roman" w:hAnsi="Times New Roman" w:cs="Times New Roman"/>
                <w:color w:val="000000" w:themeColor="text1"/>
                <w:sz w:val="24"/>
                <w14:textFill>
                  <w14:solidFill>
                    <w14:schemeClr w14:val="tx1"/>
                  </w14:solidFill>
                </w14:textFill>
              </w:rPr>
              <w:t>”中“重点管理（</w:t>
            </w:r>
            <w:r>
              <w:rPr>
                <w:rFonts w:hint="default" w:ascii="Times New Roman" w:hAnsi="Times New Roman" w:cs="Times New Roman"/>
                <w:color w:val="000000" w:themeColor="text1"/>
                <w:sz w:val="24"/>
                <w:lang w:val="en-US" w:eastAsia="zh-CN"/>
                <w14:textFill>
                  <w14:solidFill>
                    <w14:schemeClr w14:val="tx1"/>
                  </w14:solidFill>
                </w14:textFill>
              </w:rPr>
              <w:t>涉及通用工序重点管理的</w:t>
            </w:r>
            <w:r>
              <w:rPr>
                <w:rFonts w:hint="default" w:ascii="Times New Roman" w:hAnsi="Times New Roman" w:cs="Times New Roman"/>
                <w:color w:val="000000" w:themeColor="text1"/>
                <w:sz w:val="24"/>
                <w14:textFill>
                  <w14:solidFill>
                    <w14:schemeClr w14:val="tx1"/>
                  </w14:solidFill>
                </w14:textFill>
              </w:rPr>
              <w:t>）”、“简化管理（</w:t>
            </w:r>
            <w:r>
              <w:rPr>
                <w:rFonts w:hint="default" w:ascii="Times New Roman" w:hAnsi="Times New Roman" w:cs="Times New Roman"/>
                <w:color w:val="000000" w:themeColor="text1"/>
                <w:sz w:val="24"/>
                <w:lang w:val="en-US" w:eastAsia="zh-CN"/>
                <w14:textFill>
                  <w14:solidFill>
                    <w14:schemeClr w14:val="tx1"/>
                  </w14:solidFill>
                </w14:textFill>
              </w:rPr>
              <w:t>涉及通用工序简化管理的</w:t>
            </w:r>
            <w:r>
              <w:rPr>
                <w:rFonts w:hint="default" w:ascii="Times New Roman" w:hAnsi="Times New Roman" w:cs="Times New Roman"/>
                <w:color w:val="000000" w:themeColor="text1"/>
                <w:sz w:val="24"/>
                <w14:textFill>
                  <w14:solidFill>
                    <w14:schemeClr w14:val="tx1"/>
                  </w14:solidFill>
                </w14:textFill>
              </w:rPr>
              <w:t>）”外的“其他”类，排污许可为“登记管理”。</w:t>
            </w:r>
          </w:p>
          <w:p>
            <w:pPr>
              <w:jc w:val="center"/>
              <w:rPr>
                <w:rFonts w:hint="default" w:ascii="Times New Roman" w:hAnsi="Times New Roman" w:eastAsia="宋体" w:cs="Times New Roman"/>
                <w:b/>
                <w:bCs/>
                <w:color w:val="000000" w:themeColor="text1"/>
                <w:sz w:val="24"/>
                <w14:textFill>
                  <w14:solidFill>
                    <w14:schemeClr w14:val="tx1"/>
                  </w14:solidFill>
                </w14:textFill>
              </w:rPr>
            </w:pPr>
            <w:r>
              <w:rPr>
                <w:rFonts w:hint="default" w:ascii="Times New Roman" w:hAnsi="Times New Roman" w:eastAsia="宋体" w:cs="Times New Roman"/>
                <w:b/>
                <w:bCs/>
                <w:color w:val="000000" w:themeColor="text1"/>
                <w:sz w:val="24"/>
                <w14:textFill>
                  <w14:solidFill>
                    <w14:schemeClr w14:val="tx1"/>
                  </w14:solidFill>
                </w14:textFill>
              </w:rPr>
              <w:t>表2-</w:t>
            </w:r>
            <w:r>
              <w:rPr>
                <w:rFonts w:hint="default" w:ascii="Times New Roman" w:hAnsi="Times New Roman" w:eastAsia="宋体" w:cs="Times New Roman"/>
                <w:b/>
                <w:bCs/>
                <w:color w:val="000000" w:themeColor="text1"/>
                <w:sz w:val="24"/>
                <w:lang w:val="en-US" w:eastAsia="zh-CN"/>
                <w14:textFill>
                  <w14:solidFill>
                    <w14:schemeClr w14:val="tx1"/>
                  </w14:solidFill>
                </w14:textFill>
              </w:rPr>
              <w:t>2</w:t>
            </w:r>
            <w:r>
              <w:rPr>
                <w:rFonts w:hint="default" w:ascii="Times New Roman" w:hAnsi="Times New Roman" w:eastAsia="宋体" w:cs="Times New Roman"/>
                <w:b/>
                <w:bCs/>
                <w:color w:val="000000" w:themeColor="text1"/>
                <w:sz w:val="24"/>
                <w14:textFill>
                  <w14:solidFill>
                    <w14:schemeClr w14:val="tx1"/>
                  </w14:solidFill>
                </w14:textFill>
              </w:rPr>
              <w:t xml:space="preserve">  固定污染源排污许可分类管理名录对照表</w:t>
            </w:r>
          </w:p>
          <w:tbl>
            <w:tblPr>
              <w:tblStyle w:val="28"/>
              <w:tblW w:w="8040"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73"/>
              <w:gridCol w:w="2030"/>
              <w:gridCol w:w="880"/>
              <w:gridCol w:w="3360"/>
              <w:gridCol w:w="12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73" w:type="dxa"/>
                  <w:vAlign w:val="center"/>
                </w:tcPr>
                <w:p>
                  <w:pPr>
                    <w:adjustRightInd w:val="0"/>
                    <w:snapToGri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序号</w:t>
                  </w:r>
                </w:p>
              </w:tc>
              <w:tc>
                <w:tcPr>
                  <w:tcW w:w="2030" w:type="dxa"/>
                  <w:vAlign w:val="center"/>
                </w:tcPr>
                <w:p>
                  <w:pPr>
                    <w:adjustRightInd w:val="0"/>
                    <w:snapToGri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行业类别</w:t>
                  </w:r>
                </w:p>
              </w:tc>
              <w:tc>
                <w:tcPr>
                  <w:tcW w:w="880" w:type="dxa"/>
                  <w:shd w:val="clear" w:color="auto" w:fill="FFFFFF"/>
                  <w:vAlign w:val="center"/>
                </w:tcPr>
                <w:p>
                  <w:pPr>
                    <w:adjustRightInd w:val="0"/>
                    <w:snapToGri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重点管理</w:t>
                  </w:r>
                </w:p>
              </w:tc>
              <w:tc>
                <w:tcPr>
                  <w:tcW w:w="3360" w:type="dxa"/>
                  <w:shd w:val="clear" w:color="auto" w:fill="auto"/>
                  <w:vAlign w:val="center"/>
                </w:tcPr>
                <w:p>
                  <w:pPr>
                    <w:adjustRightInd w:val="0"/>
                    <w:snapToGrid w:val="0"/>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简化管理</w:t>
                  </w:r>
                </w:p>
              </w:tc>
              <w:tc>
                <w:tcPr>
                  <w:tcW w:w="1297" w:type="dxa"/>
                  <w:shd w:val="clear" w:color="auto" w:fill="D7D7D7"/>
                  <w:vAlign w:val="center"/>
                </w:tcPr>
                <w:p>
                  <w:pPr>
                    <w:adjustRightInd w:val="0"/>
                    <w:snapToGrid w:val="0"/>
                    <w:jc w:val="center"/>
                    <w:rPr>
                      <w:rFonts w:hint="default" w:ascii="Times New Roman" w:hAnsi="Times New Roman" w:eastAsia="宋体" w:cs="Times New Roman"/>
                      <w:b/>
                      <w:color w:val="000000" w:themeColor="text1"/>
                      <w:szCs w:val="21"/>
                      <w:highlight w:val="none"/>
                      <w:shd w:val="pct10" w:color="auto" w:fill="FFFFFF"/>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登记管理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40" w:type="dxa"/>
                  <w:gridSpan w:val="5"/>
                  <w:shd w:val="clear" w:color="auto" w:fill="auto"/>
                  <w:vAlign w:val="center"/>
                </w:tcPr>
                <w:p>
                  <w:pPr>
                    <w:adjustRightInd w:val="0"/>
                    <w:snapToGrid w:val="0"/>
                    <w:rPr>
                      <w:rFonts w:hint="default" w:ascii="Times New Roman" w:hAnsi="Times New Roman" w:eastAsia="宋体" w:cs="Times New Roman"/>
                      <w:b/>
                      <w:color w:val="000000" w:themeColor="text1"/>
                      <w:szCs w:val="21"/>
                      <w:highlight w:val="none"/>
                      <w:lang w:val="en-US" w:eastAsia="zh-CN"/>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二十</w:t>
                  </w:r>
                  <w:r>
                    <w:rPr>
                      <w:rFonts w:hint="default" w:ascii="Times New Roman" w:hAnsi="Times New Roman" w:cs="Times New Roman"/>
                      <w:b/>
                      <w:color w:val="000000" w:themeColor="text1"/>
                      <w:kern w:val="0"/>
                      <w:szCs w:val="21"/>
                      <w:highlight w:val="none"/>
                      <w:lang w:val="en-US" w:eastAsia="zh-CN"/>
                      <w14:textFill>
                        <w14:solidFill>
                          <w14:schemeClr w14:val="tx1"/>
                        </w14:solidFill>
                      </w14:textFill>
                    </w:rPr>
                    <w:t>九</w:t>
                  </w:r>
                  <w:r>
                    <w:rPr>
                      <w:rFonts w:hint="default" w:ascii="Times New Roman" w:hAnsi="Times New Roman" w:cs="Times New Roman"/>
                      <w:b/>
                      <w:color w:val="000000" w:themeColor="text1"/>
                      <w:kern w:val="0"/>
                      <w:szCs w:val="21"/>
                      <w:highlight w:val="none"/>
                      <w14:textFill>
                        <w14:solidFill>
                          <w14:schemeClr w14:val="tx1"/>
                        </w14:solidFill>
                      </w14:textFill>
                    </w:rPr>
                    <w:t>、</w:t>
                  </w:r>
                  <w:r>
                    <w:rPr>
                      <w:rFonts w:hint="default" w:ascii="Times New Roman" w:hAnsi="Times New Roman" w:cs="Times New Roman"/>
                      <w:b/>
                      <w:color w:val="000000" w:themeColor="text1"/>
                      <w:kern w:val="0"/>
                      <w:szCs w:val="21"/>
                      <w:highlight w:val="none"/>
                      <w:lang w:val="en-US" w:eastAsia="zh-CN"/>
                      <w14:textFill>
                        <w14:solidFill>
                          <w14:schemeClr w14:val="tx1"/>
                        </w14:solidFill>
                      </w14:textFill>
                    </w:rPr>
                    <w:t>通用设备制造业</w:t>
                  </w:r>
                  <w:r>
                    <w:rPr>
                      <w:rFonts w:hint="default" w:ascii="Times New Roman" w:hAnsi="Times New Roman" w:cs="Times New Roman"/>
                      <w:b/>
                      <w:color w:val="000000" w:themeColor="text1"/>
                      <w:kern w:val="0"/>
                      <w:szCs w:val="21"/>
                      <w:highlight w:val="none"/>
                      <w14:textFill>
                        <w14:solidFill>
                          <w14:schemeClr w14:val="tx1"/>
                        </w14:solidFill>
                      </w14:textFill>
                    </w:rPr>
                    <w:t xml:space="preserve"> </w:t>
                  </w:r>
                  <w:r>
                    <w:rPr>
                      <w:rFonts w:hint="default" w:ascii="Times New Roman" w:hAnsi="Times New Roman" w:cs="Times New Roman"/>
                      <w:b/>
                      <w:color w:val="000000" w:themeColor="text1"/>
                      <w:kern w:val="0"/>
                      <w:szCs w:val="21"/>
                      <w:highlight w:val="none"/>
                      <w:lang w:val="en-US" w:eastAsia="zh-CN"/>
                      <w14:textFill>
                        <w14:solidFill>
                          <w14:schemeClr w14:val="tx1"/>
                        </w14:solidFill>
                      </w14:textFill>
                    </w:rPr>
                    <w:t>34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73" w:type="dxa"/>
                  <w:vAlign w:val="center"/>
                </w:tcPr>
                <w:p>
                  <w:pPr>
                    <w:adjustRightInd w:val="0"/>
                    <w:snapToGrid w:val="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83</w:t>
                  </w:r>
                </w:p>
              </w:tc>
              <w:tc>
                <w:tcPr>
                  <w:tcW w:w="2030" w:type="dxa"/>
                  <w:vAlign w:val="center"/>
                </w:tcPr>
                <w:p>
                  <w:pPr>
                    <w:autoSpaceDE w:val="0"/>
                    <w:autoSpaceDN w:val="0"/>
                    <w:adjustRightInd w:val="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金属加工机械制造341</w:t>
                  </w:r>
                </w:p>
              </w:tc>
              <w:tc>
                <w:tcPr>
                  <w:tcW w:w="880" w:type="dxa"/>
                  <w:shd w:val="clear" w:color="auto" w:fill="FFFFFF"/>
                  <w:vAlign w:val="center"/>
                </w:tcPr>
                <w:p>
                  <w:pPr>
                    <w:autoSpaceDE w:val="0"/>
                    <w:autoSpaceDN w:val="0"/>
                    <w:adjustRightInd w:val="0"/>
                    <w:jc w:val="center"/>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lang w:val="en-US" w:eastAsia="zh-CN"/>
                      <w14:textFill>
                        <w14:solidFill>
                          <w14:schemeClr w14:val="tx1"/>
                        </w14:solidFill>
                      </w14:textFill>
                    </w:rPr>
                    <w:t>涉及通用工序重点管理的</w:t>
                  </w:r>
                </w:p>
              </w:tc>
              <w:tc>
                <w:tcPr>
                  <w:tcW w:w="3360" w:type="dxa"/>
                  <w:shd w:val="clear" w:color="auto" w:fill="auto"/>
                  <w:vAlign w:val="center"/>
                </w:tcPr>
                <w:p>
                  <w:pPr>
                    <w:autoSpaceDE w:val="0"/>
                    <w:autoSpaceDN w:val="0"/>
                    <w:adjustRightInd w:val="0"/>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涉及通用工序简化管理的</w:t>
                  </w:r>
                </w:p>
              </w:tc>
              <w:tc>
                <w:tcPr>
                  <w:tcW w:w="1297" w:type="dxa"/>
                  <w:shd w:val="clear" w:color="auto" w:fill="D7D7D7"/>
                  <w:vAlign w:val="center"/>
                </w:tcPr>
                <w:p>
                  <w:pPr>
                    <w:snapToGrid w:val="0"/>
                    <w:jc w:val="center"/>
                    <w:rPr>
                      <w:rFonts w:hint="default" w:ascii="Times New Roman" w:hAnsi="Times New Roman" w:eastAsia="宋体" w:cs="Times New Roman"/>
                      <w:color w:val="000000" w:themeColor="text1"/>
                      <w:szCs w:val="21"/>
                      <w:highlight w:val="none"/>
                      <w:shd w:val="pct10" w:color="auto" w:fill="FFFFFF"/>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其他</w:t>
                  </w:r>
                </w:p>
              </w:tc>
            </w:tr>
          </w:tbl>
          <w:p>
            <w:pPr>
              <w:adjustRightIn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受</w:t>
            </w:r>
            <w:r>
              <w:rPr>
                <w:rFonts w:hint="default" w:ascii="Times New Roman" w:hAnsi="Times New Roman" w:cs="Times New Roman"/>
                <w:color w:val="000000" w:themeColor="text1"/>
                <w:sz w:val="24"/>
                <w:lang w:val="en-US" w:eastAsia="zh-CN"/>
                <w14:textFill>
                  <w14:solidFill>
                    <w14:schemeClr w14:val="tx1"/>
                  </w14:solidFill>
                </w14:textFill>
              </w:rPr>
              <w:t>闳润现代农业装备制造</w:t>
            </w:r>
            <w:r>
              <w:rPr>
                <w:rFonts w:hint="default" w:ascii="Times New Roman" w:hAnsi="Times New Roman" w:cs="Times New Roman"/>
                <w:color w:val="000000" w:themeColor="text1"/>
                <w:sz w:val="24"/>
                <w14:textFill>
                  <w14:solidFill>
                    <w14:schemeClr w14:val="tx1"/>
                  </w14:solidFill>
                </w14:textFill>
              </w:rPr>
              <w:t>有限公司</w:t>
            </w:r>
            <w:r>
              <w:rPr>
                <w:rFonts w:hint="default" w:ascii="Times New Roman" w:hAnsi="Times New Roman" w:cs="Times New Roman"/>
                <w:bCs/>
                <w:color w:val="000000" w:themeColor="text1"/>
                <w:kern w:val="0"/>
                <w:sz w:val="24"/>
                <w14:textFill>
                  <w14:solidFill>
                    <w14:schemeClr w14:val="tx1"/>
                  </w14:solidFill>
                </w14:textFill>
              </w:rPr>
              <w:t>的</w:t>
            </w:r>
            <w:r>
              <w:rPr>
                <w:rFonts w:hint="default" w:ascii="Times New Roman" w:hAnsi="Times New Roman" w:cs="Times New Roman"/>
                <w:color w:val="000000" w:themeColor="text1"/>
                <w:sz w:val="24"/>
                <w14:textFill>
                  <w14:solidFill>
                    <w14:schemeClr w14:val="tx1"/>
                  </w14:solidFill>
                </w14:textFill>
              </w:rPr>
              <w:t>委托，我公司承担了本项目环境影响评价工作。</w:t>
            </w:r>
            <w:r>
              <w:rPr>
                <w:rFonts w:hint="default" w:ascii="Times New Roman" w:hAnsi="Times New Roman" w:cs="Times New Roman"/>
                <w:bCs/>
                <w:color w:val="000000" w:themeColor="text1"/>
                <w:sz w:val="24"/>
                <w14:textFill>
                  <w14:solidFill>
                    <w14:schemeClr w14:val="tx1"/>
                  </w14:solidFill>
                </w14:textFill>
              </w:rPr>
              <w:t>我公司</w:t>
            </w:r>
            <w:r>
              <w:rPr>
                <w:rFonts w:hint="default" w:ascii="Times New Roman" w:hAnsi="Times New Roman" w:cs="Times New Roman"/>
                <w:color w:val="000000" w:themeColor="text1"/>
                <w:sz w:val="24"/>
                <w14:textFill>
                  <w14:solidFill>
                    <w14:schemeClr w14:val="tx1"/>
                  </w14:solidFill>
                </w14:textFill>
              </w:rPr>
              <w:t>接受委托后，迅速进行了现场踏勘、调研，对建设工程进行了全面调查，确定本次环评目的是在了解建设项目厂址周围环境特点和污染物排放特征的基础上，分析预测项目建设过程中以及投入运营对周围环境的影响程度、影响范围以及环境质量可能发生的变化；同时结合实际，依据国家、安徽省环境保护有关法律法规、标准和当地环境功能的要求，规定实行达标排放的污染防治措施，从环境保护角度分析工程建设的可行性，为建设项目工程设计方案的确定以及管理提供科学的依据。</w:t>
            </w:r>
          </w:p>
          <w:p>
            <w:pPr>
              <w:spacing w:line="360" w:lineRule="auto"/>
              <w:ind w:firstLine="482" w:firstLineChars="200"/>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2、地理位置及周边关系</w:t>
            </w:r>
          </w:p>
          <w:p>
            <w:pPr>
              <w:adjustRightIn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本项目位于</w:t>
            </w:r>
            <w:r>
              <w:rPr>
                <w:rFonts w:hint="default" w:ascii="Times New Roman" w:hAnsi="Times New Roman" w:cs="Times New Roman"/>
                <w:color w:val="000000" w:themeColor="text1"/>
                <w:sz w:val="24"/>
                <w:lang w:val="en-US" w:eastAsia="zh-CN"/>
                <w14:textFill>
                  <w14:solidFill>
                    <w14:schemeClr w14:val="tx1"/>
                  </w14:solidFill>
                </w14:textFill>
              </w:rPr>
              <w:t>三山经济开发区</w:t>
            </w:r>
            <w:r>
              <w:rPr>
                <w:rFonts w:hint="default" w:ascii="Times New Roman" w:hAnsi="Times New Roman" w:cs="Times New Roman"/>
                <w:color w:val="000000" w:themeColor="text1"/>
                <w:sz w:val="24"/>
                <w14:textFill>
                  <w14:solidFill>
                    <w14:schemeClr w14:val="tx1"/>
                  </w14:solidFill>
                </w14:textFill>
              </w:rPr>
              <w:t>。本项目所在厂区中心坐标为：东经118°</w:t>
            </w:r>
            <w:r>
              <w:rPr>
                <w:rFonts w:hint="default" w:ascii="Times New Roman" w:hAnsi="Times New Roman" w:cs="Times New Roman"/>
                <w:color w:val="000000" w:themeColor="text1"/>
                <w:sz w:val="24"/>
                <w:lang w:val="en-US" w:eastAsia="zh-CN"/>
                <w14:textFill>
                  <w14:solidFill>
                    <w14:schemeClr w14:val="tx1"/>
                  </w14:solidFill>
                </w14:textFill>
              </w:rPr>
              <w:t>13</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56.921</w:t>
            </w:r>
            <w:r>
              <w:rPr>
                <w:rFonts w:hint="default" w:ascii="Times New Roman" w:hAnsi="Times New Roman" w:cs="Times New Roman"/>
                <w:color w:val="000000" w:themeColor="text1"/>
                <w:sz w:val="24"/>
                <w14:textFill>
                  <w14:solidFill>
                    <w14:schemeClr w14:val="tx1"/>
                  </w14:solidFill>
                </w14:textFill>
              </w:rPr>
              <w:t>″，北纬31°</w:t>
            </w:r>
            <w:r>
              <w:rPr>
                <w:rFonts w:hint="default" w:ascii="Times New Roman" w:hAnsi="Times New Roman" w:cs="Times New Roman"/>
                <w:color w:val="000000" w:themeColor="text1"/>
                <w:sz w:val="24"/>
                <w:lang w:val="en-US" w:eastAsia="zh-CN"/>
                <w14:textFill>
                  <w14:solidFill>
                    <w14:schemeClr w14:val="tx1"/>
                  </w14:solidFill>
                </w14:textFill>
              </w:rPr>
              <w:t>1</w:t>
            </w:r>
            <w:r>
              <w:rPr>
                <w:rFonts w:hint="default" w:ascii="Times New Roman" w:hAnsi="Times New Roman" w:cs="Times New Roman"/>
                <w:color w:val="000000" w:themeColor="text1"/>
                <w:sz w:val="24"/>
                <w14:textFill>
                  <w14:solidFill>
                    <w14:schemeClr w14:val="tx1"/>
                  </w14:solidFill>
                </w14:textFill>
              </w:rPr>
              <w:t>2′</w:t>
            </w:r>
            <w:r>
              <w:rPr>
                <w:rFonts w:hint="default" w:ascii="Times New Roman" w:hAnsi="Times New Roman" w:cs="Times New Roman"/>
                <w:color w:val="000000" w:themeColor="text1"/>
                <w:sz w:val="24"/>
                <w:lang w:val="en-US" w:eastAsia="zh-CN"/>
                <w14:textFill>
                  <w14:solidFill>
                    <w14:schemeClr w14:val="tx1"/>
                  </w14:solidFill>
                </w14:textFill>
              </w:rPr>
              <w:t>52.002</w:t>
            </w:r>
            <w:r>
              <w:rPr>
                <w:rFonts w:hint="default" w:ascii="Times New Roman" w:hAnsi="Times New Roman" w:cs="Times New Roman"/>
                <w:color w:val="000000" w:themeColor="text1"/>
                <w:sz w:val="24"/>
                <w14:textFill>
                  <w14:solidFill>
                    <w14:schemeClr w14:val="tx1"/>
                  </w14:solidFill>
                </w14:textFill>
              </w:rPr>
              <w:t>″；项目位于三山经济开发区创业路西侧，</w:t>
            </w:r>
            <w:r>
              <w:rPr>
                <w:rFonts w:hint="default" w:ascii="Times New Roman" w:hAnsi="Times New Roman" w:cs="Times New Roman"/>
                <w:color w:val="000000" w:themeColor="text1"/>
                <w:sz w:val="24"/>
                <w:lang w:val="en-US" w:eastAsia="zh-CN"/>
                <w14:textFill>
                  <w14:solidFill>
                    <w14:schemeClr w14:val="tx1"/>
                  </w14:solidFill>
                </w14:textFill>
              </w:rPr>
              <w:t>侧隔园区叶村路为空地，西侧为芜湖市龙兴合金有限公司，南侧为芜湖大麦包装材料有限公司，东侧隔园区创业路为芜湖市永全机械有限责任公司</w:t>
            </w:r>
            <w:r>
              <w:rPr>
                <w:rFonts w:hint="default" w:ascii="Times New Roman" w:hAnsi="Times New Roman" w:cs="Times New Roman"/>
                <w:color w:val="000000" w:themeColor="text1"/>
                <w:sz w:val="24"/>
                <w14:textFill>
                  <w14:solidFill>
                    <w14:schemeClr w14:val="tx1"/>
                  </w14:solidFill>
                </w14:textFill>
              </w:rPr>
              <w:t>，周边均为工业企业。项目东南方向500m范围内存在查村村民散户</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最近距离245米。</w:t>
            </w:r>
            <w:r>
              <w:rPr>
                <w:rFonts w:hint="default" w:ascii="Times New Roman" w:hAnsi="Times New Roman" w:cs="Times New Roman"/>
                <w:color w:val="000000" w:themeColor="text1"/>
                <w:sz w:val="24"/>
                <w14:textFill>
                  <w14:solidFill>
                    <w14:schemeClr w14:val="tx1"/>
                  </w14:solidFill>
                </w14:textFill>
              </w:rPr>
              <w:t>项目地理位置详见附图1、周边概况图见附图</w:t>
            </w:r>
            <w:r>
              <w:rPr>
                <w:rFonts w:hint="default" w:ascii="Times New Roman" w:hAnsi="Times New Roman" w:cs="Times New Roman"/>
                <w:color w:val="000000" w:themeColor="text1"/>
                <w:sz w:val="24"/>
                <w:lang w:val="en-US" w:eastAsia="zh-CN"/>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w:t>
            </w:r>
          </w:p>
          <w:p>
            <w:pPr>
              <w:spacing w:line="360" w:lineRule="auto"/>
              <w:ind w:firstLine="482" w:firstLineChars="200"/>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3、工程建设内容及规模</w:t>
            </w:r>
          </w:p>
          <w:p>
            <w:pPr>
              <w:spacing w:line="360" w:lineRule="auto"/>
              <w:ind w:firstLine="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（1）工程基本情况</w:t>
            </w:r>
          </w:p>
          <w:p>
            <w:p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①项目名称：</w:t>
            </w:r>
            <w:r>
              <w:rPr>
                <w:rFonts w:hint="default" w:ascii="Times New Roman" w:hAnsi="Times New Roman" w:cs="Times New Roman"/>
                <w:color w:val="000000" w:themeColor="text1"/>
                <w:sz w:val="24"/>
                <w:lang w:val="en-US" w:eastAsia="zh-CN"/>
                <w14:textFill>
                  <w14:solidFill>
                    <w14:schemeClr w14:val="tx1"/>
                  </w14:solidFill>
                </w14:textFill>
              </w:rPr>
              <w:t>冷室压铸机生产制造技改项目</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②建设单位：芜湖市</w:t>
            </w:r>
            <w:r>
              <w:rPr>
                <w:rFonts w:hint="default" w:ascii="Times New Roman" w:hAnsi="Times New Roman" w:cs="Times New Roman"/>
                <w:color w:val="000000" w:themeColor="text1"/>
                <w:sz w:val="24"/>
                <w:lang w:val="en-US" w:eastAsia="zh-CN"/>
                <w14:textFill>
                  <w14:solidFill>
                    <w14:schemeClr w14:val="tx1"/>
                  </w14:solidFill>
                </w14:textFill>
              </w:rPr>
              <w:t>闳润现代农业装备制造</w:t>
            </w:r>
            <w:r>
              <w:rPr>
                <w:rFonts w:hint="default" w:ascii="Times New Roman" w:hAnsi="Times New Roman" w:cs="Times New Roman"/>
                <w:color w:val="000000" w:themeColor="text1"/>
                <w:sz w:val="24"/>
                <w14:textFill>
                  <w14:solidFill>
                    <w14:schemeClr w14:val="tx1"/>
                  </w14:solidFill>
                </w14:textFill>
              </w:rPr>
              <w:t>有限公司</w:t>
            </w:r>
          </w:p>
          <w:p>
            <w:pPr>
              <w:spacing w:line="360" w:lineRule="auto"/>
              <w:ind w:firstLine="480" w:firstLineChars="200"/>
              <w:rPr>
                <w:rFonts w:hint="default" w:ascii="Times New Roman" w:hAnsi="Times New Roman" w:eastAsia="宋体" w:cs="Times New Roman"/>
                <w:color w:val="000000" w:themeColor="text1"/>
                <w:sz w:val="24"/>
                <w:highlight w:val="none"/>
                <w:lang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③建设性质：</w:t>
            </w:r>
            <w:r>
              <w:rPr>
                <w:rFonts w:hint="default" w:ascii="Times New Roman" w:hAnsi="Times New Roman" w:cs="Times New Roman"/>
                <w:color w:val="000000" w:themeColor="text1"/>
                <w:sz w:val="24"/>
                <w:highlight w:val="none"/>
                <w:lang w:eastAsia="zh-CN"/>
                <w14:textFill>
                  <w14:solidFill>
                    <w14:schemeClr w14:val="tx1"/>
                  </w14:solidFill>
                </w14:textFill>
              </w:rPr>
              <w:t>技改</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④行业类别及代码：</w:t>
            </w:r>
            <w:r>
              <w:rPr>
                <w:rFonts w:hint="default" w:ascii="Times New Roman" w:hAnsi="Times New Roman" w:cs="Times New Roman"/>
                <w:color w:val="000000" w:themeColor="text1"/>
                <w:sz w:val="24"/>
                <w:lang w:val="en-US"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C3423</w:t>
            </w:r>
            <w:r>
              <w:rPr>
                <w:rFonts w:hint="default" w:ascii="Times New Roman" w:hAnsi="Times New Roman" w:cs="Times New Roman"/>
                <w:color w:val="000000" w:themeColor="text1"/>
                <w:sz w:val="24"/>
                <w:lang w:val="en-US"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压铸机械制造</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⑤总投资：本项目总投资</w:t>
            </w:r>
            <w:r>
              <w:rPr>
                <w:rFonts w:hint="default" w:ascii="Times New Roman" w:hAnsi="Times New Roman" w:cs="Times New Roman"/>
                <w:color w:val="000000" w:themeColor="text1"/>
                <w:sz w:val="24"/>
                <w:lang w:val="en-US" w:eastAsia="zh-CN"/>
                <w14:textFill>
                  <w14:solidFill>
                    <w14:schemeClr w14:val="tx1"/>
                  </w14:solidFill>
                </w14:textFill>
              </w:rPr>
              <w:t>500</w:t>
            </w:r>
            <w:r>
              <w:rPr>
                <w:rFonts w:hint="default" w:ascii="Times New Roman" w:hAnsi="Times New Roman" w:cs="Times New Roman"/>
                <w:color w:val="000000" w:themeColor="text1"/>
                <w:sz w:val="24"/>
                <w14:textFill>
                  <w14:solidFill>
                    <w14:schemeClr w14:val="tx1"/>
                  </w14:solidFill>
                </w14:textFill>
              </w:rPr>
              <w:t>万元</w:t>
            </w:r>
          </w:p>
          <w:p>
            <w:pPr>
              <w:spacing w:line="360" w:lineRule="auto"/>
              <w:ind w:firstLine="436" w:firstLineChars="182"/>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⑥建设地点：</w:t>
            </w:r>
            <w:r>
              <w:rPr>
                <w:rFonts w:hint="default" w:ascii="Times New Roman" w:hAnsi="Times New Roman" w:cs="Times New Roman"/>
                <w:color w:val="000000" w:themeColor="text1"/>
                <w:sz w:val="24"/>
                <w:lang w:val="en-US" w:eastAsia="zh-CN"/>
                <w14:textFill>
                  <w14:solidFill>
                    <w14:schemeClr w14:val="tx1"/>
                  </w14:solidFill>
                </w14:textFill>
              </w:rPr>
              <w:t>三山区经济开发区创业路西侧</w:t>
            </w:r>
          </w:p>
          <w:p>
            <w:pPr>
              <w:spacing w:line="360" w:lineRule="auto"/>
              <w:ind w:firstLine="48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（2）工程建设内容</w:t>
            </w:r>
          </w:p>
          <w:p>
            <w:pPr>
              <w:spacing w:line="360" w:lineRule="auto"/>
              <w:ind w:firstLine="48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项目占地面积约</w:t>
            </w:r>
            <w:r>
              <w:rPr>
                <w:rFonts w:hint="default" w:ascii="Times New Roman" w:hAnsi="Times New Roman" w:cs="Times New Roman"/>
                <w:bCs/>
                <w:color w:val="000000" w:themeColor="text1"/>
                <w:sz w:val="24"/>
                <w:lang w:val="en-US" w:eastAsia="zh-CN"/>
                <w14:textFill>
                  <w14:solidFill>
                    <w14:schemeClr w14:val="tx1"/>
                  </w14:solidFill>
                </w14:textFill>
              </w:rPr>
              <w:t>10779</w:t>
            </w:r>
            <w:r>
              <w:rPr>
                <w:rFonts w:hint="default" w:ascii="Times New Roman" w:hAnsi="Times New Roman" w:cs="Times New Roman"/>
                <w:bCs/>
                <w:color w:val="000000" w:themeColor="text1"/>
                <w:sz w:val="24"/>
                <w14:textFill>
                  <w14:solidFill>
                    <w14:schemeClr w14:val="tx1"/>
                  </w14:solidFill>
                </w14:textFill>
              </w:rPr>
              <w:t>m</w:t>
            </w:r>
            <w:r>
              <w:rPr>
                <w:rFonts w:hint="default" w:ascii="Times New Roman" w:hAnsi="Times New Roman" w:cs="Times New Roman"/>
                <w:bCs/>
                <w:color w:val="000000" w:themeColor="text1"/>
                <w:sz w:val="24"/>
                <w:vertAlign w:val="superscript"/>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bCs/>
                <w:color w:val="000000" w:themeColor="text1"/>
                <w:sz w:val="24"/>
                <w14:textFill>
                  <w14:solidFill>
                    <w14:schemeClr w14:val="tx1"/>
                  </w14:solidFill>
                </w14:textFill>
              </w:rPr>
              <w:t>项目</w:t>
            </w:r>
            <w:r>
              <w:rPr>
                <w:rFonts w:hint="default" w:ascii="Times New Roman" w:hAnsi="Times New Roman" w:cs="Times New Roman"/>
                <w:color w:val="000000" w:themeColor="text1"/>
                <w:sz w:val="24"/>
                <w14:textFill>
                  <w14:solidFill>
                    <w14:schemeClr w14:val="tx1"/>
                  </w14:solidFill>
                </w14:textFill>
              </w:rPr>
              <w:t>主要工程内容及规模见表2-</w:t>
            </w:r>
            <w:r>
              <w:rPr>
                <w:rFonts w:hint="default" w:ascii="Times New Roman" w:hAnsi="Times New Roman" w:cs="Times New Roman"/>
                <w:color w:val="000000" w:themeColor="text1"/>
                <w:sz w:val="24"/>
                <w:lang w:val="en-US" w:eastAsia="zh-CN"/>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w:t>
            </w:r>
          </w:p>
          <w:p>
            <w:pPr>
              <w:pStyle w:val="56"/>
              <w:spacing w:line="360" w:lineRule="auto"/>
              <w:ind w:firstLine="0"/>
              <w:jc w:val="center"/>
              <w:rPr>
                <w:rFonts w:hint="default" w:ascii="Times New Roman" w:hAnsi="Times New Roman" w:cs="Times New Roman"/>
                <w:b/>
                <w:bCs/>
                <w:color w:val="000000" w:themeColor="text1"/>
                <w:kern w:val="2"/>
                <w:sz w:val="24"/>
                <w:szCs w:val="24"/>
                <w14:textFill>
                  <w14:solidFill>
                    <w14:schemeClr w14:val="tx1"/>
                  </w14:solidFill>
                </w14:textFill>
              </w:rPr>
            </w:pPr>
            <w:r>
              <w:rPr>
                <w:rFonts w:hint="default" w:ascii="Times New Roman" w:hAnsi="Times New Roman" w:cs="Times New Roman"/>
                <w:b/>
                <w:bCs/>
                <w:color w:val="000000" w:themeColor="text1"/>
                <w:kern w:val="2"/>
                <w:sz w:val="24"/>
                <w:szCs w:val="24"/>
                <w14:textFill>
                  <w14:solidFill>
                    <w14:schemeClr w14:val="tx1"/>
                  </w14:solidFill>
                </w14:textFill>
              </w:rPr>
              <w:t>表2-</w:t>
            </w:r>
            <w:r>
              <w:rPr>
                <w:rFonts w:hint="default" w:ascii="Times New Roman" w:hAnsi="Times New Roman" w:cs="Times New Roman"/>
                <w:b/>
                <w:bCs/>
                <w:color w:val="000000" w:themeColor="text1"/>
                <w:kern w:val="2"/>
                <w:sz w:val="24"/>
                <w:szCs w:val="24"/>
                <w:lang w:val="en-US" w:eastAsia="zh-CN"/>
                <w14:textFill>
                  <w14:solidFill>
                    <w14:schemeClr w14:val="tx1"/>
                  </w14:solidFill>
                </w14:textFill>
              </w:rPr>
              <w:t>3</w:t>
            </w:r>
            <w:r>
              <w:rPr>
                <w:rFonts w:hint="default" w:ascii="Times New Roman" w:hAnsi="Times New Roman" w:cs="Times New Roman"/>
                <w:b/>
                <w:bCs/>
                <w:color w:val="000000" w:themeColor="text1"/>
                <w:kern w:val="2"/>
                <w:sz w:val="24"/>
                <w:szCs w:val="24"/>
                <w14:textFill>
                  <w14:solidFill>
                    <w14:schemeClr w14:val="tx1"/>
                  </w14:solidFill>
                </w14:textFill>
              </w:rPr>
              <w:t xml:space="preserve">   建设项目组成一览表</w:t>
            </w:r>
          </w:p>
          <w:tbl>
            <w:tblPr>
              <w:tblStyle w:val="28"/>
              <w:tblW w:w="5000"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90"/>
              <w:gridCol w:w="751"/>
              <w:gridCol w:w="1105"/>
              <w:gridCol w:w="1946"/>
              <w:gridCol w:w="475"/>
              <w:gridCol w:w="18"/>
              <w:gridCol w:w="166"/>
              <w:gridCol w:w="2529"/>
              <w:gridCol w:w="713"/>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299" w:type="pct"/>
                  <w:vMerge w:val="restart"/>
                  <w:tcBorders>
                    <w:top w:val="single" w:color="auto" w:sz="8" w:space="0"/>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类别</w:t>
                  </w:r>
                </w:p>
              </w:tc>
              <w:tc>
                <w:tcPr>
                  <w:tcW w:w="458" w:type="pct"/>
                  <w:vMerge w:val="restart"/>
                  <w:tcBorders>
                    <w:top w:val="single" w:color="auto" w:sz="8"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工程名称</w:t>
                  </w:r>
                </w:p>
              </w:tc>
              <w:tc>
                <w:tcPr>
                  <w:tcW w:w="3806" w:type="pct"/>
                  <w:gridSpan w:val="6"/>
                  <w:tcBorders>
                    <w:top w:val="single" w:color="auto" w:sz="8"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建设内容</w:t>
                  </w:r>
                </w:p>
              </w:tc>
              <w:tc>
                <w:tcPr>
                  <w:tcW w:w="435" w:type="pct"/>
                  <w:vMerge w:val="restart"/>
                  <w:tcBorders>
                    <w:top w:val="single" w:color="auto" w:sz="8" w:space="0"/>
                    <w:left w:val="single" w:color="auto" w:sz="4" w:space="0"/>
                    <w:bottom w:val="single" w:color="auto" w:sz="4" w:space="0"/>
                    <w:right w:val="nil"/>
                  </w:tcBorders>
                  <w:vAlign w:val="center"/>
                </w:tcPr>
                <w:p>
                  <w:pPr>
                    <w:widowControl/>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备注</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99" w:type="pct"/>
                  <w:vMerge w:val="continue"/>
                  <w:tcBorders>
                    <w:top w:val="single" w:color="auto" w:sz="8" w:space="0"/>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000000" w:themeColor="text1"/>
                      <w:kern w:val="0"/>
                      <w:szCs w:val="21"/>
                      <w14:textFill>
                        <w14:solidFill>
                          <w14:schemeClr w14:val="tx1"/>
                        </w14:solidFill>
                      </w14:textFill>
                    </w:rPr>
                  </w:pPr>
                </w:p>
              </w:tc>
              <w:tc>
                <w:tcPr>
                  <w:tcW w:w="458" w:type="pct"/>
                  <w:vMerge w:val="continue"/>
                  <w:tcBorders>
                    <w:top w:val="single" w:color="auto" w:sz="8"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000000" w:themeColor="text1"/>
                      <w:kern w:val="0"/>
                      <w:szCs w:val="21"/>
                      <w14:textFill>
                        <w14:solidFill>
                          <w14:schemeClr w14:val="tx1"/>
                        </w14:solidFill>
                      </w14:textFill>
                    </w:rPr>
                  </w:pPr>
                </w:p>
              </w:tc>
              <w:tc>
                <w:tcPr>
                  <w:tcW w:w="1861" w:type="pct"/>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default" w:ascii="Times New Roman" w:hAnsi="Times New Roman" w:cs="Times New Roman"/>
                      <w:b/>
                      <w:bCs/>
                      <w:color w:val="000000" w:themeColor="text1"/>
                      <w:kern w:val="0"/>
                      <w:szCs w:val="21"/>
                      <w:lang w:val="en-US"/>
                      <w14:textFill>
                        <w14:solidFill>
                          <w14:schemeClr w14:val="tx1"/>
                        </w14:solidFill>
                      </w14:textFill>
                    </w:rPr>
                  </w:pPr>
                  <w:r>
                    <w:rPr>
                      <w:rFonts w:hint="default" w:ascii="Times New Roman" w:hAnsi="Times New Roman" w:cs="Times New Roman"/>
                      <w:b/>
                      <w:bCs/>
                      <w:color w:val="000000" w:themeColor="text1"/>
                      <w:kern w:val="0"/>
                      <w:szCs w:val="21"/>
                      <w:lang w:val="en-US" w:eastAsia="zh-CN"/>
                      <w14:textFill>
                        <w14:solidFill>
                          <w14:schemeClr w14:val="tx1"/>
                        </w14:solidFill>
                      </w14:textFill>
                    </w:rPr>
                    <w:t>现有工程建设内容</w:t>
                  </w:r>
                </w:p>
              </w:tc>
              <w:tc>
                <w:tcPr>
                  <w:tcW w:w="1945" w:type="pct"/>
                  <w:gridSpan w:val="4"/>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lang w:val="en-US" w:eastAsia="zh-CN"/>
                      <w14:textFill>
                        <w14:solidFill>
                          <w14:schemeClr w14:val="tx1"/>
                        </w14:solidFill>
                      </w14:textFill>
                    </w:rPr>
                    <w:t>技改</w:t>
                  </w:r>
                  <w:r>
                    <w:rPr>
                      <w:rFonts w:hint="default" w:ascii="Times New Roman" w:hAnsi="Times New Roman" w:cs="Times New Roman"/>
                      <w:b/>
                      <w:bCs/>
                      <w:color w:val="000000" w:themeColor="text1"/>
                      <w:kern w:val="0"/>
                      <w:szCs w:val="21"/>
                      <w14:textFill>
                        <w14:solidFill>
                          <w14:schemeClr w14:val="tx1"/>
                        </w14:solidFill>
                      </w14:textFill>
                    </w:rPr>
                    <w:t>后</w:t>
                  </w:r>
                </w:p>
              </w:tc>
              <w:tc>
                <w:tcPr>
                  <w:tcW w:w="435" w:type="pct"/>
                  <w:vMerge w:val="continue"/>
                  <w:tcBorders>
                    <w:top w:val="single" w:color="auto" w:sz="8" w:space="0"/>
                    <w:left w:val="single" w:color="auto" w:sz="4" w:space="0"/>
                    <w:bottom w:val="single" w:color="auto" w:sz="4" w:space="0"/>
                    <w:right w:val="nil"/>
                  </w:tcBorders>
                  <w:vAlign w:val="center"/>
                </w:tcPr>
                <w:p>
                  <w:pPr>
                    <w:widowControl/>
                    <w:jc w:val="center"/>
                    <w:rPr>
                      <w:rFonts w:hint="default" w:ascii="Times New Roman" w:hAnsi="Times New Roman" w:cs="Times New Roman"/>
                      <w:b/>
                      <w:bCs/>
                      <w:color w:val="000000" w:themeColor="text1"/>
                      <w:kern w:val="0"/>
                      <w:szCs w:val="21"/>
                      <w14:textFill>
                        <w14:solidFill>
                          <w14:schemeClr w14:val="tx1"/>
                        </w14:solidFill>
                      </w14:textFill>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99" w:type="pct"/>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主体工程</w:t>
                  </w:r>
                </w:p>
              </w:tc>
              <w:tc>
                <w:tcPr>
                  <w:tcW w:w="45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生产厂房</w:t>
                  </w:r>
                </w:p>
              </w:tc>
              <w:tc>
                <w:tcPr>
                  <w:tcW w:w="1861" w:type="pct"/>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Cs/>
                      <w:color w:val="000000" w:themeColor="text1"/>
                      <w:kern w:val="0"/>
                      <w:szCs w:val="21"/>
                      <w:vertAlign w:val="baseline"/>
                      <w:lang w:val="en-US" w:eastAsia="zh-CN"/>
                      <w14:textFill>
                        <w14:solidFill>
                          <w14:schemeClr w14:val="tx1"/>
                        </w14:solidFill>
                      </w14:textFill>
                    </w:rPr>
                  </w:pPr>
                  <w:r>
                    <w:rPr>
                      <w:rFonts w:hint="default" w:ascii="Times New Roman" w:hAnsi="Times New Roman" w:cs="Times New Roman"/>
                      <w:bCs/>
                      <w:color w:val="000000" w:themeColor="text1"/>
                      <w:kern w:val="0"/>
                      <w:szCs w:val="21"/>
                      <w:lang w:val="en-US" w:eastAsia="zh-CN"/>
                      <w14:textFill>
                        <w14:solidFill>
                          <w14:schemeClr w14:val="tx1"/>
                        </w14:solidFill>
                      </w14:textFill>
                    </w:rPr>
                    <w:t>建设铝合金压铸机组装生产线，厂房建筑面积1300m</w:t>
                  </w:r>
                  <w:r>
                    <w:rPr>
                      <w:rFonts w:hint="default" w:ascii="Times New Roman" w:hAnsi="Times New Roman" w:cs="Times New Roman"/>
                      <w:bCs/>
                      <w:color w:val="000000" w:themeColor="text1"/>
                      <w:kern w:val="0"/>
                      <w:szCs w:val="21"/>
                      <w:vertAlign w:val="superscript"/>
                      <w:lang w:val="en-US" w:eastAsia="zh-CN"/>
                      <w14:textFill>
                        <w14:solidFill>
                          <w14:schemeClr w14:val="tx1"/>
                        </w14:solidFill>
                      </w14:textFill>
                    </w:rPr>
                    <w:t>2</w:t>
                  </w:r>
                  <w:r>
                    <w:rPr>
                      <w:rFonts w:hint="default" w:ascii="Times New Roman" w:hAnsi="Times New Roman" w:cs="Times New Roman"/>
                      <w:bCs/>
                      <w:color w:val="000000" w:themeColor="text1"/>
                      <w:kern w:val="0"/>
                      <w:szCs w:val="21"/>
                      <w:vertAlign w:val="baseline"/>
                      <w:lang w:val="en-US" w:eastAsia="zh-CN"/>
                      <w14:textFill>
                        <w14:solidFill>
                          <w14:schemeClr w14:val="tx1"/>
                        </w14:solidFill>
                      </w14:textFill>
                    </w:rPr>
                    <w:t>，主要生产设备为</w:t>
                  </w:r>
                  <w:r>
                    <w:rPr>
                      <w:rFonts w:hint="default" w:ascii="Times New Roman" w:hAnsi="Times New Roman" w:cs="Times New Roman"/>
                      <w:color w:val="000000" w:themeColor="text1"/>
                      <w:lang w:val="en-US" w:eastAsia="zh-CN"/>
                      <w14:textFill>
                        <w14:solidFill>
                          <w14:schemeClr w14:val="tx1"/>
                        </w14:solidFill>
                      </w14:textFill>
                    </w:rPr>
                    <w:t>主要空气压缩机、车床等，工序为零部件</w:t>
                  </w:r>
                  <w:r>
                    <w:rPr>
                      <w:rFonts w:hint="default" w:ascii="Times New Roman" w:hAnsi="Times New Roman" w:cs="Times New Roman"/>
                      <w:color w:val="000000" w:themeColor="text1"/>
                      <w14:textFill>
                        <w14:solidFill>
                          <w14:schemeClr w14:val="tx1"/>
                        </w14:solidFill>
                      </w14:textFill>
                    </w:rPr>
                    <w:t>检验，入库，组装，调试成型，合格入库</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bCs/>
                      <w:color w:val="000000" w:themeColor="text1"/>
                      <w:kern w:val="0"/>
                      <w:szCs w:val="21"/>
                      <w:vertAlign w:val="baseline"/>
                      <w:lang w:val="en-US" w:eastAsia="zh-CN"/>
                      <w14:textFill>
                        <w14:solidFill>
                          <w14:schemeClr w14:val="tx1"/>
                        </w14:solidFill>
                      </w14:textFill>
                    </w:rPr>
                    <w:t>年生产冷室压铸机</w:t>
                  </w:r>
                  <w:r>
                    <w:rPr>
                      <w:rFonts w:hint="eastAsia" w:cs="Times New Roman"/>
                      <w:bCs/>
                      <w:color w:val="000000" w:themeColor="text1"/>
                      <w:kern w:val="0"/>
                      <w:szCs w:val="21"/>
                      <w:vertAlign w:val="baseline"/>
                      <w:lang w:val="en-US" w:eastAsia="zh-CN"/>
                      <w14:textFill>
                        <w14:solidFill>
                          <w14:schemeClr w14:val="tx1"/>
                        </w14:solidFill>
                      </w14:textFill>
                    </w:rPr>
                    <w:t>(200T-3500T)</w:t>
                  </w:r>
                  <w:r>
                    <w:rPr>
                      <w:rFonts w:hint="default" w:ascii="Times New Roman" w:hAnsi="Times New Roman" w:cs="Times New Roman"/>
                      <w:bCs/>
                      <w:color w:val="000000" w:themeColor="text1"/>
                      <w:kern w:val="0"/>
                      <w:szCs w:val="21"/>
                      <w:vertAlign w:val="baseline"/>
                      <w:lang w:val="en-US" w:eastAsia="zh-CN"/>
                      <w14:textFill>
                        <w14:solidFill>
                          <w14:schemeClr w14:val="tx1"/>
                        </w14:solidFill>
                      </w14:textFill>
                    </w:rPr>
                    <w:t>80台</w:t>
                  </w:r>
                  <w:r>
                    <w:rPr>
                      <w:rFonts w:hint="default" w:ascii="Times New Roman" w:hAnsi="Times New Roman" w:cs="Times New Roman"/>
                      <w:bCs/>
                      <w:color w:val="000000" w:themeColor="text1"/>
                      <w:kern w:val="0"/>
                      <w:szCs w:val="21"/>
                      <w:vertAlign w:val="superscript"/>
                      <w:lang w:val="en-US" w:eastAsia="zh-CN"/>
                      <w14:textFill>
                        <w14:solidFill>
                          <w14:schemeClr w14:val="tx1"/>
                        </w14:solidFill>
                      </w14:textFill>
                    </w:rPr>
                    <w:t>，</w:t>
                  </w:r>
                </w:p>
              </w:tc>
              <w:tc>
                <w:tcPr>
                  <w:tcW w:w="1945" w:type="pct"/>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Cs/>
                      <w:color w:val="000000" w:themeColor="text1"/>
                      <w:kern w:val="0"/>
                      <w:szCs w:val="21"/>
                      <w:lang w:val="en-US"/>
                      <w14:textFill>
                        <w14:solidFill>
                          <w14:schemeClr w14:val="tx1"/>
                        </w14:solidFill>
                      </w14:textFill>
                    </w:rPr>
                  </w:pPr>
                  <w:r>
                    <w:rPr>
                      <w:rFonts w:hint="default" w:ascii="Times New Roman" w:hAnsi="Times New Roman" w:cs="Times New Roman"/>
                      <w:bCs/>
                      <w:color w:val="000000" w:themeColor="text1"/>
                      <w:kern w:val="0"/>
                      <w:szCs w:val="21"/>
                      <w:lang w:val="en-US" w:eastAsia="zh-CN"/>
                      <w14:textFill>
                        <w14:solidFill>
                          <w14:schemeClr w14:val="tx1"/>
                        </w14:solidFill>
                      </w14:textFill>
                    </w:rPr>
                    <w:t>建设铝合金压铸机组装生产线，新增组装完成后试机工序，厂房建筑面积1300m</w:t>
                  </w:r>
                  <w:r>
                    <w:rPr>
                      <w:rFonts w:hint="default" w:ascii="Times New Roman" w:hAnsi="Times New Roman" w:cs="Times New Roman"/>
                      <w:bCs/>
                      <w:color w:val="000000" w:themeColor="text1"/>
                      <w:kern w:val="0"/>
                      <w:szCs w:val="21"/>
                      <w:vertAlign w:val="superscript"/>
                      <w:lang w:val="en-US" w:eastAsia="zh-CN"/>
                      <w14:textFill>
                        <w14:solidFill>
                          <w14:schemeClr w14:val="tx1"/>
                        </w14:solidFill>
                      </w14:textFill>
                    </w:rPr>
                    <w:t>2</w:t>
                  </w:r>
                  <w:r>
                    <w:rPr>
                      <w:rFonts w:hint="default" w:ascii="Times New Roman" w:hAnsi="Times New Roman" w:cs="Times New Roman"/>
                      <w:bCs/>
                      <w:color w:val="000000" w:themeColor="text1"/>
                      <w:kern w:val="0"/>
                      <w:szCs w:val="21"/>
                      <w:lang w:val="en-US" w:eastAsia="zh-CN"/>
                      <w14:textFill>
                        <w14:solidFill>
                          <w14:schemeClr w14:val="tx1"/>
                        </w14:solidFill>
                      </w14:textFill>
                    </w:rPr>
                    <w:t>，在原有工序基础上新增试机工艺，试机工艺主要工序为熔化，压铸。新增设备中频电炉、铣床、机械臂等，年生产冷室压铸机</w:t>
                  </w:r>
                  <w:r>
                    <w:rPr>
                      <w:rFonts w:hint="eastAsia" w:cs="Times New Roman"/>
                      <w:bCs/>
                      <w:color w:val="000000" w:themeColor="text1"/>
                      <w:kern w:val="0"/>
                      <w:szCs w:val="21"/>
                      <w:lang w:val="en-US" w:eastAsia="zh-CN"/>
                      <w14:textFill>
                        <w14:solidFill>
                          <w14:schemeClr w14:val="tx1"/>
                        </w14:solidFill>
                      </w14:textFill>
                    </w:rPr>
                    <w:t>(200T-3500T)</w:t>
                  </w:r>
                  <w:r>
                    <w:rPr>
                      <w:rFonts w:hint="default" w:ascii="Times New Roman" w:hAnsi="Times New Roman" w:cs="Times New Roman"/>
                      <w:bCs/>
                      <w:color w:val="000000" w:themeColor="text1"/>
                      <w:kern w:val="0"/>
                      <w:szCs w:val="21"/>
                      <w:lang w:val="en-US" w:eastAsia="zh-CN"/>
                      <w14:textFill>
                        <w14:solidFill>
                          <w14:schemeClr w14:val="tx1"/>
                        </w14:solidFill>
                      </w14:textFill>
                    </w:rPr>
                    <w:t>150台</w:t>
                  </w:r>
                </w:p>
              </w:tc>
              <w:tc>
                <w:tcPr>
                  <w:tcW w:w="435" w:type="pct"/>
                  <w:tcBorders>
                    <w:top w:val="single" w:color="auto" w:sz="4" w:space="0"/>
                    <w:left w:val="single" w:color="auto" w:sz="4" w:space="0"/>
                    <w:bottom w:val="single" w:color="auto" w:sz="4" w:space="0"/>
                    <w:right w:val="nil"/>
                  </w:tcBorders>
                  <w:vAlign w:val="center"/>
                </w:tcPr>
                <w:p>
                  <w:pPr>
                    <w:widowControl/>
                    <w:jc w:val="center"/>
                    <w:rPr>
                      <w:rFonts w:hint="default" w:ascii="Times New Roman" w:hAnsi="Times New Roman" w:eastAsia="宋体" w:cs="Times New Roman"/>
                      <w:bCs/>
                      <w:color w:val="000000" w:themeColor="text1"/>
                      <w:kern w:val="0"/>
                      <w:szCs w:val="21"/>
                      <w:lang w:val="en-US" w:eastAsia="zh-CN"/>
                      <w14:textFill>
                        <w14:solidFill>
                          <w14:schemeClr w14:val="tx1"/>
                        </w14:solidFill>
                      </w14:textFill>
                    </w:rPr>
                  </w:pPr>
                  <w:r>
                    <w:rPr>
                      <w:rFonts w:hint="default" w:ascii="Times New Roman" w:hAnsi="Times New Roman" w:cs="Times New Roman"/>
                      <w:bCs/>
                      <w:color w:val="000000" w:themeColor="text1"/>
                      <w:kern w:val="0"/>
                      <w:szCs w:val="21"/>
                      <w:lang w:val="en-US" w:eastAsia="zh-CN"/>
                      <w14:textFill>
                        <w14:solidFill>
                          <w14:schemeClr w14:val="tx1"/>
                        </w14:solidFill>
                      </w14:textFill>
                    </w:rPr>
                    <w:t>产能增加，新增试机工序</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99" w:type="pct"/>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辅助工程</w:t>
                  </w:r>
                </w:p>
              </w:tc>
              <w:tc>
                <w:tcPr>
                  <w:tcW w:w="45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办公区</w:t>
                  </w:r>
                </w:p>
              </w:tc>
              <w:tc>
                <w:tcPr>
                  <w:tcW w:w="1861" w:type="pct"/>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Cs/>
                      <w:color w:val="000000" w:themeColor="text1"/>
                      <w:kern w:val="0"/>
                      <w:szCs w:val="21"/>
                      <w:vertAlign w:val="baseline"/>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现有办公室，2F，建筑面积300.76</w:t>
                  </w:r>
                  <w:r>
                    <w:rPr>
                      <w:rFonts w:hint="default" w:ascii="Times New Roman" w:hAnsi="Times New Roman" w:cs="Times New Roman"/>
                      <w:color w:val="000000" w:themeColor="text1"/>
                      <w:lang w:val="en-US" w:eastAsia="zh-CN"/>
                      <w14:textFill>
                        <w14:solidFill>
                          <w14:schemeClr w14:val="tx1"/>
                        </w14:solidFill>
                      </w14:textFill>
                    </w:rPr>
                    <w:t>m</w:t>
                  </w:r>
                  <w:r>
                    <w:rPr>
                      <w:rFonts w:hint="default" w:ascii="Times New Roman" w:hAnsi="Times New Roman" w:cs="Times New Roman"/>
                      <w:color w:val="000000" w:themeColor="text1"/>
                      <w:vertAlign w:val="superscript"/>
                      <w:lang w:val="en-US" w:eastAsia="zh-CN"/>
                      <w14:textFill>
                        <w14:solidFill>
                          <w14:schemeClr w14:val="tx1"/>
                        </w14:solidFill>
                      </w14:textFill>
                    </w:rPr>
                    <w:t>2</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无食堂不提供住宿</w:t>
                  </w:r>
                </w:p>
              </w:tc>
              <w:tc>
                <w:tcPr>
                  <w:tcW w:w="1945" w:type="pct"/>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Cs/>
                      <w:color w:val="000000" w:themeColor="text1"/>
                      <w:kern w:val="0"/>
                      <w:szCs w:val="21"/>
                      <w:lang w:val="en-US" w:eastAsia="zh-CN"/>
                      <w14:textFill>
                        <w14:solidFill>
                          <w14:schemeClr w14:val="tx1"/>
                        </w14:solidFill>
                      </w14:textFill>
                    </w:rPr>
                  </w:pPr>
                  <w:r>
                    <w:rPr>
                      <w:rFonts w:hint="default" w:ascii="Times New Roman" w:hAnsi="Times New Roman" w:cs="Times New Roman"/>
                      <w:bCs/>
                      <w:color w:val="000000" w:themeColor="text1"/>
                      <w:kern w:val="0"/>
                      <w:szCs w:val="21"/>
                      <w:lang w:val="en-US" w:eastAsia="zh-CN"/>
                      <w14:textFill>
                        <w14:solidFill>
                          <w14:schemeClr w14:val="tx1"/>
                        </w14:solidFill>
                      </w14:textFill>
                    </w:rPr>
                    <w:t>现有办公室，2F，建筑面积300.76m</w:t>
                  </w:r>
                  <w:r>
                    <w:rPr>
                      <w:rFonts w:hint="default" w:ascii="Times New Roman" w:hAnsi="Times New Roman" w:cs="Times New Roman"/>
                      <w:bCs/>
                      <w:color w:val="000000" w:themeColor="text1"/>
                      <w:kern w:val="0"/>
                      <w:szCs w:val="21"/>
                      <w:vertAlign w:val="superscript"/>
                      <w:lang w:val="en-US" w:eastAsia="zh-CN"/>
                      <w14:textFill>
                        <w14:solidFill>
                          <w14:schemeClr w14:val="tx1"/>
                        </w14:solidFill>
                      </w14:textFill>
                    </w:rPr>
                    <w:t>2</w:t>
                  </w:r>
                  <w:r>
                    <w:rPr>
                      <w:rFonts w:hint="default" w:ascii="Times New Roman" w:hAnsi="Times New Roman" w:cs="Times New Roman"/>
                      <w:bCs/>
                      <w:color w:val="000000" w:themeColor="text1"/>
                      <w:kern w:val="0"/>
                      <w:szCs w:val="21"/>
                      <w:vertAlign w:val="baseline"/>
                      <w:lang w:val="en-US" w:eastAsia="zh-CN"/>
                      <w14:textFill>
                        <w14:solidFill>
                          <w14:schemeClr w14:val="tx1"/>
                        </w14:solidFill>
                      </w14:textFill>
                    </w:rPr>
                    <w:t>，</w:t>
                  </w:r>
                  <w:r>
                    <w:rPr>
                      <w:rFonts w:hint="default" w:ascii="Times New Roman" w:hAnsi="Times New Roman" w:cs="Times New Roman"/>
                      <w:bCs/>
                      <w:color w:val="000000" w:themeColor="text1"/>
                      <w:kern w:val="0"/>
                      <w:szCs w:val="21"/>
                      <w:lang w:val="en-US" w:eastAsia="zh-CN"/>
                      <w14:textFill>
                        <w14:solidFill>
                          <w14:schemeClr w14:val="tx1"/>
                        </w14:solidFill>
                      </w14:textFill>
                    </w:rPr>
                    <w:t>无食堂不提供住宿</w:t>
                  </w:r>
                </w:p>
              </w:tc>
              <w:tc>
                <w:tcPr>
                  <w:tcW w:w="435" w:type="pct"/>
                  <w:tcBorders>
                    <w:top w:val="single" w:color="auto" w:sz="4" w:space="0"/>
                    <w:left w:val="single" w:color="auto" w:sz="4" w:space="0"/>
                    <w:bottom w:val="single" w:color="auto" w:sz="4" w:space="0"/>
                    <w:right w:val="nil"/>
                  </w:tcBorders>
                  <w:vAlign w:val="center"/>
                </w:tcPr>
                <w:p>
                  <w:pPr>
                    <w:widowControl/>
                    <w:jc w:val="center"/>
                    <w:rPr>
                      <w:rFonts w:hint="default" w:ascii="Times New Roman" w:hAnsi="Times New Roman" w:cs="Times New Roman"/>
                      <w:bCs/>
                      <w:color w:val="000000" w:themeColor="text1"/>
                      <w:kern w:val="0"/>
                      <w:szCs w:val="21"/>
                      <w:lang w:val="en-US" w:eastAsia="zh-CN"/>
                      <w14:textFill>
                        <w14:solidFill>
                          <w14:schemeClr w14:val="tx1"/>
                        </w14:solidFill>
                      </w14:textFill>
                    </w:rPr>
                  </w:pPr>
                  <w:r>
                    <w:rPr>
                      <w:rFonts w:hint="default" w:ascii="Times New Roman" w:hAnsi="Times New Roman" w:cs="Times New Roman"/>
                      <w:bCs/>
                      <w:color w:val="000000" w:themeColor="text1"/>
                      <w:kern w:val="0"/>
                      <w:szCs w:val="21"/>
                      <w:lang w:val="en-US" w:eastAsia="zh-CN"/>
                      <w14:textFill>
                        <w14:solidFill>
                          <w14:schemeClr w14:val="tx1"/>
                        </w14:solidFill>
                      </w14:textFill>
                    </w:rPr>
                    <w:t>保持不变</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99" w:type="pct"/>
                  <w:vMerge w:val="restart"/>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公用工程</w:t>
                  </w:r>
                </w:p>
              </w:tc>
              <w:tc>
                <w:tcPr>
                  <w:tcW w:w="458" w:type="pc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供电系统</w:t>
                  </w:r>
                </w:p>
              </w:tc>
              <w:tc>
                <w:tcPr>
                  <w:tcW w:w="1861" w:type="pct"/>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来自市政电网</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年用电量8万度</w:t>
                  </w:r>
                </w:p>
              </w:tc>
              <w:tc>
                <w:tcPr>
                  <w:tcW w:w="1945" w:type="pct"/>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来自市政电</w:t>
                  </w:r>
                  <w:r>
                    <w:rPr>
                      <w:rFonts w:hint="default" w:ascii="Times New Roman" w:hAnsi="Times New Roman" w:cs="Times New Roman"/>
                      <w:color w:val="000000" w:themeColor="text1"/>
                      <w:kern w:val="0"/>
                      <w:szCs w:val="21"/>
                      <w:lang w:val="en-US" w:eastAsia="zh-CN"/>
                      <w14:textFill>
                        <w14:solidFill>
                          <w14:schemeClr w14:val="tx1"/>
                        </w14:solidFill>
                      </w14:textFill>
                    </w:rPr>
                    <w:t>网</w:t>
                  </w:r>
                  <w:r>
                    <w:rPr>
                      <w:rFonts w:hint="default" w:ascii="Times New Roman" w:hAnsi="Times New Roman" w:cs="Times New Roman"/>
                      <w:color w:val="000000" w:themeColor="text1"/>
                      <w:kern w:val="0"/>
                      <w:szCs w:val="21"/>
                      <w:lang w:eastAsia="zh-CN"/>
                      <w14:textFill>
                        <w14:solidFill>
                          <w14:schemeClr w14:val="tx1"/>
                        </w14:solidFill>
                      </w14:textFill>
                    </w:rPr>
                    <w:t>，</w:t>
                  </w:r>
                  <w:r>
                    <w:rPr>
                      <w:rFonts w:hint="default" w:ascii="Times New Roman" w:hAnsi="Times New Roman" w:cs="Times New Roman"/>
                      <w:color w:val="000000" w:themeColor="text1"/>
                      <w:kern w:val="0"/>
                      <w:szCs w:val="21"/>
                      <w:lang w:val="en-US" w:eastAsia="zh-CN"/>
                      <w14:textFill>
                        <w14:solidFill>
                          <w14:schemeClr w14:val="tx1"/>
                        </w14:solidFill>
                      </w14:textFill>
                    </w:rPr>
                    <w:t>年用电量20万度</w:t>
                  </w:r>
                </w:p>
              </w:tc>
              <w:tc>
                <w:tcPr>
                  <w:tcW w:w="435" w:type="pct"/>
                  <w:tcBorders>
                    <w:top w:val="single" w:color="auto" w:sz="4" w:space="0"/>
                    <w:left w:val="single" w:color="auto" w:sz="4" w:space="0"/>
                    <w:bottom w:val="single" w:color="auto" w:sz="4" w:space="0"/>
                    <w:right w:val="nil"/>
                  </w:tcBorders>
                  <w:vAlign w:val="center"/>
                </w:tcPr>
                <w:p>
                  <w:pPr>
                    <w:widowControl/>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用电量增加</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299" w:type="pct"/>
                  <w:vMerge w:val="continue"/>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45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供水系统</w:t>
                  </w:r>
                </w:p>
              </w:tc>
              <w:tc>
                <w:tcPr>
                  <w:tcW w:w="2151" w:type="pct"/>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来自市政给水管网</w:t>
                  </w:r>
                  <w:r>
                    <w:rPr>
                      <w:rFonts w:hint="default" w:ascii="Times New Roman" w:hAnsi="Times New Roman" w:cs="Times New Roman"/>
                      <w:color w:val="000000" w:themeColor="text1"/>
                      <w:kern w:val="0"/>
                      <w:szCs w:val="21"/>
                      <w:lang w:eastAsia="zh-CN"/>
                      <w14:textFill>
                        <w14:solidFill>
                          <w14:schemeClr w14:val="tx1"/>
                        </w14:solidFill>
                      </w14:textFill>
                    </w:rPr>
                    <w:t>，</w:t>
                  </w:r>
                  <w:r>
                    <w:rPr>
                      <w:rFonts w:hint="default" w:ascii="Times New Roman" w:hAnsi="Times New Roman" w:cs="Times New Roman"/>
                      <w:color w:val="000000" w:themeColor="text1"/>
                      <w:kern w:val="0"/>
                      <w:szCs w:val="21"/>
                      <w:lang w:val="en-US" w:eastAsia="zh-CN"/>
                      <w14:textFill>
                        <w14:solidFill>
                          <w14:schemeClr w14:val="tx1"/>
                        </w14:solidFill>
                      </w14:textFill>
                    </w:rPr>
                    <w:t>年用水量625吨</w:t>
                  </w:r>
                </w:p>
              </w:tc>
              <w:tc>
                <w:tcPr>
                  <w:tcW w:w="1655" w:type="pct"/>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来自市政给水管网</w:t>
                  </w:r>
                  <w:r>
                    <w:rPr>
                      <w:rFonts w:hint="default" w:ascii="Times New Roman" w:hAnsi="Times New Roman" w:cs="Times New Roman"/>
                      <w:color w:val="000000" w:themeColor="text1"/>
                      <w:kern w:val="0"/>
                      <w:szCs w:val="21"/>
                      <w:lang w:eastAsia="zh-CN"/>
                      <w14:textFill>
                        <w14:solidFill>
                          <w14:schemeClr w14:val="tx1"/>
                        </w14:solidFill>
                      </w14:textFill>
                    </w:rPr>
                    <w:t>，</w:t>
                  </w:r>
                  <w:r>
                    <w:rPr>
                      <w:rFonts w:hint="default" w:ascii="Times New Roman" w:hAnsi="Times New Roman" w:cs="Times New Roman"/>
                      <w:color w:val="000000" w:themeColor="text1"/>
                      <w:kern w:val="0"/>
                      <w:szCs w:val="21"/>
                      <w:lang w:val="en-US" w:eastAsia="zh-CN"/>
                      <w14:textFill>
                        <w14:solidFill>
                          <w14:schemeClr w14:val="tx1"/>
                        </w14:solidFill>
                      </w14:textFill>
                    </w:rPr>
                    <w:t>年用水量1305吨</w:t>
                  </w:r>
                </w:p>
              </w:tc>
              <w:tc>
                <w:tcPr>
                  <w:tcW w:w="435" w:type="pct"/>
                  <w:tcBorders>
                    <w:top w:val="single" w:color="auto" w:sz="4" w:space="0"/>
                    <w:left w:val="single" w:color="auto" w:sz="4" w:space="0"/>
                    <w:bottom w:val="single" w:color="auto" w:sz="4" w:space="0"/>
                    <w:right w:val="nil"/>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保持不变</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5" w:hRule="atLeast"/>
                <w:jc w:val="center"/>
              </w:trPr>
              <w:tc>
                <w:tcPr>
                  <w:tcW w:w="299" w:type="pct"/>
                  <w:vMerge w:val="continue"/>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45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排水系统</w:t>
                  </w:r>
                </w:p>
              </w:tc>
              <w:tc>
                <w:tcPr>
                  <w:tcW w:w="3806" w:type="pct"/>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雨污分流，雨水经雨水管道排入市政雨水管，</w:t>
                  </w:r>
                  <w:r>
                    <w:rPr>
                      <w:rFonts w:hint="default" w:ascii="Times New Roman" w:hAnsi="Times New Roman" w:cs="Times New Roman"/>
                      <w:color w:val="000000" w:themeColor="text1"/>
                      <w:kern w:val="0"/>
                      <w:szCs w:val="21"/>
                      <w:lang w:val="en-US" w:eastAsia="zh-CN"/>
                      <w14:textFill>
                        <w14:solidFill>
                          <w14:schemeClr w14:val="tx1"/>
                        </w14:solidFill>
                      </w14:textFill>
                    </w:rPr>
                    <w:t>餐饮污水经隔油池预处理后汇入</w:t>
                  </w:r>
                  <w:r>
                    <w:rPr>
                      <w:rFonts w:hint="default" w:ascii="Times New Roman" w:hAnsi="Times New Roman" w:cs="Times New Roman"/>
                      <w:color w:val="000000" w:themeColor="text1"/>
                      <w:kern w:val="0"/>
                      <w:szCs w:val="21"/>
                      <w14:textFill>
                        <w14:solidFill>
                          <w14:schemeClr w14:val="tx1"/>
                        </w14:solidFill>
                      </w14:textFill>
                    </w:rPr>
                    <w:t>生活污水</w:t>
                  </w:r>
                  <w:r>
                    <w:rPr>
                      <w:rFonts w:hint="default" w:ascii="Times New Roman" w:hAnsi="Times New Roman" w:cs="Times New Roman"/>
                      <w:color w:val="000000" w:themeColor="text1"/>
                      <w:kern w:val="0"/>
                      <w:szCs w:val="21"/>
                      <w:lang w:val="en-US" w:eastAsia="zh-CN"/>
                      <w14:textFill>
                        <w14:solidFill>
                          <w14:schemeClr w14:val="tx1"/>
                        </w14:solidFill>
                      </w14:textFill>
                    </w:rPr>
                    <w:t>共同</w:t>
                  </w:r>
                  <w:r>
                    <w:rPr>
                      <w:rFonts w:hint="default" w:ascii="Times New Roman" w:hAnsi="Times New Roman" w:cs="Times New Roman"/>
                      <w:color w:val="000000" w:themeColor="text1"/>
                      <w:kern w:val="0"/>
                      <w:szCs w:val="21"/>
                      <w14:textFill>
                        <w14:solidFill>
                          <w14:schemeClr w14:val="tx1"/>
                        </w14:solidFill>
                      </w14:textFill>
                    </w:rPr>
                    <w:t>经化粪池处理后，</w:t>
                  </w:r>
                  <w:r>
                    <w:rPr>
                      <w:rFonts w:hint="default" w:ascii="Times New Roman" w:hAnsi="Times New Roman" w:cs="Times New Roman"/>
                      <w:color w:val="000000" w:themeColor="text1"/>
                      <w:kern w:val="0"/>
                      <w:szCs w:val="21"/>
                      <w:lang w:val="en-US" w:eastAsia="zh-CN"/>
                      <w14:textFill>
                        <w14:solidFill>
                          <w14:schemeClr w14:val="tx1"/>
                        </w14:solidFill>
                      </w14:textFill>
                    </w:rPr>
                    <w:t>进</w:t>
                  </w:r>
                  <w:r>
                    <w:rPr>
                      <w:rFonts w:hint="default" w:ascii="Times New Roman" w:hAnsi="Times New Roman" w:cs="Times New Roman"/>
                      <w:color w:val="000000" w:themeColor="text1"/>
                      <w:kern w:val="0"/>
                      <w:szCs w:val="21"/>
                      <w14:textFill>
                        <w14:solidFill>
                          <w14:schemeClr w14:val="tx1"/>
                        </w14:solidFill>
                      </w14:textFill>
                    </w:rPr>
                    <w:t>市政污水管网</w:t>
                  </w:r>
                  <w:r>
                    <w:rPr>
                      <w:rFonts w:hint="default" w:ascii="Times New Roman" w:hAnsi="Times New Roman" w:cs="Times New Roman"/>
                      <w:color w:val="000000" w:themeColor="text1"/>
                      <w:kern w:val="0"/>
                      <w:szCs w:val="21"/>
                      <w:lang w:eastAsia="zh-CN"/>
                      <w14:textFill>
                        <w14:solidFill>
                          <w14:schemeClr w14:val="tx1"/>
                        </w14:solidFill>
                      </w14:textFill>
                    </w:rPr>
                    <w:t>。</w:t>
                  </w:r>
                </w:p>
              </w:tc>
              <w:tc>
                <w:tcPr>
                  <w:tcW w:w="435" w:type="pct"/>
                  <w:tcBorders>
                    <w:top w:val="single" w:color="auto" w:sz="4" w:space="0"/>
                    <w:left w:val="single" w:color="auto" w:sz="4" w:space="0"/>
                    <w:bottom w:val="single" w:color="auto" w:sz="4" w:space="0"/>
                    <w:right w:val="nil"/>
                  </w:tcBorders>
                  <w:vAlign w:val="center"/>
                </w:tcPr>
                <w:p>
                  <w:pPr>
                    <w:widowControl/>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保持不变</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5" w:hRule="atLeast"/>
                <w:jc w:val="center"/>
              </w:trPr>
              <w:tc>
                <w:tcPr>
                  <w:tcW w:w="299" w:type="pct"/>
                  <w:vMerge w:val="restart"/>
                  <w:tcBorders>
                    <w:top w:val="single" w:color="auto" w:sz="4" w:space="0"/>
                    <w:left w:val="nil"/>
                    <w:right w:val="single" w:color="auto" w:sz="4" w:space="0"/>
                  </w:tcBorders>
                  <w:vAlign w:val="center"/>
                </w:tcPr>
                <w:p>
                  <w:pPr>
                    <w:widowControl/>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储运工程</w:t>
                  </w:r>
                </w:p>
              </w:tc>
              <w:tc>
                <w:tcPr>
                  <w:tcW w:w="45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原料暂存区</w:t>
                  </w:r>
                </w:p>
              </w:tc>
              <w:tc>
                <w:tcPr>
                  <w:tcW w:w="2162" w:type="pct"/>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000000" w:themeColor="text1"/>
                      <w:kern w:val="0"/>
                      <w:szCs w:val="21"/>
                      <w:vertAlign w:val="superscript"/>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位于厂区东南方向，面积约为50m</w:t>
                  </w:r>
                  <w:r>
                    <w:rPr>
                      <w:rFonts w:hint="default" w:ascii="Times New Roman" w:hAnsi="Times New Roman" w:cs="Times New Roman"/>
                      <w:color w:val="000000" w:themeColor="text1"/>
                      <w:kern w:val="0"/>
                      <w:szCs w:val="21"/>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lang w:val="en-US" w:eastAsia="zh-CN"/>
                      <w14:textFill>
                        <w14:solidFill>
                          <w14:schemeClr w14:val="tx1"/>
                        </w14:solidFill>
                      </w14:textFill>
                    </w:rPr>
                    <w:t>原料种类有格林柱</w:t>
                  </w:r>
                  <w:r>
                    <w:rPr>
                      <w:rFonts w:hint="default" w:ascii="Times New Roman" w:hAnsi="Times New Roman" w:cs="Times New Roman"/>
                      <w:color w:val="000000" w:themeColor="text1"/>
                      <w:lang w:val="en-US" w:eastAsia="zh-CN"/>
                      <w14:textFill>
                        <w14:solidFill>
                          <w14:schemeClr w14:val="tx1"/>
                        </w14:solidFill>
                      </w14:textFill>
                    </w:rPr>
                    <w:t>80套</w:t>
                  </w:r>
                  <w:r>
                    <w:rPr>
                      <w:rFonts w:hint="default" w:ascii="Times New Roman" w:hAnsi="Times New Roman" w:eastAsia="宋体" w:cs="Times New Roman"/>
                      <w:color w:val="000000" w:themeColor="text1"/>
                      <w:lang w:val="en-US" w:eastAsia="zh-CN"/>
                      <w14:textFill>
                        <w14:solidFill>
                          <w14:schemeClr w14:val="tx1"/>
                        </w14:solidFill>
                      </w14:textFill>
                    </w:rPr>
                    <w:t>、液压油</w:t>
                  </w:r>
                  <w:r>
                    <w:rPr>
                      <w:rFonts w:hint="default" w:ascii="Times New Roman" w:hAnsi="Times New Roman" w:cs="Times New Roman"/>
                      <w:color w:val="000000" w:themeColor="text1"/>
                      <w:lang w:val="en-US" w:eastAsia="zh-CN"/>
                      <w14:textFill>
                        <w14:solidFill>
                          <w14:schemeClr w14:val="tx1"/>
                        </w14:solidFill>
                      </w14:textFill>
                    </w:rPr>
                    <w:t>1000L</w:t>
                  </w:r>
                  <w:r>
                    <w:rPr>
                      <w:rFonts w:hint="default" w:ascii="Times New Roman" w:hAnsi="Times New Roman" w:eastAsia="宋体" w:cs="Times New Roman"/>
                      <w:color w:val="000000" w:themeColor="text1"/>
                      <w:lang w:val="en-US" w:eastAsia="zh-CN"/>
                      <w14:textFill>
                        <w14:solidFill>
                          <w14:schemeClr w14:val="tx1"/>
                        </w14:solidFill>
                      </w14:textFill>
                    </w:rPr>
                    <w:t>等</w:t>
                  </w:r>
                </w:p>
              </w:tc>
              <w:tc>
                <w:tcPr>
                  <w:tcW w:w="1644" w:type="pct"/>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位于厂区东南方向，面积约为50m</w:t>
                  </w:r>
                  <w:r>
                    <w:rPr>
                      <w:rFonts w:hint="default" w:ascii="Times New Roman" w:hAnsi="Times New Roman" w:cs="Times New Roman"/>
                      <w:color w:val="000000" w:themeColor="text1"/>
                      <w:kern w:val="0"/>
                      <w:szCs w:val="21"/>
                      <w:vertAlign w:val="superscript"/>
                      <w:lang w:val="en-US" w:eastAsia="zh-CN"/>
                      <w14:textFill>
                        <w14:solidFill>
                          <w14:schemeClr w14:val="tx1"/>
                        </w14:solidFill>
                      </w14:textFill>
                    </w:rPr>
                    <w:t>2</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原料种类有铝锭5吨、液压油2000L等</w:t>
                  </w:r>
                </w:p>
              </w:tc>
              <w:tc>
                <w:tcPr>
                  <w:tcW w:w="435" w:type="pct"/>
                  <w:tcBorders>
                    <w:top w:val="single" w:color="auto" w:sz="4" w:space="0"/>
                    <w:left w:val="single" w:color="auto" w:sz="4" w:space="0"/>
                    <w:bottom w:val="single" w:color="auto" w:sz="4" w:space="0"/>
                    <w:right w:val="nil"/>
                  </w:tcBorders>
                  <w:vAlign w:val="center"/>
                </w:tcPr>
                <w:p>
                  <w:pPr>
                    <w:widowControl/>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保持不变</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5" w:hRule="atLeast"/>
                <w:jc w:val="center"/>
              </w:trPr>
              <w:tc>
                <w:tcPr>
                  <w:tcW w:w="299" w:type="pct"/>
                  <w:vMerge w:val="continue"/>
                  <w:tcBorders>
                    <w:left w:val="nil"/>
                    <w:right w:val="single" w:color="auto" w:sz="4" w:space="0"/>
                  </w:tcBorders>
                  <w:vAlign w:val="center"/>
                </w:tcPr>
                <w:p>
                  <w:pPr>
                    <w:widowControl/>
                    <w:jc w:val="center"/>
                    <w:rPr>
                      <w:rFonts w:hint="default" w:ascii="Times New Roman" w:hAnsi="Times New Roman" w:cs="Times New Roman"/>
                      <w:color w:val="000000" w:themeColor="text1"/>
                      <w:kern w:val="0"/>
                      <w:szCs w:val="21"/>
                      <w:lang w:val="en-US" w:eastAsia="zh-CN"/>
                      <w14:textFill>
                        <w14:solidFill>
                          <w14:schemeClr w14:val="tx1"/>
                        </w14:solidFill>
                      </w14:textFill>
                    </w:rPr>
                  </w:pPr>
                </w:p>
              </w:tc>
              <w:tc>
                <w:tcPr>
                  <w:tcW w:w="45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产品存储区</w:t>
                  </w:r>
                </w:p>
              </w:tc>
              <w:tc>
                <w:tcPr>
                  <w:tcW w:w="2162" w:type="pct"/>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位于厂区东南方向，面积约为50m</w:t>
                  </w:r>
                  <w:r>
                    <w:rPr>
                      <w:rFonts w:hint="default" w:ascii="Times New Roman" w:hAnsi="Times New Roman" w:cs="Times New Roman"/>
                      <w:color w:val="000000" w:themeColor="text1"/>
                      <w:kern w:val="0"/>
                      <w:szCs w:val="21"/>
                      <w:vertAlign w:val="superscript"/>
                      <w:lang w:val="en-US" w:eastAsia="zh-CN"/>
                      <w14:textFill>
                        <w14:solidFill>
                          <w14:schemeClr w14:val="tx1"/>
                        </w14:solidFill>
                      </w14:textFill>
                    </w:rPr>
                    <w:t>2</w:t>
                  </w:r>
                </w:p>
              </w:tc>
              <w:tc>
                <w:tcPr>
                  <w:tcW w:w="1644" w:type="pct"/>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位于厂区东南方向，面积约为50m</w:t>
                  </w:r>
                  <w:r>
                    <w:rPr>
                      <w:rFonts w:hint="default" w:ascii="Times New Roman" w:hAnsi="Times New Roman" w:cs="Times New Roman"/>
                      <w:color w:val="000000" w:themeColor="text1"/>
                      <w:kern w:val="0"/>
                      <w:szCs w:val="21"/>
                      <w:vertAlign w:val="superscript"/>
                      <w:lang w:val="en-US" w:eastAsia="zh-CN"/>
                      <w14:textFill>
                        <w14:solidFill>
                          <w14:schemeClr w14:val="tx1"/>
                        </w14:solidFill>
                      </w14:textFill>
                    </w:rPr>
                    <w:t>2</w:t>
                  </w:r>
                </w:p>
              </w:tc>
              <w:tc>
                <w:tcPr>
                  <w:tcW w:w="435" w:type="pct"/>
                  <w:tcBorders>
                    <w:top w:val="single" w:color="auto" w:sz="4" w:space="0"/>
                    <w:left w:val="single" w:color="auto" w:sz="4" w:space="0"/>
                    <w:bottom w:val="single" w:color="auto" w:sz="4" w:space="0"/>
                    <w:right w:val="nil"/>
                  </w:tcBorders>
                  <w:vAlign w:val="center"/>
                </w:tcPr>
                <w:p>
                  <w:pPr>
                    <w:widowControl/>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保持不变</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5" w:hRule="atLeast"/>
                <w:jc w:val="center"/>
              </w:trPr>
              <w:tc>
                <w:tcPr>
                  <w:tcW w:w="299" w:type="pct"/>
                  <w:vMerge w:val="continue"/>
                  <w:tcBorders>
                    <w:left w:val="nil"/>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lang w:val="en-US" w:eastAsia="zh-CN"/>
                      <w14:textFill>
                        <w14:solidFill>
                          <w14:schemeClr w14:val="tx1"/>
                        </w14:solidFill>
                      </w14:textFill>
                    </w:rPr>
                  </w:pPr>
                </w:p>
              </w:tc>
              <w:tc>
                <w:tcPr>
                  <w:tcW w:w="45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运输</w:t>
                  </w:r>
                </w:p>
              </w:tc>
              <w:tc>
                <w:tcPr>
                  <w:tcW w:w="2162" w:type="pct"/>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厂内运输主要依靠行车，厂外运输主要依靠社会运输力量</w:t>
                  </w:r>
                </w:p>
              </w:tc>
              <w:tc>
                <w:tcPr>
                  <w:tcW w:w="1644" w:type="pct"/>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厂内运输主要依靠行车，厂外运输主要依靠社会运输力量</w:t>
                  </w:r>
                </w:p>
              </w:tc>
              <w:tc>
                <w:tcPr>
                  <w:tcW w:w="435" w:type="pct"/>
                  <w:tcBorders>
                    <w:top w:val="single" w:color="auto" w:sz="4" w:space="0"/>
                    <w:left w:val="single" w:color="auto" w:sz="4" w:space="0"/>
                    <w:bottom w:val="single" w:color="auto" w:sz="4" w:space="0"/>
                    <w:right w:val="nil"/>
                  </w:tcBorders>
                  <w:vAlign w:val="center"/>
                </w:tcPr>
                <w:p>
                  <w:pPr>
                    <w:widowControl/>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保持不变</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9" w:type="pct"/>
                  <w:vMerge w:val="restart"/>
                  <w:tcBorders>
                    <w:top w:val="single" w:color="auto" w:sz="4" w:space="0"/>
                    <w:left w:val="nil"/>
                    <w:right w:val="single" w:color="auto" w:sz="4" w:space="0"/>
                  </w:tcBorders>
                  <w:vAlign w:val="center"/>
                </w:tcPr>
                <w:p>
                  <w:pPr>
                    <w:widowControl/>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环保工程</w:t>
                  </w:r>
                </w:p>
              </w:tc>
              <w:tc>
                <w:tcPr>
                  <w:tcW w:w="458" w:type="pc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废水治理</w:t>
                  </w:r>
                </w:p>
              </w:tc>
              <w:tc>
                <w:tcPr>
                  <w:tcW w:w="1861" w:type="pct"/>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雨污分流；化粪池</w:t>
                  </w:r>
                </w:p>
              </w:tc>
              <w:tc>
                <w:tcPr>
                  <w:tcW w:w="1945" w:type="pct"/>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雨污分流；化粪池</w:t>
                  </w:r>
                </w:p>
              </w:tc>
              <w:tc>
                <w:tcPr>
                  <w:tcW w:w="435" w:type="pct"/>
                  <w:tcBorders>
                    <w:top w:val="single" w:color="auto" w:sz="4" w:space="0"/>
                    <w:left w:val="single" w:color="auto" w:sz="4" w:space="0"/>
                    <w:bottom w:val="single" w:color="auto" w:sz="4" w:space="0"/>
                    <w:right w:val="nil"/>
                  </w:tcBorders>
                  <w:vAlign w:val="center"/>
                </w:tcPr>
                <w:p>
                  <w:pPr>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保持不变</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299" w:type="pct"/>
                  <w:vMerge w:val="continue"/>
                  <w:tcBorders>
                    <w:left w:val="nil"/>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458" w:type="pc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废气治理</w:t>
                  </w:r>
                </w:p>
              </w:tc>
              <w:tc>
                <w:tcPr>
                  <w:tcW w:w="1861" w:type="pct"/>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无废气产生</w:t>
                  </w:r>
                </w:p>
              </w:tc>
              <w:tc>
                <w:tcPr>
                  <w:tcW w:w="1945" w:type="pct"/>
                  <w:gridSpan w:val="4"/>
                  <w:tcBorders>
                    <w:top w:val="single" w:color="auto" w:sz="4" w:space="0"/>
                    <w:left w:val="single" w:color="auto" w:sz="4" w:space="0"/>
                    <w:bottom w:val="single" w:color="auto" w:sz="4" w:space="0"/>
                    <w:right w:val="single" w:color="auto" w:sz="4" w:space="0"/>
                  </w:tcBorders>
                  <w:vAlign w:val="center"/>
                </w:tcPr>
                <w:p>
                  <w:pPr>
                    <w:adjustRightInd w:val="0"/>
                    <w:spacing w:line="33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w:t>
                  </w:r>
                  <w:r>
                    <w:rPr>
                      <w:rFonts w:hint="default" w:ascii="Times New Roman" w:hAnsi="Times New Roman" w:cs="Times New Roman"/>
                      <w:color w:val="000000" w:themeColor="text1"/>
                      <w:szCs w:val="21"/>
                      <w14:textFill>
                        <w14:solidFill>
                          <w14:schemeClr w14:val="tx1"/>
                        </w14:solidFill>
                      </w14:textFill>
                    </w:rPr>
                    <w:t>#厂房：</w:t>
                  </w:r>
                  <w:r>
                    <w:rPr>
                      <w:rFonts w:hint="default" w:ascii="Times New Roman" w:hAnsi="Times New Roman" w:cs="Times New Roman"/>
                      <w:color w:val="000000" w:themeColor="text1"/>
                      <w:szCs w:val="21"/>
                      <w:lang w:val="en-US" w:eastAsia="zh-CN"/>
                      <w14:textFill>
                        <w14:solidFill>
                          <w14:schemeClr w14:val="tx1"/>
                        </w14:solidFill>
                      </w14:textFill>
                    </w:rPr>
                    <w:t>试机过程产生烟尘及非甲烷总烃由集气罩+布袋除尘器+活性炭吸附装置+1根15m高排气筒（DA001）</w:t>
                  </w:r>
                  <w:r>
                    <w:rPr>
                      <w:rFonts w:hint="eastAsia" w:cs="Times New Roman"/>
                      <w:color w:val="000000" w:themeColor="text1"/>
                      <w:szCs w:val="21"/>
                      <w:lang w:val="en-US" w:eastAsia="zh-CN"/>
                      <w14:textFill>
                        <w14:solidFill>
                          <w14:schemeClr w14:val="tx1"/>
                        </w14:solidFill>
                      </w14:textFill>
                    </w:rPr>
                    <w:t>处理</w:t>
                  </w:r>
                  <w:r>
                    <w:rPr>
                      <w:rFonts w:hint="default" w:ascii="Times New Roman" w:hAnsi="Times New Roman" w:cs="Times New Roman"/>
                      <w:color w:val="000000" w:themeColor="text1"/>
                      <w:szCs w:val="21"/>
                      <w:lang w:val="en-US" w:eastAsia="zh-CN"/>
                      <w14:textFill>
                        <w14:solidFill>
                          <w14:schemeClr w14:val="tx1"/>
                        </w14:solidFill>
                      </w14:textFill>
                    </w:rPr>
                    <w:t>，</w:t>
                  </w:r>
                  <w:r>
                    <w:rPr>
                      <w:rFonts w:hint="eastAsia" w:cs="Times New Roman"/>
                      <w:color w:val="000000" w:themeColor="text1"/>
                      <w:szCs w:val="21"/>
                      <w:lang w:val="en-US" w:eastAsia="zh-CN"/>
                      <w14:textFill>
                        <w14:solidFill>
                          <w14:schemeClr w14:val="tx1"/>
                        </w14:solidFill>
                      </w14:textFill>
                    </w:rPr>
                    <w:t>风机风量4000m</w:t>
                  </w:r>
                  <w:r>
                    <w:rPr>
                      <w:rFonts w:hint="eastAsia" w:cs="Times New Roman"/>
                      <w:color w:val="000000" w:themeColor="text1"/>
                      <w:szCs w:val="21"/>
                      <w:vertAlign w:val="superscript"/>
                      <w:lang w:val="en-US" w:eastAsia="zh-CN"/>
                      <w14:textFill>
                        <w14:solidFill>
                          <w14:schemeClr w14:val="tx1"/>
                        </w14:solidFill>
                      </w14:textFill>
                    </w:rPr>
                    <w:t>2</w:t>
                  </w:r>
                  <w:r>
                    <w:rPr>
                      <w:rFonts w:hint="eastAsia" w:cs="Times New Roman"/>
                      <w:color w:val="000000" w:themeColor="text1"/>
                      <w:szCs w:val="21"/>
                      <w:vertAlign w:val="baseline"/>
                      <w:lang w:val="en-US" w:eastAsia="zh-CN"/>
                      <w14:textFill>
                        <w14:solidFill>
                          <w14:schemeClr w14:val="tx1"/>
                        </w14:solidFill>
                      </w14:textFill>
                    </w:rPr>
                    <w:t>/h</w:t>
                  </w:r>
                  <w:r>
                    <w:rPr>
                      <w:rFonts w:hint="default" w:ascii="Times New Roman" w:hAnsi="Times New Roman" w:cs="Times New Roman"/>
                      <w:color w:val="000000" w:themeColor="text1"/>
                      <w:szCs w:val="21"/>
                      <w:lang w:val="en-US" w:eastAsia="zh-CN"/>
                      <w14:textFill>
                        <w14:solidFill>
                          <w14:schemeClr w14:val="tx1"/>
                        </w14:solidFill>
                      </w14:textFill>
                    </w:rPr>
                    <w:t>。</w:t>
                  </w:r>
                </w:p>
              </w:tc>
              <w:tc>
                <w:tcPr>
                  <w:tcW w:w="435" w:type="pct"/>
                  <w:tcBorders>
                    <w:top w:val="single" w:color="auto" w:sz="4" w:space="0"/>
                    <w:left w:val="single" w:color="auto" w:sz="4" w:space="0"/>
                    <w:bottom w:val="single" w:color="auto" w:sz="4" w:space="0"/>
                    <w:right w:val="nil"/>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299" w:type="pct"/>
                  <w:vMerge w:val="continue"/>
                  <w:tcBorders>
                    <w:left w:val="nil"/>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458" w:type="pc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噪声治理</w:t>
                  </w:r>
                </w:p>
              </w:tc>
              <w:tc>
                <w:tcPr>
                  <w:tcW w:w="1861" w:type="pct"/>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合理布局噪声生产设备，并采取消声减振措施，高噪音设备均设置在厂房内部进行隔声</w:t>
                  </w:r>
                </w:p>
              </w:tc>
              <w:tc>
                <w:tcPr>
                  <w:tcW w:w="1945" w:type="pct"/>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合理布局噪声生产设备，并采取消声减振措施，高噪音设备均设置在厂房内部进行隔声</w:t>
                  </w:r>
                </w:p>
              </w:tc>
              <w:tc>
                <w:tcPr>
                  <w:tcW w:w="435" w:type="pct"/>
                  <w:tcBorders>
                    <w:top w:val="single" w:color="auto" w:sz="4" w:space="0"/>
                    <w:left w:val="single" w:color="auto" w:sz="4" w:space="0"/>
                    <w:bottom w:val="single" w:color="auto" w:sz="4" w:space="0"/>
                    <w:right w:val="nil"/>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299" w:type="pct"/>
                  <w:vMerge w:val="continue"/>
                  <w:tcBorders>
                    <w:left w:val="nil"/>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458" w:type="pct"/>
                  <w:vMerge w:val="restart"/>
                  <w:tcBorders>
                    <w:top w:val="single" w:color="auto" w:sz="4" w:space="0"/>
                    <w:left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固体废物处理</w:t>
                  </w:r>
                </w:p>
              </w:tc>
              <w:tc>
                <w:tcPr>
                  <w:tcW w:w="674" w:type="pct"/>
                  <w:tcBorders>
                    <w:top w:val="single" w:color="auto" w:sz="4" w:space="0"/>
                    <w:left w:val="single" w:color="auto" w:sz="4" w:space="0"/>
                    <w:bottom w:val="single" w:color="auto" w:sz="8" w:space="0"/>
                    <w:right w:val="single" w:color="auto" w:sz="4" w:space="0"/>
                  </w:tcBorders>
                  <w:vAlign w:val="center"/>
                </w:tcPr>
                <w:p>
                  <w:pPr>
                    <w:widowControl/>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一般固废</w:t>
                  </w:r>
                </w:p>
              </w:tc>
              <w:tc>
                <w:tcPr>
                  <w:tcW w:w="1589" w:type="pct"/>
                  <w:gridSpan w:val="4"/>
                  <w:tcBorders>
                    <w:top w:val="single" w:color="auto" w:sz="4" w:space="0"/>
                    <w:left w:val="single" w:color="auto" w:sz="4" w:space="0"/>
                    <w:bottom w:val="single" w:color="auto" w:sz="8" w:space="0"/>
                    <w:right w:val="single" w:color="auto" w:sz="4" w:space="0"/>
                  </w:tcBorders>
                  <w:vAlign w:val="center"/>
                </w:tcPr>
                <w:p>
                  <w:pPr>
                    <w:widowControl/>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在厂区南侧部分，建设8</w:t>
                  </w:r>
                  <w:r>
                    <w:rPr>
                      <w:rFonts w:hint="eastAsia" w:cs="Times New Roman"/>
                      <w:color w:val="000000" w:themeColor="text1"/>
                      <w:kern w:val="0"/>
                      <w:szCs w:val="21"/>
                      <w:lang w:val="en-US" w:eastAsia="zh-CN"/>
                      <w14:textFill>
                        <w14:solidFill>
                          <w14:schemeClr w14:val="tx1"/>
                        </w14:solidFill>
                      </w14:textFill>
                    </w:rPr>
                    <w:t>m</w:t>
                  </w:r>
                  <w:r>
                    <w:rPr>
                      <w:rFonts w:hint="eastAsia" w:cs="Times New Roman"/>
                      <w:color w:val="000000" w:themeColor="text1"/>
                      <w:kern w:val="0"/>
                      <w:szCs w:val="21"/>
                      <w:vertAlign w:val="superscript"/>
                      <w:lang w:val="en-US" w:eastAsia="zh-CN"/>
                      <w14:textFill>
                        <w14:solidFill>
                          <w14:schemeClr w14:val="tx1"/>
                        </w14:solidFill>
                      </w14:textFill>
                    </w:rPr>
                    <w:t>2</w:t>
                  </w:r>
                  <w:r>
                    <w:rPr>
                      <w:rFonts w:hint="default" w:ascii="Times New Roman" w:hAnsi="Times New Roman" w:cs="Times New Roman"/>
                      <w:color w:val="000000" w:themeColor="text1"/>
                      <w:kern w:val="0"/>
                      <w:szCs w:val="21"/>
                      <w:lang w:val="en-US" w:eastAsia="zh-CN"/>
                      <w14:textFill>
                        <w14:solidFill>
                          <w14:schemeClr w14:val="tx1"/>
                        </w14:solidFill>
                      </w14:textFill>
                    </w:rPr>
                    <w:t>一般固废间，废包装物、废边角料收集后外售</w:t>
                  </w:r>
                </w:p>
              </w:tc>
              <w:tc>
                <w:tcPr>
                  <w:tcW w:w="1543" w:type="pct"/>
                  <w:tcBorders>
                    <w:top w:val="single" w:color="auto" w:sz="4" w:space="0"/>
                    <w:left w:val="single" w:color="auto" w:sz="4" w:space="0"/>
                    <w:right w:val="single" w:color="auto" w:sz="4" w:space="0"/>
                  </w:tcBorders>
                  <w:vAlign w:val="center"/>
                </w:tcPr>
                <w:p>
                  <w:pPr>
                    <w:widowControl/>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废包装物、废边角料、除尘设备收集粉尘、熔化炉炉渣于一般固废收集集中出售</w:t>
                  </w:r>
                </w:p>
              </w:tc>
              <w:tc>
                <w:tcPr>
                  <w:tcW w:w="435" w:type="pct"/>
                  <w:vMerge w:val="restart"/>
                  <w:tcBorders>
                    <w:top w:val="single" w:color="auto" w:sz="4" w:space="0"/>
                    <w:left w:val="single" w:color="auto" w:sz="4" w:space="0"/>
                    <w:right w:val="nil"/>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依托现有</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83" w:hRule="atLeast"/>
                <w:jc w:val="center"/>
              </w:trPr>
              <w:tc>
                <w:tcPr>
                  <w:tcW w:w="299" w:type="pct"/>
                  <w:vMerge w:val="continue"/>
                  <w:tcBorders>
                    <w:left w:val="nil"/>
                    <w:right w:val="single" w:color="auto" w:sz="4" w:space="0"/>
                  </w:tcBorders>
                  <w:vAlign w:val="center"/>
                </w:tcPr>
                <w:p>
                  <w:pPr>
                    <w:widowControl/>
                    <w:jc w:val="center"/>
                    <w:rPr>
                      <w:rFonts w:hint="default" w:ascii="Times New Roman" w:hAnsi="Times New Roman" w:cs="Times New Roman"/>
                      <w:color w:val="000000" w:themeColor="text1"/>
                      <w14:textFill>
                        <w14:solidFill>
                          <w14:schemeClr w14:val="tx1"/>
                        </w14:solidFill>
                      </w14:textFill>
                    </w:rPr>
                  </w:pPr>
                </w:p>
              </w:tc>
              <w:tc>
                <w:tcPr>
                  <w:tcW w:w="458" w:type="pct"/>
                  <w:vMerge w:val="continue"/>
                  <w:tcBorders>
                    <w:left w:val="single" w:color="auto" w:sz="4" w:space="0"/>
                    <w:right w:val="single" w:color="auto" w:sz="4" w:space="0"/>
                  </w:tcBorders>
                  <w:vAlign w:val="center"/>
                </w:tcPr>
                <w:p>
                  <w:pPr>
                    <w:widowControl/>
                    <w:jc w:val="center"/>
                    <w:rPr>
                      <w:rFonts w:hint="default" w:ascii="Times New Roman" w:hAnsi="Times New Roman" w:cs="Times New Roman"/>
                      <w:color w:val="000000" w:themeColor="text1"/>
                      <w14:textFill>
                        <w14:solidFill>
                          <w14:schemeClr w14:val="tx1"/>
                        </w14:solidFill>
                      </w14:textFill>
                    </w:rPr>
                  </w:pPr>
                </w:p>
              </w:tc>
              <w:tc>
                <w:tcPr>
                  <w:tcW w:w="674" w:type="pc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危险固废</w:t>
                  </w:r>
                </w:p>
              </w:tc>
              <w:tc>
                <w:tcPr>
                  <w:tcW w:w="1589" w:type="pct"/>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在车间外西侧5米建设15</w:t>
                  </w:r>
                  <w:r>
                    <w:rPr>
                      <w:rFonts w:hint="eastAsia" w:cs="Times New Roman"/>
                      <w:color w:val="000000" w:themeColor="text1"/>
                      <w:kern w:val="0"/>
                      <w:szCs w:val="21"/>
                      <w:lang w:val="en-US" w:eastAsia="zh-CN"/>
                      <w14:textFill>
                        <w14:solidFill>
                          <w14:schemeClr w14:val="tx1"/>
                        </w14:solidFill>
                      </w14:textFill>
                    </w:rPr>
                    <w:t>m</w:t>
                  </w:r>
                  <w:r>
                    <w:rPr>
                      <w:rFonts w:hint="eastAsia" w:cs="Times New Roman"/>
                      <w:color w:val="000000" w:themeColor="text1"/>
                      <w:kern w:val="0"/>
                      <w:szCs w:val="21"/>
                      <w:vertAlign w:val="superscript"/>
                      <w:lang w:val="en-US" w:eastAsia="zh-CN"/>
                      <w14:textFill>
                        <w14:solidFill>
                          <w14:schemeClr w14:val="tx1"/>
                        </w14:solidFill>
                      </w14:textFill>
                    </w:rPr>
                    <w:t>2</w:t>
                  </w:r>
                  <w:r>
                    <w:rPr>
                      <w:rFonts w:hint="default" w:ascii="Times New Roman" w:hAnsi="Times New Roman" w:cs="Times New Roman"/>
                      <w:color w:val="000000" w:themeColor="text1"/>
                      <w:kern w:val="0"/>
                      <w:szCs w:val="21"/>
                      <w:lang w:val="en-US" w:eastAsia="zh-CN"/>
                      <w14:textFill>
                        <w14:solidFill>
                          <w14:schemeClr w14:val="tx1"/>
                        </w14:solidFill>
                      </w14:textFill>
                    </w:rPr>
                    <w:t>危废暂存间，废乳化液集中收集于危废暂存库（按《危险废物贮存污染控制标准》（GB18597-2001）规范建设）暂存后，委托有相关危险废物处理资质的单位处理</w:t>
                  </w:r>
                </w:p>
              </w:tc>
              <w:tc>
                <w:tcPr>
                  <w:tcW w:w="1543" w:type="pct"/>
                  <w:tcBorders>
                    <w:left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废乳化液、废活性炭危废于危废暂存间暂存，委托有相关危险废物处理资质的单位处理</w:t>
                  </w:r>
                </w:p>
              </w:tc>
              <w:tc>
                <w:tcPr>
                  <w:tcW w:w="435" w:type="pct"/>
                  <w:vMerge w:val="continue"/>
                  <w:tcBorders>
                    <w:left w:val="single" w:color="auto" w:sz="4" w:space="0"/>
                    <w:right w:val="nil"/>
                  </w:tcBorders>
                  <w:vAlign w:val="center"/>
                </w:tcPr>
                <w:p>
                  <w:pPr>
                    <w:widowControl/>
                    <w:jc w:val="center"/>
                    <w:rPr>
                      <w:rFonts w:hint="default" w:ascii="Times New Roman" w:hAnsi="Times New Roman" w:cs="Times New Roman"/>
                      <w:color w:val="000000" w:themeColor="text1"/>
                      <w:kern w:val="0"/>
                      <w:szCs w:val="21"/>
                      <w:lang w:val="en-US" w:eastAsia="zh-CN"/>
                      <w14:textFill>
                        <w14:solidFill>
                          <w14:schemeClr w14:val="tx1"/>
                        </w14:solidFill>
                      </w14:textFill>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83" w:hRule="atLeast"/>
                <w:jc w:val="center"/>
              </w:trPr>
              <w:tc>
                <w:tcPr>
                  <w:tcW w:w="299" w:type="pct"/>
                  <w:vMerge w:val="continue"/>
                  <w:tcBorders>
                    <w:left w:val="nil"/>
                    <w:right w:val="single" w:color="auto" w:sz="4" w:space="0"/>
                  </w:tcBorders>
                  <w:vAlign w:val="center"/>
                </w:tcPr>
                <w:p>
                  <w:pPr>
                    <w:widowControl/>
                    <w:jc w:val="center"/>
                    <w:rPr>
                      <w:rFonts w:hint="default" w:ascii="Times New Roman" w:hAnsi="Times New Roman" w:cs="Times New Roman"/>
                      <w:color w:val="000000" w:themeColor="text1"/>
                      <w14:textFill>
                        <w14:solidFill>
                          <w14:schemeClr w14:val="tx1"/>
                        </w14:solidFill>
                      </w14:textFill>
                    </w:rPr>
                  </w:pPr>
                </w:p>
              </w:tc>
              <w:tc>
                <w:tcPr>
                  <w:tcW w:w="458" w:type="pct"/>
                  <w:vMerge w:val="restart"/>
                  <w:tcBorders>
                    <w:left w:val="single" w:color="auto" w:sz="4" w:space="0"/>
                    <w:right w:val="single" w:color="auto" w:sz="4" w:space="0"/>
                  </w:tcBorders>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土壤、地下水防渗措施</w:t>
                  </w:r>
                </w:p>
              </w:tc>
              <w:tc>
                <w:tcPr>
                  <w:tcW w:w="674" w:type="pc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一般防渗</w:t>
                  </w:r>
                </w:p>
              </w:tc>
              <w:tc>
                <w:tcPr>
                  <w:tcW w:w="1589" w:type="pct"/>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生产区、一般固废库等做一般防渗，防渗措施：水泥硬化处理，采取10cm厚三合土铺底，再铺15~20cm的水泥进行硬化</w:t>
                  </w:r>
                </w:p>
              </w:tc>
              <w:tc>
                <w:tcPr>
                  <w:tcW w:w="1543" w:type="pct"/>
                  <w:tcBorders>
                    <w:left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生产区、一般固废库等做一般防渗，防渗措施：水泥硬化处理，采取10cm厚三合土铺底，再铺15~20cm的水泥进行硬化</w:t>
                  </w:r>
                </w:p>
              </w:tc>
              <w:tc>
                <w:tcPr>
                  <w:tcW w:w="435" w:type="pct"/>
                  <w:vMerge w:val="restart"/>
                  <w:tcBorders>
                    <w:left w:val="single" w:color="auto" w:sz="4" w:space="0"/>
                    <w:right w:val="nil"/>
                  </w:tcBorders>
                  <w:vAlign w:val="center"/>
                </w:tcPr>
                <w:p>
                  <w:pPr>
                    <w:widowControl/>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83" w:hRule="atLeast"/>
                <w:jc w:val="center"/>
              </w:trPr>
              <w:tc>
                <w:tcPr>
                  <w:tcW w:w="299" w:type="pct"/>
                  <w:vMerge w:val="continue"/>
                  <w:tcBorders>
                    <w:left w:val="nil"/>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14:textFill>
                        <w14:solidFill>
                          <w14:schemeClr w14:val="tx1"/>
                        </w14:solidFill>
                      </w14:textFill>
                    </w:rPr>
                  </w:pPr>
                </w:p>
              </w:tc>
              <w:tc>
                <w:tcPr>
                  <w:tcW w:w="458" w:type="pct"/>
                  <w:vMerge w:val="continue"/>
                  <w:tcBorders>
                    <w:left w:val="single" w:color="auto" w:sz="4" w:space="0"/>
                    <w:bottom w:val="single" w:color="auto" w:sz="8" w:space="0"/>
                    <w:right w:val="single" w:color="auto" w:sz="4" w:space="0"/>
                  </w:tcBorders>
                  <w:vAlign w:val="center"/>
                </w:tcPr>
                <w:p>
                  <w:pPr>
                    <w:widowControl/>
                    <w:jc w:val="center"/>
                    <w:rPr>
                      <w:rFonts w:hint="default" w:ascii="Times New Roman" w:hAnsi="Times New Roman" w:cs="Times New Roman"/>
                      <w:color w:val="000000" w:themeColor="text1"/>
                      <w14:textFill>
                        <w14:solidFill>
                          <w14:schemeClr w14:val="tx1"/>
                        </w14:solidFill>
                      </w14:textFill>
                    </w:rPr>
                  </w:pPr>
                </w:p>
              </w:tc>
              <w:tc>
                <w:tcPr>
                  <w:tcW w:w="674" w:type="pct"/>
                  <w:tcBorders>
                    <w:top w:val="single" w:color="auto" w:sz="4" w:space="0"/>
                    <w:left w:val="single" w:color="auto" w:sz="4" w:space="0"/>
                    <w:bottom w:val="single" w:color="auto" w:sz="8" w:space="0"/>
                    <w:right w:val="single" w:color="auto" w:sz="4" w:space="0"/>
                  </w:tcBorders>
                  <w:vAlign w:val="center"/>
                </w:tcPr>
                <w:p>
                  <w:pPr>
                    <w:widowControl/>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重点防渗</w:t>
                  </w:r>
                </w:p>
              </w:tc>
              <w:tc>
                <w:tcPr>
                  <w:tcW w:w="1589" w:type="pct"/>
                  <w:gridSpan w:val="4"/>
                  <w:tcBorders>
                    <w:top w:val="single" w:color="auto" w:sz="4" w:space="0"/>
                    <w:left w:val="single" w:color="auto" w:sz="4" w:space="0"/>
                    <w:bottom w:val="single" w:color="auto" w:sz="8" w:space="0"/>
                    <w:right w:val="single" w:color="auto" w:sz="4" w:space="0"/>
                  </w:tcBorders>
                  <w:vAlign w:val="center"/>
                </w:tcPr>
                <w:p>
                  <w:pPr>
                    <w:widowControl/>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危废暂存间做重点防渗，防渗措施：底部采用10cm厚三合土处理，上层再用10-15cm水泥硬化，表层涂环氧树脂，以达到防腐、防渗漏目的，等效黏土防渗层Mb≥6.0m，渗透系数≤1.0×10</w:t>
                  </w:r>
                  <w:r>
                    <w:rPr>
                      <w:rFonts w:hint="default" w:ascii="Times New Roman" w:hAnsi="Times New Roman" w:cs="Times New Roman"/>
                      <w:color w:val="000000" w:themeColor="text1"/>
                      <w:kern w:val="0"/>
                      <w:szCs w:val="21"/>
                      <w:vertAlign w:val="superscript"/>
                      <w:lang w:val="en-US" w:eastAsia="zh-CN"/>
                      <w14:textFill>
                        <w14:solidFill>
                          <w14:schemeClr w14:val="tx1"/>
                        </w14:solidFill>
                      </w14:textFill>
                    </w:rPr>
                    <w:t>-7</w:t>
                  </w:r>
                  <w:r>
                    <w:rPr>
                      <w:rFonts w:hint="default" w:ascii="Times New Roman" w:hAnsi="Times New Roman" w:cs="Times New Roman"/>
                      <w:color w:val="000000" w:themeColor="text1"/>
                      <w:kern w:val="0"/>
                      <w:szCs w:val="21"/>
                      <w:lang w:val="en-US" w:eastAsia="zh-CN"/>
                      <w14:textFill>
                        <w14:solidFill>
                          <w14:schemeClr w14:val="tx1"/>
                        </w14:solidFill>
                      </w14:textFill>
                    </w:rPr>
                    <w:t>cm/s</w:t>
                  </w:r>
                </w:p>
              </w:tc>
              <w:tc>
                <w:tcPr>
                  <w:tcW w:w="1543" w:type="pct"/>
                  <w:tcBorders>
                    <w:left w:val="single" w:color="auto" w:sz="4" w:space="0"/>
                    <w:bottom w:val="single" w:color="auto" w:sz="8" w:space="0"/>
                    <w:right w:val="single" w:color="auto" w:sz="4" w:space="0"/>
                  </w:tcBorders>
                  <w:vAlign w:val="center"/>
                </w:tcPr>
                <w:p>
                  <w:pPr>
                    <w:widowControl/>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危废暂存间、维修加工区做重点防渗，防渗措施：底部采用10cm厚三合土处理，上层再用10-15cm水泥硬化，表层涂环氧树脂，以达到防腐、防渗漏目的，等效黏土防渗层Mb≥6.0m，渗透系数≤1.0×10</w:t>
                  </w:r>
                  <w:r>
                    <w:rPr>
                      <w:rFonts w:hint="default" w:ascii="Times New Roman" w:hAnsi="Times New Roman" w:cs="Times New Roman"/>
                      <w:color w:val="000000" w:themeColor="text1"/>
                      <w:kern w:val="0"/>
                      <w:szCs w:val="21"/>
                      <w:vertAlign w:val="superscript"/>
                      <w:lang w:val="en-US" w:eastAsia="zh-CN"/>
                      <w14:textFill>
                        <w14:solidFill>
                          <w14:schemeClr w14:val="tx1"/>
                        </w14:solidFill>
                      </w14:textFill>
                    </w:rPr>
                    <w:t>-7</w:t>
                  </w:r>
                  <w:r>
                    <w:rPr>
                      <w:rFonts w:hint="default" w:ascii="Times New Roman" w:hAnsi="Times New Roman" w:cs="Times New Roman"/>
                      <w:color w:val="000000" w:themeColor="text1"/>
                      <w:kern w:val="0"/>
                      <w:szCs w:val="21"/>
                      <w:lang w:val="en-US" w:eastAsia="zh-CN"/>
                      <w14:textFill>
                        <w14:solidFill>
                          <w14:schemeClr w14:val="tx1"/>
                        </w14:solidFill>
                      </w14:textFill>
                    </w:rPr>
                    <w:t>cm/s</w:t>
                  </w:r>
                </w:p>
              </w:tc>
              <w:tc>
                <w:tcPr>
                  <w:tcW w:w="435" w:type="pct"/>
                  <w:vMerge w:val="continue"/>
                  <w:tcBorders>
                    <w:left w:val="single" w:color="auto" w:sz="4" w:space="0"/>
                    <w:bottom w:val="single" w:color="auto" w:sz="8" w:space="0"/>
                    <w:right w:val="nil"/>
                  </w:tcBorders>
                  <w:vAlign w:val="center"/>
                </w:tcPr>
                <w:p>
                  <w:pPr>
                    <w:widowControl/>
                    <w:jc w:val="center"/>
                    <w:rPr>
                      <w:rFonts w:hint="default" w:ascii="Times New Roman" w:hAnsi="Times New Roman" w:cs="Times New Roman"/>
                      <w:color w:val="000000" w:themeColor="text1"/>
                      <w:kern w:val="0"/>
                      <w:szCs w:val="21"/>
                      <w:lang w:val="en-US" w:eastAsia="zh-CN"/>
                      <w14:textFill>
                        <w14:solidFill>
                          <w14:schemeClr w14:val="tx1"/>
                        </w14:solidFill>
                      </w14:textFill>
                    </w:rPr>
                  </w:pPr>
                </w:p>
              </w:tc>
            </w:tr>
          </w:tbl>
          <w:p>
            <w:pPr>
              <w:spacing w:line="460" w:lineRule="exact"/>
              <w:ind w:firstLine="482"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（3）产品方案</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w:t>
            </w:r>
            <w:r>
              <w:rPr>
                <w:rFonts w:hint="default" w:ascii="Times New Roman" w:hAnsi="Times New Roman" w:cs="Times New Roman"/>
                <w:color w:val="000000" w:themeColor="text1"/>
                <w:sz w:val="24"/>
                <w:lang w:val="en-US" w:eastAsia="zh-CN"/>
                <w14:textFill>
                  <w14:solidFill>
                    <w14:schemeClr w14:val="tx1"/>
                  </w14:solidFill>
                </w14:textFill>
              </w:rPr>
              <w:t>产品为冷室压铸机</w:t>
            </w:r>
            <w:r>
              <w:rPr>
                <w:rFonts w:hint="default" w:ascii="Times New Roman" w:hAnsi="Times New Roman" w:cs="Times New Roman"/>
                <w:color w:val="000000" w:themeColor="text1"/>
                <w:sz w:val="24"/>
                <w14:textFill>
                  <w14:solidFill>
                    <w14:schemeClr w14:val="tx1"/>
                  </w14:solidFill>
                </w14:textFill>
              </w:rPr>
              <w:t>，具体产品方案见表2-</w:t>
            </w:r>
            <w:r>
              <w:rPr>
                <w:rFonts w:hint="default" w:ascii="Times New Roman" w:hAnsi="Times New Roman" w:cs="Times New Roman"/>
                <w:color w:val="000000" w:themeColor="text1"/>
                <w:sz w:val="24"/>
                <w:lang w:val="en-US" w:eastAsia="zh-CN"/>
                <w14:textFill>
                  <w14:solidFill>
                    <w14:schemeClr w14:val="tx1"/>
                  </w14:solidFill>
                </w14:textFill>
              </w:rPr>
              <w:t>4</w:t>
            </w:r>
            <w:r>
              <w:rPr>
                <w:rFonts w:hint="default" w:ascii="Times New Roman" w:hAnsi="Times New Roman" w:cs="Times New Roman"/>
                <w:color w:val="000000" w:themeColor="text1"/>
                <w:sz w:val="24"/>
                <w14:textFill>
                  <w14:solidFill>
                    <w14:schemeClr w14:val="tx1"/>
                  </w14:solidFill>
                </w14:textFill>
              </w:rPr>
              <w:t>。</w:t>
            </w:r>
          </w:p>
          <w:p>
            <w:pPr>
              <w:pStyle w:val="56"/>
              <w:snapToGrid w:val="0"/>
              <w:ind w:firstLine="0"/>
              <w:jc w:val="center"/>
              <w:rPr>
                <w:rFonts w:hint="default" w:ascii="Times New Roman" w:hAnsi="Times New Roman" w:cs="Times New Roman"/>
                <w:b/>
                <w:bCs/>
                <w:color w:val="000000" w:themeColor="text1"/>
                <w:kern w:val="2"/>
                <w:sz w:val="24"/>
                <w:szCs w:val="24"/>
                <w14:textFill>
                  <w14:solidFill>
                    <w14:schemeClr w14:val="tx1"/>
                  </w14:solidFill>
                </w14:textFill>
              </w:rPr>
            </w:pPr>
            <w:r>
              <w:rPr>
                <w:rFonts w:hint="default" w:ascii="Times New Roman" w:hAnsi="Times New Roman" w:cs="Times New Roman"/>
                <w:b/>
                <w:bCs/>
                <w:color w:val="000000" w:themeColor="text1"/>
                <w:kern w:val="2"/>
                <w:sz w:val="24"/>
                <w:szCs w:val="24"/>
                <w14:textFill>
                  <w14:solidFill>
                    <w14:schemeClr w14:val="tx1"/>
                  </w14:solidFill>
                </w14:textFill>
              </w:rPr>
              <w:t>表2-</w:t>
            </w:r>
            <w:r>
              <w:rPr>
                <w:rFonts w:hint="default" w:ascii="Times New Roman" w:hAnsi="Times New Roman" w:cs="Times New Roman"/>
                <w:b/>
                <w:bCs/>
                <w:color w:val="000000" w:themeColor="text1"/>
                <w:kern w:val="2"/>
                <w:sz w:val="24"/>
                <w:szCs w:val="24"/>
                <w:lang w:val="en-US" w:eastAsia="zh-CN"/>
                <w14:textFill>
                  <w14:solidFill>
                    <w14:schemeClr w14:val="tx1"/>
                  </w14:solidFill>
                </w14:textFill>
              </w:rPr>
              <w:t>4</w:t>
            </w:r>
            <w:r>
              <w:rPr>
                <w:rFonts w:hint="default" w:ascii="Times New Roman" w:hAnsi="Times New Roman" w:cs="Times New Roman"/>
                <w:b/>
                <w:bCs/>
                <w:color w:val="000000" w:themeColor="text1"/>
                <w:kern w:val="2"/>
                <w:sz w:val="24"/>
                <w:szCs w:val="24"/>
                <w14:textFill>
                  <w14:solidFill>
                    <w14:schemeClr w14:val="tx1"/>
                  </w14:solidFill>
                </w14:textFill>
              </w:rPr>
              <w:t xml:space="preserve">  产品方案</w:t>
            </w:r>
          </w:p>
          <w:tbl>
            <w:tblPr>
              <w:tblStyle w:val="28"/>
              <w:tblW w:w="499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566"/>
              <w:gridCol w:w="1951"/>
              <w:gridCol w:w="2124"/>
              <w:gridCol w:w="1769"/>
              <w:gridCol w:w="177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46" w:type="pct"/>
                  <w:tcBorders>
                    <w:top w:val="single" w:color="auto" w:sz="4" w:space="0"/>
                    <w:left w:val="single" w:color="auto" w:sz="4" w:space="0"/>
                    <w:bottom w:val="single" w:color="auto" w:sz="6" w:space="0"/>
                    <w:right w:val="single" w:color="auto" w:sz="6" w:space="0"/>
                  </w:tcBorders>
                  <w:vAlign w:val="center"/>
                </w:tcPr>
                <w:p>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序号</w:t>
                  </w:r>
                </w:p>
              </w:tc>
              <w:tc>
                <w:tcPr>
                  <w:tcW w:w="1192" w:type="pct"/>
                  <w:tcBorders>
                    <w:top w:val="single" w:color="auto" w:sz="4" w:space="0"/>
                    <w:left w:val="single" w:color="auto" w:sz="6" w:space="0"/>
                    <w:bottom w:val="single" w:color="auto" w:sz="6" w:space="0"/>
                    <w:right w:val="single" w:color="auto" w:sz="6" w:space="0"/>
                  </w:tcBorders>
                  <w:vAlign w:val="center"/>
                </w:tcPr>
                <w:p>
                  <w:pPr>
                    <w:jc w:val="center"/>
                    <w:rPr>
                      <w:rFonts w:hint="default" w:ascii="Times New Roman" w:hAnsi="Times New Roman" w:cs="Times New Roman"/>
                      <w:b/>
                      <w:bCs/>
                      <w:color w:val="000000" w:themeColor="text1"/>
                      <w:sz w:val="21"/>
                      <w:szCs w:val="21"/>
                      <w:vertAlign w:val="subscript"/>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产品名称</w:t>
                  </w:r>
                </w:p>
              </w:tc>
              <w:tc>
                <w:tcPr>
                  <w:tcW w:w="1298" w:type="pct"/>
                  <w:tcBorders>
                    <w:top w:val="single" w:color="auto" w:sz="4" w:space="0"/>
                    <w:left w:val="single" w:color="auto" w:sz="6" w:space="0"/>
                    <w:bottom w:val="single" w:color="auto" w:sz="6" w:space="0"/>
                    <w:right w:val="single" w:color="auto" w:sz="6" w:space="0"/>
                  </w:tcBorders>
                  <w:vAlign w:val="center"/>
                </w:tcPr>
                <w:p>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技改</w:t>
                  </w:r>
                  <w:r>
                    <w:rPr>
                      <w:rFonts w:hint="default" w:ascii="Times New Roman" w:hAnsi="Times New Roman" w:cs="Times New Roman"/>
                      <w:b/>
                      <w:bCs/>
                      <w:color w:val="000000" w:themeColor="text1"/>
                      <w:sz w:val="21"/>
                      <w:szCs w:val="21"/>
                      <w14:textFill>
                        <w14:solidFill>
                          <w14:schemeClr w14:val="tx1"/>
                        </w14:solidFill>
                      </w14:textFill>
                    </w:rPr>
                    <w:t>前年产量</w:t>
                  </w:r>
                </w:p>
              </w:tc>
              <w:tc>
                <w:tcPr>
                  <w:tcW w:w="1081" w:type="pct"/>
                  <w:tcBorders>
                    <w:top w:val="single" w:color="auto" w:sz="4" w:space="0"/>
                    <w:left w:val="single" w:color="auto" w:sz="6" w:space="0"/>
                    <w:bottom w:val="single" w:color="auto" w:sz="6" w:space="0"/>
                    <w:right w:val="single" w:color="auto" w:sz="6" w:space="0"/>
                  </w:tcBorders>
                  <w:vAlign w:val="center"/>
                </w:tcPr>
                <w:p>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技改</w:t>
                  </w:r>
                  <w:r>
                    <w:rPr>
                      <w:rFonts w:hint="default" w:ascii="Times New Roman" w:hAnsi="Times New Roman" w:cs="Times New Roman"/>
                      <w:b/>
                      <w:bCs/>
                      <w:color w:val="000000" w:themeColor="text1"/>
                      <w:sz w:val="21"/>
                      <w:szCs w:val="21"/>
                      <w14:textFill>
                        <w14:solidFill>
                          <w14:schemeClr w14:val="tx1"/>
                        </w14:solidFill>
                      </w14:textFill>
                    </w:rPr>
                    <w:t>后年产量</w:t>
                  </w:r>
                </w:p>
              </w:tc>
              <w:tc>
                <w:tcPr>
                  <w:tcW w:w="1081" w:type="pct"/>
                  <w:tcBorders>
                    <w:top w:val="single" w:color="auto" w:sz="4" w:space="0"/>
                    <w:left w:val="single" w:color="auto" w:sz="6" w:space="0"/>
                    <w:bottom w:val="single" w:color="auto" w:sz="6" w:space="0"/>
                    <w:right w:val="single" w:color="auto" w:sz="4" w:space="0"/>
                  </w:tcBorders>
                  <w:vAlign w:val="center"/>
                </w:tcPr>
                <w:p>
                  <w:pPr>
                    <w:jc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产量</w:t>
                  </w:r>
                  <w:r>
                    <w:rPr>
                      <w:rFonts w:hint="default" w:ascii="Times New Roman" w:hAnsi="Times New Roman" w:cs="Times New Roman"/>
                      <w:b/>
                      <w:bCs/>
                      <w:color w:val="000000" w:themeColor="text1"/>
                      <w:sz w:val="21"/>
                      <w:szCs w:val="21"/>
                      <w:lang w:val="en-US" w:eastAsia="zh-CN"/>
                      <w14:textFill>
                        <w14:solidFill>
                          <w14:schemeClr w14:val="tx1"/>
                        </w14:solidFill>
                      </w14:textFill>
                    </w:rPr>
                    <w:t>变化</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46" w:type="pct"/>
                  <w:tcBorders>
                    <w:top w:val="single" w:color="auto" w:sz="6" w:space="0"/>
                    <w:left w:val="single" w:color="auto" w:sz="4" w:space="0"/>
                    <w:bottom w:val="single" w:color="auto" w:sz="6" w:space="0"/>
                    <w:right w:val="single" w:color="auto" w:sz="6" w:space="0"/>
                  </w:tcBorders>
                  <w:vAlign w:val="center"/>
                </w:tcPr>
                <w:p>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w:t>
                  </w:r>
                </w:p>
              </w:tc>
              <w:tc>
                <w:tcPr>
                  <w:tcW w:w="1192" w:type="pct"/>
                  <w:tcBorders>
                    <w:top w:val="single" w:color="auto" w:sz="6" w:space="0"/>
                    <w:left w:val="single" w:color="auto" w:sz="6" w:space="0"/>
                    <w:bottom w:val="single" w:color="auto" w:sz="6" w:space="0"/>
                    <w:right w:val="single" w:color="auto" w:sz="6" w:space="0"/>
                  </w:tcBorders>
                  <w:vAlign w:val="center"/>
                </w:tcPr>
                <w:p>
                  <w:pPr>
                    <w:widowControl/>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 w:val="0"/>
                      <w:bCs w:val="0"/>
                      <w:color w:val="000000" w:themeColor="text1"/>
                      <w:kern w:val="0"/>
                      <w:sz w:val="21"/>
                      <w:szCs w:val="21"/>
                      <w14:textFill>
                        <w14:solidFill>
                          <w14:schemeClr w14:val="tx1"/>
                        </w14:solidFill>
                      </w14:textFill>
                    </w:rPr>
                    <w:t>冷室压铸机</w:t>
                  </w:r>
                </w:p>
              </w:tc>
              <w:tc>
                <w:tcPr>
                  <w:tcW w:w="1298" w:type="pct"/>
                  <w:tcBorders>
                    <w:top w:val="single" w:color="auto" w:sz="6" w:space="0"/>
                    <w:left w:val="single" w:color="auto" w:sz="6" w:space="0"/>
                    <w:bottom w:val="single" w:color="auto" w:sz="6" w:space="0"/>
                    <w:right w:val="single" w:color="auto" w:sz="6" w:space="0"/>
                  </w:tcBorders>
                  <w:vAlign w:val="center"/>
                </w:tcPr>
                <w:p>
                  <w:pPr>
                    <w:jc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80台</w:t>
                  </w:r>
                </w:p>
              </w:tc>
              <w:tc>
                <w:tcPr>
                  <w:tcW w:w="1081" w:type="pct"/>
                  <w:tcBorders>
                    <w:top w:val="single" w:color="auto" w:sz="6" w:space="0"/>
                    <w:left w:val="single" w:color="auto" w:sz="6" w:space="0"/>
                    <w:bottom w:val="single" w:color="auto" w:sz="6" w:space="0"/>
                    <w:right w:val="single" w:color="auto" w:sz="6" w:space="0"/>
                  </w:tcBorders>
                  <w:vAlign w:val="center"/>
                </w:tcPr>
                <w:p>
                  <w:pPr>
                    <w:widowControl/>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150台</w:t>
                  </w:r>
                </w:p>
              </w:tc>
              <w:tc>
                <w:tcPr>
                  <w:tcW w:w="1081" w:type="pct"/>
                  <w:tcBorders>
                    <w:top w:val="single" w:color="auto" w:sz="6" w:space="0"/>
                    <w:left w:val="single" w:color="auto" w:sz="6" w:space="0"/>
                    <w:bottom w:val="single" w:color="auto" w:sz="6" w:space="0"/>
                    <w:right w:val="single" w:color="auto" w:sz="4" w:space="0"/>
                  </w:tcBorders>
                  <w:vAlign w:val="center"/>
                </w:tcPr>
                <w:p>
                  <w:pPr>
                    <w:jc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+70台</w:t>
                  </w:r>
                </w:p>
              </w:tc>
            </w:tr>
          </w:tbl>
          <w:p>
            <w:pPr>
              <w:spacing w:line="460" w:lineRule="exact"/>
              <w:ind w:firstLine="482"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（4）</w:t>
            </w:r>
            <w:r>
              <w:rPr>
                <w:rFonts w:hint="default" w:ascii="Times New Roman" w:hAnsi="Times New Roman" w:cs="Times New Roman"/>
                <w:b/>
                <w:color w:val="000000" w:themeColor="text1"/>
                <w:sz w:val="24"/>
                <w:lang w:val="en-US" w:eastAsia="zh-CN"/>
                <w14:textFill>
                  <w14:solidFill>
                    <w14:schemeClr w14:val="tx1"/>
                  </w14:solidFill>
                </w14:textFill>
              </w:rPr>
              <w:t>技改</w:t>
            </w:r>
            <w:r>
              <w:rPr>
                <w:rFonts w:hint="default" w:ascii="Times New Roman" w:hAnsi="Times New Roman" w:cs="Times New Roman"/>
                <w:b/>
                <w:color w:val="000000" w:themeColor="text1"/>
                <w:sz w:val="24"/>
                <w14:textFill>
                  <w14:solidFill>
                    <w14:schemeClr w14:val="tx1"/>
                  </w14:solidFill>
                </w14:textFill>
              </w:rPr>
              <w:t>前后主要生产设备</w:t>
            </w:r>
          </w:p>
          <w:p>
            <w:pPr>
              <w:spacing w:line="440" w:lineRule="exact"/>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表2-</w:t>
            </w:r>
            <w:r>
              <w:rPr>
                <w:rFonts w:hint="default" w:ascii="Times New Roman" w:hAnsi="Times New Roman" w:cs="Times New Roman"/>
                <w:b/>
                <w:color w:val="000000" w:themeColor="text1"/>
                <w:sz w:val="24"/>
                <w:lang w:val="en-US" w:eastAsia="zh-CN"/>
                <w14:textFill>
                  <w14:solidFill>
                    <w14:schemeClr w14:val="tx1"/>
                  </w14:solidFill>
                </w14:textFill>
              </w:rPr>
              <w:t>5</w:t>
            </w:r>
            <w:r>
              <w:rPr>
                <w:rFonts w:hint="default" w:ascii="Times New Roman" w:hAnsi="Times New Roman" w:cs="Times New Roman"/>
                <w:b/>
                <w:color w:val="000000" w:themeColor="text1"/>
                <w:sz w:val="24"/>
                <w14:textFill>
                  <w14:solidFill>
                    <w14:schemeClr w14:val="tx1"/>
                  </w14:solidFill>
                </w14:textFill>
              </w:rPr>
              <w:t xml:space="preserve">   </w:t>
            </w:r>
            <w:r>
              <w:rPr>
                <w:rFonts w:hint="default" w:ascii="Times New Roman" w:hAnsi="Times New Roman" w:cs="Times New Roman"/>
                <w:b/>
                <w:color w:val="000000" w:themeColor="text1"/>
                <w:sz w:val="24"/>
                <w:lang w:val="en-US" w:eastAsia="zh-CN"/>
                <w14:textFill>
                  <w14:solidFill>
                    <w14:schemeClr w14:val="tx1"/>
                  </w14:solidFill>
                </w14:textFill>
              </w:rPr>
              <w:t>技改</w:t>
            </w:r>
            <w:r>
              <w:rPr>
                <w:rFonts w:hint="default" w:ascii="Times New Roman" w:hAnsi="Times New Roman" w:cs="Times New Roman"/>
                <w:b/>
                <w:color w:val="000000" w:themeColor="text1"/>
                <w:sz w:val="24"/>
                <w14:textFill>
                  <w14:solidFill>
                    <w14:schemeClr w14:val="tx1"/>
                  </w14:solidFill>
                </w14:textFill>
              </w:rPr>
              <w:t>项目主要设备一览表</w:t>
            </w:r>
          </w:p>
          <w:tbl>
            <w:tblPr>
              <w:tblStyle w:val="28"/>
              <w:tblW w:w="4998" w:type="pct"/>
              <w:tblInd w:w="0" w:type="dxa"/>
              <w:tblLayout w:type="autofit"/>
              <w:tblCellMar>
                <w:top w:w="15" w:type="dxa"/>
                <w:left w:w="15" w:type="dxa"/>
                <w:bottom w:w="15" w:type="dxa"/>
                <w:right w:w="15" w:type="dxa"/>
              </w:tblCellMar>
            </w:tblPr>
            <w:tblGrid>
              <w:gridCol w:w="666"/>
              <w:gridCol w:w="3137"/>
              <w:gridCol w:w="1191"/>
              <w:gridCol w:w="3196"/>
            </w:tblGrid>
            <w:tr>
              <w:trPr>
                <w:trHeight w:val="90" w:hRule="atLeast"/>
              </w:trPr>
              <w:tc>
                <w:tcPr>
                  <w:tcW w:w="407" w:type="pct"/>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序号</w:t>
                  </w:r>
                </w:p>
              </w:tc>
              <w:tc>
                <w:tcPr>
                  <w:tcW w:w="1915"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设备名称及型号</w:t>
                  </w:r>
                </w:p>
              </w:tc>
              <w:tc>
                <w:tcPr>
                  <w:tcW w:w="727"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数量（台套）</w:t>
                  </w:r>
                </w:p>
              </w:tc>
              <w:tc>
                <w:tcPr>
                  <w:tcW w:w="1949"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备注</w:t>
                  </w:r>
                </w:p>
              </w:tc>
            </w:tr>
            <w:tr>
              <w:tblPrEx>
                <w:tblCellMar>
                  <w:top w:w="15" w:type="dxa"/>
                  <w:left w:w="15" w:type="dxa"/>
                  <w:bottom w:w="15" w:type="dxa"/>
                  <w:right w:w="15" w:type="dxa"/>
                </w:tblCellMar>
              </w:tblPrEx>
              <w:trPr>
                <w:trHeight w:val="90" w:hRule="atLeast"/>
              </w:trPr>
              <w:tc>
                <w:tcPr>
                  <w:tcW w:w="5000" w:type="pct"/>
                  <w:gridSpan w:val="4"/>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jc w:val="center"/>
                    <w:textAlignment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原有项目主要设备</w:t>
                  </w:r>
                </w:p>
              </w:tc>
            </w:tr>
            <w:tr>
              <w:trPr>
                <w:trHeight w:val="90" w:hRule="atLeast"/>
              </w:trPr>
              <w:tc>
                <w:tcPr>
                  <w:tcW w:w="407" w:type="pct"/>
                  <w:tcBorders>
                    <w:top w:val="single" w:color="auto" w:sz="4" w:space="0"/>
                    <w:left w:val="single" w:color="auto" w:sz="4" w:space="0"/>
                    <w:bottom w:val="single" w:color="auto" w:sz="4" w:space="0"/>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w:t>
                  </w:r>
                </w:p>
              </w:tc>
              <w:tc>
                <w:tcPr>
                  <w:tcW w:w="1915" w:type="pct"/>
                  <w:tcBorders>
                    <w:top w:val="single" w:color="auto" w:sz="4" w:space="0"/>
                    <w:left w:val="nil"/>
                    <w:bottom w:val="single" w:color="auto" w:sz="4" w:space="0"/>
                    <w:right w:val="single" w:color="auto" w:sz="4" w:space="0"/>
                  </w:tcBorders>
                  <w:vAlign w:val="top"/>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螺杆式空压机</w:t>
                  </w:r>
                </w:p>
              </w:tc>
              <w:tc>
                <w:tcPr>
                  <w:tcW w:w="727" w:type="pct"/>
                  <w:tcBorders>
                    <w:top w:val="single" w:color="auto" w:sz="4" w:space="0"/>
                    <w:left w:val="nil"/>
                    <w:bottom w:val="single" w:color="auto" w:sz="4" w:space="0"/>
                    <w:right w:val="single" w:color="auto" w:sz="4" w:space="0"/>
                  </w:tcBorders>
                  <w:vAlign w:val="top"/>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1</w:t>
                  </w:r>
                </w:p>
              </w:tc>
              <w:tc>
                <w:tcPr>
                  <w:tcW w:w="1949" w:type="pct"/>
                  <w:tcBorders>
                    <w:top w:val="single" w:color="auto" w:sz="4" w:space="0"/>
                    <w:left w:val="nil"/>
                    <w:bottom w:val="single" w:color="auto" w:sz="4" w:space="0"/>
                    <w:right w:val="single" w:color="auto" w:sz="4" w:space="0"/>
                  </w:tcBorders>
                  <w:vAlign w:val="top"/>
                </w:tcPr>
                <w:p>
                  <w:pPr>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407" w:type="pct"/>
                  <w:tcBorders>
                    <w:top w:val="single" w:color="auto" w:sz="4" w:space="0"/>
                    <w:left w:val="single" w:color="auto" w:sz="4" w:space="0"/>
                    <w:bottom w:val="single" w:color="auto" w:sz="4" w:space="0"/>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w:t>
                  </w:r>
                </w:p>
              </w:tc>
              <w:tc>
                <w:tcPr>
                  <w:tcW w:w="1915" w:type="pct"/>
                  <w:tcBorders>
                    <w:top w:val="single" w:color="auto" w:sz="4" w:space="0"/>
                    <w:left w:val="nil"/>
                    <w:bottom w:val="single" w:color="auto" w:sz="4" w:space="0"/>
                    <w:right w:val="single" w:color="auto" w:sz="4" w:space="0"/>
                  </w:tcBorders>
                  <w:vAlign w:val="top"/>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行车</w:t>
                  </w:r>
                </w:p>
              </w:tc>
              <w:tc>
                <w:tcPr>
                  <w:tcW w:w="727" w:type="pct"/>
                  <w:tcBorders>
                    <w:top w:val="single" w:color="auto" w:sz="4" w:space="0"/>
                    <w:left w:val="nil"/>
                    <w:bottom w:val="single" w:color="auto" w:sz="4" w:space="0"/>
                    <w:right w:val="single" w:color="auto" w:sz="4" w:space="0"/>
                  </w:tcBorders>
                  <w:vAlign w:val="top"/>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1</w:t>
                  </w:r>
                </w:p>
              </w:tc>
              <w:tc>
                <w:tcPr>
                  <w:tcW w:w="1949" w:type="pct"/>
                  <w:tcBorders>
                    <w:top w:val="single" w:color="auto" w:sz="4" w:space="0"/>
                    <w:left w:val="nil"/>
                    <w:bottom w:val="single" w:color="auto" w:sz="4" w:space="0"/>
                    <w:right w:val="single" w:color="auto" w:sz="4" w:space="0"/>
                  </w:tcBorders>
                  <w:vAlign w:val="top"/>
                </w:tcPr>
                <w:p>
                  <w:pPr>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407" w:type="pct"/>
                  <w:tcBorders>
                    <w:top w:val="single" w:color="auto" w:sz="4" w:space="0"/>
                    <w:left w:val="single" w:color="auto" w:sz="4" w:space="0"/>
                    <w:bottom w:val="single" w:color="auto" w:sz="4" w:space="0"/>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w:t>
                  </w:r>
                </w:p>
              </w:tc>
              <w:tc>
                <w:tcPr>
                  <w:tcW w:w="1915" w:type="pct"/>
                  <w:tcBorders>
                    <w:top w:val="single" w:color="auto" w:sz="4" w:space="0"/>
                    <w:left w:val="nil"/>
                    <w:bottom w:val="single" w:color="auto" w:sz="4" w:space="0"/>
                    <w:right w:val="single" w:color="auto" w:sz="4" w:space="0"/>
                  </w:tcBorders>
                  <w:vAlign w:val="top"/>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锯床</w:t>
                  </w:r>
                </w:p>
              </w:tc>
              <w:tc>
                <w:tcPr>
                  <w:tcW w:w="727" w:type="pct"/>
                  <w:tcBorders>
                    <w:top w:val="single" w:color="auto" w:sz="4" w:space="0"/>
                    <w:left w:val="nil"/>
                    <w:bottom w:val="single" w:color="auto" w:sz="4" w:space="0"/>
                    <w:right w:val="single" w:color="auto" w:sz="4" w:space="0"/>
                  </w:tcBorders>
                  <w:vAlign w:val="top"/>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1</w:t>
                  </w:r>
                </w:p>
              </w:tc>
              <w:tc>
                <w:tcPr>
                  <w:tcW w:w="1949" w:type="pct"/>
                  <w:tcBorders>
                    <w:top w:val="single" w:color="auto" w:sz="4" w:space="0"/>
                    <w:left w:val="nil"/>
                    <w:bottom w:val="single" w:color="auto" w:sz="4" w:space="0"/>
                    <w:right w:val="single" w:color="auto" w:sz="4" w:space="0"/>
                  </w:tcBorders>
                  <w:vAlign w:val="top"/>
                </w:tcPr>
                <w:p>
                  <w:pPr>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407" w:type="pct"/>
                  <w:tcBorders>
                    <w:top w:val="single" w:color="auto" w:sz="4" w:space="0"/>
                    <w:left w:val="single" w:color="auto" w:sz="4" w:space="0"/>
                    <w:bottom w:val="single" w:color="auto" w:sz="4" w:space="0"/>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w:t>
                  </w:r>
                </w:p>
              </w:tc>
              <w:tc>
                <w:tcPr>
                  <w:tcW w:w="1915" w:type="pct"/>
                  <w:tcBorders>
                    <w:top w:val="single" w:color="auto" w:sz="4" w:space="0"/>
                    <w:left w:val="nil"/>
                    <w:bottom w:val="single" w:color="auto" w:sz="4" w:space="0"/>
                    <w:right w:val="single" w:color="auto" w:sz="4" w:space="0"/>
                  </w:tcBorders>
                  <w:vAlign w:val="top"/>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铣床</w:t>
                  </w:r>
                </w:p>
              </w:tc>
              <w:tc>
                <w:tcPr>
                  <w:tcW w:w="727" w:type="pct"/>
                  <w:tcBorders>
                    <w:top w:val="single" w:color="auto" w:sz="4" w:space="0"/>
                    <w:left w:val="nil"/>
                    <w:bottom w:val="single" w:color="auto" w:sz="4" w:space="0"/>
                    <w:right w:val="single" w:color="auto" w:sz="4" w:space="0"/>
                  </w:tcBorders>
                  <w:vAlign w:val="top"/>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1</w:t>
                  </w:r>
                </w:p>
              </w:tc>
              <w:tc>
                <w:tcPr>
                  <w:tcW w:w="1949" w:type="pct"/>
                  <w:tcBorders>
                    <w:top w:val="single" w:color="auto" w:sz="4" w:space="0"/>
                    <w:left w:val="nil"/>
                    <w:bottom w:val="single" w:color="auto" w:sz="4" w:space="0"/>
                    <w:right w:val="single" w:color="auto" w:sz="4" w:space="0"/>
                  </w:tcBorders>
                  <w:vAlign w:val="top"/>
                </w:tcPr>
                <w:p>
                  <w:pPr>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407" w:type="pct"/>
                  <w:tcBorders>
                    <w:top w:val="single" w:color="auto" w:sz="4" w:space="0"/>
                    <w:left w:val="single" w:color="auto" w:sz="4" w:space="0"/>
                    <w:bottom w:val="single" w:color="auto" w:sz="4" w:space="0"/>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5</w:t>
                  </w:r>
                </w:p>
              </w:tc>
              <w:tc>
                <w:tcPr>
                  <w:tcW w:w="1915" w:type="pct"/>
                  <w:tcBorders>
                    <w:top w:val="single" w:color="auto" w:sz="4" w:space="0"/>
                    <w:left w:val="nil"/>
                    <w:bottom w:val="single" w:color="auto" w:sz="4" w:space="0"/>
                    <w:right w:val="single" w:color="auto" w:sz="4" w:space="0"/>
                  </w:tcBorders>
                  <w:vAlign w:val="top"/>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普通车床</w:t>
                  </w:r>
                </w:p>
              </w:tc>
              <w:tc>
                <w:tcPr>
                  <w:tcW w:w="727" w:type="pct"/>
                  <w:tcBorders>
                    <w:top w:val="single" w:color="auto" w:sz="4" w:space="0"/>
                    <w:left w:val="nil"/>
                    <w:bottom w:val="single" w:color="auto" w:sz="4" w:space="0"/>
                    <w:right w:val="single" w:color="auto" w:sz="4" w:space="0"/>
                  </w:tcBorders>
                  <w:vAlign w:val="top"/>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1</w:t>
                  </w:r>
                </w:p>
              </w:tc>
              <w:tc>
                <w:tcPr>
                  <w:tcW w:w="1949" w:type="pct"/>
                  <w:tcBorders>
                    <w:top w:val="single" w:color="auto" w:sz="4" w:space="0"/>
                    <w:left w:val="nil"/>
                    <w:bottom w:val="single" w:color="auto" w:sz="4" w:space="0"/>
                    <w:right w:val="single" w:color="auto" w:sz="4" w:space="0"/>
                  </w:tcBorders>
                  <w:vAlign w:val="top"/>
                </w:tcPr>
                <w:p>
                  <w:pPr>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407" w:type="pct"/>
                  <w:tcBorders>
                    <w:top w:val="single" w:color="auto" w:sz="4" w:space="0"/>
                    <w:left w:val="single" w:color="auto" w:sz="4" w:space="0"/>
                    <w:bottom w:val="single" w:color="auto" w:sz="4" w:space="0"/>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6</w:t>
                  </w:r>
                </w:p>
              </w:tc>
              <w:tc>
                <w:tcPr>
                  <w:tcW w:w="1915" w:type="pct"/>
                  <w:tcBorders>
                    <w:top w:val="single" w:color="auto" w:sz="4" w:space="0"/>
                    <w:left w:val="nil"/>
                    <w:bottom w:val="single" w:color="auto" w:sz="4" w:space="0"/>
                    <w:right w:val="single" w:color="auto" w:sz="4" w:space="0"/>
                  </w:tcBorders>
                  <w:vAlign w:val="top"/>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空气压缩机</w:t>
                  </w:r>
                </w:p>
              </w:tc>
              <w:tc>
                <w:tcPr>
                  <w:tcW w:w="727" w:type="pct"/>
                  <w:tcBorders>
                    <w:top w:val="single" w:color="auto" w:sz="4" w:space="0"/>
                    <w:left w:val="nil"/>
                    <w:bottom w:val="single" w:color="auto" w:sz="4" w:space="0"/>
                    <w:right w:val="single" w:color="auto" w:sz="4" w:space="0"/>
                  </w:tcBorders>
                  <w:vAlign w:val="top"/>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1</w:t>
                  </w:r>
                </w:p>
              </w:tc>
              <w:tc>
                <w:tcPr>
                  <w:tcW w:w="1949" w:type="pct"/>
                  <w:tcBorders>
                    <w:top w:val="single" w:color="auto" w:sz="4" w:space="0"/>
                    <w:left w:val="nil"/>
                    <w:bottom w:val="single" w:color="auto" w:sz="4" w:space="0"/>
                    <w:right w:val="single" w:color="auto" w:sz="4" w:space="0"/>
                  </w:tcBorders>
                  <w:vAlign w:val="top"/>
                </w:tcPr>
                <w:p>
                  <w:pPr>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5000" w:type="pct"/>
                  <w:gridSpan w:val="4"/>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jc w:val="center"/>
                    <w:textAlignment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本项目新增设备</w:t>
                  </w:r>
                </w:p>
              </w:tc>
            </w:tr>
            <w:tr>
              <w:tblPrEx>
                <w:tblCellMar>
                  <w:top w:w="15" w:type="dxa"/>
                  <w:left w:w="15" w:type="dxa"/>
                  <w:bottom w:w="15" w:type="dxa"/>
                  <w:right w:w="15" w:type="dxa"/>
                </w:tblCellMar>
              </w:tblPrEx>
              <w:trPr>
                <w:trHeight w:val="300" w:hRule="atLeast"/>
              </w:trPr>
              <w:tc>
                <w:tcPr>
                  <w:tcW w:w="407" w:type="pct"/>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jc w:val="center"/>
                    <w:textAlignment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1</w:t>
                  </w:r>
                </w:p>
              </w:tc>
              <w:tc>
                <w:tcPr>
                  <w:tcW w:w="1915" w:type="pct"/>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中频</w:t>
                  </w:r>
                  <w:r>
                    <w:rPr>
                      <w:rFonts w:hint="default" w:ascii="Times New Roman" w:hAnsi="Times New Roman" w:cs="Times New Roman"/>
                      <w:color w:val="000000" w:themeColor="text1"/>
                      <w:sz w:val="24"/>
                      <w:lang w:val="en-US" w:eastAsia="zh-CN"/>
                      <w14:textFill>
                        <w14:solidFill>
                          <w14:schemeClr w14:val="tx1"/>
                        </w14:solidFill>
                      </w14:textFill>
                    </w:rPr>
                    <w:t>电</w:t>
                  </w:r>
                  <w:r>
                    <w:rPr>
                      <w:rFonts w:hint="default" w:ascii="Times New Roman" w:hAnsi="Times New Roman" w:cs="Times New Roman"/>
                      <w:color w:val="000000" w:themeColor="text1"/>
                      <w:sz w:val="24"/>
                      <w:lang w:eastAsia="zh-CN"/>
                      <w14:textFill>
                        <w14:solidFill>
                          <w14:schemeClr w14:val="tx1"/>
                        </w14:solidFill>
                      </w14:textFill>
                    </w:rPr>
                    <w:t>炉</w:t>
                  </w:r>
                </w:p>
              </w:tc>
              <w:tc>
                <w:tcPr>
                  <w:tcW w:w="727" w:type="pct"/>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1</w:t>
                  </w:r>
                </w:p>
              </w:tc>
              <w:tc>
                <w:tcPr>
                  <w:tcW w:w="1949" w:type="pct"/>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35kw</w:t>
                  </w:r>
                </w:p>
              </w:tc>
            </w:tr>
            <w:tr>
              <w:tblPrEx>
                <w:tblCellMar>
                  <w:top w:w="15" w:type="dxa"/>
                  <w:left w:w="15" w:type="dxa"/>
                  <w:bottom w:w="15" w:type="dxa"/>
                  <w:right w:w="15" w:type="dxa"/>
                </w:tblCellMar>
              </w:tblPrEx>
              <w:trPr>
                <w:trHeight w:val="300" w:hRule="atLeast"/>
              </w:trPr>
              <w:tc>
                <w:tcPr>
                  <w:tcW w:w="407" w:type="pct"/>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jc w:val="center"/>
                    <w:textAlignment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2</w:t>
                  </w:r>
                </w:p>
              </w:tc>
              <w:tc>
                <w:tcPr>
                  <w:tcW w:w="1915" w:type="pct"/>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给汤机械手</w:t>
                  </w:r>
                </w:p>
              </w:tc>
              <w:tc>
                <w:tcPr>
                  <w:tcW w:w="727" w:type="pct"/>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2</w:t>
                  </w:r>
                </w:p>
              </w:tc>
              <w:tc>
                <w:tcPr>
                  <w:tcW w:w="1949" w:type="pct"/>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w:t>
                  </w:r>
                </w:p>
              </w:tc>
            </w:tr>
            <w:tr>
              <w:tblPrEx>
                <w:tblCellMar>
                  <w:top w:w="15" w:type="dxa"/>
                  <w:left w:w="15" w:type="dxa"/>
                  <w:bottom w:w="15" w:type="dxa"/>
                  <w:right w:w="15" w:type="dxa"/>
                </w:tblCellMar>
              </w:tblPrEx>
              <w:trPr>
                <w:trHeight w:val="300" w:hRule="atLeast"/>
              </w:trPr>
              <w:tc>
                <w:tcPr>
                  <w:tcW w:w="407" w:type="pct"/>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jc w:val="center"/>
                    <w:textAlignment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3</w:t>
                  </w:r>
                </w:p>
              </w:tc>
              <w:tc>
                <w:tcPr>
                  <w:tcW w:w="1915" w:type="pct"/>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喷涂机械手</w:t>
                  </w:r>
                </w:p>
              </w:tc>
              <w:tc>
                <w:tcPr>
                  <w:tcW w:w="727" w:type="pct"/>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2</w:t>
                  </w:r>
                </w:p>
              </w:tc>
              <w:tc>
                <w:tcPr>
                  <w:tcW w:w="1949" w:type="pct"/>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w:t>
                  </w:r>
                </w:p>
              </w:tc>
            </w:tr>
            <w:tr>
              <w:tblPrEx>
                <w:tblCellMar>
                  <w:top w:w="15" w:type="dxa"/>
                  <w:left w:w="15" w:type="dxa"/>
                  <w:bottom w:w="15" w:type="dxa"/>
                  <w:right w:w="15" w:type="dxa"/>
                </w:tblCellMar>
              </w:tblPrEx>
              <w:trPr>
                <w:trHeight w:val="470" w:hRule="atLeast"/>
              </w:trPr>
              <w:tc>
                <w:tcPr>
                  <w:tcW w:w="407" w:type="pct"/>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jc w:val="center"/>
                    <w:textAlignment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4</w:t>
                  </w:r>
                </w:p>
              </w:tc>
              <w:tc>
                <w:tcPr>
                  <w:tcW w:w="1915" w:type="pct"/>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取件机械手</w:t>
                  </w:r>
                </w:p>
              </w:tc>
              <w:tc>
                <w:tcPr>
                  <w:tcW w:w="727" w:type="pct"/>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cs="Times New Roman"/>
                      <w:color w:val="000000" w:themeColor="text1"/>
                      <w:szCs w:val="21"/>
                      <w:lang w:val="en-US"/>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2</w:t>
                  </w:r>
                </w:p>
              </w:tc>
              <w:tc>
                <w:tcPr>
                  <w:tcW w:w="1949" w:type="pct"/>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p>
              </w:tc>
            </w:tr>
            <w:tr>
              <w:tblPrEx>
                <w:tblCellMar>
                  <w:top w:w="15" w:type="dxa"/>
                  <w:left w:w="15" w:type="dxa"/>
                  <w:bottom w:w="15" w:type="dxa"/>
                  <w:right w:w="15" w:type="dxa"/>
                </w:tblCellMar>
              </w:tblPrEx>
              <w:trPr>
                <w:trHeight w:val="300" w:hRule="atLeast"/>
              </w:trPr>
              <w:tc>
                <w:tcPr>
                  <w:tcW w:w="407" w:type="pct"/>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jc w:val="center"/>
                    <w:textAlignment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5</w:t>
                  </w:r>
                </w:p>
              </w:tc>
              <w:tc>
                <w:tcPr>
                  <w:tcW w:w="1915" w:type="pct"/>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车床</w:t>
                  </w:r>
                </w:p>
              </w:tc>
              <w:tc>
                <w:tcPr>
                  <w:tcW w:w="727" w:type="pct"/>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1</w:t>
                  </w:r>
                </w:p>
              </w:tc>
              <w:tc>
                <w:tcPr>
                  <w:tcW w:w="1949" w:type="pct"/>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w:t>
                  </w:r>
                </w:p>
              </w:tc>
            </w:tr>
            <w:tr>
              <w:trPr>
                <w:trHeight w:val="300" w:hRule="atLeast"/>
              </w:trPr>
              <w:tc>
                <w:tcPr>
                  <w:tcW w:w="407" w:type="pct"/>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jc w:val="center"/>
                    <w:textAlignment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6</w:t>
                  </w:r>
                </w:p>
              </w:tc>
              <w:tc>
                <w:tcPr>
                  <w:tcW w:w="1915" w:type="pct"/>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铣床</w:t>
                  </w:r>
                </w:p>
              </w:tc>
              <w:tc>
                <w:tcPr>
                  <w:tcW w:w="727" w:type="pct"/>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5</w:t>
                  </w:r>
                </w:p>
              </w:tc>
              <w:tc>
                <w:tcPr>
                  <w:tcW w:w="1949" w:type="pct"/>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w:t>
                  </w:r>
                </w:p>
              </w:tc>
            </w:tr>
          </w:tbl>
          <w:p>
            <w:pPr>
              <w:adjustRightInd w:val="0"/>
              <w:spacing w:line="440" w:lineRule="exact"/>
              <w:ind w:firstLine="482"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（5）项目主要原辅材料和资源、能源消耗情况以及原辅材料理化性质</w:t>
            </w:r>
          </w:p>
          <w:p>
            <w:pPr>
              <w:spacing w:line="440" w:lineRule="exact"/>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表2-</w:t>
            </w:r>
            <w:r>
              <w:rPr>
                <w:rFonts w:hint="default" w:ascii="Times New Roman" w:hAnsi="Times New Roman" w:cs="Times New Roman"/>
                <w:b/>
                <w:color w:val="000000" w:themeColor="text1"/>
                <w:sz w:val="24"/>
                <w:lang w:val="en-US" w:eastAsia="zh-CN"/>
                <w14:textFill>
                  <w14:solidFill>
                    <w14:schemeClr w14:val="tx1"/>
                  </w14:solidFill>
                </w14:textFill>
              </w:rPr>
              <w:t>6</w:t>
            </w:r>
            <w:r>
              <w:rPr>
                <w:rFonts w:hint="default" w:ascii="Times New Roman" w:hAnsi="Times New Roman" w:cs="Times New Roman"/>
                <w:b/>
                <w:color w:val="000000" w:themeColor="text1"/>
                <w:sz w:val="24"/>
                <w14:textFill>
                  <w14:solidFill>
                    <w14:schemeClr w14:val="tx1"/>
                  </w14:solidFill>
                </w14:textFill>
              </w:rPr>
              <w:t xml:space="preserve">   项目主要原辅材料和资源、能源消耗一览表</w:t>
            </w:r>
          </w:p>
          <w:tbl>
            <w:tblPr>
              <w:tblStyle w:val="2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2"/>
              <w:gridCol w:w="1221"/>
              <w:gridCol w:w="1131"/>
              <w:gridCol w:w="943"/>
              <w:gridCol w:w="861"/>
              <w:gridCol w:w="33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98" w:type="pct"/>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类别</w:t>
                  </w:r>
                </w:p>
              </w:tc>
              <w:tc>
                <w:tcPr>
                  <w:tcW w:w="74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名称</w:t>
                  </w:r>
                </w:p>
              </w:tc>
              <w:tc>
                <w:tcPr>
                  <w:tcW w:w="691"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包装规格及方式</w:t>
                  </w:r>
                </w:p>
              </w:tc>
              <w:tc>
                <w:tcPr>
                  <w:tcW w:w="576"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技改</w:t>
                  </w:r>
                  <w:r>
                    <w:rPr>
                      <w:rFonts w:hint="default" w:ascii="Times New Roman" w:hAnsi="Times New Roman" w:cs="Times New Roman"/>
                      <w:color w:val="000000" w:themeColor="text1"/>
                      <w:kern w:val="0"/>
                      <w:szCs w:val="21"/>
                      <w14:textFill>
                        <w14:solidFill>
                          <w14:schemeClr w14:val="tx1"/>
                        </w14:solidFill>
                      </w14:textFill>
                    </w:rPr>
                    <w:t>前年用量</w:t>
                  </w:r>
                </w:p>
              </w:tc>
              <w:tc>
                <w:tcPr>
                  <w:tcW w:w="526"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技改</w:t>
                  </w:r>
                  <w:r>
                    <w:rPr>
                      <w:rFonts w:hint="default" w:ascii="Times New Roman" w:hAnsi="Times New Roman" w:cs="Times New Roman"/>
                      <w:color w:val="000000" w:themeColor="text1"/>
                      <w:kern w:val="0"/>
                      <w:szCs w:val="21"/>
                      <w14:textFill>
                        <w14:solidFill>
                          <w14:schemeClr w14:val="tx1"/>
                        </w14:solidFill>
                      </w14:textFill>
                    </w:rPr>
                    <w:t>后</w:t>
                  </w:r>
                  <w:r>
                    <w:rPr>
                      <w:rFonts w:hint="default" w:ascii="Times New Roman" w:hAnsi="Times New Roman" w:cs="Times New Roman"/>
                      <w:color w:val="000000" w:themeColor="text1"/>
                      <w:kern w:val="0"/>
                      <w:szCs w:val="21"/>
                      <w:lang w:val="en-US" w:eastAsia="zh-CN"/>
                      <w14:textFill>
                        <w14:solidFill>
                          <w14:schemeClr w14:val="tx1"/>
                        </w14:solidFill>
                      </w14:textFill>
                    </w:rPr>
                    <w:t>年用量</w:t>
                  </w:r>
                </w:p>
              </w:tc>
              <w:tc>
                <w:tcPr>
                  <w:tcW w:w="2061"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98" w:type="pct"/>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w:t>
                  </w:r>
                </w:p>
              </w:tc>
              <w:tc>
                <w:tcPr>
                  <w:tcW w:w="746" w:type="pct"/>
                  <w:tcBorders>
                    <w:top w:val="single" w:color="auto" w:sz="4" w:space="0"/>
                    <w:left w:val="nil"/>
                    <w:bottom w:val="single" w:color="auto" w:sz="4" w:space="0"/>
                    <w:right w:val="single" w:color="auto" w:sz="4" w:space="0"/>
                  </w:tcBorders>
                  <w:vAlign w:val="center"/>
                </w:tcPr>
                <w:p>
                  <w:pPr>
                    <w:pStyle w:val="87"/>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格林柱</w:t>
                  </w:r>
                </w:p>
              </w:tc>
              <w:tc>
                <w:tcPr>
                  <w:tcW w:w="691"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4支木架，100套</w:t>
                  </w:r>
                </w:p>
              </w:tc>
              <w:tc>
                <w:tcPr>
                  <w:tcW w:w="576" w:type="pct"/>
                  <w:tcBorders>
                    <w:top w:val="single" w:color="auto" w:sz="4" w:space="0"/>
                    <w:left w:val="nil"/>
                    <w:bottom w:val="single" w:color="auto" w:sz="4" w:space="0"/>
                    <w:right w:val="single" w:color="auto" w:sz="4" w:space="0"/>
                  </w:tcBorders>
                  <w:vAlign w:val="center"/>
                </w:tcPr>
                <w:p>
                  <w:pPr>
                    <w:pStyle w:val="87"/>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80套</w:t>
                  </w:r>
                </w:p>
              </w:tc>
              <w:tc>
                <w:tcPr>
                  <w:tcW w:w="526" w:type="pct"/>
                  <w:tcBorders>
                    <w:top w:val="single" w:color="auto" w:sz="4" w:space="0"/>
                    <w:left w:val="nil"/>
                    <w:bottom w:val="single" w:color="auto" w:sz="4" w:space="0"/>
                    <w:right w:val="single" w:color="auto" w:sz="4" w:space="0"/>
                  </w:tcBorders>
                  <w:vAlign w:val="center"/>
                </w:tcPr>
                <w:p>
                  <w:pPr>
                    <w:pStyle w:val="87"/>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150套</w:t>
                  </w:r>
                </w:p>
              </w:tc>
              <w:tc>
                <w:tcPr>
                  <w:tcW w:w="2061"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4支/套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98" w:type="pct"/>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w:t>
                  </w:r>
                </w:p>
              </w:tc>
              <w:tc>
                <w:tcPr>
                  <w:tcW w:w="746" w:type="pct"/>
                  <w:tcBorders>
                    <w:top w:val="single" w:color="auto" w:sz="4" w:space="0"/>
                    <w:left w:val="nil"/>
                    <w:bottom w:val="single" w:color="auto" w:sz="4" w:space="0"/>
                    <w:right w:val="single" w:color="auto" w:sz="4" w:space="0"/>
                  </w:tcBorders>
                  <w:vAlign w:val="center"/>
                </w:tcPr>
                <w:p>
                  <w:pPr>
                    <w:pStyle w:val="87"/>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模板</w:t>
                  </w:r>
                </w:p>
              </w:tc>
              <w:tc>
                <w:tcPr>
                  <w:tcW w:w="691"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单套、无包装</w:t>
                  </w:r>
                </w:p>
              </w:tc>
              <w:tc>
                <w:tcPr>
                  <w:tcW w:w="576" w:type="pct"/>
                  <w:tcBorders>
                    <w:top w:val="single" w:color="auto" w:sz="4" w:space="0"/>
                    <w:left w:val="nil"/>
                    <w:bottom w:val="single" w:color="auto" w:sz="4" w:space="0"/>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80套</w:t>
                  </w:r>
                </w:p>
              </w:tc>
              <w:tc>
                <w:tcPr>
                  <w:tcW w:w="526" w:type="pct"/>
                  <w:tcBorders>
                    <w:top w:val="single" w:color="auto" w:sz="4" w:space="0"/>
                    <w:left w:val="nil"/>
                    <w:bottom w:val="single" w:color="auto" w:sz="4" w:space="0"/>
                    <w:right w:val="single" w:color="auto" w:sz="4" w:space="0"/>
                  </w:tcBorders>
                  <w:vAlign w:val="center"/>
                </w:tcPr>
                <w:p>
                  <w:pPr>
                    <w:pStyle w:val="87"/>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150套</w:t>
                  </w:r>
                </w:p>
              </w:tc>
              <w:tc>
                <w:tcPr>
                  <w:tcW w:w="2061"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4件/套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98" w:type="pct"/>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w:t>
                  </w:r>
                </w:p>
              </w:tc>
              <w:tc>
                <w:tcPr>
                  <w:tcW w:w="746" w:type="pct"/>
                  <w:tcBorders>
                    <w:top w:val="single" w:color="auto" w:sz="4" w:space="0"/>
                    <w:left w:val="nil"/>
                    <w:bottom w:val="single" w:color="auto" w:sz="4" w:space="0"/>
                    <w:right w:val="single" w:color="auto" w:sz="4" w:space="0"/>
                  </w:tcBorders>
                  <w:vAlign w:val="center"/>
                </w:tcPr>
                <w:p>
                  <w:pPr>
                    <w:pStyle w:val="87"/>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基座</w:t>
                  </w:r>
                </w:p>
              </w:tc>
              <w:tc>
                <w:tcPr>
                  <w:tcW w:w="691"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单件、无包装</w:t>
                  </w:r>
                </w:p>
              </w:tc>
              <w:tc>
                <w:tcPr>
                  <w:tcW w:w="576" w:type="pct"/>
                  <w:tcBorders>
                    <w:top w:val="single" w:color="auto" w:sz="4" w:space="0"/>
                    <w:left w:val="nil"/>
                    <w:bottom w:val="single" w:color="auto" w:sz="4" w:space="0"/>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80件</w:t>
                  </w:r>
                </w:p>
              </w:tc>
              <w:tc>
                <w:tcPr>
                  <w:tcW w:w="526" w:type="pct"/>
                  <w:tcBorders>
                    <w:top w:val="single" w:color="auto" w:sz="4" w:space="0"/>
                    <w:left w:val="nil"/>
                    <w:bottom w:val="single" w:color="auto" w:sz="4" w:space="0"/>
                    <w:right w:val="single" w:color="auto" w:sz="4" w:space="0"/>
                  </w:tcBorders>
                  <w:vAlign w:val="center"/>
                </w:tcPr>
                <w:p>
                  <w:pPr>
                    <w:pStyle w:val="87"/>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150件</w:t>
                  </w:r>
                </w:p>
              </w:tc>
              <w:tc>
                <w:tcPr>
                  <w:tcW w:w="2061"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98" w:type="pct"/>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4</w:t>
                  </w:r>
                </w:p>
              </w:tc>
              <w:tc>
                <w:tcPr>
                  <w:tcW w:w="746" w:type="pct"/>
                  <w:tcBorders>
                    <w:top w:val="single" w:color="auto" w:sz="4" w:space="0"/>
                    <w:left w:val="nil"/>
                    <w:bottom w:val="single" w:color="auto" w:sz="4" w:space="0"/>
                    <w:right w:val="single" w:color="auto" w:sz="4" w:space="0"/>
                  </w:tcBorders>
                  <w:vAlign w:val="center"/>
                </w:tcPr>
                <w:p>
                  <w:pPr>
                    <w:autoSpaceDE w:val="0"/>
                    <w:adjustRightInd w:val="0"/>
                    <w:snapToGrid w:val="0"/>
                    <w:spacing w:line="36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电机</w:t>
                  </w:r>
                </w:p>
              </w:tc>
              <w:tc>
                <w:tcPr>
                  <w:tcW w:w="691"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单件、无包装</w:t>
                  </w:r>
                </w:p>
              </w:tc>
              <w:tc>
                <w:tcPr>
                  <w:tcW w:w="576"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80件</w:t>
                  </w:r>
                </w:p>
              </w:tc>
              <w:tc>
                <w:tcPr>
                  <w:tcW w:w="526"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150件</w:t>
                  </w:r>
                </w:p>
              </w:tc>
              <w:tc>
                <w:tcPr>
                  <w:tcW w:w="2061"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98" w:type="pct"/>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5</w:t>
                  </w:r>
                </w:p>
              </w:tc>
              <w:tc>
                <w:tcPr>
                  <w:tcW w:w="746" w:type="pct"/>
                  <w:tcBorders>
                    <w:top w:val="single" w:color="auto" w:sz="4" w:space="0"/>
                    <w:left w:val="nil"/>
                    <w:bottom w:val="single" w:color="auto" w:sz="4" w:space="0"/>
                    <w:right w:val="single" w:color="auto" w:sz="4" w:space="0"/>
                  </w:tcBorders>
                  <w:vAlign w:val="center"/>
                </w:tcPr>
                <w:p>
                  <w:pPr>
                    <w:autoSpaceDE w:val="0"/>
                    <w:adjustRightInd w:val="0"/>
                    <w:snapToGrid w:val="0"/>
                    <w:spacing w:line="36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缸体</w:t>
                  </w:r>
                </w:p>
              </w:tc>
              <w:tc>
                <w:tcPr>
                  <w:tcW w:w="691"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单套、木箱包装</w:t>
                  </w:r>
                </w:p>
              </w:tc>
              <w:tc>
                <w:tcPr>
                  <w:tcW w:w="576"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80套</w:t>
                  </w:r>
                </w:p>
              </w:tc>
              <w:tc>
                <w:tcPr>
                  <w:tcW w:w="526"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150套</w:t>
                  </w:r>
                </w:p>
              </w:tc>
              <w:tc>
                <w:tcPr>
                  <w:tcW w:w="2061"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4件/套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98" w:type="pct"/>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6</w:t>
                  </w:r>
                </w:p>
              </w:tc>
              <w:tc>
                <w:tcPr>
                  <w:tcW w:w="746" w:type="pct"/>
                  <w:tcBorders>
                    <w:top w:val="single" w:color="auto" w:sz="4" w:space="0"/>
                    <w:left w:val="nil"/>
                    <w:bottom w:val="single" w:color="auto" w:sz="4" w:space="0"/>
                    <w:right w:val="single" w:color="auto" w:sz="4" w:space="0"/>
                  </w:tcBorders>
                  <w:vAlign w:val="center"/>
                </w:tcPr>
                <w:p>
                  <w:pPr>
                    <w:autoSpaceDE w:val="0"/>
                    <w:adjustRightInd w:val="0"/>
                    <w:snapToGrid w:val="0"/>
                    <w:spacing w:line="36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电控柜</w:t>
                  </w:r>
                </w:p>
              </w:tc>
              <w:tc>
                <w:tcPr>
                  <w:tcW w:w="691"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单套、无包装</w:t>
                  </w:r>
                </w:p>
              </w:tc>
              <w:tc>
                <w:tcPr>
                  <w:tcW w:w="576"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80件</w:t>
                  </w:r>
                </w:p>
              </w:tc>
              <w:tc>
                <w:tcPr>
                  <w:tcW w:w="526"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150件</w:t>
                  </w:r>
                </w:p>
              </w:tc>
              <w:tc>
                <w:tcPr>
                  <w:tcW w:w="2061"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398" w:type="pct"/>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7</w:t>
                  </w:r>
                </w:p>
              </w:tc>
              <w:tc>
                <w:tcPr>
                  <w:tcW w:w="746" w:type="pct"/>
                  <w:tcBorders>
                    <w:top w:val="single" w:color="auto" w:sz="4" w:space="0"/>
                    <w:left w:val="nil"/>
                    <w:bottom w:val="single" w:color="auto" w:sz="4" w:space="0"/>
                    <w:right w:val="single" w:color="auto" w:sz="4" w:space="0"/>
                  </w:tcBorders>
                  <w:vAlign w:val="center"/>
                </w:tcPr>
                <w:p>
                  <w:pPr>
                    <w:autoSpaceDE w:val="0"/>
                    <w:adjustRightInd w:val="0"/>
                    <w:snapToGrid w:val="0"/>
                    <w:spacing w:line="360" w:lineRule="exact"/>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销轴</w:t>
                  </w:r>
                </w:p>
              </w:tc>
              <w:tc>
                <w:tcPr>
                  <w:tcW w:w="691"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单套、木箱包装</w:t>
                  </w:r>
                </w:p>
              </w:tc>
              <w:tc>
                <w:tcPr>
                  <w:tcW w:w="57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80套</w:t>
                  </w:r>
                </w:p>
              </w:tc>
              <w:tc>
                <w:tcPr>
                  <w:tcW w:w="52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150套</w:t>
                  </w:r>
                </w:p>
              </w:tc>
              <w:tc>
                <w:tcPr>
                  <w:tcW w:w="2061"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16支/套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98" w:type="pct"/>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8</w:t>
                  </w:r>
                </w:p>
              </w:tc>
              <w:tc>
                <w:tcPr>
                  <w:tcW w:w="746" w:type="pct"/>
                  <w:tcBorders>
                    <w:top w:val="single" w:color="auto" w:sz="4" w:space="0"/>
                    <w:left w:val="nil"/>
                    <w:bottom w:val="single" w:color="auto" w:sz="4" w:space="0"/>
                    <w:right w:val="single" w:color="auto" w:sz="4" w:space="0"/>
                  </w:tcBorders>
                  <w:vAlign w:val="center"/>
                </w:tcPr>
                <w:p>
                  <w:pPr>
                    <w:autoSpaceDE w:val="0"/>
                    <w:adjustRightInd w:val="0"/>
                    <w:snapToGrid w:val="0"/>
                    <w:spacing w:line="36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拉杆</w:t>
                  </w:r>
                </w:p>
              </w:tc>
              <w:tc>
                <w:tcPr>
                  <w:tcW w:w="691"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单套、无包装</w:t>
                  </w:r>
                </w:p>
              </w:tc>
              <w:tc>
                <w:tcPr>
                  <w:tcW w:w="57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80套</w:t>
                  </w:r>
                </w:p>
              </w:tc>
              <w:tc>
                <w:tcPr>
                  <w:tcW w:w="52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150套</w:t>
                  </w:r>
                </w:p>
              </w:tc>
              <w:tc>
                <w:tcPr>
                  <w:tcW w:w="2061"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4支/套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98" w:type="pct"/>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9</w:t>
                  </w:r>
                </w:p>
              </w:tc>
              <w:tc>
                <w:tcPr>
                  <w:tcW w:w="746" w:type="pct"/>
                  <w:tcBorders>
                    <w:top w:val="single" w:color="auto" w:sz="4" w:space="0"/>
                    <w:left w:val="nil"/>
                    <w:bottom w:val="single" w:color="auto" w:sz="4" w:space="0"/>
                    <w:right w:val="single" w:color="auto" w:sz="4" w:space="0"/>
                  </w:tcBorders>
                  <w:vAlign w:val="center"/>
                </w:tcPr>
                <w:p>
                  <w:pPr>
                    <w:autoSpaceDE w:val="0"/>
                    <w:adjustRightInd w:val="0"/>
                    <w:snapToGrid w:val="0"/>
                    <w:spacing w:line="36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电磁阀</w:t>
                  </w:r>
                </w:p>
              </w:tc>
              <w:tc>
                <w:tcPr>
                  <w:tcW w:w="691"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单只、纸箱包装</w:t>
                  </w:r>
                </w:p>
              </w:tc>
              <w:tc>
                <w:tcPr>
                  <w:tcW w:w="57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800只</w:t>
                  </w:r>
                </w:p>
              </w:tc>
              <w:tc>
                <w:tcPr>
                  <w:tcW w:w="52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1500只</w:t>
                  </w:r>
                </w:p>
              </w:tc>
              <w:tc>
                <w:tcPr>
                  <w:tcW w:w="2061"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8只/套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98" w:type="pct"/>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10</w:t>
                  </w:r>
                </w:p>
              </w:tc>
              <w:tc>
                <w:tcPr>
                  <w:tcW w:w="746" w:type="pct"/>
                  <w:tcBorders>
                    <w:top w:val="single" w:color="auto" w:sz="4" w:space="0"/>
                    <w:left w:val="nil"/>
                    <w:bottom w:val="single" w:color="auto" w:sz="4" w:space="0"/>
                    <w:right w:val="single" w:color="auto" w:sz="4" w:space="0"/>
                  </w:tcBorders>
                  <w:vAlign w:val="center"/>
                </w:tcPr>
                <w:p>
                  <w:pPr>
                    <w:autoSpaceDE w:val="0"/>
                    <w:adjustRightInd w:val="0"/>
                    <w:snapToGrid w:val="0"/>
                    <w:spacing w:line="36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油泵</w:t>
                  </w:r>
                </w:p>
              </w:tc>
              <w:tc>
                <w:tcPr>
                  <w:tcW w:w="691"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单台、纸箱包装</w:t>
                  </w:r>
                </w:p>
              </w:tc>
              <w:tc>
                <w:tcPr>
                  <w:tcW w:w="57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80台</w:t>
                  </w:r>
                </w:p>
              </w:tc>
              <w:tc>
                <w:tcPr>
                  <w:tcW w:w="52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150台</w:t>
                  </w:r>
                </w:p>
              </w:tc>
              <w:tc>
                <w:tcPr>
                  <w:tcW w:w="2061"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98" w:type="pct"/>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11</w:t>
                  </w:r>
                </w:p>
              </w:tc>
              <w:tc>
                <w:tcPr>
                  <w:tcW w:w="746" w:type="pct"/>
                  <w:tcBorders>
                    <w:top w:val="single" w:color="auto" w:sz="4" w:space="0"/>
                    <w:left w:val="nil"/>
                    <w:bottom w:val="single" w:color="auto" w:sz="4" w:space="0"/>
                    <w:right w:val="single" w:color="auto" w:sz="4" w:space="0"/>
                  </w:tcBorders>
                  <w:vAlign w:val="center"/>
                </w:tcPr>
                <w:p>
                  <w:pPr>
                    <w:widowControl/>
                    <w:autoSpaceDE w:val="0"/>
                    <w:spacing w:line="340" w:lineRule="exact"/>
                    <w:ind w:left="10" w:hanging="10" w:hangingChars="5"/>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外加工零件</w:t>
                  </w:r>
                </w:p>
              </w:tc>
              <w:tc>
                <w:tcPr>
                  <w:tcW w:w="691"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单套、无包装</w:t>
                  </w:r>
                </w:p>
              </w:tc>
              <w:tc>
                <w:tcPr>
                  <w:tcW w:w="57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80套</w:t>
                  </w:r>
                </w:p>
              </w:tc>
              <w:tc>
                <w:tcPr>
                  <w:tcW w:w="52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150套</w:t>
                  </w:r>
                </w:p>
              </w:tc>
              <w:tc>
                <w:tcPr>
                  <w:tcW w:w="2061"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98" w:type="pct"/>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12</w:t>
                  </w:r>
                </w:p>
              </w:tc>
              <w:tc>
                <w:tcPr>
                  <w:tcW w:w="746" w:type="pct"/>
                  <w:tcBorders>
                    <w:top w:val="single" w:color="auto" w:sz="4" w:space="0"/>
                    <w:left w:val="nil"/>
                    <w:bottom w:val="single" w:color="auto" w:sz="4" w:space="0"/>
                    <w:right w:val="single" w:color="auto" w:sz="4" w:space="0"/>
                  </w:tcBorders>
                  <w:vAlign w:val="center"/>
                </w:tcPr>
                <w:p>
                  <w:pPr>
                    <w:widowControl/>
                    <w:autoSpaceDE w:val="0"/>
                    <w:spacing w:line="340" w:lineRule="exact"/>
                    <w:ind w:left="10" w:hanging="10" w:hangingChars="5"/>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螺钉标准件</w:t>
                  </w:r>
                </w:p>
              </w:tc>
              <w:tc>
                <w:tcPr>
                  <w:tcW w:w="691"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单套、纸盒包装</w:t>
                  </w:r>
                </w:p>
              </w:tc>
              <w:tc>
                <w:tcPr>
                  <w:tcW w:w="57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80套</w:t>
                  </w:r>
                </w:p>
              </w:tc>
              <w:tc>
                <w:tcPr>
                  <w:tcW w:w="52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150套</w:t>
                  </w:r>
                </w:p>
              </w:tc>
              <w:tc>
                <w:tcPr>
                  <w:tcW w:w="2061"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398" w:type="pct"/>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rPr>
                      <w:rFonts w:hint="default" w:ascii="Times New Roman" w:hAnsi="Times New Roman" w:eastAsia="宋体" w:cs="Times New Roman"/>
                      <w:color w:val="000000" w:themeColor="text1"/>
                      <w:kern w:val="0"/>
                      <w:szCs w:val="21"/>
                      <w:lang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w:t>
                  </w:r>
                  <w:r>
                    <w:rPr>
                      <w:rFonts w:hint="default" w:ascii="Times New Roman" w:hAnsi="Times New Roman" w:cs="Times New Roman"/>
                      <w:color w:val="000000" w:themeColor="text1"/>
                      <w:kern w:val="0"/>
                      <w:szCs w:val="21"/>
                      <w:lang w:val="en-US" w:eastAsia="zh-CN"/>
                      <w14:textFill>
                        <w14:solidFill>
                          <w14:schemeClr w14:val="tx1"/>
                        </w14:solidFill>
                      </w14:textFill>
                    </w:rPr>
                    <w:t>3</w:t>
                  </w:r>
                </w:p>
              </w:tc>
              <w:tc>
                <w:tcPr>
                  <w:tcW w:w="746" w:type="pct"/>
                  <w:tcBorders>
                    <w:top w:val="single" w:color="auto" w:sz="4" w:space="0"/>
                    <w:left w:val="nil"/>
                    <w:bottom w:val="single" w:color="auto" w:sz="4" w:space="0"/>
                    <w:right w:val="single" w:color="auto" w:sz="4" w:space="0"/>
                  </w:tcBorders>
                  <w:vAlign w:val="center"/>
                </w:tcPr>
                <w:p>
                  <w:pPr>
                    <w:widowControl/>
                    <w:autoSpaceDE w:val="0"/>
                    <w:spacing w:line="340" w:lineRule="exact"/>
                    <w:ind w:left="10" w:hanging="10" w:hangingChars="5"/>
                    <w:jc w:val="both"/>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46#液压油</w:t>
                  </w:r>
                </w:p>
              </w:tc>
              <w:tc>
                <w:tcPr>
                  <w:tcW w:w="691"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铁桶</w:t>
                  </w:r>
                </w:p>
              </w:tc>
              <w:tc>
                <w:tcPr>
                  <w:tcW w:w="57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1000升</w:t>
                  </w:r>
                </w:p>
              </w:tc>
              <w:tc>
                <w:tcPr>
                  <w:tcW w:w="52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2000升</w:t>
                  </w:r>
                </w:p>
              </w:tc>
              <w:tc>
                <w:tcPr>
                  <w:tcW w:w="2061"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200升/桶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98" w:type="pct"/>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w:t>
                  </w:r>
                  <w:r>
                    <w:rPr>
                      <w:rFonts w:hint="default" w:ascii="Times New Roman" w:hAnsi="Times New Roman" w:cs="Times New Roman"/>
                      <w:color w:val="000000" w:themeColor="text1"/>
                      <w:kern w:val="0"/>
                      <w:szCs w:val="21"/>
                      <w:lang w:val="en-US" w:eastAsia="zh-CN"/>
                      <w14:textFill>
                        <w14:solidFill>
                          <w14:schemeClr w14:val="tx1"/>
                        </w14:solidFill>
                      </w14:textFill>
                    </w:rPr>
                    <w:t>4</w:t>
                  </w:r>
                </w:p>
              </w:tc>
              <w:tc>
                <w:tcPr>
                  <w:tcW w:w="746" w:type="pct"/>
                  <w:tcBorders>
                    <w:top w:val="single" w:color="auto" w:sz="4" w:space="0"/>
                    <w:left w:val="nil"/>
                    <w:bottom w:val="single" w:color="auto" w:sz="4" w:space="0"/>
                    <w:right w:val="single" w:color="auto" w:sz="4" w:space="0"/>
                  </w:tcBorders>
                  <w:vAlign w:val="center"/>
                </w:tcPr>
                <w:p>
                  <w:pPr>
                    <w:widowControl/>
                    <w:autoSpaceDE w:val="0"/>
                    <w:spacing w:line="340" w:lineRule="exact"/>
                    <w:ind w:left="10" w:hanging="10" w:hangingChars="5"/>
                    <w:jc w:val="center"/>
                    <w:rPr>
                      <w:rFonts w:hint="default" w:ascii="Times New Roman" w:hAnsi="Times New Roman" w:eastAsia="宋体" w:cs="Times New Roman"/>
                      <w:color w:val="000000" w:themeColor="text1"/>
                      <w:kern w:val="0"/>
                      <w:szCs w:val="21"/>
                      <w:lang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乳化液</w:t>
                  </w:r>
                </w:p>
              </w:tc>
              <w:tc>
                <w:tcPr>
                  <w:tcW w:w="691"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铁桶</w:t>
                  </w:r>
                </w:p>
              </w:tc>
              <w:tc>
                <w:tcPr>
                  <w:tcW w:w="57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10</w:t>
                  </w:r>
                  <w:r>
                    <w:rPr>
                      <w:rFonts w:hint="default" w:ascii="Times New Roman" w:hAnsi="Times New Roman" w:cs="Times New Roman"/>
                      <w:color w:val="000000" w:themeColor="text1"/>
                      <w:szCs w:val="21"/>
                      <w:lang w:val="en-US" w:eastAsia="zh-CN"/>
                      <w14:textFill>
                        <w14:solidFill>
                          <w14:schemeClr w14:val="tx1"/>
                        </w14:solidFill>
                      </w14:textFill>
                    </w:rPr>
                    <w:t>公斤</w:t>
                  </w:r>
                </w:p>
              </w:tc>
              <w:tc>
                <w:tcPr>
                  <w:tcW w:w="52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20</w:t>
                  </w:r>
                  <w:r>
                    <w:rPr>
                      <w:rFonts w:hint="default" w:ascii="Times New Roman" w:hAnsi="Times New Roman" w:cs="Times New Roman"/>
                      <w:color w:val="000000" w:themeColor="text1"/>
                      <w:szCs w:val="21"/>
                      <w:lang w:val="en-US" w:eastAsia="zh-CN"/>
                      <w14:textFill>
                        <w14:solidFill>
                          <w14:schemeClr w14:val="tx1"/>
                        </w14:solidFill>
                      </w14:textFill>
                    </w:rPr>
                    <w:t>公斤</w:t>
                  </w:r>
                </w:p>
              </w:tc>
              <w:tc>
                <w:tcPr>
                  <w:tcW w:w="2061"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98" w:type="pct"/>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15</w:t>
                  </w:r>
                </w:p>
              </w:tc>
              <w:tc>
                <w:tcPr>
                  <w:tcW w:w="746" w:type="pct"/>
                  <w:tcBorders>
                    <w:top w:val="single" w:color="auto" w:sz="4" w:space="0"/>
                    <w:left w:val="nil"/>
                    <w:bottom w:val="single" w:color="auto" w:sz="4" w:space="0"/>
                    <w:right w:val="single" w:color="auto" w:sz="4" w:space="0"/>
                  </w:tcBorders>
                  <w:vAlign w:val="center"/>
                </w:tcPr>
                <w:p>
                  <w:pPr>
                    <w:widowControl/>
                    <w:autoSpaceDE w:val="0"/>
                    <w:spacing w:line="340" w:lineRule="exact"/>
                    <w:ind w:left="10" w:hanging="10" w:hangingChars="5"/>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脱模剂</w:t>
                  </w:r>
                </w:p>
              </w:tc>
              <w:tc>
                <w:tcPr>
                  <w:tcW w:w="691"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Kg</w:t>
                  </w:r>
                </w:p>
              </w:tc>
              <w:tc>
                <w:tcPr>
                  <w:tcW w:w="57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w:t>
                  </w:r>
                </w:p>
              </w:tc>
              <w:tc>
                <w:tcPr>
                  <w:tcW w:w="52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400Kg</w:t>
                  </w:r>
                </w:p>
              </w:tc>
              <w:tc>
                <w:tcPr>
                  <w:tcW w:w="2061"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98" w:type="pct"/>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16</w:t>
                  </w:r>
                </w:p>
              </w:tc>
              <w:tc>
                <w:tcPr>
                  <w:tcW w:w="746" w:type="pct"/>
                  <w:tcBorders>
                    <w:top w:val="single" w:color="auto" w:sz="4" w:space="0"/>
                    <w:left w:val="nil"/>
                    <w:bottom w:val="single" w:color="auto" w:sz="4" w:space="0"/>
                    <w:right w:val="single" w:color="auto" w:sz="4" w:space="0"/>
                  </w:tcBorders>
                  <w:vAlign w:val="center"/>
                </w:tcPr>
                <w:p>
                  <w:pPr>
                    <w:widowControl/>
                    <w:autoSpaceDE w:val="0"/>
                    <w:spacing w:line="340" w:lineRule="exact"/>
                    <w:ind w:left="10" w:hanging="10" w:hangingChars="5"/>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铝锭</w:t>
                  </w:r>
                </w:p>
              </w:tc>
              <w:tc>
                <w:tcPr>
                  <w:tcW w:w="691"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吨</w:t>
                  </w:r>
                </w:p>
              </w:tc>
              <w:tc>
                <w:tcPr>
                  <w:tcW w:w="57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w:t>
                  </w:r>
                </w:p>
              </w:tc>
              <w:tc>
                <w:tcPr>
                  <w:tcW w:w="52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50吨</w:t>
                  </w:r>
                </w:p>
              </w:tc>
              <w:tc>
                <w:tcPr>
                  <w:tcW w:w="2061"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该项目铝锭循环利用，试机结束后再保留作为下一次试机的原材料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98" w:type="pct"/>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15</w:t>
                  </w:r>
                </w:p>
              </w:tc>
              <w:tc>
                <w:tcPr>
                  <w:tcW w:w="746" w:type="pct"/>
                  <w:tcBorders>
                    <w:top w:val="single" w:color="auto" w:sz="4" w:space="0"/>
                    <w:left w:val="nil"/>
                    <w:bottom w:val="single" w:color="auto" w:sz="4" w:space="0"/>
                    <w:right w:val="single" w:color="auto" w:sz="4" w:space="0"/>
                  </w:tcBorders>
                  <w:vAlign w:val="center"/>
                </w:tcPr>
                <w:p>
                  <w:pPr>
                    <w:widowControl/>
                    <w:autoSpaceDE w:val="0"/>
                    <w:spacing w:line="340" w:lineRule="exact"/>
                    <w:ind w:left="10" w:leftChars="0" w:hanging="10" w:hangingChars="5"/>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水</w:t>
                  </w:r>
                </w:p>
              </w:tc>
              <w:tc>
                <w:tcPr>
                  <w:tcW w:w="691"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t/a</w:t>
                  </w:r>
                </w:p>
              </w:tc>
              <w:tc>
                <w:tcPr>
                  <w:tcW w:w="57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775</w:t>
                  </w:r>
                </w:p>
              </w:tc>
              <w:tc>
                <w:tcPr>
                  <w:tcW w:w="52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1042.5</w:t>
                  </w:r>
                </w:p>
              </w:tc>
              <w:tc>
                <w:tcPr>
                  <w:tcW w:w="2061"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园区供水管网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98" w:type="pct"/>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16</w:t>
                  </w:r>
                </w:p>
              </w:tc>
              <w:tc>
                <w:tcPr>
                  <w:tcW w:w="746" w:type="pct"/>
                  <w:tcBorders>
                    <w:top w:val="single" w:color="auto" w:sz="4" w:space="0"/>
                    <w:left w:val="nil"/>
                    <w:bottom w:val="single" w:color="auto" w:sz="4" w:space="0"/>
                    <w:right w:val="single" w:color="auto" w:sz="4" w:space="0"/>
                  </w:tcBorders>
                  <w:vAlign w:val="center"/>
                </w:tcPr>
                <w:p>
                  <w:pPr>
                    <w:widowControl/>
                    <w:autoSpaceDE w:val="0"/>
                    <w:spacing w:line="340" w:lineRule="exact"/>
                    <w:ind w:left="10" w:leftChars="0" w:hanging="10" w:hangingChars="5"/>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电</w:t>
                  </w:r>
                </w:p>
              </w:tc>
              <w:tc>
                <w:tcPr>
                  <w:tcW w:w="691"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万KWh/a</w:t>
                  </w:r>
                </w:p>
              </w:tc>
              <w:tc>
                <w:tcPr>
                  <w:tcW w:w="57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w:t>
                  </w:r>
                </w:p>
              </w:tc>
              <w:tc>
                <w:tcPr>
                  <w:tcW w:w="52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20</w:t>
                  </w:r>
                </w:p>
              </w:tc>
              <w:tc>
                <w:tcPr>
                  <w:tcW w:w="2061"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园区电网供电</w:t>
                  </w:r>
                </w:p>
              </w:tc>
            </w:tr>
          </w:tbl>
          <w:p>
            <w:pPr>
              <w:spacing w:line="460" w:lineRule="exact"/>
              <w:ind w:firstLine="472" w:firstLineChars="196"/>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原辅材料理化性质：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乳化液</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黄色透明液体，密度0.871kg/L，其主要化学成分包括：水、基础油（矿物油、植物油、合成酯或它们的混合物）、</w:t>
            </w:r>
            <w:r>
              <w:rPr>
                <w:rFonts w:hint="default" w:ascii="Times New Roman" w:hAnsi="Times New Roman" w:cs="Times New Roman"/>
                <w:color w:val="000000" w:themeColor="text1"/>
                <w:sz w:val="24"/>
                <w:lang w:val="en-US" w:eastAsia="zh-CN"/>
                <w14:textFill>
                  <w14:solidFill>
                    <w14:schemeClr w14:val="tx1"/>
                  </w14:solidFill>
                </w14:textFill>
              </w:rPr>
              <w:fldChar w:fldCharType="begin"/>
            </w:r>
            <w:r>
              <w:rPr>
                <w:rFonts w:hint="default" w:ascii="Times New Roman" w:hAnsi="Times New Roman" w:cs="Times New Roman"/>
                <w:color w:val="000000" w:themeColor="text1"/>
                <w:sz w:val="24"/>
                <w:lang w:val="en-US" w:eastAsia="zh-CN"/>
                <w14:textFill>
                  <w14:solidFill>
                    <w14:schemeClr w14:val="tx1"/>
                  </w14:solidFill>
                </w14:textFill>
              </w:rPr>
              <w:instrText xml:space="preserve"> HYPERLINK "https://baike.baidu.com/item/%E8%A1%A8%E9%9D%A2%E6%B4%BB%E6%80%A7%E5%89%82/5032610" \t "https://baike.baidu.com/item/%E4%B9%B3%E5%8C%96%E6%B6%B2/_blank" </w:instrText>
            </w:r>
            <w:r>
              <w:rPr>
                <w:rFonts w:hint="default" w:ascii="Times New Roman" w:hAnsi="Times New Roman" w:cs="Times New Roman"/>
                <w:color w:val="000000" w:themeColor="text1"/>
                <w:sz w:val="24"/>
                <w:lang w:val="en-US" w:eastAsia="zh-CN"/>
                <w14:textFill>
                  <w14:solidFill>
                    <w14:schemeClr w14:val="tx1"/>
                  </w14:solidFill>
                </w14:textFill>
              </w:rPr>
              <w:fldChar w:fldCharType="separate"/>
            </w:r>
            <w:r>
              <w:rPr>
                <w:rFonts w:hint="default" w:ascii="Times New Roman" w:hAnsi="Times New Roman" w:cs="Times New Roman"/>
                <w:color w:val="000000" w:themeColor="text1"/>
                <w:sz w:val="24"/>
                <w:lang w:val="en-US" w:eastAsia="zh-CN"/>
                <w14:textFill>
                  <w14:solidFill>
                    <w14:schemeClr w14:val="tx1"/>
                  </w14:solidFill>
                </w14:textFill>
              </w:rPr>
              <w:t>表面活性剂</w:t>
            </w:r>
            <w:r>
              <w:rPr>
                <w:rFonts w:hint="default" w:ascii="Times New Roman" w:hAnsi="Times New Roman" w:cs="Times New Roman"/>
                <w:color w:val="000000" w:themeColor="text1"/>
                <w:sz w:val="24"/>
                <w:lang w:val="en-US" w:eastAsia="zh-CN"/>
                <w14:textFill>
                  <w14:solidFill>
                    <w14:schemeClr w14:val="tx1"/>
                  </w14:solidFill>
                </w14:textFill>
              </w:rPr>
              <w:fldChar w:fldCharType="end"/>
            </w:r>
            <w:r>
              <w:rPr>
                <w:rFonts w:hint="default" w:ascii="Times New Roman" w:hAnsi="Times New Roman" w:cs="Times New Roman"/>
                <w:color w:val="000000" w:themeColor="text1"/>
                <w:sz w:val="24"/>
                <w:lang w:val="en-US" w:eastAsia="zh-CN"/>
                <w14:textFill>
                  <w14:solidFill>
                    <w14:schemeClr w14:val="tx1"/>
                  </w14:solidFill>
                </w14:textFill>
              </w:rPr>
              <w:t>、防锈添加剂（环烷酸锌、石油磺酸钠（亦是乳化剂）、</w:t>
            </w:r>
            <w:r>
              <w:rPr>
                <w:rFonts w:hint="default" w:ascii="Times New Roman" w:hAnsi="Times New Roman" w:cs="Times New Roman"/>
                <w:color w:val="000000" w:themeColor="text1"/>
                <w:sz w:val="24"/>
                <w:lang w:val="en-US" w:eastAsia="zh-CN"/>
                <w14:textFill>
                  <w14:solidFill>
                    <w14:schemeClr w14:val="tx1"/>
                  </w14:solidFill>
                </w14:textFill>
              </w:rPr>
              <w:fldChar w:fldCharType="begin"/>
            </w:r>
            <w:r>
              <w:rPr>
                <w:rFonts w:hint="default" w:ascii="Times New Roman" w:hAnsi="Times New Roman" w:cs="Times New Roman"/>
                <w:color w:val="000000" w:themeColor="text1"/>
                <w:sz w:val="24"/>
                <w:lang w:val="en-US" w:eastAsia="zh-CN"/>
                <w14:textFill>
                  <w14:solidFill>
                    <w14:schemeClr w14:val="tx1"/>
                  </w14:solidFill>
                </w14:textFill>
              </w:rPr>
              <w:instrText xml:space="preserve"> HYPERLINK "https://baike.baidu.com/item/%E7%9F%B3%E6%B2%B9%E7%A3%BA%E9%85%B8%E9%92%A1/2055132" \t "https://baike.baidu.com/item/%E4%B9%B3%E5%8C%96%E6%B6%B2/_blank" </w:instrText>
            </w:r>
            <w:r>
              <w:rPr>
                <w:rFonts w:hint="default" w:ascii="Times New Roman" w:hAnsi="Times New Roman" w:cs="Times New Roman"/>
                <w:color w:val="000000" w:themeColor="text1"/>
                <w:sz w:val="24"/>
                <w:lang w:val="en-US" w:eastAsia="zh-CN"/>
                <w14:textFill>
                  <w14:solidFill>
                    <w14:schemeClr w14:val="tx1"/>
                  </w14:solidFill>
                </w14:textFill>
              </w:rPr>
              <w:fldChar w:fldCharType="separate"/>
            </w:r>
            <w:r>
              <w:rPr>
                <w:rFonts w:hint="default" w:ascii="Times New Roman" w:hAnsi="Times New Roman" w:cs="Times New Roman"/>
                <w:color w:val="000000" w:themeColor="text1"/>
                <w:sz w:val="24"/>
                <w:lang w:val="en-US" w:eastAsia="zh-CN"/>
                <w14:textFill>
                  <w14:solidFill>
                    <w14:schemeClr w14:val="tx1"/>
                  </w14:solidFill>
                </w14:textFill>
              </w:rPr>
              <w:t>石油磺酸钡</w:t>
            </w:r>
            <w:r>
              <w:rPr>
                <w:rFonts w:hint="default" w:ascii="Times New Roman" w:hAnsi="Times New Roman" w:cs="Times New Roman"/>
                <w:color w:val="000000" w:themeColor="text1"/>
                <w:sz w:val="24"/>
                <w:lang w:val="en-US" w:eastAsia="zh-CN"/>
                <w14:textFill>
                  <w14:solidFill>
                    <w14:schemeClr w14:val="tx1"/>
                  </w14:solidFill>
                </w14:textFill>
              </w:rPr>
              <w:fldChar w:fldCharType="end"/>
            </w:r>
            <w:r>
              <w:rPr>
                <w:rFonts w:hint="default" w:ascii="Times New Roman" w:hAnsi="Times New Roman" w:cs="Times New Roman"/>
                <w:color w:val="000000" w:themeColor="text1"/>
                <w:sz w:val="24"/>
                <w:lang w:val="en-US"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fldChar w:fldCharType="begin"/>
            </w:r>
            <w:r>
              <w:rPr>
                <w:rFonts w:hint="default" w:ascii="Times New Roman" w:hAnsi="Times New Roman" w:cs="Times New Roman"/>
                <w:color w:val="000000" w:themeColor="text1"/>
                <w:sz w:val="24"/>
                <w:lang w:val="en-US" w:eastAsia="zh-CN"/>
                <w14:textFill>
                  <w14:solidFill>
                    <w14:schemeClr w14:val="tx1"/>
                  </w14:solidFill>
                </w14:textFill>
              </w:rPr>
              <w:instrText xml:space="preserve"> HYPERLINK "https://baike.baidu.com/item/%E8%8B%AF%E5%B9%B6%E4%B8%89%E5%94%91/4048451" \t "https://baike.baidu.com/item/%E4%B9%B3%E5%8C%96%E6%B6%B2/_blank" </w:instrText>
            </w:r>
            <w:r>
              <w:rPr>
                <w:rFonts w:hint="default" w:ascii="Times New Roman" w:hAnsi="Times New Roman" w:cs="Times New Roman"/>
                <w:color w:val="000000" w:themeColor="text1"/>
                <w:sz w:val="24"/>
                <w:lang w:val="en-US" w:eastAsia="zh-CN"/>
                <w14:textFill>
                  <w14:solidFill>
                    <w14:schemeClr w14:val="tx1"/>
                  </w14:solidFill>
                </w14:textFill>
              </w:rPr>
              <w:fldChar w:fldCharType="separate"/>
            </w:r>
            <w:r>
              <w:rPr>
                <w:rFonts w:hint="default" w:ascii="Times New Roman" w:hAnsi="Times New Roman" w:cs="Times New Roman"/>
                <w:color w:val="000000" w:themeColor="text1"/>
                <w:sz w:val="24"/>
                <w:lang w:val="en-US" w:eastAsia="zh-CN"/>
                <w14:textFill>
                  <w14:solidFill>
                    <w14:schemeClr w14:val="tx1"/>
                  </w14:solidFill>
                </w14:textFill>
              </w:rPr>
              <w:t>苯并三唑</w:t>
            </w:r>
            <w:r>
              <w:rPr>
                <w:rFonts w:hint="default" w:ascii="Times New Roman" w:hAnsi="Times New Roman" w:cs="Times New Roman"/>
                <w:color w:val="000000" w:themeColor="text1"/>
                <w:sz w:val="24"/>
                <w:lang w:val="en-US" w:eastAsia="zh-CN"/>
                <w14:textFill>
                  <w14:solidFill>
                    <w14:schemeClr w14:val="tx1"/>
                  </w14:solidFill>
                </w14:textFill>
              </w:rPr>
              <w:fldChar w:fldCharType="end"/>
            </w:r>
            <w:r>
              <w:rPr>
                <w:rFonts w:hint="default" w:ascii="Times New Roman" w:hAnsi="Times New Roman" w:cs="Times New Roman"/>
                <w:color w:val="000000" w:themeColor="text1"/>
                <w:sz w:val="24"/>
                <w:lang w:val="en-US"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fldChar w:fldCharType="begin"/>
            </w:r>
            <w:r>
              <w:rPr>
                <w:rFonts w:hint="default" w:ascii="Times New Roman" w:hAnsi="Times New Roman" w:cs="Times New Roman"/>
                <w:color w:val="000000" w:themeColor="text1"/>
                <w:sz w:val="24"/>
                <w:lang w:val="en-US" w:eastAsia="zh-CN"/>
                <w14:textFill>
                  <w14:solidFill>
                    <w14:schemeClr w14:val="tx1"/>
                  </w14:solidFill>
                </w14:textFill>
              </w:rPr>
              <w:instrText xml:space="preserve"> HYPERLINK "https://baike.baidu.com/item/%E5%B1%B1%E6%A2%A8%E7%B3%96%E9%86%87/9145917" \t "https://baike.baidu.com/item/%E4%B9%B3%E5%8C%96%E6%B6%B2/_blank" </w:instrText>
            </w:r>
            <w:r>
              <w:rPr>
                <w:rFonts w:hint="default" w:ascii="Times New Roman" w:hAnsi="Times New Roman" w:cs="Times New Roman"/>
                <w:color w:val="000000" w:themeColor="text1"/>
                <w:sz w:val="24"/>
                <w:lang w:val="en-US" w:eastAsia="zh-CN"/>
                <w14:textFill>
                  <w14:solidFill>
                    <w14:schemeClr w14:val="tx1"/>
                  </w14:solidFill>
                </w14:textFill>
              </w:rPr>
              <w:fldChar w:fldCharType="separate"/>
            </w:r>
            <w:r>
              <w:rPr>
                <w:rFonts w:hint="default" w:ascii="Times New Roman" w:hAnsi="Times New Roman" w:cs="Times New Roman"/>
                <w:color w:val="000000" w:themeColor="text1"/>
                <w:sz w:val="24"/>
                <w:lang w:val="en-US" w:eastAsia="zh-CN"/>
                <w14:textFill>
                  <w14:solidFill>
                    <w14:schemeClr w14:val="tx1"/>
                  </w14:solidFill>
                </w14:textFill>
              </w:rPr>
              <w:t>山梨糖醇</w:t>
            </w:r>
            <w:r>
              <w:rPr>
                <w:rFonts w:hint="default" w:ascii="Times New Roman" w:hAnsi="Times New Roman" w:cs="Times New Roman"/>
                <w:color w:val="000000" w:themeColor="text1"/>
                <w:sz w:val="24"/>
                <w:lang w:val="en-US" w:eastAsia="zh-CN"/>
                <w14:textFill>
                  <w14:solidFill>
                    <w14:schemeClr w14:val="tx1"/>
                  </w14:solidFill>
                </w14:textFill>
              </w:rPr>
              <w:fldChar w:fldCharType="end"/>
            </w:r>
            <w:r>
              <w:rPr>
                <w:rFonts w:hint="default" w:ascii="Times New Roman" w:hAnsi="Times New Roman" w:cs="Times New Roman"/>
                <w:color w:val="000000" w:themeColor="text1"/>
                <w:sz w:val="24"/>
                <w:lang w:val="en-US" w:eastAsia="zh-CN"/>
                <w14:textFill>
                  <w14:solidFill>
                    <w14:schemeClr w14:val="tx1"/>
                  </w14:solidFill>
                </w14:textFill>
              </w:rPr>
              <w:t>单油酸酯、硬脂酸铝）、极压添加剂（含硫、磷、氯等元素的极性化合物）、摩擦改进剂（减摩剂或油性添加剂）、</w:t>
            </w:r>
            <w:r>
              <w:rPr>
                <w:rFonts w:hint="default" w:ascii="Times New Roman" w:hAnsi="Times New Roman" w:cs="Times New Roman"/>
                <w:color w:val="000000" w:themeColor="text1"/>
                <w:sz w:val="24"/>
                <w:lang w:val="en-US" w:eastAsia="zh-CN"/>
                <w14:textFill>
                  <w14:solidFill>
                    <w14:schemeClr w14:val="tx1"/>
                  </w14:solidFill>
                </w14:textFill>
              </w:rPr>
              <w:fldChar w:fldCharType="begin"/>
            </w:r>
            <w:r>
              <w:rPr>
                <w:rFonts w:hint="default" w:ascii="Times New Roman" w:hAnsi="Times New Roman" w:cs="Times New Roman"/>
                <w:color w:val="000000" w:themeColor="text1"/>
                <w:sz w:val="24"/>
                <w:lang w:val="en-US" w:eastAsia="zh-CN"/>
                <w14:textFill>
                  <w14:solidFill>
                    <w14:schemeClr w14:val="tx1"/>
                  </w14:solidFill>
                </w14:textFill>
              </w:rPr>
              <w:instrText xml:space="preserve"> HYPERLINK "https://baike.baidu.com/item/%E6%8A%97%E6%B0%A7%E5%8C%96%E5%89%82/971282" \t "https://baike.baidu.com/item/%E4%B9%B3%E5%8C%96%E6%B6%B2/_blank" </w:instrText>
            </w:r>
            <w:r>
              <w:rPr>
                <w:rFonts w:hint="default" w:ascii="Times New Roman" w:hAnsi="Times New Roman" w:cs="Times New Roman"/>
                <w:color w:val="000000" w:themeColor="text1"/>
                <w:sz w:val="24"/>
                <w:lang w:val="en-US" w:eastAsia="zh-CN"/>
                <w14:textFill>
                  <w14:solidFill>
                    <w14:schemeClr w14:val="tx1"/>
                  </w14:solidFill>
                </w14:textFill>
              </w:rPr>
              <w:fldChar w:fldCharType="separate"/>
            </w:r>
            <w:r>
              <w:rPr>
                <w:rFonts w:hint="default" w:ascii="Times New Roman" w:hAnsi="Times New Roman" w:cs="Times New Roman"/>
                <w:color w:val="000000" w:themeColor="text1"/>
                <w:sz w:val="24"/>
                <w:lang w:val="en-US" w:eastAsia="zh-CN"/>
                <w14:textFill>
                  <w14:solidFill>
                    <w14:schemeClr w14:val="tx1"/>
                  </w14:solidFill>
                </w14:textFill>
              </w:rPr>
              <w:t>抗氧化剂</w:t>
            </w:r>
            <w:r>
              <w:rPr>
                <w:rFonts w:hint="default" w:ascii="Times New Roman" w:hAnsi="Times New Roman" w:cs="Times New Roman"/>
                <w:color w:val="000000" w:themeColor="text1"/>
                <w:sz w:val="24"/>
                <w:lang w:val="en-US" w:eastAsia="zh-CN"/>
                <w14:textFill>
                  <w14:solidFill>
                    <w14:schemeClr w14:val="tx1"/>
                  </w14:solidFill>
                </w14:textFill>
              </w:rPr>
              <w:fldChar w:fldCharType="end"/>
            </w:r>
            <w:r>
              <w:rPr>
                <w:rFonts w:hint="default" w:ascii="Times New Roman" w:hAnsi="Times New Roman" w:cs="Times New Roman"/>
                <w:color w:val="000000" w:themeColor="text1"/>
                <w:sz w:val="24"/>
                <w:lang w:val="en-US" w:eastAsia="zh-CN"/>
                <w14:textFill>
                  <w14:solidFill>
                    <w14:schemeClr w14:val="tx1"/>
                  </w14:solidFill>
                </w14:textFill>
              </w:rPr>
              <w:t>。乳化液是一种高性能的半合成金属加工液，特别适用于铝金属及其合金的加工，乳化液可以有效的防止加工工件生锈或受到化学腐蚀，还能有效的防止细菌侵蚀感染。</w:t>
            </w:r>
          </w:p>
          <w:p>
            <w:pPr>
              <w:keepNext w:val="0"/>
              <w:keepLines w:val="0"/>
              <w:pageBreakBefore w:val="0"/>
              <w:widowControl w:val="0"/>
              <w:kinsoku/>
              <w:wordWrap/>
              <w:overflowPunct/>
              <w:topLinePunct w:val="0"/>
              <w:autoSpaceDE/>
              <w:autoSpaceDN/>
              <w:bidi w:val="0"/>
              <w:adjustRightInd/>
              <w:snapToGrid/>
              <w:spacing w:line="360" w:lineRule="auto"/>
              <w:ind w:firstLine="470" w:firstLineChars="196"/>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46#液压油</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46#液压油由精炼矿物油和添加剂组成，其</w:t>
            </w:r>
            <w:r>
              <w:rPr>
                <w:rFonts w:hint="default" w:ascii="Times New Roman" w:hAnsi="Times New Roman" w:cs="Times New Roman"/>
                <w:color w:val="000000" w:themeColor="text1"/>
                <w:sz w:val="24"/>
                <w14:textFill>
                  <w14:solidFill>
                    <w14:schemeClr w14:val="tx1"/>
                  </w14:solidFill>
                </w14:textFill>
              </w:rPr>
              <w:t>杰出的抗氧化性能，使油品及滤油器的更换周期延长。抗磨损性能及优异的油膜强度特点，使设备能发挥卓越的性能，不仅故障较少，还帮助提高产能。</w:t>
            </w:r>
          </w:p>
          <w:p>
            <w:pPr>
              <w:pStyle w:val="34"/>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脱模剂：脱模剂成分中有机硅乳液含量为14%、氧化乙烯均聚物含量为2%、矿物油含量为2%、耐高温润滑脂含量为4%、水含量为78%。脱模剂在高温作用下会产生挥发性有机物(本环评按VOCs计)，根据脱模剂的主要成分按最不利情况估算，VOCs的挥发率为22%。</w:t>
            </w:r>
          </w:p>
          <w:p>
            <w:pPr>
              <w:keepNext w:val="0"/>
              <w:keepLines w:val="0"/>
              <w:pageBreakBefore w:val="0"/>
              <w:widowControl w:val="0"/>
              <w:kinsoku/>
              <w:wordWrap/>
              <w:overflowPunct/>
              <w:topLinePunct w:val="0"/>
              <w:bidi w:val="0"/>
              <w:snapToGrid/>
              <w:spacing w:line="360" w:lineRule="auto"/>
              <w:ind w:firstLine="0" w:firstLineChars="0"/>
              <w:textAlignment w:val="auto"/>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（6）公用工程</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①供电</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项目供电由当地市政电网提供</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项目年用电量20万千瓦时</w:t>
            </w:r>
            <w:r>
              <w:rPr>
                <w:rFonts w:hint="default" w:ascii="Times New Roman" w:hAnsi="Times New Roman" w:cs="Times New Roman"/>
                <w:color w:val="000000" w:themeColor="text1"/>
                <w:sz w:val="24"/>
                <w14:textFill>
                  <w14:solidFill>
                    <w14:schemeClr w14:val="tx1"/>
                  </w14:solidFill>
                </w14:textFill>
              </w:rPr>
              <w:t>。</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②给水</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项目用水依托已建设管网供水，项目用水主要为职工生活用水。</w:t>
            </w:r>
          </w:p>
          <w:p>
            <w:pPr>
              <w:adjustRightIn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③排水</w:t>
            </w:r>
          </w:p>
          <w:p>
            <w:pPr>
              <w:adjustRightIn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厂区排水为雨、污分流制，雨水进入市政雨水管网；</w:t>
            </w:r>
            <w:r>
              <w:rPr>
                <w:rFonts w:hint="default" w:ascii="Times New Roman" w:hAnsi="Times New Roman" w:cs="Times New Roman"/>
                <w:color w:val="000000" w:themeColor="text1"/>
                <w:sz w:val="24"/>
                <w:lang w:val="en-US" w:eastAsia="zh-CN"/>
                <w14:textFill>
                  <w14:solidFill>
                    <w14:schemeClr w14:val="tx1"/>
                  </w14:solidFill>
                </w14:textFill>
              </w:rPr>
              <w:t>餐厨污水经隔油池处理后同</w:t>
            </w:r>
            <w:r>
              <w:rPr>
                <w:rFonts w:hint="default" w:ascii="Times New Roman" w:hAnsi="Times New Roman" w:cs="Times New Roman"/>
                <w:color w:val="000000" w:themeColor="text1"/>
                <w:sz w:val="24"/>
                <w14:textFill>
                  <w14:solidFill>
                    <w14:schemeClr w14:val="tx1"/>
                  </w14:solidFill>
                </w14:textFill>
              </w:rPr>
              <w:t>生活污</w:t>
            </w:r>
            <w:r>
              <w:rPr>
                <w:rFonts w:hint="default" w:ascii="Times New Roman" w:hAnsi="Times New Roman" w:cs="Times New Roman"/>
                <w:color w:val="000000" w:themeColor="text1"/>
                <w:sz w:val="24"/>
                <w:lang w:val="en-US" w:eastAsia="zh-CN"/>
                <w14:textFill>
                  <w14:solidFill>
                    <w14:schemeClr w14:val="tx1"/>
                  </w14:solidFill>
                </w14:textFill>
              </w:rPr>
              <w:t>水进入</w:t>
            </w:r>
            <w:r>
              <w:rPr>
                <w:rFonts w:hint="default" w:ascii="Times New Roman" w:hAnsi="Times New Roman" w:cs="Times New Roman"/>
                <w:color w:val="000000" w:themeColor="text1"/>
                <w:sz w:val="24"/>
                <w14:textFill>
                  <w14:solidFill>
                    <w14:schemeClr w14:val="tx1"/>
                  </w14:solidFill>
                </w14:textFill>
              </w:rPr>
              <w:t>经化粪池处理</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由厂区污水管网</w:t>
            </w:r>
            <w:r>
              <w:rPr>
                <w:rFonts w:hint="default" w:ascii="Times New Roman" w:hAnsi="Times New Roman" w:cs="Times New Roman"/>
                <w:color w:val="000000" w:themeColor="text1"/>
                <w:sz w:val="24"/>
                <w14:textFill>
                  <w14:solidFill>
                    <w14:schemeClr w14:val="tx1"/>
                  </w14:solidFill>
                </w14:textFill>
              </w:rPr>
              <w:t>接</w:t>
            </w:r>
            <w:r>
              <w:rPr>
                <w:rFonts w:hint="default" w:ascii="Times New Roman" w:hAnsi="Times New Roman" w:cs="Times New Roman"/>
                <w:color w:val="000000" w:themeColor="text1"/>
                <w:sz w:val="24"/>
                <w:lang w:val="en-US" w:eastAsia="zh-CN"/>
                <w14:textFill>
                  <w14:solidFill>
                    <w14:schemeClr w14:val="tx1"/>
                  </w14:solidFill>
                </w14:textFill>
              </w:rPr>
              <w:t>入</w:t>
            </w:r>
            <w:r>
              <w:rPr>
                <w:rFonts w:hint="default" w:ascii="Times New Roman" w:hAnsi="Times New Roman" w:cs="Times New Roman"/>
                <w:color w:val="000000" w:themeColor="text1"/>
                <w:sz w:val="24"/>
                <w14:textFill>
                  <w14:solidFill>
                    <w14:schemeClr w14:val="tx1"/>
                  </w14:solidFill>
                </w14:textFill>
              </w:rPr>
              <w:t>市政管网送</w:t>
            </w:r>
            <w:r>
              <w:rPr>
                <w:rFonts w:hint="default" w:ascii="Times New Roman" w:hAnsi="Times New Roman" w:cs="Times New Roman"/>
                <w:color w:val="000000" w:themeColor="text1"/>
                <w:sz w:val="24"/>
                <w:lang w:val="en-US" w:eastAsia="zh-CN"/>
                <w14:textFill>
                  <w14:solidFill>
                    <w14:schemeClr w14:val="tx1"/>
                  </w14:solidFill>
                </w14:textFill>
              </w:rPr>
              <w:t>滨江</w:t>
            </w:r>
            <w:r>
              <w:rPr>
                <w:rFonts w:hint="default" w:ascii="Times New Roman" w:hAnsi="Times New Roman" w:cs="Times New Roman"/>
                <w:color w:val="000000" w:themeColor="text1"/>
                <w:sz w:val="24"/>
                <w14:textFill>
                  <w14:solidFill>
                    <w14:schemeClr w14:val="tx1"/>
                  </w14:solidFill>
                </w14:textFill>
              </w:rPr>
              <w:t>污水处理厂处理。</w:t>
            </w:r>
          </w:p>
          <w:p>
            <w:pPr>
              <w:spacing w:line="360" w:lineRule="auto"/>
              <w:ind w:firstLine="482"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（7）总定员人数及工作制度</w:t>
            </w:r>
          </w:p>
          <w:p>
            <w:pPr>
              <w:adjustRightIn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劳动定员：本</w:t>
            </w:r>
            <w:r>
              <w:rPr>
                <w:rFonts w:hint="default" w:ascii="Times New Roman" w:hAnsi="Times New Roman" w:cs="Times New Roman"/>
                <w:color w:val="000000" w:themeColor="text1"/>
                <w:sz w:val="24"/>
                <w:lang w:val="en-US" w:eastAsia="zh-CN"/>
                <w14:textFill>
                  <w14:solidFill>
                    <w14:schemeClr w14:val="tx1"/>
                  </w14:solidFill>
                </w14:textFill>
              </w:rPr>
              <w:t>技改</w:t>
            </w:r>
            <w:r>
              <w:rPr>
                <w:rFonts w:hint="default" w:ascii="Times New Roman" w:hAnsi="Times New Roman" w:cs="Times New Roman"/>
                <w:color w:val="000000" w:themeColor="text1"/>
                <w:sz w:val="24"/>
                <w14:textFill>
                  <w14:solidFill>
                    <w14:schemeClr w14:val="tx1"/>
                  </w14:solidFill>
                </w14:textFill>
              </w:rPr>
              <w:t>项目</w:t>
            </w:r>
            <w:r>
              <w:rPr>
                <w:rFonts w:hint="default" w:ascii="Times New Roman" w:hAnsi="Times New Roman" w:cs="Times New Roman"/>
                <w:color w:val="000000" w:themeColor="text1"/>
                <w:sz w:val="24"/>
                <w:lang w:val="en-US" w:eastAsia="zh-CN"/>
                <w14:textFill>
                  <w14:solidFill>
                    <w14:schemeClr w14:val="tx1"/>
                  </w14:solidFill>
                </w14:textFill>
              </w:rPr>
              <w:t>仅增加试机工序，工程量较小，由其它部门调岗，故无新</w:t>
            </w:r>
            <w:r>
              <w:rPr>
                <w:rFonts w:hint="default" w:ascii="Times New Roman" w:hAnsi="Times New Roman" w:cs="Times New Roman"/>
                <w:color w:val="000000" w:themeColor="text1"/>
                <w:sz w:val="24"/>
                <w14:textFill>
                  <w14:solidFill>
                    <w14:schemeClr w14:val="tx1"/>
                  </w14:solidFill>
                </w14:textFill>
              </w:rPr>
              <w:t>增劳动定员</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维持劳动定员35</w:t>
            </w:r>
            <w:r>
              <w:rPr>
                <w:rFonts w:hint="default" w:ascii="Times New Roman" w:hAnsi="Times New Roman" w:cs="Times New Roman"/>
                <w:color w:val="000000" w:themeColor="text1"/>
                <w:sz w:val="24"/>
                <w14:textFill>
                  <w14:solidFill>
                    <w14:schemeClr w14:val="tx1"/>
                  </w14:solidFill>
                </w14:textFill>
              </w:rPr>
              <w:t>人。</w:t>
            </w:r>
          </w:p>
          <w:p>
            <w:pPr>
              <w:adjustRightIn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工作制度：年工作300天，实行单班制，每班工作8小时。</w:t>
            </w:r>
          </w:p>
          <w:p>
            <w:pPr>
              <w:spacing w:line="360" w:lineRule="auto"/>
              <w:ind w:firstLine="482"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（8）平面布置分析</w:t>
            </w:r>
          </w:p>
          <w:p>
            <w:pPr>
              <w:pStyle w:val="14"/>
              <w:spacing w:before="0" w:beforeAutospacing="0" w:after="0" w:line="360" w:lineRule="auto"/>
              <w:ind w:left="0" w:leftChars="0" w:firstLine="480" w:firstLineChars="200"/>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本项目总平面布置上，项目分为</w:t>
            </w:r>
            <w:r>
              <w:rPr>
                <w:rFonts w:hint="default" w:ascii="Times New Roman" w:hAnsi="Times New Roman" w:cs="Times New Roman"/>
                <w:color w:val="000000" w:themeColor="text1"/>
                <w:sz w:val="24"/>
                <w:szCs w:val="24"/>
                <w:lang w:val="en-US" w:eastAsia="zh-CN"/>
                <w14:textFill>
                  <w14:solidFill>
                    <w14:schemeClr w14:val="tx1"/>
                  </w14:solidFill>
                </w14:textFill>
              </w:rPr>
              <w:t>组装、试机、加工修复</w:t>
            </w:r>
            <w:r>
              <w:rPr>
                <w:rFonts w:hint="default" w:ascii="Times New Roman" w:hAnsi="Times New Roman" w:cs="Times New Roman"/>
                <w:color w:val="000000" w:themeColor="text1"/>
                <w:sz w:val="24"/>
                <w:szCs w:val="24"/>
                <w14:textFill>
                  <w14:solidFill>
                    <w14:schemeClr w14:val="tx1"/>
                  </w14:solidFill>
                </w14:textFill>
              </w:rPr>
              <w:t>区、</w:t>
            </w:r>
            <w:r>
              <w:rPr>
                <w:rFonts w:hint="default" w:ascii="Times New Roman" w:hAnsi="Times New Roman" w:cs="Times New Roman"/>
                <w:color w:val="000000" w:themeColor="text1"/>
                <w:sz w:val="24"/>
                <w:szCs w:val="24"/>
                <w:lang w:val="en-US" w:eastAsia="zh-CN"/>
                <w14:textFill>
                  <w14:solidFill>
                    <w14:schemeClr w14:val="tx1"/>
                  </w14:solidFill>
                </w14:textFill>
              </w:rPr>
              <w:t>办公区</w:t>
            </w: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仓库配件区等。</w:t>
            </w:r>
            <w:r>
              <w:rPr>
                <w:rFonts w:hint="default" w:ascii="Times New Roman" w:hAnsi="Times New Roman" w:cs="Times New Roman"/>
                <w:color w:val="000000" w:themeColor="text1"/>
                <w:sz w:val="24"/>
                <w:szCs w:val="24"/>
                <w14:textFill>
                  <w14:solidFill>
                    <w14:schemeClr w14:val="tx1"/>
                  </w14:solidFill>
                </w14:textFill>
              </w:rPr>
              <w:t>本项目生产厂房内各设施按照工艺流程进行合理布设，物料输送短捷，可以满足物料流程的需要，确保生产厂房污染程度最低。本项目布局紧凑，可以满足节约占地的要求。各功能区分区明确，满足非生产及无关人员进入生产区的要求。</w:t>
            </w:r>
          </w:p>
          <w:p>
            <w:pPr>
              <w:spacing w:line="360" w:lineRule="auto"/>
              <w:ind w:firstLine="482"/>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综上所述，厂区物流顺畅，分区明确，总平面布置较为合理。厂区平面布置详见附图</w:t>
            </w:r>
            <w:r>
              <w:rPr>
                <w:rFonts w:hint="eastAsia" w:cs="Times New Roman"/>
                <w:color w:val="000000" w:themeColor="text1"/>
                <w:kern w:val="2"/>
                <w:sz w:val="24"/>
                <w:szCs w:val="24"/>
                <w:lang w:val="en-US" w:eastAsia="zh-CN" w:bidi="ar-SA"/>
                <w14:textFill>
                  <w14:solidFill>
                    <w14:schemeClr w14:val="tx1"/>
                  </w14:solidFill>
                </w14:textFill>
              </w:rPr>
              <w:t>6</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w:t>
            </w:r>
          </w:p>
        </w:tc>
      </w:tr>
    </w:tbl>
    <w:p>
      <w:pPr>
        <w:pStyle w:val="25"/>
        <w:adjustRightInd w:val="0"/>
        <w:snapToGrid w:val="0"/>
        <w:spacing w:before="0" w:beforeAutospacing="0" w:after="0" w:afterAutospacing="0"/>
        <w:jc w:val="center"/>
        <w:rPr>
          <w:rFonts w:hint="default"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br w:type="page"/>
      </w:r>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15"/>
        <w:gridCol w:w="840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71" w:hRule="atLeast"/>
          <w:jc w:val="center"/>
        </w:trPr>
        <w:tc>
          <w:tcPr>
            <w:tcW w:w="415" w:type="dxa"/>
            <w:vAlign w:val="center"/>
          </w:tcPr>
          <w:p>
            <w:pPr>
              <w:pStyle w:val="25"/>
              <w:adjustRightInd w:val="0"/>
              <w:snapToGrid w:val="0"/>
              <w:spacing w:before="0" w:beforeAutospacing="0" w:after="0" w:afterAutospacing="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工艺流程和产排污环节</w:t>
            </w:r>
          </w:p>
        </w:tc>
        <w:tc>
          <w:tcPr>
            <w:tcW w:w="8409" w:type="dxa"/>
          </w:tcPr>
          <w:p>
            <w:pPr>
              <w:pStyle w:val="65"/>
              <w:spacing w:line="360" w:lineRule="auto"/>
              <w:ind w:firstLine="0" w:firstLineChars="0"/>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14:textFill>
                  <w14:solidFill>
                    <w14:schemeClr w14:val="tx1"/>
                  </w14:solidFill>
                </w14:textFill>
              </w:rPr>
              <w:t xml:space="preserve">一、施工期工程分析  </w:t>
            </w:r>
          </w:p>
          <w:p>
            <w:pPr>
              <w:spacing w:line="360" w:lineRule="auto"/>
              <w:ind w:firstLine="482" w:firstLineChars="200"/>
              <w:jc w:val="left"/>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1、施工期主要流程及产污环节:</w:t>
            </w:r>
            <w:r>
              <w:rPr>
                <w:rFonts w:hint="default" w:ascii="Times New Roman" w:hAnsi="Times New Roman" w:cs="Times New Roman"/>
                <w:color w:val="000000" w:themeColor="text1"/>
                <w:sz w:val="20"/>
                <w:szCs w:val="20"/>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该项目厂房已建成且技改仅设备安装，故施工期不做分析。</w:t>
            </w:r>
          </w:p>
          <w:p>
            <w:pPr>
              <w:pStyle w:val="65"/>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b/>
                <w:bCs/>
                <w:color w:val="000000" w:themeColor="text1"/>
                <w14:textFill>
                  <w14:solidFill>
                    <w14:schemeClr w14:val="tx1"/>
                  </w14:solidFill>
                </w14:textFill>
              </w:rPr>
            </w:pPr>
            <w:r>
              <w:rPr>
                <w:rFonts w:hint="default" w:ascii="Times New Roman" w:hAnsi="Times New Roman" w:eastAsia="宋体" w:cs="Times New Roman"/>
                <w:b/>
                <w:bCs/>
                <w:color w:val="000000" w:themeColor="text1"/>
                <w14:textFill>
                  <w14:solidFill>
                    <w14:schemeClr w14:val="tx1"/>
                  </w14:solidFill>
                </w14:textFill>
              </w:rPr>
              <w:t>二、营运工程</w:t>
            </w:r>
            <w:r>
              <w:rPr>
                <w:rFonts w:hint="default" w:ascii="Times New Roman" w:hAnsi="Times New Roman" w:eastAsia="宋体" w:cs="Times New Roman"/>
                <w:b/>
                <w:bCs/>
                <w:color w:val="000000" w:themeColor="text1"/>
                <w:lang w:val="en-US" w:eastAsia="zh-CN"/>
                <w14:textFill>
                  <w14:solidFill>
                    <w14:schemeClr w14:val="tx1"/>
                  </w14:solidFill>
                </w14:textFill>
              </w:rPr>
              <w:t>生产工艺流程及产污</w:t>
            </w:r>
            <w:r>
              <w:rPr>
                <w:rFonts w:hint="default" w:ascii="Times New Roman" w:hAnsi="Times New Roman" w:eastAsia="宋体" w:cs="Times New Roman"/>
                <w:b/>
                <w:bCs/>
                <w:color w:val="000000" w:themeColor="text1"/>
                <w14:textFill>
                  <w14:solidFill>
                    <w14:schemeClr w14:val="tx1"/>
                  </w14:solidFill>
                </w14:textFill>
              </w:rPr>
              <w:t>分析</w:t>
            </w:r>
          </w:p>
          <w:p>
            <w:pPr>
              <w:pStyle w:val="65"/>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b/>
                <w:bCs/>
                <w:color w:val="000000" w:themeColor="text1"/>
                <w:lang w:val="en-US" w:eastAsia="zh-CN"/>
                <w14:textFill>
                  <w14:solidFill>
                    <w14:schemeClr w14:val="tx1"/>
                  </w14:solidFill>
                </w14:textFill>
              </w:rPr>
            </w:pPr>
            <w:r>
              <w:rPr>
                <w:rFonts w:hint="default" w:ascii="Times New Roman" w:hAnsi="Times New Roman" w:eastAsia="宋体" w:cs="Times New Roman"/>
                <w:b/>
                <w:bCs/>
                <w:color w:val="000000" w:themeColor="text1"/>
                <w:lang w:val="en-US" w:eastAsia="zh-CN"/>
                <w14:textFill>
                  <w14:solidFill>
                    <w14:schemeClr w14:val="tx1"/>
                  </w14:solidFill>
                </w14:textFill>
              </w:rPr>
              <w:t>1、生产工艺流程</w:t>
            </w:r>
          </w:p>
          <w:p>
            <w:pPr>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jc w:val="center"/>
              <w:textAlignment w:val="auto"/>
              <w:rPr>
                <w:rFonts w:hint="default" w:ascii="Times New Roman" w:hAnsi="Times New Roman" w:eastAsia="宋体" w:cs="Times New Roman"/>
                <w:b/>
                <w:bCs/>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w w:val="100"/>
                <w:kern w:val="0"/>
                <w:sz w:val="24"/>
                <w:szCs w:val="24"/>
                <w:lang w:val="en-US" w:eastAsia="zh-CN" w:bidi="ar-SA"/>
                <w14:textFill>
                  <w14:solidFill>
                    <w14:schemeClr w14:val="tx1"/>
                  </w14:solidFill>
                </w14:textFill>
              </w:rPr>
              <w:drawing>
                <wp:inline distT="0" distB="0" distL="114300" distR="114300">
                  <wp:extent cx="5125720" cy="3277870"/>
                  <wp:effectExtent l="0" t="0" r="17780" b="17780"/>
                  <wp:docPr id="4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
                          <pic:cNvPicPr>
                            <a:picLocks noChangeAspect="1"/>
                          </pic:cNvPicPr>
                        </pic:nvPicPr>
                        <pic:blipFill>
                          <a:blip r:embed="rId8"/>
                          <a:stretch>
                            <a:fillRect/>
                          </a:stretch>
                        </pic:blipFill>
                        <pic:spPr>
                          <a:xfrm>
                            <a:off x="0" y="0"/>
                            <a:ext cx="5125720" cy="3277870"/>
                          </a:xfrm>
                          <a:prstGeom prst="rect">
                            <a:avLst/>
                          </a:prstGeom>
                          <a:noFill/>
                          <a:ln>
                            <a:noFill/>
                          </a:ln>
                        </pic:spPr>
                      </pic:pic>
                    </a:graphicData>
                  </a:graphic>
                </wp:inline>
              </w:drawing>
            </w:r>
            <w:r>
              <w:rPr>
                <w:rFonts w:hint="default" w:ascii="Times New Roman" w:hAnsi="Times New Roman" w:eastAsia="华文中宋" w:cs="Times New Roman"/>
                <w:color w:val="000000" w:themeColor="text1"/>
                <w:w w:val="90"/>
                <w:kern w:val="2"/>
                <w:sz w:val="24"/>
                <w:szCs w:val="22"/>
                <w:lang w:val="en-US" w:eastAsia="zh-CN" w:bidi="ar-SA"/>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480060</wp:posOffset>
                      </wp:positionH>
                      <wp:positionV relativeFrom="paragraph">
                        <wp:posOffset>63500</wp:posOffset>
                      </wp:positionV>
                      <wp:extent cx="0" cy="0"/>
                      <wp:effectExtent l="0" t="0" r="0" b="0"/>
                      <wp:wrapNone/>
                      <wp:docPr id="148" name="直接箭头连接符 148"/>
                      <wp:cNvGraphicFramePr/>
                      <a:graphic xmlns:a="http://schemas.openxmlformats.org/drawingml/2006/main">
                        <a:graphicData uri="http://schemas.microsoft.com/office/word/2010/wordprocessingShape">
                          <wps:wsp>
                            <wps:cNvCnPr/>
                            <wps:spPr>
                              <a:xfrm>
                                <a:off x="1346835" y="2757170"/>
                                <a:ext cx="0" cy="0"/>
                              </a:xfrm>
                              <a:prstGeom prst="straightConnector1">
                                <a:avLst/>
                              </a:prstGeom>
                              <a:noFill/>
                              <a:ln w="6350" cap="flat" cmpd="sng" algn="ctr">
                                <a:solidFill>
                                  <a:srgbClr val="4472C4"/>
                                </a:solidFill>
                                <a:prstDash val="solid"/>
                                <a:miter lim="800000"/>
                                <a:tailEnd type="arrow"/>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37.8pt;margin-top:5pt;height:0pt;width:0pt;z-index:251662336;mso-width-relative:page;mso-height-relative:page;" filled="f" stroked="t" coordsize="21600,21600" o:gfxdata="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CjwewdIAAAAHAQAADwAAAAAAAAAB&#10;ACAAAAAiAAAAZHJzL2Rvd25yZXYueG1sUEsBAhQAFAAAAAgAh07iQCn2JxIWAgAA9gMAAA4AAAAA&#10;AAAAAQAgAAAAIQEAAGRycy9lMm9Eb2MueG1sUEsFBgAAAAAGAAYAWQEAAKkFAAAAAA==&#10;">
                      <v:fill on="f" focussize="0,0"/>
                      <v:stroke weight="0.5pt" color="#4472C4 [3204]" miterlimit="8" joinstyle="miter" endarrow="open"/>
                      <v:imagedata o:title=""/>
                      <o:lock v:ext="edit" aspectratio="f"/>
                    </v:shape>
                  </w:pict>
                </mc:Fallback>
              </mc:AlternateContent>
            </w:r>
          </w:p>
          <w:p>
            <w:pPr>
              <w:autoSpaceDE w:val="0"/>
              <w:spacing w:line="360" w:lineRule="auto"/>
              <w:ind w:firstLine="482" w:firstLineChars="200"/>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图2-</w:t>
            </w:r>
            <w:r>
              <w:rPr>
                <w:rFonts w:hint="default" w:ascii="Times New Roman" w:hAnsi="Times New Roman" w:cs="Times New Roman"/>
                <w:b/>
                <w:color w:val="000000" w:themeColor="text1"/>
                <w:sz w:val="24"/>
                <w:lang w:val="en-US" w:eastAsia="zh-CN"/>
                <w14:textFill>
                  <w14:solidFill>
                    <w14:schemeClr w14:val="tx1"/>
                  </w14:solidFill>
                </w14:textFill>
              </w:rPr>
              <w:t>1</w:t>
            </w:r>
            <w:r>
              <w:rPr>
                <w:rFonts w:hint="default" w:ascii="Times New Roman" w:hAnsi="Times New Roman" w:cs="Times New Roman"/>
                <w:b/>
                <w:color w:val="000000" w:themeColor="text1"/>
                <w:sz w:val="24"/>
                <w14:textFill>
                  <w14:solidFill>
                    <w14:schemeClr w14:val="tx1"/>
                  </w14:solidFill>
                </w14:textFill>
              </w:rPr>
              <w:t xml:space="preserve"> 生产工艺流程图</w:t>
            </w:r>
          </w:p>
          <w:p>
            <w:pPr>
              <w:pStyle w:val="2"/>
              <w:keepNext w:val="0"/>
              <w:keepLines w:val="0"/>
              <w:pageBreakBefore w:val="0"/>
              <w:widowControl/>
              <w:kinsoku/>
              <w:wordWrap/>
              <w:overflowPunct/>
              <w:topLinePunct w:val="0"/>
              <w:autoSpaceDE/>
              <w:autoSpaceDN/>
              <w:bidi w:val="0"/>
              <w:adjustRightInd/>
              <w:snapToGrid w:val="0"/>
              <w:spacing w:before="0" w:after="0" w:line="360" w:lineRule="auto"/>
              <w:ind w:right="0" w:firstLine="480" w:firstLineChars="200"/>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零部件采购：压铸机组装元件均外购入厂，外购元件会产生固废S1废包装物，本项目仅进行组装，不涉及零部件生产。</w:t>
            </w:r>
          </w:p>
          <w:p>
            <w:pPr>
              <w:pStyle w:val="2"/>
              <w:keepNext w:val="0"/>
              <w:keepLines w:val="0"/>
              <w:pageBreakBefore w:val="0"/>
              <w:widowControl/>
              <w:kinsoku/>
              <w:wordWrap/>
              <w:overflowPunct/>
              <w:topLinePunct w:val="0"/>
              <w:autoSpaceDE/>
              <w:autoSpaceDN/>
              <w:bidi w:val="0"/>
              <w:adjustRightInd/>
              <w:snapToGrid w:val="0"/>
              <w:spacing w:before="0" w:after="0" w:line="360" w:lineRule="auto"/>
              <w:ind w:right="0" w:firstLine="480" w:firstLineChars="200"/>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检验：外购的元件进行检验，存在问题的部件，视业务订单情况进行退货处理或</w:t>
            </w:r>
            <w:r>
              <w:rPr>
                <w:rFonts w:hint="eastAsia" w:cs="Times New Roman"/>
                <w:color w:val="000000" w:themeColor="text1"/>
                <w:sz w:val="24"/>
                <w:lang w:val="en-US" w:eastAsia="zh-CN"/>
                <w14:textFill>
                  <w14:solidFill>
                    <w14:schemeClr w14:val="tx1"/>
                  </w14:solidFill>
                </w14:textFill>
              </w:rPr>
              <w:t>部件修整</w:t>
            </w:r>
            <w:r>
              <w:rPr>
                <w:rFonts w:hint="default" w:ascii="Times New Roman" w:hAnsi="Times New Roman" w:cs="Times New Roman"/>
                <w:color w:val="000000" w:themeColor="text1"/>
                <w:sz w:val="24"/>
                <w:lang w:val="en-US" w:eastAsia="zh-CN"/>
                <w14:textFill>
                  <w14:solidFill>
                    <w14:schemeClr w14:val="tx1"/>
                  </w14:solidFill>
                </w14:textFill>
              </w:rPr>
              <w:t>。</w:t>
            </w:r>
          </w:p>
          <w:p>
            <w:pPr>
              <w:pStyle w:val="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部件整修、返修：外购入厂的零部件尺寸与所需产品有误差，或质量存在问题，但若生产时间较短，来不及退货给原厂家重新发货，只能在厂内进行整修；初成品在进行性能测试时发现产品存在问题，检查确定问题，通过简单的机加工或切割、焊接可解决成品问题的，则根据成品调试的实际情况，选择可行工序对有问题的成品进行返修完善。此项目机加工、切割及焊接均为选择性操作，没有固定作业时段和时长，平均作业时间约为1-2h/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kern w:val="2"/>
                <w:sz w:val="24"/>
                <w:szCs w:val="28"/>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8"/>
                <w:lang w:val="en-US" w:eastAsia="zh-CN" w:bidi="ar-SA"/>
                <w14:textFill>
                  <w14:solidFill>
                    <w14:schemeClr w14:val="tx1"/>
                  </w14:solidFill>
                </w14:textFill>
              </w:rPr>
              <w:t>机加工：压铸机组装过程，有问题部件需要通过机加工规范尺寸和修整外形，</w:t>
            </w:r>
            <w:r>
              <w:rPr>
                <w:rFonts w:hint="eastAsia" w:ascii="Times New Roman" w:hAnsi="Times New Roman" w:eastAsia="宋体" w:cs="Times New Roman"/>
                <w:color w:val="000000" w:themeColor="text1"/>
                <w:kern w:val="2"/>
                <w:sz w:val="24"/>
                <w:szCs w:val="28"/>
                <w:lang w:val="en-US" w:eastAsia="zh-CN" w:bidi="ar-SA"/>
                <w14:textFill>
                  <w14:solidFill>
                    <w14:schemeClr w14:val="tx1"/>
                  </w14:solidFill>
                </w14:textFill>
              </w:rPr>
              <w:t>此</w:t>
            </w:r>
            <w:r>
              <w:rPr>
                <w:rFonts w:hint="default" w:ascii="Times New Roman" w:hAnsi="Times New Roman" w:eastAsia="宋体" w:cs="Times New Roman"/>
                <w:color w:val="000000" w:themeColor="text1"/>
                <w:kern w:val="2"/>
                <w:sz w:val="24"/>
                <w:szCs w:val="28"/>
                <w:lang w:val="en-US" w:eastAsia="zh-CN" w:bidi="ar-SA"/>
                <w14:textFill>
                  <w14:solidFill>
                    <w14:schemeClr w14:val="tx1"/>
                  </w14:solidFill>
                </w14:textFill>
              </w:rPr>
              <w:t>工序设备会有</w:t>
            </w:r>
            <w:r>
              <w:rPr>
                <w:rFonts w:hint="eastAsia" w:cs="Times New Roman"/>
                <w:color w:val="000000" w:themeColor="text1"/>
                <w:kern w:val="2"/>
                <w:sz w:val="24"/>
                <w:szCs w:val="28"/>
                <w:lang w:val="en-US" w:eastAsia="zh-CN" w:bidi="ar-SA"/>
                <w14:textFill>
                  <w14:solidFill>
                    <w14:schemeClr w14:val="tx1"/>
                  </w14:solidFill>
                </w14:textFill>
              </w:rPr>
              <w:t>S2</w:t>
            </w:r>
            <w:r>
              <w:rPr>
                <w:rFonts w:hint="default" w:ascii="Times New Roman" w:hAnsi="Times New Roman" w:eastAsia="宋体" w:cs="Times New Roman"/>
                <w:color w:val="000000" w:themeColor="text1"/>
                <w:kern w:val="2"/>
                <w:sz w:val="24"/>
                <w:szCs w:val="28"/>
                <w:lang w:val="en-US" w:eastAsia="zh-CN" w:bidi="ar-SA"/>
                <w14:textFill>
                  <w14:solidFill>
                    <w14:schemeClr w14:val="tx1"/>
                  </w14:solidFill>
                </w14:textFill>
              </w:rPr>
              <w:t>废乳化液、</w:t>
            </w:r>
            <w:r>
              <w:rPr>
                <w:rFonts w:hint="eastAsia" w:cs="Times New Roman"/>
                <w:color w:val="000000" w:themeColor="text1"/>
                <w:kern w:val="2"/>
                <w:sz w:val="24"/>
                <w:szCs w:val="28"/>
                <w:lang w:val="en-US" w:eastAsia="zh-CN" w:bidi="ar-SA"/>
                <w14:textFill>
                  <w14:solidFill>
                    <w14:schemeClr w14:val="tx1"/>
                  </w14:solidFill>
                </w14:textFill>
              </w:rPr>
              <w:t>S3</w:t>
            </w:r>
            <w:r>
              <w:rPr>
                <w:rFonts w:hint="default" w:ascii="Times New Roman" w:hAnsi="Times New Roman" w:eastAsia="宋体" w:cs="Times New Roman"/>
                <w:color w:val="000000" w:themeColor="text1"/>
                <w:kern w:val="2"/>
                <w:sz w:val="24"/>
                <w:szCs w:val="28"/>
                <w:lang w:val="en-US" w:eastAsia="zh-CN" w:bidi="ar-SA"/>
                <w14:textFill>
                  <w14:solidFill>
                    <w14:schemeClr w14:val="tx1"/>
                  </w14:solidFill>
                </w14:textFill>
              </w:rPr>
              <w:t>废边角料产生，以及噪声污染</w:t>
            </w:r>
            <w:r>
              <w:rPr>
                <w:rFonts w:hint="eastAsia" w:cs="Times New Roman"/>
                <w:color w:val="000000" w:themeColor="text1"/>
                <w:kern w:val="2"/>
                <w:sz w:val="24"/>
                <w:szCs w:val="28"/>
                <w:lang w:val="en-US" w:eastAsia="zh-CN" w:bidi="ar-SA"/>
                <w14:textFill>
                  <w14:solidFill>
                    <w14:schemeClr w14:val="tx1"/>
                  </w14:solidFill>
                </w14:textFill>
              </w:rPr>
              <w:t>。</w:t>
            </w:r>
          </w:p>
          <w:p>
            <w:pPr>
              <w:pStyle w:val="2"/>
              <w:keepNext w:val="0"/>
              <w:keepLines w:val="0"/>
              <w:pageBreakBefore w:val="0"/>
              <w:widowControl/>
              <w:kinsoku/>
              <w:wordWrap/>
              <w:overflowPunct/>
              <w:topLinePunct w:val="0"/>
              <w:autoSpaceDE/>
              <w:autoSpaceDN/>
              <w:bidi w:val="0"/>
              <w:adjustRightInd/>
              <w:snapToGrid w:val="0"/>
              <w:spacing w:line="360" w:lineRule="auto"/>
              <w:ind w:right="113" w:firstLine="480" w:firstLineChars="200"/>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切割、焊接：项目涉及需切割及焊接工序的委外处理。</w:t>
            </w:r>
          </w:p>
          <w:p>
            <w:pPr>
              <w:pStyle w:val="2"/>
              <w:keepNext w:val="0"/>
              <w:keepLines w:val="0"/>
              <w:pageBreakBefore w:val="0"/>
              <w:widowControl/>
              <w:kinsoku/>
              <w:wordWrap/>
              <w:overflowPunct/>
              <w:topLinePunct w:val="0"/>
              <w:autoSpaceDE/>
              <w:autoSpaceDN/>
              <w:bidi w:val="0"/>
              <w:adjustRightInd/>
              <w:snapToGrid w:val="0"/>
              <w:spacing w:line="360" w:lineRule="auto"/>
              <w:ind w:right="113" w:firstLine="480" w:firstLineChars="200"/>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组装成型：利用螺旋式空压机、空气压缩机等设备将基座、轴件、电控柜、拉杆、零部件和油泵等各部分组装形成压铸机，此工序设备运行会产生噪声N及S4固废含油抹布与手套。</w:t>
            </w:r>
          </w:p>
          <w:p>
            <w:pPr>
              <w:pStyle w:val="2"/>
              <w:keepNext w:val="0"/>
              <w:keepLines w:val="0"/>
              <w:pageBreakBefore w:val="0"/>
              <w:widowControl/>
              <w:kinsoku/>
              <w:wordWrap/>
              <w:overflowPunct/>
              <w:topLinePunct w:val="0"/>
              <w:autoSpaceDE/>
              <w:autoSpaceDN/>
              <w:bidi w:val="0"/>
              <w:adjustRightInd/>
              <w:snapToGrid w:val="0"/>
              <w:spacing w:before="0" w:after="0" w:line="360" w:lineRule="auto"/>
              <w:ind w:right="0" w:firstLine="480" w:firstLineChars="200"/>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调试</w:t>
            </w:r>
            <w:r>
              <w:rPr>
                <w:rFonts w:hint="eastAsia" w:cs="Times New Roman"/>
                <w:color w:val="000000" w:themeColor="text1"/>
                <w:sz w:val="24"/>
                <w:lang w:val="en-US" w:eastAsia="zh-CN"/>
                <w14:textFill>
                  <w14:solidFill>
                    <w14:schemeClr w14:val="tx1"/>
                  </w14:solidFill>
                </w14:textFill>
              </w:rPr>
              <w:t>验收</w:t>
            </w:r>
            <w:r>
              <w:rPr>
                <w:rFonts w:hint="default" w:ascii="Times New Roman" w:hAnsi="Times New Roman" w:cs="Times New Roman"/>
                <w:color w:val="000000" w:themeColor="text1"/>
                <w:sz w:val="24"/>
                <w:lang w:val="en-US" w:eastAsia="zh-CN"/>
                <w14:textFill>
                  <w14:solidFill>
                    <w14:schemeClr w14:val="tx1"/>
                  </w14:solidFill>
                </w14:textFill>
              </w:rPr>
              <w:t>：组装完成的压铸机内加入液压油，机器通电启动，进行性能测试，合格品入</w:t>
            </w:r>
            <w:r>
              <w:rPr>
                <w:rFonts w:hint="eastAsia" w:cs="Times New Roman"/>
                <w:color w:val="000000" w:themeColor="text1"/>
                <w:sz w:val="24"/>
                <w:lang w:val="en-US" w:eastAsia="zh-CN"/>
                <w14:textFill>
                  <w14:solidFill>
                    <w14:schemeClr w14:val="tx1"/>
                  </w14:solidFill>
                </w14:textFill>
              </w:rPr>
              <w:t>根据需要进行试机工序或入库待售</w:t>
            </w:r>
            <w:r>
              <w:rPr>
                <w:rFonts w:hint="default" w:ascii="Times New Roman" w:hAnsi="Times New Roman" w:cs="Times New Roman"/>
                <w:color w:val="000000" w:themeColor="text1"/>
                <w:sz w:val="24"/>
                <w:lang w:val="en-US" w:eastAsia="zh-CN"/>
                <w14:textFill>
                  <w14:solidFill>
                    <w14:schemeClr w14:val="tx1"/>
                  </w14:solidFill>
                </w14:textFill>
              </w:rPr>
              <w:t>。</w:t>
            </w:r>
          </w:p>
          <w:p>
            <w:pPr>
              <w:pStyle w:val="2"/>
              <w:keepNext w:val="0"/>
              <w:keepLines w:val="0"/>
              <w:pageBreakBefore w:val="0"/>
              <w:widowControl/>
              <w:kinsoku/>
              <w:wordWrap/>
              <w:overflowPunct/>
              <w:topLinePunct w:val="0"/>
              <w:autoSpaceDE/>
              <w:autoSpaceDN/>
              <w:bidi w:val="0"/>
              <w:adjustRightInd/>
              <w:snapToGrid w:val="0"/>
              <w:spacing w:before="0" w:after="0" w:line="360" w:lineRule="auto"/>
              <w:ind w:right="0" w:firstLine="480" w:firstLineChars="200"/>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熔化：将铝锭融化成液体的高温铝水，本项目采用中频电炉进行熔化，该过程会产生噪声，</w:t>
            </w:r>
            <w:r>
              <w:rPr>
                <w:rFonts w:hint="eastAsia" w:cs="Times New Roman"/>
                <w:color w:val="000000" w:themeColor="text1"/>
                <w:sz w:val="24"/>
                <w:lang w:val="en-US" w:eastAsia="zh-CN"/>
                <w14:textFill>
                  <w14:solidFill>
                    <w14:schemeClr w14:val="tx1"/>
                  </w14:solidFill>
                </w14:textFill>
              </w:rPr>
              <w:t>G1</w:t>
            </w:r>
            <w:r>
              <w:rPr>
                <w:rFonts w:hint="default" w:ascii="Times New Roman" w:hAnsi="Times New Roman" w:cs="Times New Roman"/>
                <w:color w:val="000000" w:themeColor="text1"/>
                <w:sz w:val="24"/>
                <w:lang w:val="en-US" w:eastAsia="zh-CN"/>
                <w14:textFill>
                  <w14:solidFill>
                    <w14:schemeClr w14:val="tx1"/>
                  </w14:solidFill>
                </w14:textFill>
              </w:rPr>
              <w:t>烟尘及</w:t>
            </w:r>
            <w:r>
              <w:rPr>
                <w:rFonts w:hint="eastAsia" w:cs="Times New Roman"/>
                <w:color w:val="000000" w:themeColor="text1"/>
                <w:sz w:val="24"/>
                <w:lang w:val="en-US" w:eastAsia="zh-CN"/>
                <w14:textFill>
                  <w14:solidFill>
                    <w14:schemeClr w14:val="tx1"/>
                  </w14:solidFill>
                </w14:textFill>
              </w:rPr>
              <w:t>S5</w:t>
            </w:r>
            <w:r>
              <w:rPr>
                <w:rFonts w:hint="default" w:ascii="Times New Roman" w:hAnsi="Times New Roman" w:cs="Times New Roman"/>
                <w:color w:val="000000" w:themeColor="text1"/>
                <w:sz w:val="24"/>
                <w:lang w:val="en-US" w:eastAsia="zh-CN"/>
                <w14:textFill>
                  <w14:solidFill>
                    <w14:schemeClr w14:val="tx1"/>
                  </w14:solidFill>
                </w14:textFill>
              </w:rPr>
              <w:t>固废炉渣。</w:t>
            </w:r>
          </w:p>
          <w:p>
            <w:pPr>
              <w:pStyle w:val="2"/>
              <w:keepNext w:val="0"/>
              <w:keepLines w:val="0"/>
              <w:pageBreakBefore w:val="0"/>
              <w:widowControl/>
              <w:kinsoku/>
              <w:wordWrap/>
              <w:overflowPunct/>
              <w:topLinePunct w:val="0"/>
              <w:autoSpaceDE/>
              <w:autoSpaceDN/>
              <w:bidi w:val="0"/>
              <w:adjustRightInd/>
              <w:snapToGrid w:val="0"/>
              <w:spacing w:before="0" w:after="0" w:line="360" w:lineRule="auto"/>
              <w:ind w:right="0" w:firstLine="480" w:firstLineChars="200"/>
              <w:jc w:val="both"/>
              <w:textAlignment w:val="auto"/>
              <w:rPr>
                <w:rFonts w:hint="default" w:ascii="Times New Roman" w:hAnsi="Times New Roman" w:cs="Times New Roman"/>
                <w:color w:val="000000" w:themeColor="text1"/>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压铸：压铸是用给压铸机压铸出模具对应的产品，产品在模具里面成型后，由取件机器人将产品从模具型腔中取出，喷雾机械手给模具喷涂脱模剂以保护模具和保证铸件质量，此过程产生噪声及有机废气G2非甲烷总烃。</w:t>
            </w:r>
          </w:p>
          <w:p>
            <w:pPr>
              <w:pStyle w:val="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kern w:val="0"/>
                <w:sz w:val="24"/>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0"/>
                <w:lang w:val="en-US" w:eastAsia="zh-CN" w:bidi="ar-SA"/>
                <w14:textFill>
                  <w14:solidFill>
                    <w14:schemeClr w14:val="tx1"/>
                  </w14:solidFill>
                </w14:textFill>
              </w:rPr>
              <w:t>入库</w:t>
            </w:r>
            <w:r>
              <w:rPr>
                <w:rFonts w:hint="eastAsia" w:ascii="Times New Roman" w:hAnsi="Times New Roman" w:cs="Times New Roman"/>
                <w:color w:val="000000" w:themeColor="text1"/>
                <w:kern w:val="0"/>
                <w:sz w:val="24"/>
                <w:szCs w:val="20"/>
                <w:lang w:val="en-US" w:eastAsia="zh-CN" w:bidi="ar-SA"/>
                <w14:textFill>
                  <w14:solidFill>
                    <w14:schemeClr w14:val="tx1"/>
                  </w14:solidFill>
                </w14:textFill>
              </w:rPr>
              <w:t>：调试完成或试机合格的压铸机进入产品储存区待售。</w:t>
            </w:r>
          </w:p>
          <w:p>
            <w:pPr>
              <w:pStyle w:val="2"/>
              <w:keepNext w:val="0"/>
              <w:keepLines w:val="0"/>
              <w:pageBreakBefore w:val="0"/>
              <w:widowControl/>
              <w:kinsoku/>
              <w:wordWrap/>
              <w:overflowPunct/>
              <w:topLinePunct w:val="0"/>
              <w:autoSpaceDE/>
              <w:autoSpaceDN/>
              <w:bidi w:val="0"/>
              <w:adjustRightInd/>
              <w:snapToGrid w:val="0"/>
              <w:spacing w:line="360" w:lineRule="auto"/>
              <w:ind w:right="113" w:firstLine="480" w:firstLineChars="200"/>
              <w:textAlignment w:val="auto"/>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试机</w:t>
            </w:r>
            <w:r>
              <w:rPr>
                <w:rFonts w:hint="default" w:ascii="Times New Roman" w:hAnsi="Times New Roman" w:cs="Times New Roman"/>
                <w:color w:val="000000" w:themeColor="text1"/>
                <w:kern w:val="2"/>
                <w:sz w:val="24"/>
                <w:szCs w:val="24"/>
                <w:lang w:val="en-US" w:eastAsia="zh-CN" w:bidi="ar-SA"/>
                <w14:textFill>
                  <w14:solidFill>
                    <w14:schemeClr w14:val="tx1"/>
                  </w14:solidFill>
                </w14:textFill>
              </w:rPr>
              <w:t>工艺简述</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：总装完成的压铸机移至试机机位</w:t>
            </w:r>
            <w:r>
              <w:rPr>
                <w:rFonts w:hint="default" w:ascii="Times New Roman" w:hAnsi="Times New Roman" w:cs="Times New Roman"/>
                <w:color w:val="000000" w:themeColor="text1"/>
                <w:kern w:val="2"/>
                <w:sz w:val="24"/>
                <w:szCs w:val="24"/>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接通水，电</w:t>
            </w:r>
            <w:r>
              <w:rPr>
                <w:rFonts w:hint="default" w:ascii="Times New Roman" w:hAnsi="Times New Roman" w:cs="Times New Roman"/>
                <w:color w:val="000000" w:themeColor="text1"/>
                <w:kern w:val="2"/>
                <w:sz w:val="24"/>
                <w:szCs w:val="24"/>
                <w:lang w:val="en-US" w:eastAsia="zh-CN" w:bidi="ar-SA"/>
                <w14:textFill>
                  <w14:solidFill>
                    <w14:schemeClr w14:val="tx1"/>
                  </w14:solidFill>
                </w14:textFill>
              </w:rPr>
              <w:t>后</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开</w:t>
            </w:r>
            <w:r>
              <w:rPr>
                <w:rFonts w:hint="default" w:ascii="Times New Roman" w:hAnsi="Times New Roman" w:cs="Times New Roman"/>
                <w:color w:val="000000" w:themeColor="text1"/>
                <w:kern w:val="2"/>
                <w:sz w:val="24"/>
                <w:szCs w:val="24"/>
                <w:lang w:val="en-US" w:eastAsia="zh-CN" w:bidi="ar-SA"/>
                <w14:textFill>
                  <w14:solidFill>
                    <w14:schemeClr w14:val="tx1"/>
                  </w14:solidFill>
                </w14:textFill>
              </w:rPr>
              <w:t>启</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中频融化炉融化铝锭</w:t>
            </w:r>
            <w:r>
              <w:rPr>
                <w:rFonts w:hint="default" w:ascii="Times New Roman" w:hAnsi="Times New Roman" w:cs="Times New Roman"/>
                <w:color w:val="000000" w:themeColor="text1"/>
                <w:kern w:val="2"/>
                <w:sz w:val="24"/>
                <w:szCs w:val="24"/>
                <w:lang w:val="en-US" w:eastAsia="zh-CN" w:bidi="ar-SA"/>
                <w14:textFill>
                  <w14:solidFill>
                    <w14:schemeClr w14:val="tx1"/>
                  </w14:solidFill>
                </w14:textFill>
              </w:rPr>
              <w:t>此过程产生废气G1烟尘、固废熔化炉炉渣S5及噪声N，</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安装好购机客户发抵工厂的模具，用给汤机械手将熔化的液态铝送入压铸机压射室，高压压射出产品</w:t>
            </w:r>
            <w:r>
              <w:rPr>
                <w:rFonts w:hint="default" w:ascii="Times New Roman" w:hAnsi="Times New Roman" w:cs="Times New Roman"/>
                <w:color w:val="000000" w:themeColor="text1"/>
                <w:kern w:val="2"/>
                <w:sz w:val="24"/>
                <w:szCs w:val="24"/>
                <w:lang w:val="en-US" w:eastAsia="zh-CN" w:bidi="ar-SA"/>
                <w14:textFill>
                  <w14:solidFill>
                    <w14:schemeClr w14:val="tx1"/>
                  </w14:solidFill>
                </w14:textFill>
              </w:rPr>
              <w:t>后</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由取件机器人将产品从模具型腔中取出</w:t>
            </w:r>
            <w:r>
              <w:rPr>
                <w:rFonts w:hint="default" w:ascii="Times New Roman" w:hAnsi="Times New Roman" w:cs="Times New Roman"/>
                <w:color w:val="000000" w:themeColor="text1"/>
                <w:kern w:val="2"/>
                <w:sz w:val="24"/>
                <w:szCs w:val="24"/>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喷雾机械手给模具喷涂脱模</w:t>
            </w:r>
            <w:r>
              <w:rPr>
                <w:rFonts w:hint="default" w:ascii="Times New Roman" w:hAnsi="Times New Roman" w:cs="Times New Roman"/>
                <w:color w:val="000000" w:themeColor="text1"/>
                <w:kern w:val="2"/>
                <w:sz w:val="24"/>
                <w:szCs w:val="24"/>
                <w:lang w:val="en-US" w:eastAsia="zh-CN" w:bidi="ar-SA"/>
                <w14:textFill>
                  <w14:solidFill>
                    <w14:schemeClr w14:val="tx1"/>
                  </w14:solidFill>
                </w14:textFill>
              </w:rPr>
              <w:t>剂后放置至冷却（此过程产生废气G2非甲烷总烃）。熔铝过程及脱模产生的废气由集气罩+布袋除尘器+活性炭吸附装置+1根15m高排气筒（DA001）</w:t>
            </w:r>
            <w:r>
              <w:rPr>
                <w:rFonts w:hint="eastAsia" w:cs="Times New Roman"/>
                <w:color w:val="000000" w:themeColor="text1"/>
                <w:kern w:val="2"/>
                <w:sz w:val="24"/>
                <w:szCs w:val="24"/>
                <w:lang w:val="en-US" w:eastAsia="zh-CN" w:bidi="ar-SA"/>
                <w14:textFill>
                  <w14:solidFill>
                    <w14:schemeClr w14:val="tx1"/>
                  </w14:solidFill>
                </w14:textFill>
              </w:rPr>
              <w:t>处理</w:t>
            </w:r>
            <w:r>
              <w:rPr>
                <w:rFonts w:hint="default" w:ascii="Times New Roman" w:hAnsi="Times New Roman" w:cs="Times New Roman"/>
                <w:color w:val="000000" w:themeColor="text1"/>
                <w:kern w:val="2"/>
                <w:sz w:val="24"/>
                <w:szCs w:val="24"/>
                <w:lang w:val="en-US" w:eastAsia="zh-CN" w:bidi="ar-SA"/>
                <w14:textFill>
                  <w14:solidFill>
                    <w14:schemeClr w14:val="tx1"/>
                  </w14:solidFill>
                </w14:textFill>
              </w:rPr>
              <w:t>有组织排放，铝铸件不作为产品出售，在下次一试机的时候熔化循环利用</w:t>
            </w:r>
            <w:r>
              <w:rPr>
                <w:rFonts w:hint="eastAsia" w:cs="Times New Roman"/>
                <w:color w:val="000000" w:themeColor="text1"/>
                <w:kern w:val="2"/>
                <w:sz w:val="24"/>
                <w:szCs w:val="24"/>
                <w:lang w:val="en-US" w:eastAsia="zh-CN" w:bidi="ar-SA"/>
                <w14:textFill>
                  <w14:solidFill>
                    <w14:schemeClr w14:val="tx1"/>
                  </w14:solidFill>
                </w14:textFill>
              </w:rPr>
              <w:t>，根据建设方提供的资料，项目年试机约100台</w:t>
            </w:r>
            <w:r>
              <w:rPr>
                <w:rFonts w:hint="default" w:ascii="Times New Roman" w:hAnsi="Times New Roman" w:cs="Times New Roman"/>
                <w:color w:val="000000" w:themeColor="text1"/>
                <w:kern w:val="2"/>
                <w:sz w:val="24"/>
                <w:szCs w:val="24"/>
                <w:lang w:val="en-US" w:eastAsia="zh-CN" w:bidi="ar-SA"/>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5" w:type="dxa"/>
            <w:vAlign w:val="center"/>
          </w:tcPr>
          <w:p>
            <w:pPr>
              <w:pStyle w:val="25"/>
              <w:adjustRightInd w:val="0"/>
              <w:snapToGrid w:val="0"/>
              <w:spacing w:before="0" w:beforeAutospacing="0" w:after="0" w:afterAutospacing="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Cs/>
                <w:color w:val="000000" w:themeColor="text1"/>
                <w:kern w:val="2"/>
                <w:szCs w:val="24"/>
                <w14:textFill>
                  <w14:solidFill>
                    <w14:schemeClr w14:val="tx1"/>
                  </w14:solidFill>
                </w14:textFill>
              </w:rPr>
              <w:t>与项目有关的原有环境污染问题</w:t>
            </w:r>
          </w:p>
        </w:tc>
        <w:tc>
          <w:tcPr>
            <w:tcW w:w="8409" w:type="dxa"/>
          </w:tcPr>
          <w:p>
            <w:pPr>
              <w:autoSpaceDE w:val="0"/>
              <w:spacing w:line="360" w:lineRule="auto"/>
              <w:ind w:firstLine="482"/>
              <w:outlineLvl w:val="2"/>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1、建设内容</w:t>
            </w:r>
          </w:p>
          <w:p>
            <w:pPr>
              <w:autoSpaceDE w:val="0"/>
              <w:spacing w:line="360" w:lineRule="auto"/>
              <w:ind w:firstLine="48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原有项目位于</w:t>
            </w:r>
            <w:r>
              <w:rPr>
                <w:rFonts w:hint="default" w:ascii="Times New Roman" w:hAnsi="Times New Roman" w:cs="Times New Roman"/>
                <w:color w:val="000000" w:themeColor="text1"/>
                <w:sz w:val="24"/>
                <w:lang w:val="en-US" w:eastAsia="zh-CN"/>
                <w14:textFill>
                  <w14:solidFill>
                    <w14:schemeClr w14:val="tx1"/>
                  </w14:solidFill>
                </w14:textFill>
              </w:rPr>
              <w:t>三山经济开发区</w:t>
            </w:r>
            <w:r>
              <w:rPr>
                <w:rFonts w:hint="default" w:ascii="Times New Roman" w:hAnsi="Times New Roman" w:cs="Times New Roman"/>
                <w:bCs/>
                <w:color w:val="000000" w:themeColor="text1"/>
                <w:sz w:val="24"/>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占地面积</w:t>
            </w:r>
            <w:r>
              <w:rPr>
                <w:rFonts w:hint="default" w:ascii="Times New Roman" w:hAnsi="Times New Roman" w:cs="Times New Roman"/>
                <w:color w:val="000000" w:themeColor="text1"/>
                <w:sz w:val="24"/>
                <w:lang w:val="en-US" w:eastAsia="zh-CN"/>
                <w14:textFill>
                  <w14:solidFill>
                    <w14:schemeClr w14:val="tx1"/>
                  </w14:solidFill>
                </w14:textFill>
              </w:rPr>
              <w:t>10779m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2</w:t>
            </w:r>
            <w:r>
              <w:rPr>
                <w:rFonts w:hint="default" w:ascii="Times New Roman" w:hAnsi="Times New Roman" w:cs="Times New Roman"/>
                <w:bCs/>
                <w:color w:val="000000" w:themeColor="text1"/>
                <w:sz w:val="24"/>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全厂劳动定员为</w:t>
            </w:r>
            <w:r>
              <w:rPr>
                <w:rFonts w:hint="default" w:ascii="Times New Roman" w:hAnsi="Times New Roman" w:cs="Times New Roman"/>
                <w:color w:val="000000" w:themeColor="text1"/>
                <w:sz w:val="24"/>
                <w:lang w:val="en-US" w:eastAsia="zh-CN"/>
                <w14:textFill>
                  <w14:solidFill>
                    <w14:schemeClr w14:val="tx1"/>
                  </w14:solidFill>
                </w14:textFill>
              </w:rPr>
              <w:t>35</w:t>
            </w:r>
            <w:r>
              <w:rPr>
                <w:rFonts w:hint="default" w:ascii="Times New Roman" w:hAnsi="Times New Roman" w:cs="Times New Roman"/>
                <w:color w:val="000000" w:themeColor="text1"/>
                <w:sz w:val="24"/>
                <w14:textFill>
                  <w14:solidFill>
                    <w14:schemeClr w14:val="tx1"/>
                  </w14:solidFill>
                </w14:textFill>
              </w:rPr>
              <w:t>人，工作班次为单班制，每班工作8小时，年工作300天。</w:t>
            </w:r>
          </w:p>
          <w:p>
            <w:pPr>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表2-</w:t>
            </w:r>
            <w:r>
              <w:rPr>
                <w:rFonts w:hint="default" w:ascii="Times New Roman" w:hAnsi="Times New Roman" w:cs="Times New Roman"/>
                <w:b/>
                <w:color w:val="000000" w:themeColor="text1"/>
                <w:sz w:val="24"/>
                <w:lang w:val="en-US" w:eastAsia="zh-CN"/>
                <w14:textFill>
                  <w14:solidFill>
                    <w14:schemeClr w14:val="tx1"/>
                  </w14:solidFill>
                </w14:textFill>
              </w:rPr>
              <w:t>7</w:t>
            </w:r>
            <w:r>
              <w:rPr>
                <w:rFonts w:hint="default" w:ascii="Times New Roman" w:hAnsi="Times New Roman" w:cs="Times New Roman"/>
                <w:b/>
                <w:color w:val="000000" w:themeColor="text1"/>
                <w:sz w:val="24"/>
                <w14:textFill>
                  <w14:solidFill>
                    <w14:schemeClr w14:val="tx1"/>
                  </w14:solidFill>
                </w14:textFill>
              </w:rPr>
              <w:t xml:space="preserve">  原有项目主要建设内容一览表</w:t>
            </w:r>
          </w:p>
          <w:tbl>
            <w:tblPr>
              <w:tblStyle w:val="28"/>
              <w:tblW w:w="8238" w:type="dxa"/>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78"/>
              <w:gridCol w:w="2562"/>
              <w:gridCol w:w="3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20" w:type="dxa"/>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cs="Times New Roman"/>
                      <w:color w:val="000000" w:themeColor="text1"/>
                      <w:kern w:val="0"/>
                      <w:szCs w:val="21"/>
                      <w14:textFill>
                        <w14:solidFill>
                          <w14:schemeClr w14:val="tx1"/>
                        </w14:solidFill>
                      </w14:textFill>
                    </w:rPr>
                  </w:pPr>
                  <w:bookmarkStart w:id="2" w:name="_Toc23823"/>
                  <w:r>
                    <w:rPr>
                      <w:rFonts w:hint="default" w:ascii="Times New Roman" w:hAnsi="Times New Roman" w:cs="Times New Roman"/>
                      <w:color w:val="000000" w:themeColor="text1"/>
                      <w:kern w:val="0"/>
                      <w:szCs w:val="21"/>
                      <w14:textFill>
                        <w14:solidFill>
                          <w14:schemeClr w14:val="tx1"/>
                        </w14:solidFill>
                      </w14:textFill>
                    </w:rPr>
                    <w:t>工程类别</w:t>
                  </w:r>
                  <w:bookmarkEnd w:id="2"/>
                </w:p>
              </w:tc>
              <w:tc>
                <w:tcPr>
                  <w:tcW w:w="1578" w:type="dxa"/>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单项工程名称</w:t>
                  </w:r>
                </w:p>
              </w:tc>
              <w:tc>
                <w:tcPr>
                  <w:tcW w:w="2562" w:type="dxa"/>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工程内容</w:t>
                  </w:r>
                </w:p>
              </w:tc>
              <w:tc>
                <w:tcPr>
                  <w:tcW w:w="3378" w:type="dxa"/>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工程规模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20" w:type="dxa"/>
                  <w:tcBorders>
                    <w:top w:val="single" w:color="auto" w:sz="4" w:space="0"/>
                    <w:left w:val="single" w:color="auto" w:sz="4" w:space="0"/>
                    <w:bottom w:val="single" w:color="auto" w:sz="4" w:space="0"/>
                    <w:right w:val="single" w:color="auto" w:sz="4" w:space="0"/>
                  </w:tcBorders>
                  <w:vAlign w:val="center"/>
                </w:tcPr>
                <w:p>
                  <w:pPr>
                    <w:autoSpaceDE w:val="0"/>
                    <w:spacing w:line="340" w:lineRule="exact"/>
                    <w:ind w:left="-3" w:leftChars="-6" w:hanging="10" w:hangingChars="5"/>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主体工程</w:t>
                  </w:r>
                </w:p>
              </w:tc>
              <w:tc>
                <w:tcPr>
                  <w:tcW w:w="1578" w:type="dxa"/>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生产车间</w:t>
                  </w:r>
                </w:p>
              </w:tc>
              <w:tc>
                <w:tcPr>
                  <w:tcW w:w="2562" w:type="dxa"/>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位于厂房一楼、生产车间为压铸机装配区</w:t>
                  </w:r>
                </w:p>
              </w:tc>
              <w:tc>
                <w:tcPr>
                  <w:tcW w:w="3378" w:type="dxa"/>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位于厂房一楼、生产车间仅有压铸机装配区，总面积约700m</w:t>
                  </w:r>
                  <w:r>
                    <w:rPr>
                      <w:rFonts w:hint="default" w:ascii="Times New Roman" w:hAnsi="Times New Roman" w:cs="Times New Roman"/>
                      <w:color w:val="000000" w:themeColor="text1"/>
                      <w:szCs w:val="21"/>
                      <w:vertAlign w:val="superscript"/>
                      <w:lang w:val="en-US" w:eastAsia="zh-CN"/>
                      <w14:textFill>
                        <w14:solidFill>
                          <w14:schemeClr w14:val="tx1"/>
                        </w14:solidFill>
                      </w14:textFill>
                    </w:rPr>
                    <w:t>2</w:t>
                  </w:r>
                  <w:r>
                    <w:rPr>
                      <w:rFonts w:hint="default" w:ascii="Times New Roman" w:hAnsi="Times New Roman" w:cs="Times New Roman"/>
                      <w:color w:val="000000" w:themeColor="text1"/>
                      <w:szCs w:val="21"/>
                      <w:lang w:val="en-US" w:eastAsia="zh-CN"/>
                      <w14:textFill>
                        <w14:solidFill>
                          <w14:schemeClr w14:val="tx1"/>
                        </w14:solidFill>
                      </w14:textFill>
                    </w:rPr>
                    <w:t>，年生产铝合金压铸机80台套/年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20" w:type="dxa"/>
                  <w:tcBorders>
                    <w:top w:val="single" w:color="auto" w:sz="4" w:space="0"/>
                    <w:left w:val="single" w:color="auto" w:sz="4" w:space="0"/>
                    <w:bottom w:val="single" w:color="auto" w:sz="4" w:space="0"/>
                    <w:right w:val="single" w:color="auto" w:sz="4" w:space="0"/>
                  </w:tcBorders>
                  <w:vAlign w:val="center"/>
                </w:tcPr>
                <w:p>
                  <w:pPr>
                    <w:autoSpaceDE w:val="0"/>
                    <w:spacing w:line="340" w:lineRule="exact"/>
                    <w:ind w:left="-3" w:leftChars="-6" w:hanging="10" w:hangingChars="5"/>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辅助工程</w:t>
                  </w:r>
                </w:p>
              </w:tc>
              <w:tc>
                <w:tcPr>
                  <w:tcW w:w="1578" w:type="dxa"/>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办公区</w:t>
                  </w:r>
                </w:p>
              </w:tc>
              <w:tc>
                <w:tcPr>
                  <w:tcW w:w="2562" w:type="dxa"/>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厂房二楼，整体为办公区，总面积300.76m</w:t>
                  </w:r>
                  <w:r>
                    <w:rPr>
                      <w:rFonts w:hint="default" w:ascii="Times New Roman" w:hAnsi="Times New Roman" w:cs="Times New Roman"/>
                      <w:color w:val="000000" w:themeColor="text1"/>
                      <w:szCs w:val="21"/>
                      <w:vertAlign w:val="superscript"/>
                      <w:lang w:val="en-US" w:eastAsia="zh-CN"/>
                      <w14:textFill>
                        <w14:solidFill>
                          <w14:schemeClr w14:val="tx1"/>
                        </w14:solidFill>
                      </w14:textFill>
                    </w:rPr>
                    <w:t>2</w:t>
                  </w:r>
                </w:p>
              </w:tc>
              <w:tc>
                <w:tcPr>
                  <w:tcW w:w="3378" w:type="dxa"/>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厂房二楼，整体为办公区，总面积300.76m</w:t>
                  </w:r>
                  <w:r>
                    <w:rPr>
                      <w:rFonts w:hint="default" w:ascii="Times New Roman" w:hAnsi="Times New Roman" w:cs="Times New Roman"/>
                      <w:color w:val="000000" w:themeColor="text1"/>
                      <w:szCs w:val="21"/>
                      <w:vertAlign w:val="superscript"/>
                      <w:lang w:val="en-US" w:eastAsia="zh-CN"/>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20" w:type="dxa"/>
                  <w:tcBorders>
                    <w:top w:val="single" w:color="auto" w:sz="4" w:space="0"/>
                    <w:left w:val="single" w:color="auto" w:sz="4" w:space="0"/>
                    <w:bottom w:val="single" w:color="auto" w:sz="4" w:space="0"/>
                    <w:right w:val="single" w:color="auto" w:sz="4" w:space="0"/>
                  </w:tcBorders>
                  <w:vAlign w:val="center"/>
                </w:tcPr>
                <w:p>
                  <w:pPr>
                    <w:autoSpaceDE w:val="0"/>
                    <w:spacing w:line="34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储运工程</w:t>
                  </w:r>
                </w:p>
              </w:tc>
              <w:tc>
                <w:tcPr>
                  <w:tcW w:w="1578" w:type="dxa"/>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小仓库、配件仓库</w:t>
                  </w:r>
                </w:p>
              </w:tc>
              <w:tc>
                <w:tcPr>
                  <w:tcW w:w="2562" w:type="dxa"/>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位于厂房东侧，面积约为80m</w:t>
                  </w:r>
                  <w:r>
                    <w:rPr>
                      <w:rFonts w:hint="default" w:ascii="Times New Roman" w:hAnsi="Times New Roman" w:cs="Times New Roman"/>
                      <w:color w:val="000000" w:themeColor="text1"/>
                      <w:szCs w:val="21"/>
                      <w:vertAlign w:val="superscript"/>
                      <w:lang w:val="en-US" w:eastAsia="zh-CN"/>
                      <w14:textFill>
                        <w14:solidFill>
                          <w14:schemeClr w14:val="tx1"/>
                        </w14:solidFill>
                      </w14:textFill>
                    </w:rPr>
                    <w:t>2</w:t>
                  </w:r>
                </w:p>
              </w:tc>
              <w:tc>
                <w:tcPr>
                  <w:tcW w:w="3378" w:type="dxa"/>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cs="Times New Roman"/>
                      <w:color w:val="000000" w:themeColor="text1"/>
                      <w:szCs w:val="21"/>
                      <w:vertAlign w:val="superscript"/>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20" w:type="dxa"/>
                  <w:vMerge w:val="restart"/>
                  <w:tcBorders>
                    <w:top w:val="nil"/>
                    <w:left w:val="single" w:color="auto" w:sz="4" w:space="0"/>
                    <w:bottom w:val="single" w:color="auto" w:sz="4" w:space="0"/>
                    <w:right w:val="single" w:color="auto" w:sz="4" w:space="0"/>
                  </w:tcBorders>
                  <w:vAlign w:val="center"/>
                </w:tcPr>
                <w:p>
                  <w:pPr>
                    <w:autoSpaceDE w:val="0"/>
                    <w:spacing w:line="34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公用工程</w:t>
                  </w:r>
                </w:p>
              </w:tc>
              <w:tc>
                <w:tcPr>
                  <w:tcW w:w="1578" w:type="dxa"/>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给水</w:t>
                  </w:r>
                </w:p>
              </w:tc>
              <w:tc>
                <w:tcPr>
                  <w:tcW w:w="2562" w:type="dxa"/>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园区供水管网</w:t>
                  </w:r>
                </w:p>
              </w:tc>
              <w:tc>
                <w:tcPr>
                  <w:tcW w:w="3378" w:type="dxa"/>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年给水量</w:t>
                  </w:r>
                  <w:r>
                    <w:rPr>
                      <w:rFonts w:hint="default" w:ascii="Times New Roman" w:hAnsi="Times New Roman" w:cs="Times New Roman"/>
                      <w:color w:val="000000" w:themeColor="text1"/>
                      <w:szCs w:val="21"/>
                      <w:lang w:val="en-US" w:eastAsia="zh-CN"/>
                      <w14:textFill>
                        <w14:solidFill>
                          <w14:schemeClr w14:val="tx1"/>
                        </w14:solidFill>
                      </w14:textFill>
                    </w:rPr>
                    <w:t>625</w:t>
                  </w:r>
                  <w:r>
                    <w:rPr>
                      <w:rFonts w:hint="default" w:ascii="Times New Roman" w:hAnsi="Times New Roman" w:cs="Times New Roman"/>
                      <w:color w:val="000000" w:themeColor="text1"/>
                      <w:szCs w:val="21"/>
                      <w14:textFill>
                        <w14:solidFill>
                          <w14:schemeClr w14:val="tx1"/>
                        </w14:solidFill>
                      </w14:textFill>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000000" w:themeColor="text1"/>
                      <w:kern w:val="0"/>
                      <w:szCs w:val="21"/>
                      <w14:textFill>
                        <w14:solidFill>
                          <w14:schemeClr w14:val="tx1"/>
                        </w14:solidFill>
                      </w14:textFill>
                    </w:rPr>
                  </w:pPr>
                </w:p>
              </w:tc>
              <w:tc>
                <w:tcPr>
                  <w:tcW w:w="1578" w:type="dxa"/>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排水</w:t>
                  </w:r>
                </w:p>
              </w:tc>
              <w:tc>
                <w:tcPr>
                  <w:tcW w:w="2562" w:type="dxa"/>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化粪池、雨污分流</w:t>
                  </w:r>
                </w:p>
              </w:tc>
              <w:tc>
                <w:tcPr>
                  <w:tcW w:w="3378" w:type="dxa"/>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eastAsia="宋体" w:cs="Times New Roman"/>
                      <w:color w:val="000000" w:themeColor="text1"/>
                      <w:kern w:val="0"/>
                      <w:szCs w:val="21"/>
                      <w:lang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雨水排入园区雨水管网；</w:t>
                  </w:r>
                  <w:r>
                    <w:rPr>
                      <w:rFonts w:hint="default" w:ascii="Times New Roman" w:hAnsi="Times New Roman" w:cs="Times New Roman"/>
                      <w:color w:val="000000" w:themeColor="text1"/>
                      <w:szCs w:val="21"/>
                      <w14:textFill>
                        <w14:solidFill>
                          <w14:schemeClr w14:val="tx1"/>
                        </w14:solidFill>
                      </w14:textFill>
                    </w:rPr>
                    <w:t>废水经化粪池预处理后经园区污水管网进入</w:t>
                  </w:r>
                  <w:r>
                    <w:rPr>
                      <w:rFonts w:hint="default" w:ascii="Times New Roman" w:hAnsi="Times New Roman" w:cs="Times New Roman"/>
                      <w:bCs/>
                      <w:color w:val="000000" w:themeColor="text1"/>
                      <w:szCs w:val="21"/>
                      <w:lang w:val="en-US" w:eastAsia="zh-CN"/>
                      <w14:textFill>
                        <w14:solidFill>
                          <w14:schemeClr w14:val="tx1"/>
                        </w14:solidFill>
                      </w14:textFill>
                    </w:rPr>
                    <w:t>滨江</w:t>
                  </w:r>
                  <w:r>
                    <w:rPr>
                      <w:rFonts w:hint="default" w:ascii="Times New Roman" w:hAnsi="Times New Roman" w:cs="Times New Roman"/>
                      <w:color w:val="000000" w:themeColor="text1"/>
                      <w:szCs w:val="21"/>
                      <w14:textFill>
                        <w14:solidFill>
                          <w14:schemeClr w14:val="tx1"/>
                        </w14:solidFill>
                      </w14:textFill>
                    </w:rPr>
                    <w:t>污水处理厂处理，处理达标后外排</w:t>
                  </w:r>
                  <w:r>
                    <w:rPr>
                      <w:rFonts w:hint="default" w:ascii="Times New Roman" w:hAnsi="Times New Roman" w:cs="Times New Roman"/>
                      <w:bCs/>
                      <w:color w:val="000000" w:themeColor="text1"/>
                      <w:szCs w:val="21"/>
                      <w:lang w:val="en-US" w:eastAsia="zh-CN"/>
                      <w14:textFill>
                        <w14:solidFill>
                          <w14:schemeClr w14:val="tx1"/>
                        </w14:solidFill>
                      </w14:textFill>
                    </w:rPr>
                    <w:t>长江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000000" w:themeColor="text1"/>
                      <w:kern w:val="0"/>
                      <w:szCs w:val="21"/>
                      <w14:textFill>
                        <w14:solidFill>
                          <w14:schemeClr w14:val="tx1"/>
                        </w14:solidFill>
                      </w14:textFill>
                    </w:rPr>
                  </w:pPr>
                </w:p>
              </w:tc>
              <w:tc>
                <w:tcPr>
                  <w:tcW w:w="1578" w:type="dxa"/>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供电</w:t>
                  </w:r>
                </w:p>
              </w:tc>
              <w:tc>
                <w:tcPr>
                  <w:tcW w:w="2562" w:type="dxa"/>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园区电网供电</w:t>
                  </w:r>
                </w:p>
              </w:tc>
              <w:tc>
                <w:tcPr>
                  <w:tcW w:w="3378" w:type="dxa"/>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年消耗电</w:t>
                  </w:r>
                  <w:r>
                    <w:rPr>
                      <w:rFonts w:hint="default" w:ascii="Times New Roman" w:hAnsi="Times New Roman" w:cs="Times New Roman"/>
                      <w:color w:val="000000" w:themeColor="text1"/>
                      <w:szCs w:val="21"/>
                      <w14:textFill>
                        <w14:solidFill>
                          <w14:schemeClr w14:val="tx1"/>
                        </w14:solidFill>
                      </w14:textFill>
                    </w:rPr>
                    <w:t>量</w:t>
                  </w:r>
                  <w:r>
                    <w:rPr>
                      <w:rFonts w:hint="default" w:ascii="Times New Roman" w:hAnsi="Times New Roman" w:cs="Times New Roman"/>
                      <w:color w:val="000000" w:themeColor="text1"/>
                      <w:szCs w:val="21"/>
                      <w:lang w:val="en-US" w:eastAsia="zh-CN"/>
                      <w14:textFill>
                        <w14:solidFill>
                          <w14:schemeClr w14:val="tx1"/>
                        </w14:solidFill>
                      </w14:textFill>
                    </w:rPr>
                    <w:t>8</w:t>
                  </w:r>
                  <w:r>
                    <w:rPr>
                      <w:rFonts w:hint="default" w:ascii="Times New Roman" w:hAnsi="Times New Roman" w:cs="Times New Roman"/>
                      <w:color w:val="000000" w:themeColor="text1"/>
                      <w:szCs w:val="21"/>
                      <w14:textFill>
                        <w14:solidFill>
                          <w14:schemeClr w14:val="tx1"/>
                        </w14:solidFill>
                      </w14:textFill>
                    </w:rPr>
                    <w:t>万kwh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000000" w:themeColor="text1"/>
                      <w:kern w:val="0"/>
                      <w:szCs w:val="21"/>
                      <w14:textFill>
                        <w14:solidFill>
                          <w14:schemeClr w14:val="tx1"/>
                        </w14:solidFill>
                      </w14:textFill>
                    </w:rPr>
                  </w:pPr>
                </w:p>
              </w:tc>
              <w:tc>
                <w:tcPr>
                  <w:tcW w:w="1578" w:type="dxa"/>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废水治理</w:t>
                  </w:r>
                </w:p>
              </w:tc>
              <w:tc>
                <w:tcPr>
                  <w:tcW w:w="2562" w:type="dxa"/>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化粪池、雨污管网</w:t>
                  </w:r>
                </w:p>
              </w:tc>
              <w:tc>
                <w:tcPr>
                  <w:tcW w:w="3378" w:type="dxa"/>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达标排放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000000" w:themeColor="text1"/>
                      <w:kern w:val="0"/>
                      <w:szCs w:val="21"/>
                      <w14:textFill>
                        <w14:solidFill>
                          <w14:schemeClr w14:val="tx1"/>
                        </w14:solidFill>
                      </w14:textFill>
                    </w:rPr>
                  </w:pPr>
                </w:p>
              </w:tc>
              <w:tc>
                <w:tcPr>
                  <w:tcW w:w="1578" w:type="dxa"/>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噪声治理</w:t>
                  </w:r>
                </w:p>
              </w:tc>
              <w:tc>
                <w:tcPr>
                  <w:tcW w:w="2562" w:type="dxa"/>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基础减振、消声、厂房隔声、距离衰减、绿化等</w:t>
                  </w:r>
                </w:p>
              </w:tc>
              <w:tc>
                <w:tcPr>
                  <w:tcW w:w="3378" w:type="dxa"/>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厂界噪声达标排放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20" w:type="dxa"/>
                  <w:vMerge w:val="continue"/>
                  <w:tcBorders>
                    <w:top w:val="nil"/>
                    <w:left w:val="single" w:color="auto" w:sz="4" w:space="0"/>
                    <w:bottom w:val="nil"/>
                    <w:right w:val="single" w:color="auto" w:sz="4" w:space="0"/>
                  </w:tcBorders>
                  <w:vAlign w:val="center"/>
                </w:tcPr>
                <w:p>
                  <w:pPr>
                    <w:widowControl/>
                    <w:jc w:val="left"/>
                    <w:rPr>
                      <w:rFonts w:hint="default" w:ascii="Times New Roman" w:hAnsi="Times New Roman" w:cs="Times New Roman"/>
                      <w:color w:val="000000" w:themeColor="text1"/>
                      <w:kern w:val="0"/>
                      <w:szCs w:val="21"/>
                      <w14:textFill>
                        <w14:solidFill>
                          <w14:schemeClr w14:val="tx1"/>
                        </w14:solidFill>
                      </w14:textFill>
                    </w:rPr>
                  </w:pPr>
                </w:p>
              </w:tc>
              <w:tc>
                <w:tcPr>
                  <w:tcW w:w="1578" w:type="dxa"/>
                  <w:vMerge w:val="restart"/>
                  <w:tcBorders>
                    <w:top w:val="single" w:color="auto" w:sz="4" w:space="0"/>
                    <w:left w:val="nil"/>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固体废物处理</w:t>
                  </w:r>
                </w:p>
              </w:tc>
              <w:tc>
                <w:tcPr>
                  <w:tcW w:w="2562" w:type="dxa"/>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eastAsia" w:ascii="Times New Roman" w:hAnsi="Times New Roman" w:eastAsia="宋体" w:cs="Times New Roman"/>
                      <w:color w:val="000000" w:themeColor="text1"/>
                      <w:kern w:val="0"/>
                      <w:szCs w:val="21"/>
                      <w:lang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一般固废间在厂区南侧部分</w:t>
                  </w:r>
                  <w:r>
                    <w:rPr>
                      <w:rFonts w:hint="eastAsia" w:cs="Times New Roman"/>
                      <w:color w:val="000000" w:themeColor="text1"/>
                      <w:lang w:eastAsia="zh-CN"/>
                      <w14:textFill>
                        <w14:solidFill>
                          <w14:schemeClr w14:val="tx1"/>
                        </w14:solidFill>
                      </w14:textFill>
                    </w:rPr>
                    <w:t>。</w:t>
                  </w:r>
                </w:p>
              </w:tc>
              <w:tc>
                <w:tcPr>
                  <w:tcW w:w="3378" w:type="dxa"/>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建设面积8</w:t>
                  </w:r>
                  <w:r>
                    <w:rPr>
                      <w:rFonts w:hint="eastAsia" w:cs="Times New Roman"/>
                      <w:color w:val="000000" w:themeColor="text1"/>
                      <w:kern w:val="0"/>
                      <w:szCs w:val="21"/>
                      <w:lang w:val="en-US" w:eastAsia="zh-CN"/>
                      <w14:textFill>
                        <w14:solidFill>
                          <w14:schemeClr w14:val="tx1"/>
                        </w14:solidFill>
                      </w14:textFill>
                    </w:rPr>
                    <w:t>m</w:t>
                  </w:r>
                  <w:r>
                    <w:rPr>
                      <w:rFonts w:hint="eastAsia" w:cs="Times New Roman"/>
                      <w:color w:val="000000" w:themeColor="text1"/>
                      <w:kern w:val="0"/>
                      <w:szCs w:val="21"/>
                      <w:vertAlign w:val="superscript"/>
                      <w:lang w:val="en-US" w:eastAsia="zh-CN"/>
                      <w14:textFill>
                        <w14:solidFill>
                          <w14:schemeClr w14:val="tx1"/>
                        </w14:solidFill>
                      </w14:textFill>
                    </w:rPr>
                    <w:t>2</w:t>
                  </w:r>
                  <w:r>
                    <w:rPr>
                      <w:rFonts w:hint="default" w:ascii="Times New Roman" w:hAnsi="Times New Roman" w:cs="Times New Roman"/>
                      <w:color w:val="000000" w:themeColor="text1"/>
                      <w:kern w:val="0"/>
                      <w:szCs w:val="21"/>
                      <w:lang w:val="en-US" w:eastAsia="zh-CN"/>
                      <w14:textFill>
                        <w14:solidFill>
                          <w14:schemeClr w14:val="tx1"/>
                        </w14:solidFill>
                      </w14:textFill>
                    </w:rPr>
                    <w:t>，废包装物、废边角料于一般固废收集集中出售回收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20" w:type="dxa"/>
                  <w:tcBorders>
                    <w:top w:val="nil"/>
                    <w:left w:val="single" w:color="auto" w:sz="4" w:space="0"/>
                    <w:bottom w:val="nil"/>
                    <w:right w:val="single" w:color="auto" w:sz="4" w:space="0"/>
                  </w:tcBorders>
                  <w:vAlign w:val="center"/>
                </w:tcPr>
                <w:p>
                  <w:pPr>
                    <w:widowControl/>
                    <w:jc w:val="left"/>
                    <w:rPr>
                      <w:rFonts w:hint="default" w:ascii="Times New Roman" w:hAnsi="Times New Roman" w:cs="Times New Roman"/>
                      <w:color w:val="000000" w:themeColor="text1"/>
                      <w:kern w:val="0"/>
                      <w:szCs w:val="21"/>
                      <w14:textFill>
                        <w14:solidFill>
                          <w14:schemeClr w14:val="tx1"/>
                        </w14:solidFill>
                      </w14:textFill>
                    </w:rPr>
                  </w:pPr>
                </w:p>
              </w:tc>
              <w:tc>
                <w:tcPr>
                  <w:tcW w:w="1578" w:type="dxa"/>
                  <w:vMerge w:val="continue"/>
                  <w:tcBorders>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cs="Times New Roman"/>
                      <w:color w:val="000000" w:themeColor="text1"/>
                      <w:szCs w:val="21"/>
                      <w14:textFill>
                        <w14:solidFill>
                          <w14:schemeClr w14:val="tx1"/>
                        </w14:solidFill>
                      </w14:textFill>
                    </w:rPr>
                  </w:pPr>
                </w:p>
              </w:tc>
              <w:tc>
                <w:tcPr>
                  <w:tcW w:w="2562" w:type="dxa"/>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在车间外西侧5米建设15</w:t>
                  </w:r>
                  <w:r>
                    <w:rPr>
                      <w:rFonts w:hint="eastAsia" w:cs="Times New Roman"/>
                      <w:color w:val="000000" w:themeColor="text1"/>
                      <w:kern w:val="0"/>
                      <w:szCs w:val="21"/>
                      <w:lang w:val="en-US" w:eastAsia="zh-CN"/>
                      <w14:textFill>
                        <w14:solidFill>
                          <w14:schemeClr w14:val="tx1"/>
                        </w14:solidFill>
                      </w14:textFill>
                    </w:rPr>
                    <w:t>m</w:t>
                  </w:r>
                  <w:r>
                    <w:rPr>
                      <w:rFonts w:hint="eastAsia" w:cs="Times New Roman"/>
                      <w:color w:val="000000" w:themeColor="text1"/>
                      <w:kern w:val="0"/>
                      <w:szCs w:val="21"/>
                      <w:vertAlign w:val="superscript"/>
                      <w:lang w:val="en-US" w:eastAsia="zh-CN"/>
                      <w14:textFill>
                        <w14:solidFill>
                          <w14:schemeClr w14:val="tx1"/>
                        </w14:solidFill>
                      </w14:textFill>
                    </w:rPr>
                    <w:t>2</w:t>
                  </w:r>
                  <w:r>
                    <w:rPr>
                      <w:rFonts w:hint="default" w:ascii="Times New Roman" w:hAnsi="Times New Roman" w:cs="Times New Roman"/>
                      <w:color w:val="000000" w:themeColor="text1"/>
                      <w:kern w:val="0"/>
                      <w:szCs w:val="21"/>
                      <w:lang w:val="en-US" w:eastAsia="zh-CN"/>
                      <w14:textFill>
                        <w14:solidFill>
                          <w14:schemeClr w14:val="tx1"/>
                        </w14:solidFill>
                      </w14:textFill>
                    </w:rPr>
                    <w:t>危废暂存间</w:t>
                  </w:r>
                </w:p>
              </w:tc>
              <w:tc>
                <w:tcPr>
                  <w:tcW w:w="3378" w:type="dxa"/>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废乳化液于危废暂存间暂存，委托有相关危险废物处理资质的单位处理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20" w:type="dxa"/>
                  <w:tcBorders>
                    <w:top w:val="nil"/>
                    <w:left w:val="single" w:color="auto" w:sz="4" w:space="0"/>
                    <w:bottom w:val="nil"/>
                    <w:right w:val="single" w:color="auto" w:sz="4" w:space="0"/>
                  </w:tcBorders>
                  <w:vAlign w:val="center"/>
                </w:tcPr>
                <w:p>
                  <w:pPr>
                    <w:widowControl/>
                    <w:jc w:val="left"/>
                    <w:rPr>
                      <w:rFonts w:hint="default" w:ascii="Times New Roman" w:hAnsi="Times New Roman" w:cs="Times New Roman"/>
                      <w:color w:val="000000" w:themeColor="text1"/>
                      <w:kern w:val="0"/>
                      <w:szCs w:val="21"/>
                      <w14:textFill>
                        <w14:solidFill>
                          <w14:schemeClr w14:val="tx1"/>
                        </w14:solidFill>
                      </w14:textFill>
                    </w:rPr>
                  </w:pPr>
                </w:p>
              </w:tc>
              <w:tc>
                <w:tcPr>
                  <w:tcW w:w="1578" w:type="dxa"/>
                  <w:vMerge w:val="restart"/>
                  <w:tcBorders>
                    <w:top w:val="single" w:color="auto" w:sz="4" w:space="0"/>
                    <w:left w:val="nil"/>
                    <w:right w:val="single" w:color="auto" w:sz="4" w:space="0"/>
                  </w:tcBorders>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土壤、地下水防渗措施</w:t>
                  </w:r>
                </w:p>
              </w:tc>
              <w:tc>
                <w:tcPr>
                  <w:tcW w:w="2562" w:type="dxa"/>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一般防渗</w:t>
                  </w:r>
                </w:p>
              </w:tc>
              <w:tc>
                <w:tcPr>
                  <w:tcW w:w="3378" w:type="dxa"/>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生产区、一般固废库等做一般防渗，防渗措施：水泥硬化处理，采取10cm厚三合土铺底，再铺15~20cm的水泥进行硬化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20" w:type="dxa"/>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000000" w:themeColor="text1"/>
                      <w:kern w:val="0"/>
                      <w:szCs w:val="21"/>
                      <w14:textFill>
                        <w14:solidFill>
                          <w14:schemeClr w14:val="tx1"/>
                        </w14:solidFill>
                      </w14:textFill>
                    </w:rPr>
                  </w:pPr>
                </w:p>
              </w:tc>
              <w:tc>
                <w:tcPr>
                  <w:tcW w:w="1578" w:type="dxa"/>
                  <w:vMerge w:val="continue"/>
                  <w:tcBorders>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cs="Times New Roman"/>
                      <w:color w:val="000000" w:themeColor="text1"/>
                      <w:szCs w:val="21"/>
                      <w14:textFill>
                        <w14:solidFill>
                          <w14:schemeClr w14:val="tx1"/>
                        </w14:solidFill>
                      </w14:textFill>
                    </w:rPr>
                  </w:pPr>
                </w:p>
              </w:tc>
              <w:tc>
                <w:tcPr>
                  <w:tcW w:w="2562" w:type="dxa"/>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重点防渗</w:t>
                  </w:r>
                </w:p>
              </w:tc>
              <w:tc>
                <w:tcPr>
                  <w:tcW w:w="3378" w:type="dxa"/>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危废暂存间、维修加工区做重点防渗，防渗措施：底部采用10cm厚三合土处理，上层再用10-15cm水泥硬化，表层涂环氧树脂，以达到防腐、防渗漏目的，等效黏土防渗层Mb≥6.0m，渗透系数≤1.0×10-7cm/s</w:t>
                  </w:r>
                </w:p>
              </w:tc>
            </w:tr>
          </w:tbl>
          <w:p>
            <w:pPr>
              <w:ind w:firstLine="482" w:firstLineChars="200"/>
              <w:outlineLvl w:val="2"/>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2、产品方案</w:t>
            </w:r>
          </w:p>
          <w:p>
            <w:pPr>
              <w:ind w:firstLine="48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原有项目产品方案见下表。</w:t>
            </w:r>
          </w:p>
          <w:p>
            <w:pPr>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表2-</w:t>
            </w:r>
            <w:r>
              <w:rPr>
                <w:rFonts w:hint="default" w:ascii="Times New Roman" w:hAnsi="Times New Roman" w:cs="Times New Roman"/>
                <w:b/>
                <w:color w:val="000000" w:themeColor="text1"/>
                <w:sz w:val="24"/>
                <w:lang w:val="en-US" w:eastAsia="zh-CN"/>
                <w14:textFill>
                  <w14:solidFill>
                    <w14:schemeClr w14:val="tx1"/>
                  </w14:solidFill>
                </w14:textFill>
              </w:rPr>
              <w:t>8</w:t>
            </w:r>
            <w:r>
              <w:rPr>
                <w:rFonts w:hint="default" w:ascii="Times New Roman" w:hAnsi="Times New Roman" w:cs="Times New Roman"/>
                <w:b/>
                <w:color w:val="000000" w:themeColor="text1"/>
                <w:sz w:val="24"/>
                <w14:textFill>
                  <w14:solidFill>
                    <w14:schemeClr w14:val="tx1"/>
                  </w14:solidFill>
                </w14:textFill>
              </w:rPr>
              <w:t xml:space="preserve">  原有项目产品方案及生产规模</w:t>
            </w:r>
          </w:p>
          <w:tbl>
            <w:tblPr>
              <w:tblStyle w:val="28"/>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339"/>
              <w:gridCol w:w="406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54" w:hRule="atLeast"/>
                <w:jc w:val="center"/>
              </w:trPr>
              <w:tc>
                <w:tcPr>
                  <w:tcW w:w="4339" w:type="dxa"/>
                  <w:tcBorders>
                    <w:top w:val="single" w:color="auto" w:sz="12" w:space="0"/>
                    <w:left w:val="nil"/>
                    <w:bottom w:val="single" w:color="auto" w:sz="4" w:space="0"/>
                    <w:right w:val="single" w:color="auto" w:sz="4" w:space="0"/>
                  </w:tcBorders>
                  <w:vAlign w:val="center"/>
                </w:tcPr>
                <w:p>
                  <w:pPr>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产品名称</w:t>
                  </w:r>
                </w:p>
              </w:tc>
              <w:tc>
                <w:tcPr>
                  <w:tcW w:w="4061" w:type="dxa"/>
                  <w:tcBorders>
                    <w:top w:val="single" w:color="auto" w:sz="12" w:space="0"/>
                    <w:left w:val="single" w:color="auto" w:sz="4" w:space="0"/>
                    <w:bottom w:val="single" w:color="auto" w:sz="4" w:space="0"/>
                    <w:right w:val="nil"/>
                  </w:tcBorders>
                  <w:vAlign w:val="center"/>
                </w:tcPr>
                <w:p>
                  <w:pPr>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生产能力</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39" w:type="dxa"/>
                  <w:tcBorders>
                    <w:top w:val="single" w:color="auto" w:sz="4" w:space="0"/>
                    <w:left w:val="nil"/>
                    <w:bottom w:val="single" w:color="auto" w:sz="4" w:space="0"/>
                    <w:right w:val="single" w:color="auto" w:sz="4" w:space="0"/>
                  </w:tcBorders>
                  <w:vAlign w:val="center"/>
                </w:tcPr>
                <w:p>
                  <w:pPr>
                    <w:pStyle w:val="87"/>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压铸机</w:t>
                  </w:r>
                </w:p>
              </w:tc>
              <w:tc>
                <w:tcPr>
                  <w:tcW w:w="4061" w:type="dxa"/>
                  <w:tcBorders>
                    <w:top w:val="single" w:color="auto" w:sz="4" w:space="0"/>
                    <w:left w:val="single" w:color="auto" w:sz="4" w:space="0"/>
                    <w:bottom w:val="single" w:color="auto" w:sz="4" w:space="0"/>
                    <w:right w:val="nil"/>
                  </w:tcBorders>
                  <w:vAlign w:val="center"/>
                </w:tcPr>
                <w:p>
                  <w:pPr>
                    <w:pStyle w:val="87"/>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80台</w:t>
                  </w:r>
                </w:p>
              </w:tc>
            </w:tr>
          </w:tbl>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outlineLvl w:val="2"/>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3、主要生产设备</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原有项目主要设备清单见下表。</w:t>
            </w:r>
          </w:p>
          <w:p>
            <w:pPr>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表2-</w:t>
            </w:r>
            <w:r>
              <w:rPr>
                <w:rFonts w:hint="default" w:ascii="Times New Roman" w:hAnsi="Times New Roman" w:cs="Times New Roman"/>
                <w:b/>
                <w:color w:val="000000" w:themeColor="text1"/>
                <w:sz w:val="24"/>
                <w:lang w:val="en-US" w:eastAsia="zh-CN"/>
                <w14:textFill>
                  <w14:solidFill>
                    <w14:schemeClr w14:val="tx1"/>
                  </w14:solidFill>
                </w14:textFill>
              </w:rPr>
              <w:t xml:space="preserve">9 </w:t>
            </w:r>
            <w:r>
              <w:rPr>
                <w:rFonts w:hint="default" w:ascii="Times New Roman" w:hAnsi="Times New Roman" w:cs="Times New Roman"/>
                <w:b/>
                <w:color w:val="000000" w:themeColor="text1"/>
                <w:sz w:val="24"/>
                <w14:textFill>
                  <w14:solidFill>
                    <w14:schemeClr w14:val="tx1"/>
                  </w14:solidFill>
                </w14:textFill>
              </w:rPr>
              <w:t>原有项目主要设备清单一览表</w:t>
            </w:r>
          </w:p>
          <w:tbl>
            <w:tblPr>
              <w:tblStyle w:val="28"/>
              <w:tblW w:w="4998" w:type="pct"/>
              <w:jc w:val="center"/>
              <w:tblLayout w:type="fixed"/>
              <w:tblCellMar>
                <w:top w:w="15" w:type="dxa"/>
                <w:left w:w="15" w:type="dxa"/>
                <w:bottom w:w="15" w:type="dxa"/>
                <w:right w:w="15" w:type="dxa"/>
              </w:tblCellMar>
            </w:tblPr>
            <w:tblGrid>
              <w:gridCol w:w="840"/>
              <w:gridCol w:w="3846"/>
              <w:gridCol w:w="1752"/>
              <w:gridCol w:w="1752"/>
            </w:tblGrid>
            <w:tr>
              <w:tblPrEx>
                <w:tblCellMar>
                  <w:top w:w="15" w:type="dxa"/>
                  <w:left w:w="15" w:type="dxa"/>
                  <w:bottom w:w="15" w:type="dxa"/>
                  <w:right w:w="15" w:type="dxa"/>
                </w:tblCellMar>
              </w:tblPrEx>
              <w:trPr>
                <w:trHeight w:val="90" w:hRule="atLeast"/>
                <w:jc w:val="center"/>
              </w:trPr>
              <w:tc>
                <w:tcPr>
                  <w:tcW w:w="513" w:type="pct"/>
                  <w:tcBorders>
                    <w:top w:val="single" w:color="auto" w:sz="4" w:space="0"/>
                    <w:left w:val="single" w:color="auto" w:sz="4" w:space="0"/>
                    <w:bottom w:val="single" w:color="auto" w:sz="4" w:space="0"/>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bookmarkStart w:id="3" w:name="_Toc18265"/>
                  <w:r>
                    <w:rPr>
                      <w:rFonts w:hint="default" w:ascii="Times New Roman" w:hAnsi="Times New Roman" w:cs="Times New Roman"/>
                      <w:color w:val="000000" w:themeColor="text1"/>
                      <w14:textFill>
                        <w14:solidFill>
                          <w14:schemeClr w14:val="tx1"/>
                        </w14:solidFill>
                      </w14:textFill>
                    </w:rPr>
                    <w:t>序号</w:t>
                  </w:r>
                  <w:bookmarkEnd w:id="3"/>
                </w:p>
              </w:tc>
              <w:tc>
                <w:tcPr>
                  <w:tcW w:w="2347" w:type="pct"/>
                  <w:tcBorders>
                    <w:top w:val="single" w:color="auto" w:sz="4" w:space="0"/>
                    <w:left w:val="nil"/>
                    <w:bottom w:val="single" w:color="auto" w:sz="4" w:space="0"/>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设备名称及型号</w:t>
                  </w:r>
                </w:p>
              </w:tc>
              <w:tc>
                <w:tcPr>
                  <w:tcW w:w="1069" w:type="pct"/>
                  <w:tcBorders>
                    <w:top w:val="single" w:color="auto" w:sz="4" w:space="0"/>
                    <w:left w:val="nil"/>
                    <w:bottom w:val="single" w:color="auto" w:sz="4" w:space="0"/>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单位</w:t>
                  </w:r>
                </w:p>
              </w:tc>
              <w:tc>
                <w:tcPr>
                  <w:tcW w:w="1069" w:type="pct"/>
                  <w:tcBorders>
                    <w:top w:val="single" w:color="auto" w:sz="4" w:space="0"/>
                    <w:left w:val="nil"/>
                    <w:bottom w:val="single" w:color="auto" w:sz="4" w:space="0"/>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验收实际数量</w:t>
                  </w:r>
                </w:p>
              </w:tc>
            </w:tr>
            <w:tr>
              <w:tblPrEx>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w:t>
                  </w:r>
                </w:p>
              </w:tc>
              <w:tc>
                <w:tcPr>
                  <w:tcW w:w="3943" w:type="dxa"/>
                  <w:tcBorders>
                    <w:top w:val="single" w:color="auto" w:sz="4" w:space="0"/>
                    <w:left w:val="nil"/>
                    <w:bottom w:val="single" w:color="auto" w:sz="4" w:space="0"/>
                    <w:right w:val="single" w:color="auto" w:sz="4" w:space="0"/>
                  </w:tcBorders>
                  <w:vAlign w:val="top"/>
                </w:tcPr>
                <w:p>
                  <w:pPr>
                    <w:keepNext w:val="0"/>
                    <w:keepLines w:val="0"/>
                    <w:pageBreakBefore w:val="0"/>
                    <w:kinsoku/>
                    <w:wordWrap/>
                    <w:topLinePunct w:val="0"/>
                    <w:bidi w:val="0"/>
                    <w:spacing w:line="360" w:lineRule="auto"/>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微耕机整机线</w:t>
                  </w:r>
                </w:p>
              </w:tc>
              <w:tc>
                <w:tcPr>
                  <w:tcW w:w="1069" w:type="pct"/>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台/套</w:t>
                  </w:r>
                </w:p>
              </w:tc>
              <w:tc>
                <w:tcPr>
                  <w:tcW w:w="1752" w:type="dxa"/>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r>
            <w:tr>
              <w:tblPrEx>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w:t>
                  </w:r>
                </w:p>
              </w:tc>
              <w:tc>
                <w:tcPr>
                  <w:tcW w:w="3943" w:type="dxa"/>
                  <w:tcBorders>
                    <w:top w:val="single" w:color="auto" w:sz="4" w:space="0"/>
                    <w:left w:val="nil"/>
                    <w:bottom w:val="single" w:color="auto" w:sz="4" w:space="0"/>
                    <w:right w:val="single" w:color="auto" w:sz="4" w:space="0"/>
                  </w:tcBorders>
                  <w:vAlign w:val="top"/>
                </w:tcPr>
                <w:p>
                  <w:pPr>
                    <w:keepNext w:val="0"/>
                    <w:keepLines w:val="0"/>
                    <w:pageBreakBefore w:val="0"/>
                    <w:kinsoku/>
                    <w:wordWrap/>
                    <w:topLinePunct w:val="0"/>
                    <w:bidi w:val="0"/>
                    <w:spacing w:line="360" w:lineRule="auto"/>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无动力包装线</w:t>
                  </w:r>
                </w:p>
              </w:tc>
              <w:tc>
                <w:tcPr>
                  <w:tcW w:w="1069" w:type="pct"/>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台/套</w:t>
                  </w:r>
                </w:p>
              </w:tc>
              <w:tc>
                <w:tcPr>
                  <w:tcW w:w="1752" w:type="dxa"/>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r>
            <w:tr>
              <w:tblPrEx>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w:t>
                  </w:r>
                </w:p>
              </w:tc>
              <w:tc>
                <w:tcPr>
                  <w:tcW w:w="3943" w:type="dxa"/>
                  <w:tcBorders>
                    <w:top w:val="single" w:color="auto" w:sz="4" w:space="0"/>
                    <w:left w:val="nil"/>
                    <w:bottom w:val="single" w:color="auto" w:sz="4" w:space="0"/>
                    <w:right w:val="single" w:color="auto" w:sz="4" w:space="0"/>
                  </w:tcBorders>
                  <w:vAlign w:val="top"/>
                </w:tcPr>
                <w:p>
                  <w:pPr>
                    <w:keepNext w:val="0"/>
                    <w:keepLines w:val="0"/>
                    <w:pageBreakBefore w:val="0"/>
                    <w:kinsoku/>
                    <w:wordWrap/>
                    <w:topLinePunct w:val="0"/>
                    <w:bidi w:val="0"/>
                    <w:spacing w:line="360" w:lineRule="auto"/>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捆轧机</w:t>
                  </w:r>
                </w:p>
              </w:tc>
              <w:tc>
                <w:tcPr>
                  <w:tcW w:w="1069" w:type="pct"/>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台/套</w:t>
                  </w:r>
                </w:p>
              </w:tc>
              <w:tc>
                <w:tcPr>
                  <w:tcW w:w="1752" w:type="dxa"/>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r>
            <w:tr>
              <w:tblPrEx>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w:t>
                  </w:r>
                </w:p>
              </w:tc>
              <w:tc>
                <w:tcPr>
                  <w:tcW w:w="3943" w:type="dxa"/>
                  <w:tcBorders>
                    <w:top w:val="single" w:color="auto" w:sz="4" w:space="0"/>
                    <w:left w:val="nil"/>
                    <w:bottom w:val="single" w:color="auto" w:sz="4" w:space="0"/>
                    <w:right w:val="single" w:color="auto" w:sz="4" w:space="0"/>
                  </w:tcBorders>
                  <w:vAlign w:val="top"/>
                </w:tcPr>
                <w:p>
                  <w:pPr>
                    <w:keepNext w:val="0"/>
                    <w:keepLines w:val="0"/>
                    <w:pageBreakBefore w:val="0"/>
                    <w:kinsoku/>
                    <w:wordWrap/>
                    <w:topLinePunct w:val="0"/>
                    <w:bidi w:val="0"/>
                    <w:spacing w:line="360" w:lineRule="auto"/>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螺杆式空压机</w:t>
                  </w:r>
                </w:p>
              </w:tc>
              <w:tc>
                <w:tcPr>
                  <w:tcW w:w="1069" w:type="pct"/>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台/套</w:t>
                  </w:r>
                </w:p>
              </w:tc>
              <w:tc>
                <w:tcPr>
                  <w:tcW w:w="1752" w:type="dxa"/>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r>
            <w:tr>
              <w:tblPrEx>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5</w:t>
                  </w:r>
                </w:p>
              </w:tc>
              <w:tc>
                <w:tcPr>
                  <w:tcW w:w="3943" w:type="dxa"/>
                  <w:tcBorders>
                    <w:top w:val="single" w:color="auto" w:sz="4" w:space="0"/>
                    <w:left w:val="nil"/>
                    <w:bottom w:val="single" w:color="auto" w:sz="4" w:space="0"/>
                    <w:right w:val="single" w:color="auto" w:sz="4" w:space="0"/>
                  </w:tcBorders>
                  <w:vAlign w:val="top"/>
                </w:tcPr>
                <w:p>
                  <w:pPr>
                    <w:keepNext w:val="0"/>
                    <w:keepLines w:val="0"/>
                    <w:pageBreakBefore w:val="0"/>
                    <w:kinsoku/>
                    <w:wordWrap/>
                    <w:topLinePunct w:val="0"/>
                    <w:bidi w:val="0"/>
                    <w:spacing w:line="360" w:lineRule="auto"/>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行车</w:t>
                  </w:r>
                </w:p>
              </w:tc>
              <w:tc>
                <w:tcPr>
                  <w:tcW w:w="1069" w:type="pct"/>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台/套</w:t>
                  </w:r>
                </w:p>
              </w:tc>
              <w:tc>
                <w:tcPr>
                  <w:tcW w:w="1752" w:type="dxa"/>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r>
            <w:tr>
              <w:tblPrEx>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6</w:t>
                  </w:r>
                </w:p>
              </w:tc>
              <w:tc>
                <w:tcPr>
                  <w:tcW w:w="3943" w:type="dxa"/>
                  <w:tcBorders>
                    <w:top w:val="single" w:color="auto" w:sz="4" w:space="0"/>
                    <w:left w:val="nil"/>
                    <w:bottom w:val="single" w:color="auto" w:sz="4" w:space="0"/>
                    <w:right w:val="single" w:color="auto" w:sz="4" w:space="0"/>
                  </w:tcBorders>
                  <w:vAlign w:val="top"/>
                </w:tcPr>
                <w:p>
                  <w:pPr>
                    <w:keepNext w:val="0"/>
                    <w:keepLines w:val="0"/>
                    <w:pageBreakBefore w:val="0"/>
                    <w:kinsoku/>
                    <w:wordWrap/>
                    <w:topLinePunct w:val="0"/>
                    <w:bidi w:val="0"/>
                    <w:spacing w:line="360" w:lineRule="auto"/>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锯床</w:t>
                  </w:r>
                </w:p>
              </w:tc>
              <w:tc>
                <w:tcPr>
                  <w:tcW w:w="1069" w:type="pct"/>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台/套</w:t>
                  </w:r>
                </w:p>
              </w:tc>
              <w:tc>
                <w:tcPr>
                  <w:tcW w:w="1752" w:type="dxa"/>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r>
            <w:tr>
              <w:tblPrEx>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cBorders>
                  <w:vAlign w:val="center"/>
                </w:tcPr>
                <w:p>
                  <w:pPr>
                    <w:pStyle w:val="87"/>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7</w:t>
                  </w:r>
                </w:p>
              </w:tc>
              <w:tc>
                <w:tcPr>
                  <w:tcW w:w="3943" w:type="dxa"/>
                  <w:tcBorders>
                    <w:top w:val="single" w:color="auto" w:sz="4" w:space="0"/>
                    <w:left w:val="nil"/>
                    <w:bottom w:val="single" w:color="auto" w:sz="4" w:space="0"/>
                    <w:right w:val="single" w:color="auto" w:sz="4" w:space="0"/>
                  </w:tcBorders>
                  <w:vAlign w:val="top"/>
                </w:tcPr>
                <w:p>
                  <w:pPr>
                    <w:keepNext w:val="0"/>
                    <w:keepLines w:val="0"/>
                    <w:pageBreakBefore w:val="0"/>
                    <w:kinsoku/>
                    <w:wordWrap/>
                    <w:topLinePunct w:val="0"/>
                    <w:bidi w:val="0"/>
                    <w:spacing w:line="360" w:lineRule="auto"/>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铣床</w:t>
                  </w:r>
                </w:p>
              </w:tc>
              <w:tc>
                <w:tcPr>
                  <w:tcW w:w="1069" w:type="pct"/>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台/套</w:t>
                  </w:r>
                </w:p>
              </w:tc>
              <w:tc>
                <w:tcPr>
                  <w:tcW w:w="1752" w:type="dxa"/>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r>
            <w:tr>
              <w:tblPrEx>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cBorders>
                  <w:vAlign w:val="center"/>
                </w:tcPr>
                <w:p>
                  <w:pPr>
                    <w:pStyle w:val="87"/>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8</w:t>
                  </w:r>
                </w:p>
              </w:tc>
              <w:tc>
                <w:tcPr>
                  <w:tcW w:w="3943" w:type="dxa"/>
                  <w:tcBorders>
                    <w:top w:val="single" w:color="auto" w:sz="4" w:space="0"/>
                    <w:left w:val="nil"/>
                    <w:bottom w:val="single" w:color="auto" w:sz="4" w:space="0"/>
                    <w:right w:val="single" w:color="auto" w:sz="4" w:space="0"/>
                  </w:tcBorders>
                  <w:vAlign w:val="top"/>
                </w:tcPr>
                <w:p>
                  <w:pPr>
                    <w:keepNext w:val="0"/>
                    <w:keepLines w:val="0"/>
                    <w:pageBreakBefore w:val="0"/>
                    <w:kinsoku/>
                    <w:wordWrap/>
                    <w:topLinePunct w:val="0"/>
                    <w:bidi w:val="0"/>
                    <w:spacing w:line="360" w:lineRule="auto"/>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普通车床</w:t>
                  </w:r>
                </w:p>
              </w:tc>
              <w:tc>
                <w:tcPr>
                  <w:tcW w:w="1069" w:type="pct"/>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台/套</w:t>
                  </w:r>
                </w:p>
              </w:tc>
              <w:tc>
                <w:tcPr>
                  <w:tcW w:w="1752" w:type="dxa"/>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r>
            <w:tr>
              <w:tblPrEx>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cBorders>
                  <w:vAlign w:val="center"/>
                </w:tcPr>
                <w:p>
                  <w:pPr>
                    <w:pStyle w:val="87"/>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9</w:t>
                  </w:r>
                </w:p>
              </w:tc>
              <w:tc>
                <w:tcPr>
                  <w:tcW w:w="3943" w:type="dxa"/>
                  <w:tcBorders>
                    <w:top w:val="single" w:color="auto" w:sz="4" w:space="0"/>
                    <w:left w:val="nil"/>
                    <w:bottom w:val="single" w:color="auto" w:sz="4" w:space="0"/>
                    <w:right w:val="single" w:color="auto" w:sz="4" w:space="0"/>
                  </w:tcBorders>
                  <w:vAlign w:val="top"/>
                </w:tcPr>
                <w:p>
                  <w:pPr>
                    <w:keepNext w:val="0"/>
                    <w:keepLines w:val="0"/>
                    <w:pageBreakBefore w:val="0"/>
                    <w:kinsoku/>
                    <w:wordWrap/>
                    <w:topLinePunct w:val="0"/>
                    <w:bidi w:val="0"/>
                    <w:spacing w:line="360" w:lineRule="auto"/>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空气压缩机</w:t>
                  </w:r>
                </w:p>
              </w:tc>
              <w:tc>
                <w:tcPr>
                  <w:tcW w:w="1069" w:type="pct"/>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台/套</w:t>
                  </w:r>
                </w:p>
              </w:tc>
              <w:tc>
                <w:tcPr>
                  <w:tcW w:w="1752" w:type="dxa"/>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r>
            <w:tr>
              <w:tblPrEx>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cBorders>
                  <w:vAlign w:val="center"/>
                </w:tcPr>
                <w:p>
                  <w:pPr>
                    <w:pStyle w:val="87"/>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10</w:t>
                  </w:r>
                </w:p>
              </w:tc>
              <w:tc>
                <w:tcPr>
                  <w:tcW w:w="3943" w:type="dxa"/>
                  <w:tcBorders>
                    <w:top w:val="single" w:color="auto" w:sz="4" w:space="0"/>
                    <w:left w:val="nil"/>
                    <w:bottom w:val="single" w:color="auto" w:sz="4" w:space="0"/>
                    <w:right w:val="single" w:color="auto" w:sz="4" w:space="0"/>
                  </w:tcBorders>
                  <w:vAlign w:val="top"/>
                </w:tcPr>
                <w:p>
                  <w:pPr>
                    <w:keepNext w:val="0"/>
                    <w:keepLines w:val="0"/>
                    <w:pageBreakBefore w:val="0"/>
                    <w:kinsoku/>
                    <w:wordWrap/>
                    <w:topLinePunct w:val="0"/>
                    <w:bidi w:val="0"/>
                    <w:spacing w:line="360" w:lineRule="auto"/>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电焊机</w:t>
                  </w:r>
                </w:p>
              </w:tc>
              <w:tc>
                <w:tcPr>
                  <w:tcW w:w="1069" w:type="pct"/>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台/套</w:t>
                  </w:r>
                </w:p>
              </w:tc>
              <w:tc>
                <w:tcPr>
                  <w:tcW w:w="1752" w:type="dxa"/>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r>
            <w:tr>
              <w:tblPrEx>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cBorders>
                  <w:vAlign w:val="center"/>
                </w:tcPr>
                <w:p>
                  <w:pPr>
                    <w:pStyle w:val="87"/>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11</w:t>
                  </w:r>
                </w:p>
              </w:tc>
              <w:tc>
                <w:tcPr>
                  <w:tcW w:w="3943" w:type="dxa"/>
                  <w:tcBorders>
                    <w:top w:val="single" w:color="auto" w:sz="4" w:space="0"/>
                    <w:left w:val="nil"/>
                    <w:bottom w:val="single" w:color="auto" w:sz="4" w:space="0"/>
                    <w:right w:val="single" w:color="auto" w:sz="4" w:space="0"/>
                  </w:tcBorders>
                  <w:vAlign w:val="top"/>
                </w:tcPr>
                <w:p>
                  <w:pPr>
                    <w:keepNext w:val="0"/>
                    <w:keepLines w:val="0"/>
                    <w:pageBreakBefore w:val="0"/>
                    <w:kinsoku/>
                    <w:wordWrap/>
                    <w:topLinePunct w:val="0"/>
                    <w:bidi w:val="0"/>
                    <w:spacing w:line="360" w:lineRule="auto"/>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气体保护焊机</w:t>
                  </w:r>
                </w:p>
              </w:tc>
              <w:tc>
                <w:tcPr>
                  <w:tcW w:w="1069" w:type="pct"/>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台/套</w:t>
                  </w:r>
                </w:p>
              </w:tc>
              <w:tc>
                <w:tcPr>
                  <w:tcW w:w="1752" w:type="dxa"/>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r>
            <w:tr>
              <w:tblPrEx>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cBorders>
                  <w:vAlign w:val="center"/>
                </w:tcPr>
                <w:p>
                  <w:pPr>
                    <w:pStyle w:val="87"/>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12</w:t>
                  </w:r>
                </w:p>
              </w:tc>
              <w:tc>
                <w:tcPr>
                  <w:tcW w:w="3943" w:type="dxa"/>
                  <w:tcBorders>
                    <w:top w:val="single" w:color="auto" w:sz="4" w:space="0"/>
                    <w:left w:val="nil"/>
                    <w:bottom w:val="single" w:color="auto" w:sz="4" w:space="0"/>
                    <w:right w:val="single" w:color="auto" w:sz="4" w:space="0"/>
                  </w:tcBorders>
                  <w:vAlign w:val="top"/>
                </w:tcPr>
                <w:p>
                  <w:pPr>
                    <w:keepNext w:val="0"/>
                    <w:keepLines w:val="0"/>
                    <w:pageBreakBefore w:val="0"/>
                    <w:kinsoku/>
                    <w:wordWrap/>
                    <w:topLinePunct w:val="0"/>
                    <w:bidi w:val="0"/>
                    <w:spacing w:line="360" w:lineRule="auto"/>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型材切割机</w:t>
                  </w:r>
                </w:p>
              </w:tc>
              <w:tc>
                <w:tcPr>
                  <w:tcW w:w="1069" w:type="pct"/>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台/套</w:t>
                  </w:r>
                </w:p>
              </w:tc>
              <w:tc>
                <w:tcPr>
                  <w:tcW w:w="1752" w:type="dxa"/>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r>
          </w:tbl>
          <w:p>
            <w:pPr>
              <w:autoSpaceDE w:val="0"/>
              <w:spacing w:line="360" w:lineRule="auto"/>
              <w:ind w:firstLine="482"/>
              <w:outlineLvl w:val="2"/>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4、主要原辅材料及能耗</w:t>
            </w:r>
          </w:p>
          <w:p>
            <w:pPr>
              <w:keepNext w:val="0"/>
              <w:keepLines w:val="0"/>
              <w:pageBreakBefore w:val="0"/>
              <w:widowControl w:val="0"/>
              <w:kinsoku/>
              <w:wordWrap/>
              <w:overflowPunct/>
              <w:topLinePunct w:val="0"/>
              <w:autoSpaceDE w:val="0"/>
              <w:autoSpaceDN/>
              <w:bidi w:val="0"/>
              <w:adjustRightInd/>
              <w:snapToGrid/>
              <w:spacing w:line="360" w:lineRule="auto"/>
              <w:ind w:firstLine="480" w:firstLineChars="200"/>
              <w:textAlignment w:val="auto"/>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原有项目原辅材料消耗见下表。</w:t>
            </w:r>
          </w:p>
          <w:p>
            <w:pPr>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表2-</w:t>
            </w:r>
            <w:r>
              <w:rPr>
                <w:rFonts w:hint="default" w:ascii="Times New Roman" w:hAnsi="Times New Roman" w:cs="Times New Roman"/>
                <w:b/>
                <w:color w:val="000000" w:themeColor="text1"/>
                <w:sz w:val="24"/>
                <w:lang w:val="en-US" w:eastAsia="zh-CN"/>
                <w14:textFill>
                  <w14:solidFill>
                    <w14:schemeClr w14:val="tx1"/>
                  </w14:solidFill>
                </w14:textFill>
              </w:rPr>
              <w:t>10</w:t>
            </w:r>
            <w:r>
              <w:rPr>
                <w:rFonts w:hint="default" w:ascii="Times New Roman" w:hAnsi="Times New Roman" w:cs="Times New Roman"/>
                <w:b/>
                <w:color w:val="000000" w:themeColor="text1"/>
                <w:sz w:val="24"/>
                <w14:textFill>
                  <w14:solidFill>
                    <w14:schemeClr w14:val="tx1"/>
                  </w14:solidFill>
                </w14:textFill>
              </w:rPr>
              <w:t xml:space="preserve"> 原有项目主要原辅材料消耗一览表</w:t>
            </w:r>
          </w:p>
          <w:tbl>
            <w:tblPr>
              <w:tblStyle w:val="2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1874"/>
              <w:gridCol w:w="1233"/>
              <w:gridCol w:w="1396"/>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8" w:type="pct"/>
                  <w:tcBorders>
                    <w:top w:val="single" w:color="auto" w:sz="4" w:space="0"/>
                    <w:left w:val="single" w:color="auto" w:sz="4" w:space="0"/>
                    <w:bottom w:val="single" w:color="auto" w:sz="4" w:space="0"/>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bookmarkStart w:id="4" w:name="_Toc18938"/>
                  <w:r>
                    <w:rPr>
                      <w:rFonts w:hint="default" w:ascii="Times New Roman" w:hAnsi="Times New Roman" w:cs="Times New Roman"/>
                      <w:color w:val="000000" w:themeColor="text1"/>
                      <w14:textFill>
                        <w14:solidFill>
                          <w14:schemeClr w14:val="tx1"/>
                        </w14:solidFill>
                      </w14:textFill>
                    </w:rPr>
                    <w:t>类别</w:t>
                  </w:r>
                  <w:bookmarkEnd w:id="4"/>
                </w:p>
              </w:tc>
              <w:tc>
                <w:tcPr>
                  <w:tcW w:w="1145" w:type="pct"/>
                  <w:tcBorders>
                    <w:top w:val="single" w:color="auto" w:sz="4" w:space="0"/>
                    <w:left w:val="nil"/>
                    <w:bottom w:val="single" w:color="auto" w:sz="4" w:space="0"/>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名称</w:t>
                  </w:r>
                </w:p>
              </w:tc>
              <w:tc>
                <w:tcPr>
                  <w:tcW w:w="753" w:type="pct"/>
                  <w:tcBorders>
                    <w:top w:val="single" w:color="auto" w:sz="4" w:space="0"/>
                    <w:left w:val="nil"/>
                    <w:bottom w:val="single" w:color="auto" w:sz="4" w:space="0"/>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单位</w:t>
                  </w:r>
                </w:p>
              </w:tc>
              <w:tc>
                <w:tcPr>
                  <w:tcW w:w="853" w:type="pct"/>
                  <w:tcBorders>
                    <w:top w:val="single" w:color="auto" w:sz="4" w:space="0"/>
                    <w:left w:val="nil"/>
                    <w:bottom w:val="single" w:color="auto" w:sz="4" w:space="0"/>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年用量</w:t>
                  </w:r>
                </w:p>
              </w:tc>
              <w:tc>
                <w:tcPr>
                  <w:tcW w:w="1768" w:type="pct"/>
                  <w:tcBorders>
                    <w:top w:val="single" w:color="auto" w:sz="4" w:space="0"/>
                    <w:left w:val="nil"/>
                    <w:bottom w:val="single" w:color="auto" w:sz="4" w:space="0"/>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8" w:type="pct"/>
                  <w:tcBorders>
                    <w:top w:val="single" w:color="auto" w:sz="4" w:space="0"/>
                    <w:left w:val="single" w:color="auto" w:sz="4" w:space="0"/>
                    <w:bottom w:val="single" w:color="auto" w:sz="4" w:space="0"/>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w:t>
                  </w:r>
                </w:p>
              </w:tc>
              <w:tc>
                <w:tcPr>
                  <w:tcW w:w="1145" w:type="pct"/>
                  <w:tcBorders>
                    <w:top w:val="single" w:color="auto" w:sz="4" w:space="0"/>
                    <w:left w:val="nil"/>
                    <w:bottom w:val="single" w:color="auto" w:sz="4" w:space="0"/>
                    <w:right w:val="single" w:color="auto" w:sz="4" w:space="0"/>
                  </w:tcBorders>
                  <w:vAlign w:val="center"/>
                </w:tcPr>
                <w:p>
                  <w:pPr>
                    <w:pStyle w:val="87"/>
                    <w:keepNext w:val="0"/>
                    <w:keepLines w:val="0"/>
                    <w:pageBreakBefore w:val="0"/>
                    <w:kinsoku/>
                    <w:wordWrap/>
                    <w:topLinePunct w:val="0"/>
                    <w:bidi w:val="0"/>
                    <w:spacing w:line="360" w:lineRule="auto"/>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格林柱</w:t>
                  </w:r>
                </w:p>
              </w:tc>
              <w:tc>
                <w:tcPr>
                  <w:tcW w:w="753" w:type="pct"/>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套</w:t>
                  </w:r>
                </w:p>
              </w:tc>
              <w:tc>
                <w:tcPr>
                  <w:tcW w:w="853" w:type="pct"/>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80</w:t>
                  </w:r>
                </w:p>
              </w:tc>
              <w:tc>
                <w:tcPr>
                  <w:tcW w:w="1768" w:type="pct"/>
                  <w:vMerge w:val="restart"/>
                  <w:tcBorders>
                    <w:top w:val="nil"/>
                    <w:left w:val="nil"/>
                    <w:right w:val="single" w:color="auto" w:sz="4" w:space="0"/>
                  </w:tcBorders>
                  <w:vAlign w:val="center"/>
                </w:tcPr>
                <w:p>
                  <w:pPr>
                    <w:pStyle w:val="87"/>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原料均外购获得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8" w:type="pct"/>
                  <w:tcBorders>
                    <w:top w:val="single" w:color="auto" w:sz="4" w:space="0"/>
                    <w:left w:val="single" w:color="auto" w:sz="4" w:space="0"/>
                    <w:bottom w:val="single" w:color="auto" w:sz="4" w:space="0"/>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w:t>
                  </w:r>
                </w:p>
              </w:tc>
              <w:tc>
                <w:tcPr>
                  <w:tcW w:w="1145" w:type="pct"/>
                  <w:tcBorders>
                    <w:top w:val="single" w:color="auto" w:sz="4" w:space="0"/>
                    <w:left w:val="nil"/>
                    <w:bottom w:val="single" w:color="auto" w:sz="4" w:space="0"/>
                    <w:right w:val="single" w:color="auto" w:sz="4" w:space="0"/>
                  </w:tcBorders>
                  <w:vAlign w:val="center"/>
                </w:tcPr>
                <w:p>
                  <w:pPr>
                    <w:pStyle w:val="87"/>
                    <w:keepNext w:val="0"/>
                    <w:keepLines w:val="0"/>
                    <w:pageBreakBefore w:val="0"/>
                    <w:kinsoku/>
                    <w:wordWrap/>
                    <w:topLinePunct w:val="0"/>
                    <w:bidi w:val="0"/>
                    <w:spacing w:line="360" w:lineRule="auto"/>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模板</w:t>
                  </w:r>
                </w:p>
              </w:tc>
              <w:tc>
                <w:tcPr>
                  <w:tcW w:w="753" w:type="pct"/>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套</w:t>
                  </w:r>
                </w:p>
              </w:tc>
              <w:tc>
                <w:tcPr>
                  <w:tcW w:w="853" w:type="pct"/>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80</w:t>
                  </w:r>
                </w:p>
              </w:tc>
              <w:tc>
                <w:tcPr>
                  <w:tcW w:w="1768" w:type="pct"/>
                  <w:vMerge w:val="continue"/>
                  <w:tcBorders>
                    <w:left w:val="nil"/>
                    <w:right w:val="single" w:color="auto" w:sz="4" w:space="0"/>
                  </w:tcBorders>
                  <w:vAlign w:val="center"/>
                </w:tcPr>
                <w:p>
                  <w:pPr>
                    <w:widowControl/>
                    <w:jc w:val="left"/>
                    <w:rPr>
                      <w:rFonts w:hint="default" w:ascii="Times New Roman" w:hAnsi="Times New Roman" w:cs="Times New Roman"/>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0" w:hRule="atLeast"/>
                <w:jc w:val="center"/>
              </w:trPr>
              <w:tc>
                <w:tcPr>
                  <w:tcW w:w="478" w:type="pct"/>
                  <w:tcBorders>
                    <w:top w:val="single" w:color="auto" w:sz="4" w:space="0"/>
                    <w:left w:val="single" w:color="auto" w:sz="4" w:space="0"/>
                    <w:bottom w:val="single" w:color="auto" w:sz="4" w:space="0"/>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w:t>
                  </w:r>
                </w:p>
              </w:tc>
              <w:tc>
                <w:tcPr>
                  <w:tcW w:w="1145" w:type="pct"/>
                  <w:tcBorders>
                    <w:top w:val="single" w:color="auto" w:sz="4" w:space="0"/>
                    <w:left w:val="nil"/>
                    <w:bottom w:val="single" w:color="auto" w:sz="4" w:space="0"/>
                    <w:right w:val="single" w:color="auto" w:sz="4" w:space="0"/>
                  </w:tcBorders>
                  <w:vAlign w:val="center"/>
                </w:tcPr>
                <w:p>
                  <w:pPr>
                    <w:pStyle w:val="87"/>
                    <w:keepNext w:val="0"/>
                    <w:keepLines w:val="0"/>
                    <w:pageBreakBefore w:val="0"/>
                    <w:kinsoku/>
                    <w:wordWrap/>
                    <w:topLinePunct w:val="0"/>
                    <w:bidi w:val="0"/>
                    <w:spacing w:line="360" w:lineRule="auto"/>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基座</w:t>
                  </w:r>
                </w:p>
              </w:tc>
              <w:tc>
                <w:tcPr>
                  <w:tcW w:w="753" w:type="pct"/>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件</w:t>
                  </w:r>
                </w:p>
              </w:tc>
              <w:tc>
                <w:tcPr>
                  <w:tcW w:w="853" w:type="pct"/>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80</w:t>
                  </w:r>
                </w:p>
              </w:tc>
              <w:tc>
                <w:tcPr>
                  <w:tcW w:w="1768" w:type="pct"/>
                  <w:vMerge w:val="continue"/>
                  <w:tcBorders>
                    <w:left w:val="nil"/>
                    <w:right w:val="single" w:color="auto" w:sz="4" w:space="0"/>
                  </w:tcBorders>
                  <w:vAlign w:val="center"/>
                </w:tcPr>
                <w:p>
                  <w:pPr>
                    <w:widowControl/>
                    <w:jc w:val="left"/>
                    <w:rPr>
                      <w:rFonts w:hint="default" w:ascii="Times New Roman" w:hAnsi="Times New Roman" w:cs="Times New Roman"/>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8" w:type="pct"/>
                  <w:tcBorders>
                    <w:top w:val="single" w:color="auto" w:sz="4" w:space="0"/>
                    <w:left w:val="single" w:color="auto" w:sz="4" w:space="0"/>
                    <w:bottom w:val="single" w:color="auto" w:sz="4" w:space="0"/>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w:t>
                  </w:r>
                </w:p>
              </w:tc>
              <w:tc>
                <w:tcPr>
                  <w:tcW w:w="1145" w:type="pct"/>
                  <w:tcBorders>
                    <w:top w:val="single" w:color="auto" w:sz="4" w:space="0"/>
                    <w:left w:val="nil"/>
                    <w:bottom w:val="single" w:color="auto" w:sz="4" w:space="0"/>
                    <w:right w:val="single" w:color="auto" w:sz="4" w:space="0"/>
                  </w:tcBorders>
                  <w:vAlign w:val="center"/>
                </w:tcPr>
                <w:p>
                  <w:pPr>
                    <w:keepNext w:val="0"/>
                    <w:keepLines w:val="0"/>
                    <w:pageBreakBefore w:val="0"/>
                    <w:kinsoku/>
                    <w:wordWrap/>
                    <w:topLinePunct w:val="0"/>
                    <w:autoSpaceDE w:val="0"/>
                    <w:bidi w:val="0"/>
                    <w:adjustRightInd w:val="0"/>
                    <w:snapToGrid w:val="0"/>
                    <w:spacing w:line="360" w:lineRule="auto"/>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电机</w:t>
                  </w:r>
                </w:p>
              </w:tc>
              <w:tc>
                <w:tcPr>
                  <w:tcW w:w="753" w:type="pct"/>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件</w:t>
                  </w:r>
                </w:p>
              </w:tc>
              <w:tc>
                <w:tcPr>
                  <w:tcW w:w="853" w:type="pct"/>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80</w:t>
                  </w:r>
                </w:p>
              </w:tc>
              <w:tc>
                <w:tcPr>
                  <w:tcW w:w="1768" w:type="pct"/>
                  <w:vMerge w:val="continue"/>
                  <w:tcBorders>
                    <w:left w:val="nil"/>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8" w:type="pct"/>
                  <w:tcBorders>
                    <w:top w:val="single" w:color="auto" w:sz="4" w:space="0"/>
                    <w:left w:val="single" w:color="auto" w:sz="4" w:space="0"/>
                    <w:bottom w:val="single" w:color="auto" w:sz="4" w:space="0"/>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5</w:t>
                  </w:r>
                </w:p>
              </w:tc>
              <w:tc>
                <w:tcPr>
                  <w:tcW w:w="1145" w:type="pct"/>
                  <w:tcBorders>
                    <w:top w:val="single" w:color="auto" w:sz="4" w:space="0"/>
                    <w:left w:val="nil"/>
                    <w:bottom w:val="single" w:color="auto" w:sz="4" w:space="0"/>
                    <w:right w:val="single" w:color="auto" w:sz="4" w:space="0"/>
                  </w:tcBorders>
                  <w:vAlign w:val="center"/>
                </w:tcPr>
                <w:p>
                  <w:pPr>
                    <w:keepNext w:val="0"/>
                    <w:keepLines w:val="0"/>
                    <w:pageBreakBefore w:val="0"/>
                    <w:kinsoku/>
                    <w:wordWrap/>
                    <w:topLinePunct w:val="0"/>
                    <w:autoSpaceDE w:val="0"/>
                    <w:bidi w:val="0"/>
                    <w:adjustRightInd w:val="0"/>
                    <w:snapToGrid w:val="0"/>
                    <w:spacing w:line="360" w:lineRule="auto"/>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缸体</w:t>
                  </w:r>
                </w:p>
              </w:tc>
              <w:tc>
                <w:tcPr>
                  <w:tcW w:w="753" w:type="pct"/>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套</w:t>
                  </w:r>
                </w:p>
              </w:tc>
              <w:tc>
                <w:tcPr>
                  <w:tcW w:w="853" w:type="pct"/>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80</w:t>
                  </w:r>
                </w:p>
              </w:tc>
              <w:tc>
                <w:tcPr>
                  <w:tcW w:w="1768" w:type="pct"/>
                  <w:vMerge w:val="continue"/>
                  <w:tcBorders>
                    <w:left w:val="nil"/>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8" w:type="pct"/>
                  <w:tcBorders>
                    <w:top w:val="single" w:color="auto" w:sz="4" w:space="0"/>
                    <w:left w:val="single" w:color="auto" w:sz="4" w:space="0"/>
                    <w:bottom w:val="single" w:color="auto" w:sz="4" w:space="0"/>
                    <w:right w:val="single" w:color="auto" w:sz="4" w:space="0"/>
                  </w:tcBorders>
                  <w:vAlign w:val="center"/>
                </w:tcPr>
                <w:p>
                  <w:pPr>
                    <w:pStyle w:val="87"/>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6</w:t>
                  </w:r>
                </w:p>
              </w:tc>
              <w:tc>
                <w:tcPr>
                  <w:tcW w:w="1145" w:type="pct"/>
                  <w:tcBorders>
                    <w:top w:val="single" w:color="auto" w:sz="4" w:space="0"/>
                    <w:left w:val="nil"/>
                    <w:bottom w:val="single" w:color="auto" w:sz="4" w:space="0"/>
                    <w:right w:val="single" w:color="auto" w:sz="4" w:space="0"/>
                  </w:tcBorders>
                  <w:vAlign w:val="center"/>
                </w:tcPr>
                <w:p>
                  <w:pPr>
                    <w:keepNext w:val="0"/>
                    <w:keepLines w:val="0"/>
                    <w:pageBreakBefore w:val="0"/>
                    <w:kinsoku/>
                    <w:wordWrap/>
                    <w:topLinePunct w:val="0"/>
                    <w:autoSpaceDE w:val="0"/>
                    <w:bidi w:val="0"/>
                    <w:adjustRightInd w:val="0"/>
                    <w:snapToGrid w:val="0"/>
                    <w:spacing w:line="360" w:lineRule="auto"/>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电控柜</w:t>
                  </w:r>
                </w:p>
              </w:tc>
              <w:tc>
                <w:tcPr>
                  <w:tcW w:w="753" w:type="pct"/>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件</w:t>
                  </w:r>
                </w:p>
              </w:tc>
              <w:tc>
                <w:tcPr>
                  <w:tcW w:w="853" w:type="pct"/>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80</w:t>
                  </w:r>
                </w:p>
              </w:tc>
              <w:tc>
                <w:tcPr>
                  <w:tcW w:w="1768" w:type="pct"/>
                  <w:vMerge w:val="continue"/>
                  <w:tcBorders>
                    <w:left w:val="nil"/>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8" w:type="pct"/>
                  <w:tcBorders>
                    <w:top w:val="single" w:color="auto" w:sz="4" w:space="0"/>
                    <w:left w:val="single" w:color="auto" w:sz="4" w:space="0"/>
                    <w:bottom w:val="single" w:color="auto" w:sz="4" w:space="0"/>
                    <w:right w:val="single" w:color="auto" w:sz="4" w:space="0"/>
                  </w:tcBorders>
                  <w:vAlign w:val="center"/>
                </w:tcPr>
                <w:p>
                  <w:pPr>
                    <w:pStyle w:val="87"/>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7</w:t>
                  </w:r>
                </w:p>
              </w:tc>
              <w:tc>
                <w:tcPr>
                  <w:tcW w:w="1145" w:type="pct"/>
                  <w:tcBorders>
                    <w:top w:val="single" w:color="auto" w:sz="4" w:space="0"/>
                    <w:left w:val="nil"/>
                    <w:bottom w:val="single" w:color="auto" w:sz="4" w:space="0"/>
                    <w:right w:val="single" w:color="auto" w:sz="4" w:space="0"/>
                  </w:tcBorders>
                  <w:vAlign w:val="center"/>
                </w:tcPr>
                <w:p>
                  <w:pPr>
                    <w:keepNext w:val="0"/>
                    <w:keepLines w:val="0"/>
                    <w:pageBreakBefore w:val="0"/>
                    <w:kinsoku/>
                    <w:wordWrap/>
                    <w:topLinePunct w:val="0"/>
                    <w:autoSpaceDE w:val="0"/>
                    <w:bidi w:val="0"/>
                    <w:adjustRightInd w:val="0"/>
                    <w:snapToGrid w:val="0"/>
                    <w:spacing w:line="360" w:lineRule="auto"/>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销轴</w:t>
                  </w:r>
                </w:p>
              </w:tc>
              <w:tc>
                <w:tcPr>
                  <w:tcW w:w="753" w:type="pct"/>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套</w:t>
                  </w:r>
                </w:p>
              </w:tc>
              <w:tc>
                <w:tcPr>
                  <w:tcW w:w="853" w:type="pct"/>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80</w:t>
                  </w:r>
                </w:p>
              </w:tc>
              <w:tc>
                <w:tcPr>
                  <w:tcW w:w="1768" w:type="pct"/>
                  <w:vMerge w:val="continue"/>
                  <w:tcBorders>
                    <w:left w:val="nil"/>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8" w:type="pct"/>
                  <w:tcBorders>
                    <w:top w:val="single" w:color="auto" w:sz="4" w:space="0"/>
                    <w:left w:val="single" w:color="auto" w:sz="4" w:space="0"/>
                    <w:bottom w:val="single" w:color="auto" w:sz="4" w:space="0"/>
                    <w:right w:val="single" w:color="auto" w:sz="4" w:space="0"/>
                  </w:tcBorders>
                  <w:vAlign w:val="center"/>
                </w:tcPr>
                <w:p>
                  <w:pPr>
                    <w:pStyle w:val="87"/>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8</w:t>
                  </w:r>
                </w:p>
              </w:tc>
              <w:tc>
                <w:tcPr>
                  <w:tcW w:w="1145" w:type="pct"/>
                  <w:tcBorders>
                    <w:top w:val="single" w:color="auto" w:sz="4" w:space="0"/>
                    <w:left w:val="nil"/>
                    <w:bottom w:val="single" w:color="auto" w:sz="4" w:space="0"/>
                    <w:right w:val="single" w:color="auto" w:sz="4" w:space="0"/>
                  </w:tcBorders>
                  <w:vAlign w:val="center"/>
                </w:tcPr>
                <w:p>
                  <w:pPr>
                    <w:keepNext w:val="0"/>
                    <w:keepLines w:val="0"/>
                    <w:pageBreakBefore w:val="0"/>
                    <w:kinsoku/>
                    <w:wordWrap/>
                    <w:topLinePunct w:val="0"/>
                    <w:autoSpaceDE w:val="0"/>
                    <w:bidi w:val="0"/>
                    <w:adjustRightInd w:val="0"/>
                    <w:snapToGrid w:val="0"/>
                    <w:spacing w:line="360" w:lineRule="auto"/>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拉杆</w:t>
                  </w:r>
                </w:p>
              </w:tc>
              <w:tc>
                <w:tcPr>
                  <w:tcW w:w="753" w:type="pct"/>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套</w:t>
                  </w:r>
                </w:p>
              </w:tc>
              <w:tc>
                <w:tcPr>
                  <w:tcW w:w="853" w:type="pct"/>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80</w:t>
                  </w:r>
                </w:p>
              </w:tc>
              <w:tc>
                <w:tcPr>
                  <w:tcW w:w="1768" w:type="pct"/>
                  <w:vMerge w:val="continue"/>
                  <w:tcBorders>
                    <w:left w:val="nil"/>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8" w:type="pct"/>
                  <w:tcBorders>
                    <w:top w:val="single" w:color="auto" w:sz="4" w:space="0"/>
                    <w:left w:val="single" w:color="auto" w:sz="4" w:space="0"/>
                    <w:bottom w:val="single" w:color="auto" w:sz="4" w:space="0"/>
                    <w:right w:val="single" w:color="auto" w:sz="4" w:space="0"/>
                  </w:tcBorders>
                  <w:vAlign w:val="center"/>
                </w:tcPr>
                <w:p>
                  <w:pPr>
                    <w:pStyle w:val="87"/>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9</w:t>
                  </w:r>
                </w:p>
              </w:tc>
              <w:tc>
                <w:tcPr>
                  <w:tcW w:w="1145" w:type="pct"/>
                  <w:tcBorders>
                    <w:top w:val="single" w:color="auto" w:sz="4" w:space="0"/>
                    <w:left w:val="nil"/>
                    <w:bottom w:val="single" w:color="auto" w:sz="4" w:space="0"/>
                    <w:right w:val="single" w:color="auto" w:sz="4" w:space="0"/>
                  </w:tcBorders>
                  <w:vAlign w:val="center"/>
                </w:tcPr>
                <w:p>
                  <w:pPr>
                    <w:keepNext w:val="0"/>
                    <w:keepLines w:val="0"/>
                    <w:pageBreakBefore w:val="0"/>
                    <w:kinsoku/>
                    <w:wordWrap/>
                    <w:topLinePunct w:val="0"/>
                    <w:autoSpaceDE w:val="0"/>
                    <w:bidi w:val="0"/>
                    <w:adjustRightInd w:val="0"/>
                    <w:snapToGrid w:val="0"/>
                    <w:spacing w:line="360" w:lineRule="auto"/>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电磁阀</w:t>
                  </w:r>
                </w:p>
              </w:tc>
              <w:tc>
                <w:tcPr>
                  <w:tcW w:w="753" w:type="pct"/>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只</w:t>
                  </w:r>
                </w:p>
              </w:tc>
              <w:tc>
                <w:tcPr>
                  <w:tcW w:w="853" w:type="pct"/>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800</w:t>
                  </w:r>
                </w:p>
              </w:tc>
              <w:tc>
                <w:tcPr>
                  <w:tcW w:w="1768" w:type="pct"/>
                  <w:vMerge w:val="continue"/>
                  <w:tcBorders>
                    <w:left w:val="nil"/>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8" w:type="pct"/>
                  <w:tcBorders>
                    <w:top w:val="single" w:color="auto" w:sz="4" w:space="0"/>
                    <w:left w:val="single" w:color="auto" w:sz="4" w:space="0"/>
                    <w:bottom w:val="single" w:color="auto" w:sz="4" w:space="0"/>
                    <w:right w:val="single" w:color="auto" w:sz="4" w:space="0"/>
                  </w:tcBorders>
                  <w:vAlign w:val="center"/>
                </w:tcPr>
                <w:p>
                  <w:pPr>
                    <w:pStyle w:val="87"/>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10</w:t>
                  </w:r>
                </w:p>
              </w:tc>
              <w:tc>
                <w:tcPr>
                  <w:tcW w:w="1145" w:type="pct"/>
                  <w:tcBorders>
                    <w:top w:val="single" w:color="auto" w:sz="4" w:space="0"/>
                    <w:left w:val="nil"/>
                    <w:bottom w:val="single" w:color="auto" w:sz="4" w:space="0"/>
                    <w:right w:val="single" w:color="auto" w:sz="4" w:space="0"/>
                  </w:tcBorders>
                  <w:vAlign w:val="center"/>
                </w:tcPr>
                <w:p>
                  <w:pPr>
                    <w:keepNext w:val="0"/>
                    <w:keepLines w:val="0"/>
                    <w:pageBreakBefore w:val="0"/>
                    <w:kinsoku/>
                    <w:wordWrap/>
                    <w:topLinePunct w:val="0"/>
                    <w:autoSpaceDE w:val="0"/>
                    <w:bidi w:val="0"/>
                    <w:adjustRightInd w:val="0"/>
                    <w:snapToGrid w:val="0"/>
                    <w:spacing w:line="360" w:lineRule="auto"/>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油泵</w:t>
                  </w:r>
                </w:p>
              </w:tc>
              <w:tc>
                <w:tcPr>
                  <w:tcW w:w="753" w:type="pct"/>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台</w:t>
                  </w:r>
                </w:p>
              </w:tc>
              <w:tc>
                <w:tcPr>
                  <w:tcW w:w="853" w:type="pct"/>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80</w:t>
                  </w:r>
                </w:p>
              </w:tc>
              <w:tc>
                <w:tcPr>
                  <w:tcW w:w="1768" w:type="pct"/>
                  <w:vMerge w:val="continue"/>
                  <w:tcBorders>
                    <w:left w:val="nil"/>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8" w:type="pct"/>
                  <w:tcBorders>
                    <w:top w:val="single" w:color="auto" w:sz="4" w:space="0"/>
                    <w:left w:val="single" w:color="auto" w:sz="4" w:space="0"/>
                    <w:bottom w:val="single" w:color="auto" w:sz="4" w:space="0"/>
                    <w:right w:val="single" w:color="auto" w:sz="4" w:space="0"/>
                  </w:tcBorders>
                  <w:vAlign w:val="center"/>
                </w:tcPr>
                <w:p>
                  <w:pPr>
                    <w:pStyle w:val="87"/>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11</w:t>
                  </w:r>
                </w:p>
              </w:tc>
              <w:tc>
                <w:tcPr>
                  <w:tcW w:w="1145"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topLinePunct w:val="0"/>
                    <w:autoSpaceDE w:val="0"/>
                    <w:bidi w:val="0"/>
                    <w:spacing w:line="360" w:lineRule="auto"/>
                    <w:ind w:left="10" w:leftChars="0" w:hanging="10" w:hangingChars="5"/>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外加工零件</w:t>
                  </w:r>
                </w:p>
              </w:tc>
              <w:tc>
                <w:tcPr>
                  <w:tcW w:w="753" w:type="pct"/>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套</w:t>
                  </w:r>
                </w:p>
              </w:tc>
              <w:tc>
                <w:tcPr>
                  <w:tcW w:w="853" w:type="pct"/>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80</w:t>
                  </w:r>
                </w:p>
              </w:tc>
              <w:tc>
                <w:tcPr>
                  <w:tcW w:w="1768" w:type="pct"/>
                  <w:vMerge w:val="continue"/>
                  <w:tcBorders>
                    <w:left w:val="nil"/>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8" w:type="pct"/>
                  <w:tcBorders>
                    <w:top w:val="single" w:color="auto" w:sz="4" w:space="0"/>
                    <w:left w:val="single" w:color="auto" w:sz="4" w:space="0"/>
                    <w:bottom w:val="single" w:color="auto" w:sz="4" w:space="0"/>
                    <w:right w:val="single" w:color="auto" w:sz="4" w:space="0"/>
                  </w:tcBorders>
                  <w:vAlign w:val="center"/>
                </w:tcPr>
                <w:p>
                  <w:pPr>
                    <w:pStyle w:val="87"/>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12</w:t>
                  </w:r>
                </w:p>
              </w:tc>
              <w:tc>
                <w:tcPr>
                  <w:tcW w:w="1145"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topLinePunct w:val="0"/>
                    <w:autoSpaceDE w:val="0"/>
                    <w:bidi w:val="0"/>
                    <w:spacing w:line="360" w:lineRule="auto"/>
                    <w:ind w:left="10" w:leftChars="0" w:hanging="10" w:hangingChars="5"/>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螺钉标准件</w:t>
                  </w:r>
                </w:p>
              </w:tc>
              <w:tc>
                <w:tcPr>
                  <w:tcW w:w="753" w:type="pct"/>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套</w:t>
                  </w:r>
                </w:p>
              </w:tc>
              <w:tc>
                <w:tcPr>
                  <w:tcW w:w="853" w:type="pct"/>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80</w:t>
                  </w:r>
                </w:p>
              </w:tc>
              <w:tc>
                <w:tcPr>
                  <w:tcW w:w="1768" w:type="pct"/>
                  <w:vMerge w:val="continue"/>
                  <w:tcBorders>
                    <w:left w:val="nil"/>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8" w:type="pct"/>
                  <w:tcBorders>
                    <w:top w:val="single" w:color="auto" w:sz="4" w:space="0"/>
                    <w:left w:val="single" w:color="auto" w:sz="4" w:space="0"/>
                    <w:bottom w:val="single" w:color="auto" w:sz="4" w:space="0"/>
                    <w:right w:val="single" w:color="auto" w:sz="4" w:space="0"/>
                  </w:tcBorders>
                  <w:vAlign w:val="center"/>
                </w:tcPr>
                <w:p>
                  <w:pPr>
                    <w:pStyle w:val="87"/>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13</w:t>
                  </w:r>
                </w:p>
              </w:tc>
              <w:tc>
                <w:tcPr>
                  <w:tcW w:w="1145"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topLinePunct w:val="0"/>
                    <w:autoSpaceDE w:val="0"/>
                    <w:bidi w:val="0"/>
                    <w:spacing w:line="360" w:lineRule="auto"/>
                    <w:ind w:left="10" w:leftChars="0" w:hanging="10" w:hangingChars="5"/>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46#液压油</w:t>
                  </w:r>
                </w:p>
              </w:tc>
              <w:tc>
                <w:tcPr>
                  <w:tcW w:w="753" w:type="pct"/>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升</w:t>
                  </w:r>
                </w:p>
              </w:tc>
              <w:tc>
                <w:tcPr>
                  <w:tcW w:w="853" w:type="pct"/>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800</w:t>
                  </w:r>
                </w:p>
              </w:tc>
              <w:tc>
                <w:tcPr>
                  <w:tcW w:w="1768" w:type="pct"/>
                  <w:vMerge w:val="continue"/>
                  <w:tcBorders>
                    <w:left w:val="nil"/>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8" w:type="pct"/>
                  <w:tcBorders>
                    <w:top w:val="single" w:color="auto" w:sz="4" w:space="0"/>
                    <w:left w:val="single" w:color="auto" w:sz="4" w:space="0"/>
                    <w:bottom w:val="single" w:color="auto" w:sz="4" w:space="0"/>
                    <w:right w:val="single" w:color="auto" w:sz="4" w:space="0"/>
                  </w:tcBorders>
                  <w:vAlign w:val="center"/>
                </w:tcPr>
                <w:p>
                  <w:pPr>
                    <w:pStyle w:val="87"/>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14</w:t>
                  </w:r>
                </w:p>
              </w:tc>
              <w:tc>
                <w:tcPr>
                  <w:tcW w:w="1145"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topLinePunct w:val="0"/>
                    <w:autoSpaceDE w:val="0"/>
                    <w:bidi w:val="0"/>
                    <w:spacing w:line="360" w:lineRule="auto"/>
                    <w:ind w:left="10" w:leftChars="0" w:hanging="10" w:hangingChars="5"/>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乳化液</w:t>
                  </w:r>
                </w:p>
              </w:tc>
              <w:tc>
                <w:tcPr>
                  <w:tcW w:w="753" w:type="pct"/>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公斤</w:t>
                  </w:r>
                </w:p>
              </w:tc>
              <w:tc>
                <w:tcPr>
                  <w:tcW w:w="853" w:type="pct"/>
                  <w:tcBorders>
                    <w:top w:val="single" w:color="auto" w:sz="4" w:space="0"/>
                    <w:left w:val="nil"/>
                    <w:bottom w:val="single" w:color="auto" w:sz="4" w:space="0"/>
                    <w:right w:val="single" w:color="auto" w:sz="4" w:space="0"/>
                  </w:tcBorders>
                  <w:vAlign w:val="center"/>
                </w:tcPr>
                <w:p>
                  <w:pPr>
                    <w:pStyle w:val="61"/>
                    <w:keepNext w:val="0"/>
                    <w:keepLines w:val="0"/>
                    <w:pageBreakBefore w:val="0"/>
                    <w:kinsoku/>
                    <w:wordWrap/>
                    <w:topLinePunct w:val="0"/>
                    <w:bidi w:val="0"/>
                    <w:spacing w:line="36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w:t>
                  </w:r>
                </w:p>
              </w:tc>
              <w:tc>
                <w:tcPr>
                  <w:tcW w:w="1768" w:type="pct"/>
                  <w:vMerge w:val="continue"/>
                  <w:tcBorders>
                    <w:left w:val="nil"/>
                    <w:bottom w:val="single" w:color="auto" w:sz="4" w:space="0"/>
                    <w:right w:val="single" w:color="auto" w:sz="4" w:space="0"/>
                  </w:tcBorders>
                  <w:vAlign w:val="center"/>
                </w:tcPr>
                <w:p>
                  <w:pPr>
                    <w:pStyle w:val="87"/>
                    <w:rPr>
                      <w:rFonts w:hint="default" w:ascii="Times New Roman" w:hAnsi="Times New Roman" w:cs="Times New Roman"/>
                      <w:color w:val="000000" w:themeColor="text1"/>
                      <w14:textFill>
                        <w14:solidFill>
                          <w14:schemeClr w14:val="tx1"/>
                        </w14:solidFill>
                      </w14:textFill>
                    </w:rPr>
                  </w:pPr>
                </w:p>
              </w:tc>
            </w:tr>
          </w:tbl>
          <w:p>
            <w:pPr>
              <w:autoSpaceDE w:val="0"/>
              <w:spacing w:line="360" w:lineRule="auto"/>
              <w:ind w:firstLine="482"/>
              <w:outlineLvl w:val="2"/>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5、生产工艺</w:t>
            </w:r>
          </w:p>
          <w:p>
            <w:pPr>
              <w:autoSpaceDE w:val="0"/>
              <w:spacing w:line="360" w:lineRule="auto"/>
              <w:ind w:firstLine="48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mc:AlternateContent>
                <mc:Choice Requires="wps">
                  <w:drawing>
                    <wp:anchor distT="0" distB="0" distL="114300" distR="114300" simplePos="0" relativeHeight="251725824" behindDoc="0" locked="0" layoutInCell="1" allowOverlap="1">
                      <wp:simplePos x="0" y="0"/>
                      <wp:positionH relativeFrom="column">
                        <wp:posOffset>785495</wp:posOffset>
                      </wp:positionH>
                      <wp:positionV relativeFrom="paragraph">
                        <wp:posOffset>249555</wp:posOffset>
                      </wp:positionV>
                      <wp:extent cx="466725" cy="285750"/>
                      <wp:effectExtent l="0" t="0" r="0" b="0"/>
                      <wp:wrapNone/>
                      <wp:docPr id="93" name="文本框 93"/>
                      <wp:cNvGraphicFramePr/>
                      <a:graphic xmlns:a="http://schemas.openxmlformats.org/drawingml/2006/main">
                        <a:graphicData uri="http://schemas.microsoft.com/office/word/2010/wordprocessingShape">
                          <wps:wsp>
                            <wps:cNvSpPr txBox="1"/>
                            <wps:spPr>
                              <a:xfrm>
                                <a:off x="0" y="0"/>
                                <a:ext cx="466725"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S1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1.85pt;margin-top:19.65pt;height:22.5pt;width:36.75pt;z-index:251725824;mso-width-relative:page;mso-height-relative:page;" filled="f" stroked="f" coordsize="21600,21600" o:gfxdata="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PM2KhLaAAAACQEAAA8AAAAAAAAAAQAgAAAA&#10;IgAAAGRycy9kb3ducmV2LnhtbFBLAQIUABQAAAAIAIdO4kDSqeoGQgIAAHUEAAAOAAAAAAAAAAEA&#10;IAAAACkBAABkcnMvZTJvRG9jLnhtbFBLBQYAAAAABgAGAFkBAADdBQAAAAA=&#10;">
                      <v:fill on="f" focussize="0,0"/>
                      <v:stroke on="f" weight="0.5pt"/>
                      <v:imagedata o:title=""/>
                      <o:lock v:ext="edit" aspectratio="f"/>
                      <v:textbox>
                        <w:txbxContent>
                          <w:p>
                            <w:pPr>
                              <w:rPr>
                                <w:rFonts w:hint="default" w:eastAsia="宋体"/>
                                <w:lang w:val="en-US" w:eastAsia="zh-CN"/>
                              </w:rPr>
                            </w:pPr>
                            <w:r>
                              <w:rPr>
                                <w:rFonts w:hint="eastAsia"/>
                                <w:lang w:val="en-US" w:eastAsia="zh-CN"/>
                              </w:rPr>
                              <w:t>S1</w:t>
                            </w:r>
                          </w:p>
                        </w:txbxContent>
                      </v:textbox>
                    </v:shape>
                  </w:pict>
                </mc:Fallback>
              </mc:AlternateContent>
            </w:r>
            <w:r>
              <w:rPr>
                <w:rFonts w:hint="default" w:ascii="Times New Roman" w:hAnsi="Times New Roman" w:cs="Times New Roman"/>
                <w:color w:val="000000" w:themeColor="text1"/>
                <w:sz w:val="24"/>
                <w14:textFill>
                  <w14:solidFill>
                    <w14:schemeClr w14:val="tx1"/>
                  </w14:solidFill>
                </w14:textFill>
              </w:rPr>
              <w:t>生产工艺流程图及污染节点简图</w:t>
            </w:r>
          </w:p>
          <w:p>
            <w:pPr>
              <w:pStyle w:val="3"/>
              <w:rPr>
                <w:rFonts w:hint="default"/>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mc:AlternateContent>
                <mc:Choice Requires="wps">
                  <w:drawing>
                    <wp:anchor distT="0" distB="0" distL="114300" distR="114300" simplePos="0" relativeHeight="251686912" behindDoc="0" locked="0" layoutInCell="1" allowOverlap="1">
                      <wp:simplePos x="0" y="0"/>
                      <wp:positionH relativeFrom="column">
                        <wp:posOffset>993140</wp:posOffset>
                      </wp:positionH>
                      <wp:positionV relativeFrom="paragraph">
                        <wp:posOffset>212725</wp:posOffset>
                      </wp:positionV>
                      <wp:extent cx="4445" cy="452755"/>
                      <wp:effectExtent l="50165" t="0" r="59690" b="4445"/>
                      <wp:wrapNone/>
                      <wp:docPr id="4" name="直接箭头连接符 4"/>
                      <wp:cNvGraphicFramePr/>
                      <a:graphic xmlns:a="http://schemas.openxmlformats.org/drawingml/2006/main">
                        <a:graphicData uri="http://schemas.microsoft.com/office/word/2010/wordprocessingShape">
                          <wps:wsp>
                            <wps:cNvCnPr/>
                            <wps:spPr>
                              <a:xfrm flipH="1" flipV="1">
                                <a:off x="1342390" y="2304415"/>
                                <a:ext cx="4445" cy="452755"/>
                              </a:xfrm>
                              <a:prstGeom prst="straightConnector1">
                                <a:avLst/>
                              </a:prstGeom>
                              <a:noFill/>
                              <a:ln w="12700" cap="flat" cmpd="sng" algn="ctr">
                                <a:solidFill>
                                  <a:srgbClr val="000000"/>
                                </a:solidFill>
                                <a:prstDash val="dash"/>
                                <a:miter lim="800000"/>
                                <a:tailEnd type="arrow" w="med" len="med"/>
                              </a:ln>
                              <a:effectLst/>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 y;margin-left:78.2pt;margin-top:16.75pt;height:35.65pt;width:0.35pt;z-index:251686912;mso-width-relative:page;mso-height-relative:page;" filled="f" stroked="t" coordsize="21600,21600" o:gfxdata="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hD6+AtcAAAAKAQAADwAAAAAAAAABACAAAAAiAAAAZHJzL2Rvd25yZXYueG1sUEsB&#10;AhQAFAAAAAgAh07iQDiwQNkvAgAAIAQAAA4AAAAAAAAAAQAgAAAAJgEAAGRycy9lMm9Eb2MueG1s&#10;UEsFBgAAAAAGAAYAWQEAAMcFAAAAAA==&#10;">
                      <v:fill on="f" focussize="0,0"/>
                      <v:stroke weight="1pt" color="#000000 [3200]" miterlimit="8" joinstyle="miter" dashstyle="dash" endarrow="open"/>
                      <v:imagedata o:title=""/>
                      <o:lock v:ext="edit" aspectratio="f"/>
                    </v:shape>
                  </w:pict>
                </mc:Fallback>
              </mc:AlternateContent>
            </w:r>
            <w:r>
              <w:rPr>
                <w:rFonts w:hint="default" w:ascii="Times New Roman" w:hAnsi="Times New Roman" w:cs="Times New Roman"/>
                <w:color w:val="000000" w:themeColor="text1"/>
                <w:lang w:val="en-US" w:eastAsia="zh-CN"/>
                <w14:textFill>
                  <w14:solidFill>
                    <w14:schemeClr w14:val="tx1"/>
                  </w14:solidFill>
                </w14:textFill>
              </w:rPr>
              <mc:AlternateContent>
                <mc:Choice Requires="wps">
                  <w:drawing>
                    <wp:anchor distT="0" distB="0" distL="114300" distR="114300" simplePos="0" relativeHeight="251667456" behindDoc="0" locked="0" layoutInCell="1" allowOverlap="1">
                      <wp:simplePos x="0" y="0"/>
                      <wp:positionH relativeFrom="column">
                        <wp:posOffset>1404620</wp:posOffset>
                      </wp:positionH>
                      <wp:positionV relativeFrom="paragraph">
                        <wp:posOffset>153035</wp:posOffset>
                      </wp:positionV>
                      <wp:extent cx="466725" cy="285750"/>
                      <wp:effectExtent l="0" t="0" r="0" b="0"/>
                      <wp:wrapNone/>
                      <wp:docPr id="7" name="文本框 7"/>
                      <wp:cNvGraphicFramePr/>
                      <a:graphic xmlns:a="http://schemas.openxmlformats.org/drawingml/2006/main">
                        <a:graphicData uri="http://schemas.microsoft.com/office/word/2010/wordprocessingShape">
                          <wps:wsp>
                            <wps:cNvSpPr txBox="1"/>
                            <wps:spPr>
                              <a:xfrm>
                                <a:off x="2185035" y="1352550"/>
                                <a:ext cx="466725"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ascii="Times New Roman" w:eastAsia="宋体"/>
                                      <w:lang w:val="en-US" w:eastAsia="zh-CN"/>
                                    </w:rPr>
                                    <w:t>退货</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0.6pt;margin-top:12.05pt;height:22.5pt;width:36.75pt;z-index:251667456;mso-width-relative:page;mso-height-relative:page;" filled="f" stroked="f" coordsize="21600,21600" o:gfxdata="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DvRPGh2wAAAAkBAAAPAAAA&#10;AAAAAAEAIAAAACIAAABkcnMvZG93bnJldi54bWxQSwECFAAUAAAACACHTuJAHpgJrEsCAAB/BAAA&#10;DgAAAAAAAAABACAAAAAqAQAAZHJzL2Uyb0RvYy54bWxQSwUGAAAAAAYABgBZAQAA5wUAAAAA&#10;">
                      <v:fill on="f" focussize="0,0"/>
                      <v:stroke on="f" weight="0.5pt"/>
                      <v:imagedata o:title=""/>
                      <o:lock v:ext="edit" aspectratio="f"/>
                      <v:textbox>
                        <w:txbxContent>
                          <w:p>
                            <w:pPr>
                              <w:rPr>
                                <w:rFonts w:hint="eastAsia" w:eastAsia="宋体"/>
                                <w:lang w:val="en-US" w:eastAsia="zh-CN"/>
                              </w:rPr>
                            </w:pPr>
                            <w:r>
                              <w:rPr>
                                <w:rFonts w:hint="eastAsia" w:ascii="Times New Roman" w:eastAsia="宋体"/>
                                <w:lang w:val="en-US" w:eastAsia="zh-CN"/>
                              </w:rPr>
                              <w:t>退货</w:t>
                            </w:r>
                          </w:p>
                        </w:txbxContent>
                      </v:textbox>
                    </v:shape>
                  </w:pict>
                </mc:Fallback>
              </mc:AlternateContent>
            </w:r>
            <w:r>
              <w:rPr>
                <w:rFonts w:hint="default" w:ascii="Times New Roman" w:hAnsi="Times New Roman" w:cs="Times New Roman"/>
                <w:color w:val="000000" w:themeColor="text1"/>
                <w:lang w:val="en-US" w:eastAsia="zh-CN"/>
                <w14:textFill>
                  <w14:solidFill>
                    <w14:schemeClr w14:val="tx1"/>
                  </w14:solidFill>
                </w14:textFill>
              </w:rPr>
              <mc:AlternateContent>
                <mc:Choice Requires="wps">
                  <w:drawing>
                    <wp:anchor distT="0" distB="0" distL="114300" distR="114300" simplePos="0" relativeHeight="251679744" behindDoc="0" locked="0" layoutInCell="1" allowOverlap="1">
                      <wp:simplePos x="0" y="0"/>
                      <wp:positionH relativeFrom="column">
                        <wp:posOffset>3724910</wp:posOffset>
                      </wp:positionH>
                      <wp:positionV relativeFrom="paragraph">
                        <wp:posOffset>121920</wp:posOffset>
                      </wp:positionV>
                      <wp:extent cx="1285875" cy="342265"/>
                      <wp:effectExtent l="0" t="0" r="0" b="0"/>
                      <wp:wrapNone/>
                      <wp:docPr id="3" name="文本框 3"/>
                      <wp:cNvGraphicFramePr/>
                      <a:graphic xmlns:a="http://schemas.openxmlformats.org/drawingml/2006/main">
                        <a:graphicData uri="http://schemas.microsoft.com/office/word/2010/wordprocessingShape">
                          <wps:wsp>
                            <wps:cNvSpPr txBox="1"/>
                            <wps:spPr>
                              <a:xfrm>
                                <a:off x="5309235" y="1499235"/>
                                <a:ext cx="1285875" cy="3422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ascii="Times New Roman" w:eastAsia="宋体"/>
                                      <w:lang w:val="en-US" w:eastAsia="zh-CN"/>
                                    </w:rPr>
                                    <w:t>液压油、通电</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3.3pt;margin-top:9.6pt;height:26.95pt;width:101.25pt;z-index:251679744;mso-width-relative:page;mso-height-relative:page;" filled="f" stroked="f" coordsize="21600,21600" o:gfxdata="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6h/AbNoAAAAJAQAADwAAAAAA&#10;AAABACAAAAAiAAAAZHJzL2Rvd25yZXYueG1sUEsBAhQAFAAAAAgAh07iQN3ju9pKAgAAgAQAAA4A&#10;AAAAAAAAAQAgAAAAKQEAAGRycy9lMm9Eb2MueG1sUEsFBgAAAAAGAAYAWQEAAOUFAAAAAA==&#10;">
                      <v:fill on="f" focussize="0,0"/>
                      <v:stroke on="f" weight="0.5pt"/>
                      <v:imagedata o:title=""/>
                      <o:lock v:ext="edit" aspectratio="f"/>
                      <v:textbox>
                        <w:txbxContent>
                          <w:p>
                            <w:pPr>
                              <w:rPr>
                                <w:rFonts w:hint="default" w:eastAsia="宋体"/>
                                <w:lang w:val="en-US" w:eastAsia="zh-CN"/>
                              </w:rPr>
                            </w:pPr>
                            <w:r>
                              <w:rPr>
                                <w:rFonts w:hint="eastAsia" w:ascii="Times New Roman" w:eastAsia="宋体"/>
                                <w:lang w:val="en-US" w:eastAsia="zh-CN"/>
                              </w:rPr>
                              <w:t>液压油、通电</w:t>
                            </w:r>
                          </w:p>
                        </w:txbxContent>
                      </v:textbox>
                    </v:shape>
                  </w:pict>
                </mc:Fallback>
              </mc:AlternateContent>
            </w:r>
          </w:p>
          <w:p>
            <w:pPr>
              <w:pStyle w:val="87"/>
              <w:widowControl w:val="0"/>
              <w:rPr>
                <w:rFonts w:hint="default" w:ascii="Times New Roman" w:hAnsi="Times New Roman" w:cs="Times New Roman"/>
                <w:color w:val="000000" w:themeColor="text1"/>
                <w:lang w:val="en-US" w:eastAsia="zh-CN"/>
                <w14:textFill>
                  <w14:solidFill>
                    <w14:schemeClr w14:val="tx1"/>
                  </w14:solidFill>
                </w14:textFill>
              </w:rPr>
            </w:pPr>
          </w:p>
          <w:p>
            <w:pPr>
              <w:pStyle w:val="87"/>
              <w:widowControl w:val="0"/>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mc:AlternateContent>
                <mc:Choice Requires="wps">
                  <w:drawing>
                    <wp:anchor distT="0" distB="0" distL="114300" distR="114300" simplePos="0" relativeHeight="251676672" behindDoc="0" locked="0" layoutInCell="1" allowOverlap="1">
                      <wp:simplePos x="0" y="0"/>
                      <wp:positionH relativeFrom="column">
                        <wp:posOffset>4141470</wp:posOffset>
                      </wp:positionH>
                      <wp:positionV relativeFrom="paragraph">
                        <wp:posOffset>91440</wp:posOffset>
                      </wp:positionV>
                      <wp:extent cx="9525" cy="508635"/>
                      <wp:effectExtent l="41275" t="0" r="63500" b="5715"/>
                      <wp:wrapNone/>
                      <wp:docPr id="8" name="直接箭头连接符 8"/>
                      <wp:cNvGraphicFramePr/>
                      <a:graphic xmlns:a="http://schemas.openxmlformats.org/drawingml/2006/main">
                        <a:graphicData uri="http://schemas.microsoft.com/office/word/2010/wordprocessingShape">
                          <wps:wsp>
                            <wps:cNvCnPr/>
                            <wps:spPr>
                              <a:xfrm>
                                <a:off x="5604510" y="1737360"/>
                                <a:ext cx="9525" cy="508635"/>
                              </a:xfrm>
                              <a:prstGeom prst="straightConnector1">
                                <a:avLst/>
                              </a:prstGeom>
                              <a:noFill/>
                              <a:ln w="6350" cap="flat" cmpd="sng" algn="ctr">
                                <a:solidFill>
                                  <a:sysClr val="windowText" lastClr="000000"/>
                                </a:solidFill>
                                <a:prstDash val="solid"/>
                                <a:miter lim="800000"/>
                                <a:tailEnd type="arrow" w="med" len="med"/>
                              </a:ln>
                              <a:effectLst/>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326.1pt;margin-top:7.2pt;height:40.05pt;width:0.75pt;z-index:251676672;mso-width-relative:page;mso-height-relative:page;" filled="f" stroked="t" coordsize="21600,21600" o:gfxdata="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BNN2KzZAAAACQEAAA8AAAAAAAAAAQAgAAAAIgAAAGRycy9kb3ducmV2LnhtbFBL&#10;AQIUABQAAAAIAIdO4kBB0yifLgIAACAEAAAOAAAAAAAAAAEAIAAAACgBAABkcnMvZTJvRG9jLnht&#10;bFBLBQYAAAAABgAGAFkBAADIBQAAAAA=&#10;">
                      <v:fill on="f" focussize="0,0"/>
                      <v:stroke weight="0.5pt" color="#000000 [3200]" miterlimit="8" joinstyle="miter" endarrow="open"/>
                      <v:imagedata o:title=""/>
                      <o:lock v:ext="edit" aspectratio="f"/>
                    </v:shape>
                  </w:pict>
                </mc:Fallback>
              </mc:AlternateContent>
            </w:r>
            <w:r>
              <w:rPr>
                <w:rFonts w:hint="default" w:ascii="Times New Roman" w:hAnsi="Times New Roman" w:cs="Times New Roman"/>
                <w:color w:val="000000" w:themeColor="text1"/>
                <w:lang w:val="en-US" w:eastAsia="zh-CN"/>
                <w14:textFill>
                  <w14:solidFill>
                    <w14:schemeClr w14:val="tx1"/>
                  </w14:solidFill>
                </w14:textFill>
              </w:rPr>
              <mc:AlternateContent>
                <mc:Choice Requires="wps">
                  <w:drawing>
                    <wp:anchor distT="0" distB="0" distL="114300" distR="114300" simplePos="0" relativeHeight="251666432" behindDoc="0" locked="0" layoutInCell="1" allowOverlap="1">
                      <wp:simplePos x="0" y="0"/>
                      <wp:positionH relativeFrom="column">
                        <wp:posOffset>1710055</wp:posOffset>
                      </wp:positionH>
                      <wp:positionV relativeFrom="paragraph">
                        <wp:posOffset>97790</wp:posOffset>
                      </wp:positionV>
                      <wp:extent cx="694690" cy="514350"/>
                      <wp:effectExtent l="0" t="0" r="0" b="0"/>
                      <wp:wrapNone/>
                      <wp:docPr id="21" name="文本框 21"/>
                      <wp:cNvGraphicFramePr/>
                      <a:graphic xmlns:a="http://schemas.openxmlformats.org/drawingml/2006/main">
                        <a:graphicData uri="http://schemas.microsoft.com/office/word/2010/wordprocessingShape">
                          <wps:wsp>
                            <wps:cNvSpPr txBox="1"/>
                            <wps:spPr>
                              <a:xfrm>
                                <a:off x="1918335" y="1737360"/>
                                <a:ext cx="694690" cy="5143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ascii="Times New Roman" w:eastAsia="宋体"/>
                                      <w:lang w:val="en-US" w:eastAsia="zh-CN"/>
                                    </w:rPr>
                                    <w:t>不合格</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4.65pt;margin-top:7.7pt;height:40.5pt;width:54.7pt;z-index:251666432;mso-width-relative:page;mso-height-relative:page;" filled="f" stroked="f" coordsize="21600,21600" o:gfxdata="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R0b11dsAAAAJAQAADwAAAAAA&#10;AAABACAAAAAiAAAAZHJzL2Rvd25yZXYueG1sUEsBAhQAFAAAAAgAh07iQJ+8I4ZJAgAAgQQAAA4A&#10;AAAAAAAAAQAgAAAAKgEAAGRycy9lMm9Eb2MueG1sUEsFBgAAAAAGAAYAWQEAAOUFAAAAAA==&#10;">
                      <v:fill on="f" focussize="0,0"/>
                      <v:stroke on="f" weight="0.5pt"/>
                      <v:imagedata o:title=""/>
                      <o:lock v:ext="edit" aspectratio="f"/>
                      <v:textbox>
                        <w:txbxContent>
                          <w:p>
                            <w:pPr>
                              <w:rPr>
                                <w:rFonts w:hint="eastAsia" w:eastAsia="宋体"/>
                                <w:lang w:val="en-US" w:eastAsia="zh-CN"/>
                              </w:rPr>
                            </w:pPr>
                            <w:r>
                              <w:rPr>
                                <w:rFonts w:hint="eastAsia" w:ascii="Times New Roman" w:eastAsia="宋体"/>
                                <w:lang w:val="en-US" w:eastAsia="zh-CN"/>
                              </w:rPr>
                              <w:t>不合格</w:t>
                            </w:r>
                          </w:p>
                        </w:txbxContent>
                      </v:textbox>
                    </v:shape>
                  </w:pict>
                </mc:Fallback>
              </mc:AlternateContent>
            </w:r>
            <w:r>
              <w:rPr>
                <w:rFonts w:hint="default" w:ascii="Times New Roman" w:hAnsi="Times New Roman" w:cs="Times New Roman"/>
                <w:color w:val="000000" w:themeColor="text1"/>
                <w:lang w:val="en-US" w:eastAsia="zh-CN"/>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1645920</wp:posOffset>
                      </wp:positionH>
                      <wp:positionV relativeFrom="paragraph">
                        <wp:posOffset>34290</wp:posOffset>
                      </wp:positionV>
                      <wp:extent cx="4445" cy="532130"/>
                      <wp:effectExtent l="48260" t="0" r="61595" b="1270"/>
                      <wp:wrapNone/>
                      <wp:docPr id="20" name="直接箭头连接符 20"/>
                      <wp:cNvGraphicFramePr/>
                      <a:graphic xmlns:a="http://schemas.openxmlformats.org/drawingml/2006/main">
                        <a:graphicData uri="http://schemas.microsoft.com/office/word/2010/wordprocessingShape">
                          <wps:wsp>
                            <wps:cNvCnPr/>
                            <wps:spPr>
                              <a:xfrm flipH="1" flipV="1">
                                <a:off x="2366010" y="2303780"/>
                                <a:ext cx="4445" cy="532130"/>
                              </a:xfrm>
                              <a:prstGeom prst="straightConnector1">
                                <a:avLst/>
                              </a:prstGeom>
                              <a:noFill/>
                              <a:ln w="6350" cap="flat" cmpd="sng" algn="ctr">
                                <a:solidFill>
                                  <a:sysClr val="windowText" lastClr="000000"/>
                                </a:solidFill>
                                <a:prstDash val="solid"/>
                                <a:miter lim="800000"/>
                                <a:tailEnd type="arrow" w="med" len="med"/>
                              </a:ln>
                              <a:effectLst/>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 y;margin-left:129.6pt;margin-top:2.7pt;height:41.9pt;width:0.35pt;z-index:251665408;mso-width-relative:page;mso-height-relative:page;" filled="f" stroked="t" coordsize="21600,21600" o:gfxdata="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GXgpvfVAAAACAEAAA8AAAAAAAAAAQAgAAAAIgAAAGRycy9kb3ducmV2&#10;LnhtbFBLAQIUABQAAAAIAIdO4kD+0LOWOAIAADYEAAAOAAAAAAAAAAEAIAAAACQBAABkcnMvZTJv&#10;RG9jLnhtbFBLBQYAAAAABgAGAFkBAADOBQAAAAA=&#10;">
                      <v:fill on="f" focussize="0,0"/>
                      <v:stroke weight="0.5pt" color="#000000 [3200]" miterlimit="8" joinstyle="miter" endarrow="open"/>
                      <v:imagedata o:title=""/>
                      <o:lock v:ext="edit" aspectratio="f"/>
                    </v:shape>
                  </w:pict>
                </mc:Fallback>
              </mc:AlternateContent>
            </w:r>
          </w:p>
          <w:p>
            <w:pPr>
              <w:pStyle w:val="87"/>
              <w:widowControl w:val="0"/>
              <w:rPr>
                <w:rFonts w:hint="default" w:ascii="Times New Roman" w:hAnsi="Times New Roman" w:cs="Times New Roman"/>
                <w:color w:val="000000" w:themeColor="text1"/>
                <w:lang w:val="en-US" w:eastAsia="zh-CN"/>
                <w14:textFill>
                  <w14:solidFill>
                    <w14:schemeClr w14:val="tx1"/>
                  </w14:solidFill>
                </w14:textFill>
              </w:rPr>
            </w:pPr>
          </w:p>
          <w:p>
            <w:pPr>
              <w:pStyle w:val="87"/>
              <w:widowControl w:val="0"/>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mc:AlternateContent>
                <mc:Choice Requires="wps">
                  <w:drawing>
                    <wp:anchor distT="0" distB="0" distL="114300" distR="114300" simplePos="0" relativeHeight="251681792" behindDoc="0" locked="0" layoutInCell="1" allowOverlap="1">
                      <wp:simplePos x="0" y="0"/>
                      <wp:positionH relativeFrom="column">
                        <wp:posOffset>4539615</wp:posOffset>
                      </wp:positionH>
                      <wp:positionV relativeFrom="paragraph">
                        <wp:posOffset>60960</wp:posOffset>
                      </wp:positionV>
                      <wp:extent cx="561975" cy="276860"/>
                      <wp:effectExtent l="0" t="0" r="0" b="0"/>
                      <wp:wrapNone/>
                      <wp:docPr id="26" name="文本框 26"/>
                      <wp:cNvGraphicFramePr/>
                      <a:graphic xmlns:a="http://schemas.openxmlformats.org/drawingml/2006/main">
                        <a:graphicData uri="http://schemas.microsoft.com/office/word/2010/wordprocessingShape">
                          <wps:wsp>
                            <wps:cNvSpPr txBox="1"/>
                            <wps:spPr>
                              <a:xfrm>
                                <a:off x="6004560" y="2223135"/>
                                <a:ext cx="561975" cy="2768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ascii="Times New Roman" w:eastAsia="宋体"/>
                                      <w:lang w:val="en-US" w:eastAsia="zh-CN"/>
                                    </w:rPr>
                                    <w:t>合格</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7.45pt;margin-top:4.8pt;height:21.8pt;width:44.25pt;z-index:251681792;mso-width-relative:page;mso-height-relative:page;" filled="f" stroked="f" coordsize="21600,21600" o:gfxdata="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0t88CdoAAAAIAQAADwAA&#10;AAAAAAABACAAAAAiAAAAZHJzL2Rvd25yZXYueG1sUEsBAhQAFAAAAAgAh07iQFNn6VZNAgAAgQQA&#10;AA4AAAAAAAAAAQAgAAAAKQEAAGRycy9lMm9Eb2MueG1sUEsFBgAAAAAGAAYAWQEAAOgFAAAAAA==&#10;">
                      <v:fill on="f" focussize="0,0"/>
                      <v:stroke on="f" weight="0.5pt"/>
                      <v:imagedata o:title=""/>
                      <o:lock v:ext="edit" aspectratio="f"/>
                      <v:textbox>
                        <w:txbxContent>
                          <w:p>
                            <w:pPr>
                              <w:rPr>
                                <w:rFonts w:hint="eastAsia" w:eastAsia="宋体"/>
                                <w:lang w:val="en-US" w:eastAsia="zh-CN"/>
                              </w:rPr>
                            </w:pPr>
                            <w:r>
                              <w:rPr>
                                <w:rFonts w:hint="eastAsia" w:ascii="Times New Roman" w:eastAsia="宋体"/>
                                <w:lang w:val="en-US" w:eastAsia="zh-CN"/>
                              </w:rPr>
                              <w:t>合格</w:t>
                            </w:r>
                          </w:p>
                        </w:txbxContent>
                      </v:textbox>
                    </v:shape>
                  </w:pict>
                </mc:Fallback>
              </mc:AlternateContent>
            </w:r>
            <w:r>
              <w:rPr>
                <w:rFonts w:hint="default" w:ascii="Times New Roman" w:hAnsi="Times New Roman" w:cs="Times New Roman"/>
                <w:color w:val="000000" w:themeColor="text1"/>
                <w:lang w:val="en-US" w:eastAsia="zh-CN"/>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651510</wp:posOffset>
                      </wp:positionH>
                      <wp:positionV relativeFrom="paragraph">
                        <wp:posOffset>14605</wp:posOffset>
                      </wp:positionV>
                      <wp:extent cx="666750" cy="513715"/>
                      <wp:effectExtent l="0" t="0" r="0" b="0"/>
                      <wp:wrapNone/>
                      <wp:docPr id="22" name="文本框 22"/>
                      <wp:cNvGraphicFramePr/>
                      <a:graphic xmlns:a="http://schemas.openxmlformats.org/drawingml/2006/main">
                        <a:graphicData uri="http://schemas.microsoft.com/office/word/2010/wordprocessingShape">
                          <wps:wsp>
                            <wps:cNvSpPr txBox="1"/>
                            <wps:spPr>
                              <a:xfrm>
                                <a:off x="1184910" y="8829675"/>
                                <a:ext cx="666750" cy="5137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ascii="Times New Roman" w:eastAsia="宋体"/>
                                      <w:lang w:val="en-US" w:eastAsia="zh-CN"/>
                                    </w:rPr>
                                    <w:t>元部件采购</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1.3pt;margin-top:1.15pt;height:40.45pt;width:52.5pt;z-index:251664384;mso-width-relative:page;mso-height-relative:page;" filled="f" stroked="f" coordsize="21600,21600" o:gfxdata="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qyNbO2AAAAAgBAAAPAAAAAAAA&#10;AAEAIAAAACIAAABkcnMvZG93bnJldi54bWxQSwECFAAUAAAACACHTuJAZAwdg0sCAACBBAAADgAA&#10;AAAAAAABACAAAAAnAQAAZHJzL2Uyb0RvYy54bWxQSwUGAAAAAAYABgBZAQAA5AUAAAAA&#10;">
                      <v:fill on="f" focussize="0,0"/>
                      <v:stroke on="f" weight="0.5pt"/>
                      <v:imagedata o:title=""/>
                      <o:lock v:ext="edit" aspectratio="f"/>
                      <v:textbox>
                        <w:txbxContent>
                          <w:p>
                            <w:pPr>
                              <w:rPr>
                                <w:rFonts w:hint="default" w:eastAsia="宋体"/>
                                <w:lang w:val="en-US" w:eastAsia="zh-CN"/>
                              </w:rPr>
                            </w:pPr>
                            <w:r>
                              <w:rPr>
                                <w:rFonts w:hint="eastAsia" w:ascii="Times New Roman" w:eastAsia="宋体"/>
                                <w:lang w:val="en-US" w:eastAsia="zh-CN"/>
                              </w:rPr>
                              <w:t>元部件采购</w:t>
                            </w:r>
                          </w:p>
                        </w:txbxContent>
                      </v:textbox>
                    </v:shape>
                  </w:pict>
                </mc:Fallback>
              </mc:AlternateContent>
            </w:r>
            <w:r>
              <w:rPr>
                <w:rFonts w:hint="default" w:ascii="Times New Roman" w:hAnsi="Times New Roman" w:cs="Times New Roman"/>
                <w:color w:val="000000" w:themeColor="text1"/>
                <w:lang w:val="en-US" w:eastAsia="zh-CN"/>
                <w14:textFill>
                  <w14:solidFill>
                    <w14:schemeClr w14:val="tx1"/>
                  </w14:solidFill>
                </w14:textFill>
              </w:rPr>
              <mc:AlternateContent>
                <mc:Choice Requires="wps">
                  <w:drawing>
                    <wp:anchor distT="0" distB="0" distL="114300" distR="114300" simplePos="0" relativeHeight="251685888" behindDoc="0" locked="0" layoutInCell="1" allowOverlap="1">
                      <wp:simplePos x="0" y="0"/>
                      <wp:positionH relativeFrom="column">
                        <wp:posOffset>984885</wp:posOffset>
                      </wp:positionH>
                      <wp:positionV relativeFrom="paragraph">
                        <wp:posOffset>14605</wp:posOffset>
                      </wp:positionV>
                      <wp:extent cx="0" cy="0"/>
                      <wp:effectExtent l="0" t="0" r="0" b="0"/>
                      <wp:wrapNone/>
                      <wp:docPr id="23" name="直接箭头连接符 23"/>
                      <wp:cNvGraphicFramePr/>
                      <a:graphic xmlns:a="http://schemas.openxmlformats.org/drawingml/2006/main">
                        <a:graphicData uri="http://schemas.microsoft.com/office/word/2010/wordprocessingShape">
                          <wps:wsp>
                            <wps:cNvCnPr>
                              <a:stCxn id="22" idx="0"/>
                              <a:endCxn id="22" idx="0"/>
                            </wps:cNvCnPr>
                            <wps:spPr>
                              <a:xfrm>
                                <a:off x="1346835" y="2757170"/>
                                <a:ext cx="0" cy="0"/>
                              </a:xfrm>
                              <a:prstGeom prst="straightConnector1">
                                <a:avLst/>
                              </a:prstGeom>
                              <a:noFill/>
                              <a:ln w="6350" cap="flat" cmpd="sng" algn="ctr">
                                <a:solidFill>
                                  <a:srgbClr val="4472C4"/>
                                </a:solidFill>
                                <a:prstDash val="solid"/>
                                <a:miter lim="800000"/>
                                <a:tailEnd type="arrow"/>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77.55pt;margin-top:1.15pt;height:0pt;width:0pt;z-index:251685888;mso-width-relative:page;mso-height-relative:page;" filled="f" stroked="t" coordsize="21600,21600" o:gfxdata="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I&#10;lyyS0gAAAAcBAAAPAAAAAAAAAAEAIAAAACIAAABkcnMvZG93bnJldi54bWxQSwECFAAUAAAACACH&#10;TuJAouFT+ioCAAA2BAAADgAAAAAAAAABACAAAAAhAQAAZHJzL2Uyb0RvYy54bWxQSwUGAAAAAAYA&#10;BgBZAQAAvQUAAAAA&#10;">
                      <v:fill on="f" focussize="0,0"/>
                      <v:stroke weight="0.5pt" color="#4472C4 [3204]" miterlimit="8" joinstyle="miter" endarrow="open"/>
                      <v:imagedata o:title=""/>
                      <o:lock v:ext="edit" aspectratio="f"/>
                    </v:shape>
                  </w:pict>
                </mc:Fallback>
              </mc:AlternateContent>
            </w:r>
          </w:p>
          <w:p>
            <w:pPr>
              <w:pStyle w:val="87"/>
              <w:widowControl w:val="0"/>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mc:AlternateContent>
                <mc:Choice Requires="wps">
                  <w:drawing>
                    <wp:anchor distT="0" distB="0" distL="114300" distR="114300" simplePos="0" relativeHeight="251682816" behindDoc="0" locked="0" layoutInCell="1" allowOverlap="1">
                      <wp:simplePos x="0" y="0"/>
                      <wp:positionH relativeFrom="column">
                        <wp:posOffset>4865370</wp:posOffset>
                      </wp:positionH>
                      <wp:positionV relativeFrom="paragraph">
                        <wp:posOffset>134620</wp:posOffset>
                      </wp:positionV>
                      <wp:extent cx="393700" cy="571500"/>
                      <wp:effectExtent l="4445" t="4445" r="20955" b="14605"/>
                      <wp:wrapNone/>
                      <wp:docPr id="25" name="文本框 25"/>
                      <wp:cNvGraphicFramePr/>
                      <a:graphic xmlns:a="http://schemas.openxmlformats.org/drawingml/2006/main">
                        <a:graphicData uri="http://schemas.microsoft.com/office/word/2010/wordprocessingShape">
                          <wps:wsp>
                            <wps:cNvSpPr txBox="1"/>
                            <wps:spPr>
                              <a:xfrm>
                                <a:off x="6566535" y="2346960"/>
                                <a:ext cx="393700" cy="571500"/>
                              </a:xfrm>
                              <a:prstGeom prst="rect">
                                <a:avLst/>
                              </a:prstGeom>
                              <a:solidFill>
                                <a:srgbClr val="FFFFFF"/>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ascii="Times New Roman" w:eastAsia="宋体"/>
                                      <w:lang w:val="en-US" w:eastAsia="zh-CN"/>
                                    </w:rPr>
                                    <w:t>入库</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3.1pt;margin-top:10.6pt;height:45pt;width:31pt;z-index:251682816;mso-width-relative:page;mso-height-relative:page;" fillcolor="#FFFFFF" filled="t" stroked="t" coordsize="21600,21600" o:gfxdata="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CD7DYHUAAAACgEAAA8AAAAAAAAAAQAgAAAAIgAAAGRycy9kb3ducmV2LnhtbFBLAQIU&#10;ABQAAAAIAIdO4kA2AHnvaQIAANIEAAAOAAAAAAAAAAEAIAAAACMBAABkcnMvZTJvRG9jLnhtbFBL&#10;BQYAAAAABgAGAFkBAAD+BQAAAAA=&#10;">
                      <v:fill on="t" focussize="0,0"/>
                      <v:stroke weight="0.5pt" color="#000000 [3204]" joinstyle="round"/>
                      <v:imagedata o:title=""/>
                      <o:lock v:ext="edit" aspectratio="f"/>
                      <v:textbox>
                        <w:txbxContent>
                          <w:p>
                            <w:pPr>
                              <w:rPr>
                                <w:rFonts w:hint="eastAsia" w:eastAsia="宋体"/>
                                <w:lang w:val="en-US" w:eastAsia="zh-CN"/>
                              </w:rPr>
                            </w:pPr>
                            <w:r>
                              <w:rPr>
                                <w:rFonts w:hint="eastAsia" w:ascii="Times New Roman" w:eastAsia="宋体"/>
                                <w:lang w:val="en-US" w:eastAsia="zh-CN"/>
                              </w:rPr>
                              <w:t>入库</w:t>
                            </w:r>
                          </w:p>
                        </w:txbxContent>
                      </v:textbox>
                    </v:shape>
                  </w:pict>
                </mc:Fallback>
              </mc:AlternateContent>
            </w:r>
            <w:r>
              <w:rPr>
                <w:rFonts w:hint="default" w:ascii="Times New Roman" w:hAnsi="Times New Roman" w:cs="Times New Roman"/>
                <w:color w:val="000000" w:themeColor="text1"/>
                <w:lang w:val="en-US" w:eastAsia="zh-CN"/>
                <w14:textFill>
                  <w14:solidFill>
                    <w14:schemeClr w14:val="tx1"/>
                  </w14:solidFill>
                </w14:textFill>
              </w:rPr>
              <mc:AlternateContent>
                <mc:Choice Requires="wps">
                  <w:drawing>
                    <wp:anchor distT="0" distB="0" distL="114300" distR="114300" simplePos="0" relativeHeight="251675648" behindDoc="0" locked="0" layoutInCell="1" allowOverlap="1">
                      <wp:simplePos x="0" y="0"/>
                      <wp:positionH relativeFrom="column">
                        <wp:posOffset>3863975</wp:posOffset>
                      </wp:positionH>
                      <wp:positionV relativeFrom="paragraph">
                        <wp:posOffset>137795</wp:posOffset>
                      </wp:positionV>
                      <wp:extent cx="575310" cy="476885"/>
                      <wp:effectExtent l="4445" t="5080" r="10795" b="13335"/>
                      <wp:wrapNone/>
                      <wp:docPr id="27" name="文本框 27"/>
                      <wp:cNvGraphicFramePr/>
                      <a:graphic xmlns:a="http://schemas.openxmlformats.org/drawingml/2006/main">
                        <a:graphicData uri="http://schemas.microsoft.com/office/word/2010/wordprocessingShape">
                          <wps:wsp>
                            <wps:cNvSpPr txBox="1"/>
                            <wps:spPr>
                              <a:xfrm>
                                <a:off x="0" y="0"/>
                                <a:ext cx="575310" cy="476885"/>
                              </a:xfrm>
                              <a:prstGeom prst="rect">
                                <a:avLst/>
                              </a:prstGeom>
                              <a:solidFill>
                                <a:srgbClr val="FFFFFF"/>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lang w:val="en-US" w:eastAsia="zh-CN"/>
                                    </w:rPr>
                                  </w:pPr>
                                  <w:r>
                                    <w:rPr>
                                      <w:rFonts w:hint="eastAsia" w:ascii="Times New Roman" w:eastAsia="宋体"/>
                                      <w:lang w:val="en-US" w:eastAsia="zh-CN"/>
                                    </w:rPr>
                                    <w:t>调试验收</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4.25pt;margin-top:10.85pt;height:37.55pt;width:45.3pt;z-index:251675648;mso-width-relative:page;mso-height-relative:page;" fillcolor="#FFFFFF" filled="t" stroked="t" coordsize="21600,21600" o:gfxdata="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B2&#10;to3m1gAAAAkBAAAPAAAAAAAAAAEAIAAAACIAAABkcnMvZG93bnJldi54bWxQSwECFAAUAAAACACH&#10;TuJAtiggFV8CAADGBAAADgAAAAAAAAABACAAAAAlAQAAZHJzL2Uyb0RvYy54bWxQSwUGAAAAAAYA&#10;BgBZAQAA9gUAAAAA&#10;">
                      <v:fill on="t" focussize="0,0"/>
                      <v:stroke weight="0.5pt" color="#000000 [3204]" joinstyle="round"/>
                      <v:imagedata o:title=""/>
                      <o:lock v:ext="edit" aspectratio="f"/>
                      <v:textbox>
                        <w:txbxContent>
                          <w:p>
                            <w:pPr>
                              <w:jc w:val="center"/>
                              <w:rPr>
                                <w:rFonts w:hint="default" w:eastAsia="宋体"/>
                                <w:lang w:val="en-US" w:eastAsia="zh-CN"/>
                              </w:rPr>
                            </w:pPr>
                            <w:r>
                              <w:rPr>
                                <w:rFonts w:hint="eastAsia" w:ascii="Times New Roman" w:eastAsia="宋体"/>
                                <w:lang w:val="en-US" w:eastAsia="zh-CN"/>
                              </w:rPr>
                              <w:t>调试验收</w:t>
                            </w:r>
                          </w:p>
                        </w:txbxContent>
                      </v:textbox>
                    </v:shape>
                  </w:pict>
                </mc:Fallback>
              </mc:AlternateContent>
            </w:r>
            <w:r>
              <w:rPr>
                <w:rFonts w:hint="default" w:ascii="Times New Roman" w:hAnsi="Times New Roman" w:cs="Times New Roman"/>
                <w:color w:val="000000" w:themeColor="text1"/>
                <w:lang w:val="en-US" w:eastAsia="zh-CN"/>
                <w14:textFill>
                  <w14:solidFill>
                    <w14:schemeClr w14:val="tx1"/>
                  </w14:solidFill>
                </w14:textFill>
              </w:rPr>
              <mc:AlternateContent>
                <mc:Choice Requires="wps">
                  <w:drawing>
                    <wp:anchor distT="0" distB="0" distL="114300" distR="114300" simplePos="0" relativeHeight="251670528" behindDoc="0" locked="0" layoutInCell="1" allowOverlap="1">
                      <wp:simplePos x="0" y="0"/>
                      <wp:positionH relativeFrom="column">
                        <wp:posOffset>2661285</wp:posOffset>
                      </wp:positionH>
                      <wp:positionV relativeFrom="paragraph">
                        <wp:posOffset>112395</wp:posOffset>
                      </wp:positionV>
                      <wp:extent cx="572135" cy="466725"/>
                      <wp:effectExtent l="4445" t="5080" r="13970" b="4445"/>
                      <wp:wrapNone/>
                      <wp:docPr id="30" name="文本框 30"/>
                      <wp:cNvGraphicFramePr/>
                      <a:graphic xmlns:a="http://schemas.openxmlformats.org/drawingml/2006/main">
                        <a:graphicData uri="http://schemas.microsoft.com/office/word/2010/wordprocessingShape">
                          <wps:wsp>
                            <wps:cNvSpPr txBox="1"/>
                            <wps:spPr>
                              <a:xfrm>
                                <a:off x="0" y="0"/>
                                <a:ext cx="572135" cy="466725"/>
                              </a:xfrm>
                              <a:prstGeom prst="rect">
                                <a:avLst/>
                              </a:prstGeom>
                              <a:solidFill>
                                <a:srgbClr val="FFFFFF"/>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lang w:val="en-US" w:eastAsia="zh-CN"/>
                                    </w:rPr>
                                  </w:pPr>
                                  <w:r>
                                    <w:rPr>
                                      <w:rFonts w:hint="eastAsia" w:ascii="Times New Roman" w:eastAsia="宋体"/>
                                      <w:lang w:val="en-US" w:eastAsia="zh-CN"/>
                                    </w:rPr>
                                    <w:t>组装成型</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9.55pt;margin-top:8.85pt;height:36.75pt;width:45.05pt;z-index:251670528;mso-width-relative:page;mso-height-relative:page;" fillcolor="#FFFFFF" filled="t" stroked="t" coordsize="21600,21600" o:gfxdata="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PYl&#10;FR/WAAAACQEAAA8AAAAAAAAAAQAgAAAAIgAAAGRycy9kb3ducmV2LnhtbFBLAQIUABQAAAAIAIdO&#10;4kAHzTvvXgIAAMYEAAAOAAAAAAAAAAEAIAAAACUBAABkcnMvZTJvRG9jLnhtbFBLBQYAAAAABgAG&#10;AFkBAAD1BQAAAAA=&#10;">
                      <v:fill on="t" focussize="0,0"/>
                      <v:stroke weight="0.5pt" color="#000000 [3204]" joinstyle="round"/>
                      <v:imagedata o:title=""/>
                      <o:lock v:ext="edit" aspectratio="f"/>
                      <v:textbox>
                        <w:txbxContent>
                          <w:p>
                            <w:pPr>
                              <w:jc w:val="center"/>
                              <w:rPr>
                                <w:rFonts w:hint="default" w:eastAsia="宋体"/>
                                <w:lang w:val="en-US" w:eastAsia="zh-CN"/>
                              </w:rPr>
                            </w:pPr>
                            <w:r>
                              <w:rPr>
                                <w:rFonts w:hint="eastAsia" w:ascii="Times New Roman" w:eastAsia="宋体"/>
                                <w:lang w:val="en-US" w:eastAsia="zh-CN"/>
                              </w:rPr>
                              <w:t>组装成型</w:t>
                            </w:r>
                          </w:p>
                        </w:txbxContent>
                      </v:textbox>
                    </v:shape>
                  </w:pict>
                </mc:Fallback>
              </mc:AlternateContent>
            </w:r>
            <w:r>
              <w:rPr>
                <w:rFonts w:hint="default" w:ascii="Times New Roman" w:hAnsi="Times New Roman" w:cs="Times New Roman"/>
                <w:color w:val="000000" w:themeColor="text1"/>
                <w:lang w:val="en-US" w:eastAsia="zh-CN"/>
                <w14:textFill>
                  <w14:solidFill>
                    <w14:schemeClr w14:val="tx1"/>
                  </w14:solidFill>
                </w14:textFill>
              </w:rPr>
              <mc:AlternateContent>
                <mc:Choice Requires="wps">
                  <w:drawing>
                    <wp:anchor distT="0" distB="0" distL="114300" distR="114300" simplePos="0" relativeHeight="251669504" behindDoc="0" locked="0" layoutInCell="1" allowOverlap="1">
                      <wp:simplePos x="0" y="0"/>
                      <wp:positionH relativeFrom="column">
                        <wp:posOffset>2137410</wp:posOffset>
                      </wp:positionH>
                      <wp:positionV relativeFrom="paragraph">
                        <wp:posOffset>41275</wp:posOffset>
                      </wp:positionV>
                      <wp:extent cx="638175" cy="419100"/>
                      <wp:effectExtent l="0" t="0" r="0" b="0"/>
                      <wp:wrapNone/>
                      <wp:docPr id="24" name="文本框 24"/>
                      <wp:cNvGraphicFramePr/>
                      <a:graphic xmlns:a="http://schemas.openxmlformats.org/drawingml/2006/main">
                        <a:graphicData uri="http://schemas.microsoft.com/office/word/2010/wordprocessingShape">
                          <wps:wsp>
                            <wps:cNvSpPr txBox="1"/>
                            <wps:spPr>
                              <a:xfrm>
                                <a:off x="2889885" y="2251710"/>
                                <a:ext cx="638175" cy="4191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ascii="Times New Roman" w:eastAsia="宋体"/>
                                      <w:lang w:val="en-US" w:eastAsia="zh-CN"/>
                                    </w:rPr>
                                    <w:t>合格</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8.3pt;margin-top:3.25pt;height:33pt;width:50.25pt;z-index:251669504;mso-width-relative:page;mso-height-relative:page;" filled="f" stroked="f" coordsize="21600,21600" o:gfxdata="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a5lunNoAAAAIAQAADwAA&#10;AAAAAAABACAAAAAiAAAAZHJzL2Rvd25yZXYueG1sUEsBAhQAFAAAAAgAh07iQAlx4kxNAgAAgQQA&#10;AA4AAAAAAAAAAQAgAAAAKQEAAGRycy9lMm9Eb2MueG1sUEsFBgAAAAAGAAYAWQEAAOgFAAAAAA==&#10;">
                      <v:fill on="f" focussize="0,0"/>
                      <v:stroke on="f" weight="0.5pt"/>
                      <v:imagedata o:title=""/>
                      <o:lock v:ext="edit" aspectratio="f"/>
                      <v:textbox>
                        <w:txbxContent>
                          <w:p>
                            <w:pPr>
                              <w:rPr>
                                <w:rFonts w:hint="eastAsia" w:eastAsia="宋体"/>
                                <w:lang w:val="en-US" w:eastAsia="zh-CN"/>
                              </w:rPr>
                            </w:pPr>
                            <w:r>
                              <w:rPr>
                                <w:rFonts w:hint="eastAsia" w:ascii="Times New Roman" w:eastAsia="宋体"/>
                                <w:lang w:val="en-US" w:eastAsia="zh-CN"/>
                              </w:rPr>
                              <w:t>合格</w:t>
                            </w:r>
                          </w:p>
                        </w:txbxContent>
                      </v:textbox>
                    </v:shape>
                  </w:pict>
                </mc:Fallback>
              </mc:AlternateContent>
            </w:r>
            <w:r>
              <w:rPr>
                <w:rFonts w:hint="default" w:ascii="Times New Roman" w:hAnsi="Times New Roman" w:cs="Times New Roman"/>
                <w:color w:val="000000" w:themeColor="text1"/>
                <w:lang w:val="en-US" w:eastAsia="zh-CN"/>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1363345</wp:posOffset>
                      </wp:positionH>
                      <wp:positionV relativeFrom="paragraph">
                        <wp:posOffset>144780</wp:posOffset>
                      </wp:positionV>
                      <wp:extent cx="676910" cy="400685"/>
                      <wp:effectExtent l="4445" t="4445" r="23495" b="13970"/>
                      <wp:wrapNone/>
                      <wp:docPr id="32" name="文本框 32"/>
                      <wp:cNvGraphicFramePr/>
                      <a:graphic xmlns:a="http://schemas.openxmlformats.org/drawingml/2006/main">
                        <a:graphicData uri="http://schemas.microsoft.com/office/word/2010/wordprocessingShape">
                          <wps:wsp>
                            <wps:cNvSpPr txBox="1"/>
                            <wps:spPr>
                              <a:xfrm>
                                <a:off x="1061085" y="8505825"/>
                                <a:ext cx="676910" cy="400685"/>
                              </a:xfrm>
                              <a:prstGeom prst="rect">
                                <a:avLst/>
                              </a:prstGeom>
                              <a:solidFill>
                                <a:srgbClr val="FFFFFF"/>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宋体"/>
                                      <w:lang w:val="en-US" w:eastAsia="zh-CN"/>
                                    </w:rPr>
                                  </w:pPr>
                                  <w:r>
                                    <w:rPr>
                                      <w:rFonts w:hint="eastAsia" w:ascii="Times New Roman" w:eastAsia="宋体"/>
                                      <w:lang w:val="en-US" w:eastAsia="zh-CN"/>
                                    </w:rPr>
                                    <w:t>检验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7.35pt;margin-top:11.4pt;height:31.55pt;width:53.3pt;z-index:251663360;mso-width-relative:page;mso-height-relative:page;" fillcolor="#FFFFFF" filled="t" stroked="t" coordsize="21600,21600" o:gfxdata="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AHcMzL1gAAAAkBAAAPAAAAAAAAAAEAIAAAACIAAABkcnMvZG93bnJldi54bWxQ&#10;SwECFAAUAAAACACHTuJAP9AWlmsCAADSBAAADgAAAAAAAAABACAAAAAlAQAAZHJzL2Uyb0RvYy54&#10;bWxQSwUGAAAAAAYABgBZAQAAAgYAAAAA&#10;">
                      <v:fill on="t" focussize="0,0"/>
                      <v:stroke weight="0.5pt" color="#000000 [3204]" joinstyle="round"/>
                      <v:imagedata o:title=""/>
                      <o:lock v:ext="edit" aspectratio="f"/>
                      <v:textbox>
                        <w:txbxContent>
                          <w:p>
                            <w:pPr>
                              <w:jc w:val="center"/>
                              <w:rPr>
                                <w:rFonts w:hint="eastAsia" w:eastAsia="宋体"/>
                                <w:lang w:val="en-US" w:eastAsia="zh-CN"/>
                              </w:rPr>
                            </w:pPr>
                            <w:r>
                              <w:rPr>
                                <w:rFonts w:hint="eastAsia" w:ascii="Times New Roman" w:eastAsia="宋体"/>
                                <w:lang w:val="en-US" w:eastAsia="zh-CN"/>
                              </w:rPr>
                              <w:t>检验</w:t>
                            </w:r>
                          </w:p>
                        </w:txbxContent>
                      </v:textbox>
                    </v:shape>
                  </w:pict>
                </mc:Fallback>
              </mc:AlternateContent>
            </w:r>
            <w:r>
              <w:rPr>
                <w:rFonts w:hint="default" w:ascii="Times New Roman" w:hAnsi="Times New Roman" w:cs="Times New Roman"/>
                <w:color w:val="000000" w:themeColor="text1"/>
                <w:lang w:val="en-US" w:eastAsia="zh-CN"/>
                <w14:textFill>
                  <w14:solidFill>
                    <w14:schemeClr w14:val="tx1"/>
                  </w14:solidFill>
                </w14:textFill>
              </w:rPr>
              <mc:AlternateContent>
                <mc:Choice Requires="wps">
                  <w:drawing>
                    <wp:anchor distT="0" distB="0" distL="114300" distR="114300" simplePos="0" relativeHeight="251668480" behindDoc="0" locked="0" layoutInCell="1" allowOverlap="1">
                      <wp:simplePos x="0" y="0"/>
                      <wp:positionH relativeFrom="column">
                        <wp:posOffset>2040255</wp:posOffset>
                      </wp:positionH>
                      <wp:positionV relativeFrom="paragraph">
                        <wp:posOffset>345440</wp:posOffset>
                      </wp:positionV>
                      <wp:extent cx="590550" cy="0"/>
                      <wp:effectExtent l="0" t="48895" r="0" b="65405"/>
                      <wp:wrapNone/>
                      <wp:docPr id="33" name="直接箭头连接符 33"/>
                      <wp:cNvGraphicFramePr/>
                      <a:graphic xmlns:a="http://schemas.openxmlformats.org/drawingml/2006/main">
                        <a:graphicData uri="http://schemas.microsoft.com/office/word/2010/wordprocessingShape">
                          <wps:wsp>
                            <wps:cNvCnPr>
                              <a:stCxn id="32" idx="3"/>
                            </wps:cNvCnPr>
                            <wps:spPr>
                              <a:xfrm>
                                <a:off x="2813685" y="2527935"/>
                                <a:ext cx="590550" cy="0"/>
                              </a:xfrm>
                              <a:prstGeom prst="straightConnector1">
                                <a:avLst/>
                              </a:prstGeom>
                              <a:noFill/>
                              <a:ln w="6350" cap="flat" cmpd="sng" algn="ctr">
                                <a:solidFill>
                                  <a:sysClr val="windowText" lastClr="000000"/>
                                </a:solidFill>
                                <a:prstDash val="solid"/>
                                <a:miter lim="800000"/>
                                <a:tailEnd type="arrow" w="med" len="med"/>
                              </a:ln>
                              <a:effectLst/>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160.65pt;margin-top:27.2pt;height:0pt;width:46.5pt;z-index:251668480;mso-width-relative:page;mso-height-relative:page;" filled="f" stroked="t" coordsize="21600,21600" o:gfxdata="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Dlo2T71wAAAAkBAAAPAAAAAAAAAAEAIAAAACIAAABkcnMv&#10;ZG93bnJldi54bWxQSwECFAAUAAAACACHTuJAmxBCZD0CAABGBAAADgAAAAAAAAABACAAAAAmAQAA&#10;ZHJzL2Uyb0RvYy54bWxQSwUGAAAAAAYABgBZAQAA1QUAAAAA&#10;">
                      <v:fill on="f" focussize="0,0"/>
                      <v:stroke weight="0.5pt" color="#000000 [3200]" miterlimit="8" joinstyle="miter" endarrow="open"/>
                      <v:imagedata o:title=""/>
                      <o:lock v:ext="edit" aspectratio="f"/>
                    </v:shape>
                  </w:pict>
                </mc:Fallback>
              </mc:AlternateContent>
            </w:r>
          </w:p>
          <w:p>
            <w:pPr>
              <w:pStyle w:val="87"/>
              <w:widowControl w:val="0"/>
              <w:rPr>
                <w:rFonts w:hint="default" w:ascii="Times New Roman" w:hAnsi="Times New Roman" w:cs="Times New Roman"/>
                <w:color w:val="000000" w:themeColor="text1"/>
                <w:lang w:val="en-US" w:eastAsia="zh-CN"/>
                <w14:textFill>
                  <w14:solidFill>
                    <w14:schemeClr w14:val="tx1"/>
                  </w14:solidFill>
                </w14:textFill>
              </w:rPr>
            </w:pPr>
          </w:p>
          <w:p>
            <w:pPr>
              <w:pStyle w:val="87"/>
              <w:widowControl w:val="0"/>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mc:AlternateContent>
                <mc:Choice Requires="wps">
                  <w:drawing>
                    <wp:anchor distT="0" distB="0" distL="114300" distR="114300" simplePos="0" relativeHeight="251678720" behindDoc="0" locked="0" layoutInCell="1" allowOverlap="1">
                      <wp:simplePos x="0" y="0"/>
                      <wp:positionH relativeFrom="column">
                        <wp:posOffset>4448175</wp:posOffset>
                      </wp:positionH>
                      <wp:positionV relativeFrom="paragraph">
                        <wp:posOffset>17145</wp:posOffset>
                      </wp:positionV>
                      <wp:extent cx="404495" cy="12065"/>
                      <wp:effectExtent l="0" t="39370" r="14605" b="62865"/>
                      <wp:wrapNone/>
                      <wp:docPr id="34" name="直接箭头连接符 34"/>
                      <wp:cNvGraphicFramePr/>
                      <a:graphic xmlns:a="http://schemas.openxmlformats.org/drawingml/2006/main">
                        <a:graphicData uri="http://schemas.microsoft.com/office/word/2010/wordprocessingShape">
                          <wps:wsp>
                            <wps:cNvCnPr/>
                            <wps:spPr>
                              <a:xfrm>
                                <a:off x="5899785" y="2522220"/>
                                <a:ext cx="404495" cy="12065"/>
                              </a:xfrm>
                              <a:prstGeom prst="straightConnector1">
                                <a:avLst/>
                              </a:prstGeom>
                              <a:noFill/>
                              <a:ln w="6350" cap="flat" cmpd="sng" algn="ctr">
                                <a:solidFill>
                                  <a:sysClr val="windowText" lastClr="000000"/>
                                </a:solidFill>
                                <a:prstDash val="solid"/>
                                <a:miter lim="800000"/>
                                <a:tailEnd type="arrow" w="med" len="med"/>
                              </a:ln>
                              <a:effectLst/>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350.25pt;margin-top:1.35pt;height:0.95pt;width:31.85pt;z-index:251678720;mso-width-relative:page;mso-height-relative:page;" filled="f" stroked="t" coordsize="21600,21600" o:gfxdata="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CX3yp1wAAAAcBAAAPAAAAAAAAAAEAIAAAACIAAABkcnMvZG93bnJldi54bWxQ&#10;SwECFAAUAAAACACHTuJAuE7sgzECAAAjBAAADgAAAAAAAAABACAAAAAmAQAAZHJzL2Uyb0RvYy54&#10;bWxQSwUGAAAAAAYABgBZAQAAyQUAAAAA&#10;">
                      <v:fill on="f" focussize="0,0"/>
                      <v:stroke weight="0.5pt" color="#000000 [3200]" miterlimit="8" joinstyle="miter" endarrow="open"/>
                      <v:imagedata o:title=""/>
                      <o:lock v:ext="edit" aspectratio="f"/>
                    </v:shape>
                  </w:pict>
                </mc:Fallback>
              </mc:AlternateContent>
            </w:r>
            <w:r>
              <w:rPr>
                <w:rFonts w:hint="default" w:ascii="Times New Roman" w:hAnsi="Times New Roman" w:cs="Times New Roman"/>
                <w:color w:val="000000" w:themeColor="text1"/>
                <w:lang w:val="en-US" w:eastAsia="zh-CN"/>
                <w14:textFill>
                  <w14:solidFill>
                    <w14:schemeClr w14:val="tx1"/>
                  </w14:solidFill>
                </w14:textFill>
              </w:rPr>
              <mc:AlternateContent>
                <mc:Choice Requires="wps">
                  <w:drawing>
                    <wp:anchor distT="0" distB="0" distL="114300" distR="114300" simplePos="0" relativeHeight="251674624" behindDoc="0" locked="0" layoutInCell="1" allowOverlap="1">
                      <wp:simplePos x="0" y="0"/>
                      <wp:positionH relativeFrom="column">
                        <wp:posOffset>3252470</wp:posOffset>
                      </wp:positionH>
                      <wp:positionV relativeFrom="paragraph">
                        <wp:posOffset>635</wp:posOffset>
                      </wp:positionV>
                      <wp:extent cx="580390" cy="2540"/>
                      <wp:effectExtent l="0" t="48895" r="10160" b="62865"/>
                      <wp:wrapNone/>
                      <wp:docPr id="35" name="直接箭头连接符 35"/>
                      <wp:cNvGraphicFramePr/>
                      <a:graphic xmlns:a="http://schemas.openxmlformats.org/drawingml/2006/main">
                        <a:graphicData uri="http://schemas.microsoft.com/office/word/2010/wordprocessingShape">
                          <wps:wsp>
                            <wps:cNvCnPr/>
                            <wps:spPr>
                              <a:xfrm flipV="1">
                                <a:off x="0" y="0"/>
                                <a:ext cx="580390" cy="2540"/>
                              </a:xfrm>
                              <a:prstGeom prst="straightConnector1">
                                <a:avLst/>
                              </a:prstGeom>
                              <a:noFill/>
                              <a:ln w="6350" cap="flat" cmpd="sng" algn="ctr">
                                <a:solidFill>
                                  <a:sysClr val="windowText" lastClr="000000"/>
                                </a:solidFill>
                                <a:prstDash val="solid"/>
                                <a:miter lim="800000"/>
                                <a:tailEnd type="arrow" w="med" len="med"/>
                              </a:ln>
                              <a:effectLst/>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256.1pt;margin-top:0.05pt;height:0.2pt;width:45.7pt;z-index:251674624;mso-width-relative:page;mso-height-relative:page;" filled="f" stroked="t" coordsize="21600,21600" o:gfxdata="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UkSOO9MAAAAFAQAADwAAAAAAAAABACAAAAAiAAAAZHJzL2Rvd25yZXYueG1sUEsBAhQAFAAAAAgA&#10;h07iQA48wWAqAgAAIAQAAA4AAAAAAAAAAQAgAAAAIgEAAGRycy9lMm9Eb2MueG1sUEsFBgAAAAAG&#10;AAYAWQEAAL4FAAAAAA==&#10;">
                      <v:fill on="f" focussize="0,0"/>
                      <v:stroke weight="0.5pt" color="#000000 [3200]" miterlimit="8" joinstyle="miter" endarrow="open"/>
                      <v:imagedata o:title=""/>
                      <o:lock v:ext="edit" aspectratio="f"/>
                    </v:shape>
                  </w:pict>
                </mc:Fallback>
              </mc:AlternateContent>
            </w:r>
            <w:r>
              <w:rPr>
                <w:rFonts w:hint="default" w:ascii="Times New Roman" w:hAnsi="Times New Roman" w:cs="Times New Roman"/>
                <w:color w:val="000000" w:themeColor="text1"/>
                <w:lang w:val="en-US" w:eastAsia="zh-CN"/>
                <w14:textFill>
                  <w14:solidFill>
                    <w14:schemeClr w14:val="tx1"/>
                  </w14:solidFill>
                </w14:textFill>
              </w:rPr>
              <mc:AlternateContent>
                <mc:Choice Requires="wps">
                  <w:drawing>
                    <wp:anchor distT="0" distB="0" distL="114300" distR="114300" simplePos="0" relativeHeight="251671552" behindDoc="0" locked="0" layoutInCell="1" allowOverlap="1">
                      <wp:simplePos x="0" y="0"/>
                      <wp:positionH relativeFrom="column">
                        <wp:posOffset>575310</wp:posOffset>
                      </wp:positionH>
                      <wp:positionV relativeFrom="paragraph">
                        <wp:posOffset>32385</wp:posOffset>
                      </wp:positionV>
                      <wp:extent cx="704850" cy="4445"/>
                      <wp:effectExtent l="0" t="48895" r="0" b="60960"/>
                      <wp:wrapNone/>
                      <wp:docPr id="37" name="直接箭头连接符 37"/>
                      <wp:cNvGraphicFramePr/>
                      <a:graphic xmlns:a="http://schemas.openxmlformats.org/drawingml/2006/main">
                        <a:graphicData uri="http://schemas.microsoft.com/office/word/2010/wordprocessingShape">
                          <wps:wsp>
                            <wps:cNvCnPr/>
                            <wps:spPr>
                              <a:xfrm flipV="1">
                                <a:off x="0" y="0"/>
                                <a:ext cx="704850" cy="4445"/>
                              </a:xfrm>
                              <a:prstGeom prst="straightConnector1">
                                <a:avLst/>
                              </a:prstGeom>
                              <a:noFill/>
                              <a:ln w="6350" cap="flat" cmpd="sng" algn="ctr">
                                <a:solidFill>
                                  <a:sysClr val="windowText" lastClr="000000"/>
                                </a:solidFill>
                                <a:prstDash val="solid"/>
                                <a:miter lim="800000"/>
                                <a:tailEnd type="arrow" w="med" len="med"/>
                              </a:ln>
                              <a:effectLst/>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45.3pt;margin-top:2.55pt;height:0.35pt;width:55.5pt;z-index:251671552;mso-width-relative:page;mso-height-relative:page;" filled="f" stroked="t" coordsize="21600,21600" o:gfxdata="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x/b459QAAAAGAQAADwAAAAAAAAABACAAAAAiAAAAZHJzL2Rvd25yZXYueG1sUEsBAhQAFAAAAAgA&#10;h07iQF87exYpAgAAIAQAAA4AAAAAAAAAAQAgAAAAIwEAAGRycy9lMm9Eb2MueG1sUEsFBgAAAAAG&#10;AAYAWQEAAL4FAAAAAA==&#10;">
                      <v:fill on="f" focussize="0,0"/>
                      <v:stroke weight="0.5pt" color="#000000 [3200]" miterlimit="8" joinstyle="miter" endarrow="open"/>
                      <v:imagedata o:title=""/>
                      <o:lock v:ext="edit" aspectratio="f"/>
                    </v:shape>
                  </w:pict>
                </mc:Fallback>
              </mc:AlternateContent>
            </w:r>
          </w:p>
          <w:p>
            <w:pPr>
              <w:pStyle w:val="87"/>
              <w:widowControl w:val="0"/>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mc:AlternateContent>
                <mc:Choice Requires="wps">
                  <w:drawing>
                    <wp:anchor distT="0" distB="0" distL="114300" distR="114300" simplePos="0" relativeHeight="251683840" behindDoc="0" locked="0" layoutInCell="1" allowOverlap="1">
                      <wp:simplePos x="0" y="0"/>
                      <wp:positionH relativeFrom="column">
                        <wp:posOffset>1671955</wp:posOffset>
                      </wp:positionH>
                      <wp:positionV relativeFrom="paragraph">
                        <wp:posOffset>140970</wp:posOffset>
                      </wp:positionV>
                      <wp:extent cx="7620" cy="511810"/>
                      <wp:effectExtent l="42545" t="0" r="64135" b="2540"/>
                      <wp:wrapNone/>
                      <wp:docPr id="40" name="直接箭头连接符 40"/>
                      <wp:cNvGraphicFramePr/>
                      <a:graphic xmlns:a="http://schemas.openxmlformats.org/drawingml/2006/main">
                        <a:graphicData uri="http://schemas.microsoft.com/office/word/2010/wordprocessingShape">
                          <wps:wsp>
                            <wps:cNvCnPr/>
                            <wps:spPr>
                              <a:xfrm>
                                <a:off x="0" y="0"/>
                                <a:ext cx="7620" cy="511810"/>
                              </a:xfrm>
                              <a:prstGeom prst="straightConnector1">
                                <a:avLst/>
                              </a:prstGeom>
                              <a:noFill/>
                              <a:ln w="6350" cap="flat" cmpd="sng" algn="ctr">
                                <a:solidFill>
                                  <a:sysClr val="windowText" lastClr="000000"/>
                                </a:solidFill>
                                <a:prstDash val="solid"/>
                                <a:miter lim="800000"/>
                                <a:tailEnd type="arrow" w="med" len="med"/>
                              </a:ln>
                              <a:effectLst/>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131.65pt;margin-top:11.1pt;height:40.3pt;width:0.6pt;z-index:251683840;mso-width-relative:page;mso-height-relative:page;" filled="f" stroked="t" coordsize="21600,21600" o:gfxdata="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kvi7&#10;PNkAAAAKAQAADwAAAAAAAAABACAAAAAiAAAAZHJzL2Rvd25yZXYueG1sUEsBAhQAFAAAAAgAh07i&#10;QELYuFohAgAAFgQAAA4AAAAAAAAAAQAgAAAAKAEAAGRycy9lMm9Eb2MueG1sUEsFBgAAAAAGAAYA&#10;WQEAALsFAAAAAA==&#10;">
                      <v:fill on="f" focussize="0,0"/>
                      <v:stroke weight="0.5pt" color="#000000 [3200]" miterlimit="8" joinstyle="miter" endarrow="open"/>
                      <v:imagedata o:title=""/>
                      <o:lock v:ext="edit" aspectratio="f"/>
                    </v:shape>
                  </w:pict>
                </mc:Fallback>
              </mc:AlternateContent>
            </w:r>
          </w:p>
          <w:p>
            <w:pPr>
              <w:pStyle w:val="87"/>
              <w:widowControl w:val="0"/>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mc:AlternateContent>
                <mc:Choice Requires="wps">
                  <w:drawing>
                    <wp:anchor distT="0" distB="0" distL="114300" distR="114300" simplePos="0" relativeHeight="251677696" behindDoc="0" locked="0" layoutInCell="1" allowOverlap="1">
                      <wp:simplePos x="0" y="0"/>
                      <wp:positionH relativeFrom="column">
                        <wp:posOffset>4241800</wp:posOffset>
                      </wp:positionH>
                      <wp:positionV relativeFrom="paragraph">
                        <wp:posOffset>22860</wp:posOffset>
                      </wp:positionV>
                      <wp:extent cx="13970" cy="570865"/>
                      <wp:effectExtent l="37465" t="0" r="62865" b="635"/>
                      <wp:wrapNone/>
                      <wp:docPr id="42" name="直接箭头连接符 42"/>
                      <wp:cNvGraphicFramePr/>
                      <a:graphic xmlns:a="http://schemas.openxmlformats.org/drawingml/2006/main">
                        <a:graphicData uri="http://schemas.microsoft.com/office/word/2010/wordprocessingShape">
                          <wps:wsp>
                            <wps:cNvCnPr/>
                            <wps:spPr>
                              <a:xfrm>
                                <a:off x="0" y="0"/>
                                <a:ext cx="13970" cy="570865"/>
                              </a:xfrm>
                              <a:prstGeom prst="straightConnector1">
                                <a:avLst/>
                              </a:prstGeom>
                              <a:noFill/>
                              <a:ln w="6350" cap="flat" cmpd="sng" algn="ctr">
                                <a:solidFill>
                                  <a:sysClr val="windowText" lastClr="000000"/>
                                </a:solidFill>
                                <a:prstDash val="solid"/>
                                <a:miter lim="800000"/>
                                <a:tailEnd type="arrow" w="med" len="med"/>
                              </a:ln>
                              <a:effectLst/>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334pt;margin-top:1.8pt;height:44.95pt;width:1.1pt;z-index:251677696;mso-width-relative:page;mso-height-relative:page;" filled="f" stroked="t" coordsize="21600,21600" o:gfxdata="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a7lbDdkAAAAIAQAADwAAAAAAAAABACAAAAAiAAAAZHJzL2Rvd25yZXYueG1sUEsBAhQAFAAAAAgA&#10;h07iQJouTswkAgAAFwQAAA4AAAAAAAAAAQAgAAAAKAEAAGRycy9lMm9Eb2MueG1sUEsFBgAAAAAG&#10;AAYAWQEAAL4FAAAAAA==&#10;">
                      <v:fill on="f" focussize="0,0"/>
                      <v:stroke weight="0.5pt" color="#000000 [3200]" miterlimit="8" joinstyle="miter" endarrow="open"/>
                      <v:imagedata o:title=""/>
                      <o:lock v:ext="edit" aspectratio="f"/>
                    </v:shape>
                  </w:pict>
                </mc:Fallback>
              </mc:AlternateContent>
            </w:r>
            <w:r>
              <w:rPr>
                <w:rFonts w:hint="default" w:ascii="Times New Roman" w:hAnsi="Times New Roman" w:cs="Times New Roman"/>
                <w:color w:val="000000" w:themeColor="text1"/>
                <w:lang w:val="en-US" w:eastAsia="zh-CN"/>
                <w14:textFill>
                  <w14:solidFill>
                    <w14:schemeClr w14:val="tx1"/>
                  </w14:solidFill>
                </w14:textFill>
              </w:rPr>
              <mc:AlternateContent>
                <mc:Choice Requires="wps">
                  <w:drawing>
                    <wp:anchor distT="0" distB="0" distL="114300" distR="114300" simplePos="0" relativeHeight="251672576" behindDoc="0" locked="0" layoutInCell="1" allowOverlap="1">
                      <wp:simplePos x="0" y="0"/>
                      <wp:positionH relativeFrom="column">
                        <wp:posOffset>2971165</wp:posOffset>
                      </wp:positionH>
                      <wp:positionV relativeFrom="paragraph">
                        <wp:posOffset>3175</wp:posOffset>
                      </wp:positionV>
                      <wp:extent cx="3175" cy="458470"/>
                      <wp:effectExtent l="48260" t="0" r="62865" b="17780"/>
                      <wp:wrapNone/>
                      <wp:docPr id="38" name="直接箭头连接符 38"/>
                      <wp:cNvGraphicFramePr/>
                      <a:graphic xmlns:a="http://schemas.openxmlformats.org/drawingml/2006/main">
                        <a:graphicData uri="http://schemas.microsoft.com/office/word/2010/wordprocessingShape">
                          <wps:wsp>
                            <wps:cNvCnPr/>
                            <wps:spPr>
                              <a:xfrm flipH="1">
                                <a:off x="4566920" y="2760980"/>
                                <a:ext cx="3175" cy="458470"/>
                              </a:xfrm>
                              <a:prstGeom prst="straightConnector1">
                                <a:avLst/>
                              </a:prstGeom>
                              <a:noFill/>
                              <a:ln w="6350" cap="flat" cmpd="sng" algn="ctr">
                                <a:solidFill>
                                  <a:sysClr val="windowText" lastClr="000000"/>
                                </a:solidFill>
                                <a:prstDash val="solid"/>
                                <a:miter lim="800000"/>
                                <a:tailEnd type="arrow" w="med" len="med"/>
                              </a:ln>
                              <a:effectLst/>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margin-left:233.95pt;margin-top:0.25pt;height:36.1pt;width:0.25pt;z-index:251672576;mso-width-relative:page;mso-height-relative:page;" filled="f" stroked="t" coordsize="21600,21600" o:gfxdata="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tLCjQdcAAAAHAQAADwAAAAAAAAABACAAAAAiAAAAZHJzL2Rvd25y&#10;ZXYueG1sUEsBAhQAFAAAAAgAh07iQJ3rAx04AgAALAQAAA4AAAAAAAAAAQAgAAAAJgEAAGRycy9l&#10;Mm9Eb2MueG1sUEsFBgAAAAAGAAYAWQEAANAFAAAAAA==&#10;">
                      <v:fill on="f" focussize="0,0"/>
                      <v:stroke weight="0.5pt" color="#000000 [3200]" miterlimit="8" joinstyle="miter" endarrow="open"/>
                      <v:imagedata o:title=""/>
                      <o:lock v:ext="edit" aspectratio="f"/>
                    </v:shape>
                  </w:pict>
                </mc:Fallback>
              </mc:AlternateContent>
            </w:r>
            <w:r>
              <w:rPr>
                <w:rFonts w:hint="default" w:ascii="Times New Roman" w:hAnsi="Times New Roman" w:cs="Times New Roman"/>
                <w:color w:val="000000" w:themeColor="text1"/>
                <w:lang w:val="en-US" w:eastAsia="zh-CN"/>
                <w14:textFill>
                  <w14:solidFill>
                    <w14:schemeClr w14:val="tx1"/>
                  </w14:solidFill>
                </w14:textFill>
              </w:rPr>
              <mc:AlternateContent>
                <mc:Choice Requires="wps">
                  <w:drawing>
                    <wp:anchor distT="0" distB="0" distL="114300" distR="114300" simplePos="0" relativeHeight="251684864" behindDoc="0" locked="0" layoutInCell="1" allowOverlap="1">
                      <wp:simplePos x="0" y="0"/>
                      <wp:positionH relativeFrom="column">
                        <wp:posOffset>917575</wp:posOffset>
                      </wp:positionH>
                      <wp:positionV relativeFrom="paragraph">
                        <wp:posOffset>42545</wp:posOffset>
                      </wp:positionV>
                      <wp:extent cx="694690" cy="514350"/>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694690" cy="5143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ascii="Times New Roman" w:eastAsia="宋体"/>
                                      <w:lang w:val="en-US" w:eastAsia="zh-CN"/>
                                    </w:rPr>
                                    <w:t>不合格</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2.25pt;margin-top:3.35pt;height:40.5pt;width:54.7pt;z-index:251684864;mso-width-relative:page;mso-height-relative:page;" filled="f" stroked="f" coordsize="21600,21600" o:gfxdata="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B5eVBzaAAAACAEAAA8AAAAAAAAAAQAgAAAAIgAA&#10;AGRycy9kb3ducmV2LnhtbFBLAQIUABQAAAAIAIdO4kDNRlddPwIAAHUEAAAOAAAAAAAAAAEAIAAA&#10;ACkBAABkcnMvZTJvRG9jLnhtbFBLBQYAAAAABgAGAFkBAADaBQAAAAA=&#10;">
                      <v:fill on="f" focussize="0,0"/>
                      <v:stroke on="f" weight="0.5pt"/>
                      <v:imagedata o:title=""/>
                      <o:lock v:ext="edit" aspectratio="f"/>
                      <v:textbox>
                        <w:txbxContent>
                          <w:p>
                            <w:pPr>
                              <w:rPr>
                                <w:rFonts w:hint="eastAsia" w:eastAsia="宋体"/>
                                <w:lang w:val="en-US" w:eastAsia="zh-CN"/>
                              </w:rPr>
                            </w:pPr>
                            <w:r>
                              <w:rPr>
                                <w:rFonts w:hint="eastAsia" w:ascii="Times New Roman" w:eastAsia="宋体"/>
                                <w:lang w:val="en-US" w:eastAsia="zh-CN"/>
                              </w:rPr>
                              <w:t>不合格</w:t>
                            </w:r>
                          </w:p>
                        </w:txbxContent>
                      </v:textbox>
                    </v:shape>
                  </w:pict>
                </mc:Fallback>
              </mc:AlternateContent>
            </w:r>
            <w:r>
              <w:rPr>
                <w:rFonts w:hint="default" w:ascii="Times New Roman" w:hAnsi="Times New Roman" w:cs="Times New Roman"/>
                <w:color w:val="000000" w:themeColor="text1"/>
                <w:lang w:val="en-US" w:eastAsia="zh-CN"/>
                <w14:textFill>
                  <w14:solidFill>
                    <w14:schemeClr w14:val="tx1"/>
                  </w14:solidFill>
                </w14:textFill>
              </w:rPr>
              <mc:AlternateContent>
                <mc:Choice Requires="wps">
                  <w:drawing>
                    <wp:anchor distT="0" distB="0" distL="114300" distR="114300" simplePos="0" relativeHeight="251680768" behindDoc="0" locked="0" layoutInCell="1" allowOverlap="1">
                      <wp:simplePos x="0" y="0"/>
                      <wp:positionH relativeFrom="column">
                        <wp:posOffset>4331970</wp:posOffset>
                      </wp:positionH>
                      <wp:positionV relativeFrom="paragraph">
                        <wp:posOffset>7620</wp:posOffset>
                      </wp:positionV>
                      <wp:extent cx="447040" cy="913765"/>
                      <wp:effectExtent l="0" t="0" r="0" b="0"/>
                      <wp:wrapNone/>
                      <wp:docPr id="39" name="文本框 39"/>
                      <wp:cNvGraphicFramePr/>
                      <a:graphic xmlns:a="http://schemas.openxmlformats.org/drawingml/2006/main">
                        <a:graphicData uri="http://schemas.microsoft.com/office/word/2010/wordprocessingShape">
                          <wps:wsp>
                            <wps:cNvSpPr txBox="1"/>
                            <wps:spPr>
                              <a:xfrm>
                                <a:off x="5709285" y="2947035"/>
                                <a:ext cx="447040" cy="9137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ascii="Times New Roman" w:eastAsia="宋体"/>
                                      <w:lang w:val="en-US" w:eastAsia="zh-CN"/>
                                    </w:rPr>
                                    <w:t>不合格</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1.1pt;margin-top:0.6pt;height:71.95pt;width:35.2pt;z-index:251680768;mso-width-relative:page;mso-height-relative:page;" filled="f" stroked="f" coordsize="21600,21600" o:gfxdata="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p0KejdkAAAAJAQAADwAA&#10;AAAAAAABACAAAAAiAAAAZHJzL2Rvd25yZXYueG1sUEsBAhQAFAAAAAgAh07iQNSA7sNOAgAAgQQA&#10;AA4AAAAAAAAAAQAgAAAAKAEAAGRycy9lMm9Eb2MueG1sUEsFBgAAAAAGAAYAWQEAAOgFAAAAAA==&#10;">
                      <v:fill on="f" focussize="0,0"/>
                      <v:stroke on="f" weight="0.5pt"/>
                      <v:imagedata o:title=""/>
                      <o:lock v:ext="edit" aspectratio="f"/>
                      <v:textbox>
                        <w:txbxContent>
                          <w:p>
                            <w:pPr>
                              <w:rPr>
                                <w:rFonts w:hint="eastAsia" w:eastAsia="宋体"/>
                                <w:lang w:val="en-US" w:eastAsia="zh-CN"/>
                              </w:rPr>
                            </w:pPr>
                            <w:r>
                              <w:rPr>
                                <w:rFonts w:hint="eastAsia" w:ascii="Times New Roman" w:eastAsia="宋体"/>
                                <w:lang w:val="en-US" w:eastAsia="zh-CN"/>
                              </w:rPr>
                              <w:t>不合格</w:t>
                            </w:r>
                          </w:p>
                        </w:txbxContent>
                      </v:textbox>
                    </v:shape>
                  </w:pict>
                </mc:Fallback>
              </mc:AlternateContent>
            </w:r>
          </w:p>
          <w:p>
            <w:pPr>
              <w:pStyle w:val="87"/>
              <w:widowControl w:val="0"/>
              <w:rPr>
                <w:rFonts w:hint="default" w:ascii="Times New Roman" w:hAnsi="Times New Roman" w:cs="Times New Roman"/>
                <w:color w:val="000000" w:themeColor="text1"/>
                <w:lang w:val="en-US" w:eastAsia="zh-CN"/>
                <w14:textFill>
                  <w14:solidFill>
                    <w14:schemeClr w14:val="tx1"/>
                  </w14:solidFill>
                </w14:textFill>
              </w:rPr>
            </w:pPr>
          </w:p>
          <w:p>
            <w:pPr>
              <w:pStyle w:val="87"/>
              <w:widowControl w:val="0"/>
              <w:rPr>
                <w:rFonts w:hint="default" w:ascii="Times New Roman" w:hAnsi="Times New Roman" w:cs="Times New Roman"/>
                <w:color w:val="000000" w:themeColor="text1"/>
                <w:lang w:val="en-US" w:eastAsia="zh-CN"/>
                <w14:textFill>
                  <w14:solidFill>
                    <w14:schemeClr w14:val="tx1"/>
                  </w14:solidFill>
                </w14:textFill>
              </w:rPr>
            </w:pPr>
          </w:p>
          <w:p>
            <w:pPr>
              <w:pStyle w:val="87"/>
              <w:widowControl w:val="0"/>
              <w:rPr>
                <w:rFonts w:hint="default" w:ascii="Times New Roman" w:hAnsi="Times New Roman" w:cs="Times New Roman"/>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mc:AlternateContent>
                <mc:Choice Requires="wps">
                  <w:drawing>
                    <wp:anchor distT="0" distB="0" distL="114300" distR="114300" simplePos="0" relativeHeight="251722752" behindDoc="0" locked="0" layoutInCell="1" allowOverlap="1">
                      <wp:simplePos x="0" y="0"/>
                      <wp:positionH relativeFrom="column">
                        <wp:posOffset>4051300</wp:posOffset>
                      </wp:positionH>
                      <wp:positionV relativeFrom="paragraph">
                        <wp:posOffset>129540</wp:posOffset>
                      </wp:positionV>
                      <wp:extent cx="466725" cy="518795"/>
                      <wp:effectExtent l="4445" t="4445" r="5080" b="10160"/>
                      <wp:wrapNone/>
                      <wp:docPr id="75" name="文本框 75"/>
                      <wp:cNvGraphicFramePr/>
                      <a:graphic xmlns:a="http://schemas.openxmlformats.org/drawingml/2006/main">
                        <a:graphicData uri="http://schemas.microsoft.com/office/word/2010/wordprocessingShape">
                          <wps:wsp>
                            <wps:cNvSpPr txBox="1"/>
                            <wps:spPr>
                              <a:xfrm>
                                <a:off x="0" y="0"/>
                                <a:ext cx="466725" cy="518795"/>
                              </a:xfrm>
                              <a:prstGeom prst="rect">
                                <a:avLst/>
                              </a:prstGeom>
                              <a:no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返修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9pt;margin-top:10.2pt;height:40.85pt;width:36.75pt;z-index:251722752;mso-width-relative:page;mso-height-relative:page;" filled="f" stroked="t" coordsize="21600,21600" o:gfxdata="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HB23wHa&#10;AAAACgEAAA8AAAAAAAAAAQAgAAAAIgAAAGRycy9kb3ducmV2LnhtbFBLAQIUABQAAAAIAIdO4kBy&#10;VMQUVwIAAJ4EAAAOAAAAAAAAAAEAIAAAACkBAABkcnMvZTJvRG9jLnhtbFBLBQYAAAAABgAGAFkB&#10;AADyBQAAAAA=&#10;">
                      <v:fill on="f" focussize="0,0"/>
                      <v:stroke weight="0.5pt" color="#000000 [3213]" joinstyle="round"/>
                      <v:imagedata o:title=""/>
                      <o:lock v:ext="edit" aspectratio="f"/>
                      <v:textbox>
                        <w:txbxContent>
                          <w:p>
                            <w:pPr>
                              <w:rPr>
                                <w:rFonts w:hint="default" w:eastAsia="宋体"/>
                                <w:lang w:val="en-US" w:eastAsia="zh-CN"/>
                              </w:rPr>
                            </w:pPr>
                            <w:r>
                              <w:rPr>
                                <w:rFonts w:hint="eastAsia"/>
                                <w:lang w:val="en-US" w:eastAsia="zh-CN"/>
                              </w:rPr>
                              <w:t>返修</w:t>
                            </w:r>
                          </w:p>
                        </w:txbxContent>
                      </v:textbox>
                    </v:shape>
                  </w:pict>
                </mc:Fallback>
              </mc:AlternateContent>
            </w:r>
            <w:r>
              <w:rPr>
                <w:rFonts w:hint="default" w:ascii="Times New Roman" w:hAnsi="Times New Roman" w:cs="Times New Roman"/>
                <w:color w:val="000000" w:themeColor="text1"/>
                <w:lang w:val="en-US" w:eastAsia="zh-CN"/>
                <w14:textFill>
                  <w14:solidFill>
                    <w14:schemeClr w14:val="tx1"/>
                  </w14:solidFill>
                </w14:textFill>
              </w:rPr>
              <mc:AlternateContent>
                <mc:Choice Requires="wps">
                  <w:drawing>
                    <wp:anchor distT="0" distB="0" distL="114300" distR="114300" simplePos="0" relativeHeight="251673600" behindDoc="0" locked="0" layoutInCell="1" allowOverlap="1">
                      <wp:simplePos x="0" y="0"/>
                      <wp:positionH relativeFrom="column">
                        <wp:posOffset>2684780</wp:posOffset>
                      </wp:positionH>
                      <wp:positionV relativeFrom="paragraph">
                        <wp:posOffset>105410</wp:posOffset>
                      </wp:positionV>
                      <wp:extent cx="675640" cy="285750"/>
                      <wp:effectExtent l="0" t="0" r="0" b="0"/>
                      <wp:wrapNone/>
                      <wp:docPr id="43" name="文本框 43"/>
                      <wp:cNvGraphicFramePr/>
                      <a:graphic xmlns:a="http://schemas.openxmlformats.org/drawingml/2006/main">
                        <a:graphicData uri="http://schemas.microsoft.com/office/word/2010/wordprocessingShape">
                          <wps:wsp>
                            <wps:cNvSpPr txBox="1"/>
                            <wps:spPr>
                              <a:xfrm>
                                <a:off x="4642485" y="2889885"/>
                                <a:ext cx="675640"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ascii="Times New Roman" w:eastAsia="宋体"/>
                                      <w:lang w:val="en-US" w:eastAsia="zh-CN"/>
                                    </w:rPr>
                                    <w:t>S4，N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1.4pt;margin-top:8.3pt;height:22.5pt;width:53.2pt;z-index:251673600;mso-width-relative:page;mso-height-relative:page;" filled="f" stroked="f" coordsize="21600,21600" o:gfxdata="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ALcudL2gAAAAkBAAAPAAAA&#10;AAAAAAEAIAAAACIAAABkcnMvZG93bnJldi54bWxQSwECFAAUAAAACACHTuJAP5mzYEwCAACBBAAA&#10;DgAAAAAAAAABACAAAAApAQAAZHJzL2Uyb0RvYy54bWxQSwUGAAAAAAYABgBZAQAA5wUAAAAA&#10;">
                      <v:fill on="f" focussize="0,0"/>
                      <v:stroke on="f" weight="0.5pt"/>
                      <v:imagedata o:title=""/>
                      <o:lock v:ext="edit" aspectratio="f"/>
                      <v:textbox>
                        <w:txbxContent>
                          <w:p>
                            <w:pPr>
                              <w:rPr>
                                <w:rFonts w:hint="default" w:eastAsia="宋体"/>
                                <w:lang w:val="en-US" w:eastAsia="zh-CN"/>
                              </w:rPr>
                            </w:pPr>
                            <w:r>
                              <w:rPr>
                                <w:rFonts w:hint="eastAsia" w:ascii="Times New Roman" w:eastAsia="宋体"/>
                                <w:lang w:val="en-US" w:eastAsia="zh-CN"/>
                              </w:rPr>
                              <w:t>S4，N</w:t>
                            </w:r>
                          </w:p>
                        </w:txbxContent>
                      </v:textbox>
                    </v:shape>
                  </w:pict>
                </mc:Fallback>
              </mc:AlternateContent>
            </w:r>
            <w:r>
              <w:rPr>
                <w:rFonts w:hint="default"/>
                <w:color w:val="000000" w:themeColor="text1"/>
                <w:lang w:val="en-US" w:eastAsia="zh-CN"/>
                <w14:textFill>
                  <w14:solidFill>
                    <w14:schemeClr w14:val="tx1"/>
                  </w14:solidFill>
                </w14:textFill>
              </w:rPr>
              <mc:AlternateContent>
                <mc:Choice Requires="wps">
                  <w:drawing>
                    <wp:anchor distT="0" distB="0" distL="114300" distR="114300" simplePos="0" relativeHeight="251708416" behindDoc="0" locked="0" layoutInCell="1" allowOverlap="1">
                      <wp:simplePos x="0" y="0"/>
                      <wp:positionH relativeFrom="column">
                        <wp:posOffset>1479550</wp:posOffset>
                      </wp:positionH>
                      <wp:positionV relativeFrom="paragraph">
                        <wp:posOffset>81915</wp:posOffset>
                      </wp:positionV>
                      <wp:extent cx="466725" cy="518795"/>
                      <wp:effectExtent l="4445" t="4445" r="5080" b="10160"/>
                      <wp:wrapNone/>
                      <wp:docPr id="65" name="文本框 65"/>
                      <wp:cNvGraphicFramePr/>
                      <a:graphic xmlns:a="http://schemas.openxmlformats.org/drawingml/2006/main">
                        <a:graphicData uri="http://schemas.microsoft.com/office/word/2010/wordprocessingShape">
                          <wps:wsp>
                            <wps:cNvSpPr txBox="1"/>
                            <wps:spPr>
                              <a:xfrm>
                                <a:off x="0" y="0"/>
                                <a:ext cx="466725" cy="518795"/>
                              </a:xfrm>
                              <a:prstGeom prst="rect">
                                <a:avLst/>
                              </a:prstGeom>
                              <a:no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部件整修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6.5pt;margin-top:6.45pt;height:40.85pt;width:36.75pt;z-index:251708416;mso-width-relative:page;mso-height-relative:page;" filled="f" stroked="t" coordsize="21600,21600" o:gfxdata="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D5tWwDa&#10;AAAACQEAAA8AAAAAAAAAAQAgAAAAIgAAAGRycy9kb3ducmV2LnhtbFBLAQIUABQAAAAIAIdO4kAk&#10;ZcBAVwIAAJ4EAAAOAAAAAAAAAAEAIAAAACkBAABkcnMvZTJvRG9jLnhtbFBLBQYAAAAABgAGAFkB&#10;AADyBQAAAAA=&#10;">
                      <v:fill on="f" focussize="0,0"/>
                      <v:stroke weight="0.5pt" color="#000000 [3213]" joinstyle="round"/>
                      <v:imagedata o:title=""/>
                      <o:lock v:ext="edit" aspectratio="f"/>
                      <v:textbox>
                        <w:txbxContent>
                          <w:p>
                            <w:pPr>
                              <w:rPr>
                                <w:rFonts w:hint="default" w:eastAsia="宋体"/>
                                <w:lang w:val="en-US" w:eastAsia="zh-CN"/>
                              </w:rPr>
                            </w:pPr>
                            <w:r>
                              <w:rPr>
                                <w:rFonts w:hint="eastAsia"/>
                                <w:lang w:val="en-US" w:eastAsia="zh-CN"/>
                              </w:rPr>
                              <w:t>部件整修</w:t>
                            </w:r>
                          </w:p>
                        </w:txbxContent>
                      </v:textbox>
                    </v:shape>
                  </w:pict>
                </mc:Fallback>
              </mc:AlternateContent>
            </w:r>
          </w:p>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 </w:t>
            </w:r>
          </w:p>
          <w:p>
            <w:pPr>
              <w:autoSpaceDE w:val="0"/>
              <w:spacing w:line="360" w:lineRule="auto"/>
              <w:ind w:firstLine="482"/>
              <w:jc w:val="center"/>
              <w:rPr>
                <w:rFonts w:hint="default" w:ascii="Times New Roman" w:hAnsi="Times New Roman" w:cs="Times New Roman"/>
                <w:b/>
                <w:bCs/>
                <w:color w:val="000000" w:themeColor="text1"/>
                <w:sz w:val="24"/>
                <w14:textFill>
                  <w14:solidFill>
                    <w14:schemeClr w14:val="tx1"/>
                  </w14:solidFill>
                </w14:textFill>
              </w:rPr>
            </w:pPr>
          </w:p>
          <w:p>
            <w:pPr>
              <w:autoSpaceDE w:val="0"/>
              <w:spacing w:line="360" w:lineRule="auto"/>
              <w:ind w:firstLine="482"/>
              <w:jc w:val="center"/>
              <w:rPr>
                <w:rFonts w:hint="default" w:ascii="Times New Roman" w:hAnsi="Times New Roman" w:cs="Times New Roman"/>
                <w:b/>
                <w:bCs/>
                <w:color w:val="000000" w:themeColor="text1"/>
                <w:sz w:val="24"/>
                <w14:textFill>
                  <w14:solidFill>
                    <w14:schemeClr w14:val="tx1"/>
                  </w14:solidFill>
                </w14:textFill>
              </w:rPr>
            </w:pPr>
            <w:r>
              <w:rPr>
                <w:rFonts w:hint="default"/>
                <w:color w:val="000000" w:themeColor="text1"/>
                <w14:textFill>
                  <w14:solidFill>
                    <w14:schemeClr w14:val="tx1"/>
                  </w14:solidFill>
                </w14:textFill>
              </w:rPr>
              <mc:AlternateContent>
                <mc:Choice Requires="wps">
                  <w:drawing>
                    <wp:anchor distT="0" distB="0" distL="114300" distR="114300" simplePos="0" relativeHeight="251718656" behindDoc="0" locked="0" layoutInCell="1" allowOverlap="1">
                      <wp:simplePos x="0" y="0"/>
                      <wp:positionH relativeFrom="column">
                        <wp:posOffset>4574540</wp:posOffset>
                      </wp:positionH>
                      <wp:positionV relativeFrom="paragraph">
                        <wp:posOffset>168275</wp:posOffset>
                      </wp:positionV>
                      <wp:extent cx="381000" cy="381000"/>
                      <wp:effectExtent l="3175" t="3175" r="15875" b="15875"/>
                      <wp:wrapNone/>
                      <wp:docPr id="70" name="直接箭头连接符 70"/>
                      <wp:cNvGraphicFramePr/>
                      <a:graphic xmlns:a="http://schemas.openxmlformats.org/drawingml/2006/main">
                        <a:graphicData uri="http://schemas.microsoft.com/office/word/2010/wordprocessingShape">
                          <wps:wsp>
                            <wps:cNvCnPr/>
                            <wps:spPr>
                              <a:xfrm>
                                <a:off x="0" y="0"/>
                                <a:ext cx="381000" cy="38100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360.2pt;margin-top:13.25pt;height:30pt;width:30pt;z-index:251718656;mso-width-relative:page;mso-height-relative:page;" filled="f" stroked="t" coordsize="21600,21600" o:gfxdata="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H/7g0HYAAAACQEAAA8AAAAAAAAAAQAg&#10;AAAAIgAAAGRycy9kb3ducmV2LnhtbFBLAQIUABQAAAAIAIdO4kCnOUJwDgIAAPYDAAAOAAAAAAAA&#10;AAEAIAAAACcBAABkcnMvZTJvRG9jLnhtbFBLBQYAAAAABgAGAFkBAACnBQAAAAA=&#10;">
                      <v:fill on="f" focussize="0,0"/>
                      <v:stroke weight="0.5pt" color="#000000 [3200]" miterlimit="8" joinstyle="miter" endarrow="open"/>
                      <v:imagedata o:title=""/>
                      <o:lock v:ext="edit" aspectratio="f"/>
                    </v:shape>
                  </w:pict>
                </mc:Fallback>
              </mc:AlternateContent>
            </w:r>
            <w:r>
              <w:rPr>
                <w:rFonts w:hint="default"/>
                <w:color w:val="000000" w:themeColor="text1"/>
                <w14:textFill>
                  <w14:solidFill>
                    <w14:schemeClr w14:val="tx1"/>
                  </w14:solidFill>
                </w14:textFill>
              </w:rPr>
              <mc:AlternateContent>
                <mc:Choice Requires="wps">
                  <w:drawing>
                    <wp:anchor distT="0" distB="0" distL="114300" distR="114300" simplePos="0" relativeHeight="251712512" behindDoc="0" locked="0" layoutInCell="1" allowOverlap="1">
                      <wp:simplePos x="0" y="0"/>
                      <wp:positionH relativeFrom="column">
                        <wp:posOffset>1907540</wp:posOffset>
                      </wp:positionH>
                      <wp:positionV relativeFrom="paragraph">
                        <wp:posOffset>92075</wp:posOffset>
                      </wp:positionV>
                      <wp:extent cx="381000" cy="381000"/>
                      <wp:effectExtent l="3175" t="3175" r="15875" b="15875"/>
                      <wp:wrapNone/>
                      <wp:docPr id="63" name="直接箭头连接符 63"/>
                      <wp:cNvGraphicFramePr/>
                      <a:graphic xmlns:a="http://schemas.openxmlformats.org/drawingml/2006/main">
                        <a:graphicData uri="http://schemas.microsoft.com/office/word/2010/wordprocessingShape">
                          <wps:wsp>
                            <wps:cNvCnPr/>
                            <wps:spPr>
                              <a:xfrm>
                                <a:off x="0" y="0"/>
                                <a:ext cx="381000" cy="38100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150.2pt;margin-top:7.25pt;height:30pt;width:30pt;z-index:251712512;mso-width-relative:page;mso-height-relative:page;" filled="f" stroked="t" coordsize="21600,21600" o:gfxdata="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trxkf1wAAAAkBAAAPAAAAAAAAAAEAIAAA&#10;ACIAAABkcnMvZG93bnJldi54bWxQSwECFAAUAAAACACHTuJA/xcklg0CAAD2AwAADgAAAAAAAAAB&#10;ACAAAAAmAQAAZHJzL2Uyb0RvYy54bWxQSwUGAAAAAAYABgBZAQAApQUAAAAA&#10;">
                      <v:fill on="f" focussize="0,0"/>
                      <v:stroke weight="0.5pt" color="#000000 [3200]" miterlimit="8" joinstyle="miter" endarrow="open"/>
                      <v:imagedata o:title=""/>
                      <o:lock v:ext="edit" aspectratio="f"/>
                    </v:shape>
                  </w:pict>
                </mc:Fallback>
              </mc:AlternateContent>
            </w:r>
            <w:r>
              <w:rPr>
                <w:rFonts w:hint="default"/>
                <w:color w:val="000000" w:themeColor="text1"/>
                <w14:textFill>
                  <w14:solidFill>
                    <w14:schemeClr w14:val="tx1"/>
                  </w14:solidFill>
                </w14:textFill>
              </w:rPr>
              <mc:AlternateContent>
                <mc:Choice Requires="wps">
                  <w:drawing>
                    <wp:anchor distT="0" distB="0" distL="114300" distR="114300" simplePos="0" relativeHeight="251717632" behindDoc="0" locked="0" layoutInCell="1" allowOverlap="1">
                      <wp:simplePos x="0" y="0"/>
                      <wp:positionH relativeFrom="column">
                        <wp:posOffset>4331335</wp:posOffset>
                      </wp:positionH>
                      <wp:positionV relativeFrom="paragraph">
                        <wp:posOffset>130810</wp:posOffset>
                      </wp:positionV>
                      <wp:extent cx="10160" cy="381000"/>
                      <wp:effectExtent l="46990" t="0" r="57150" b="0"/>
                      <wp:wrapNone/>
                      <wp:docPr id="69" name="直接箭头连接符 69"/>
                      <wp:cNvGraphicFramePr/>
                      <a:graphic xmlns:a="http://schemas.openxmlformats.org/drawingml/2006/main">
                        <a:graphicData uri="http://schemas.microsoft.com/office/word/2010/wordprocessingShape">
                          <wps:wsp>
                            <wps:cNvCnPr/>
                            <wps:spPr>
                              <a:xfrm flipH="1">
                                <a:off x="0" y="0"/>
                                <a:ext cx="10160" cy="38100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margin-left:341.05pt;margin-top:10.3pt;height:30pt;width:0.8pt;z-index:251717632;mso-width-relative:page;mso-height-relative:page;" filled="f" stroked="t" coordsize="21600,21600" o:gfxdata="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pRF7W2AAAAAkBAAAP&#10;AAAAAAAAAAEAIAAAACIAAABkcnMvZG93bnJldi54bWxQSwECFAAUAAAACACHTuJAXM76YBgCAAD/&#10;AwAADgAAAAAAAAABACAAAAAnAQAAZHJzL2Uyb0RvYy54bWxQSwUGAAAAAAYABgBZAQAAsQUAAAAA&#10;">
                      <v:fill on="f" focussize="0,0"/>
                      <v:stroke weight="0.5pt" color="#000000 [3200]" miterlimit="8" joinstyle="miter" endarrow="open"/>
                      <v:imagedata o:title=""/>
                      <o:lock v:ext="edit" aspectratio="f"/>
                    </v:shape>
                  </w:pict>
                </mc:Fallback>
              </mc:AlternateContent>
            </w:r>
            <w:r>
              <w:rPr>
                <w:color w:val="000000" w:themeColor="text1"/>
                <w:sz w:val="21"/>
                <w14:textFill>
                  <w14:solidFill>
                    <w14:schemeClr w14:val="tx1"/>
                  </w14:solidFill>
                </w14:textFill>
              </w:rPr>
              <mc:AlternateContent>
                <mc:Choice Requires="wps">
                  <w:drawing>
                    <wp:anchor distT="0" distB="0" distL="114300" distR="114300" simplePos="0" relativeHeight="251720704" behindDoc="0" locked="0" layoutInCell="1" allowOverlap="1">
                      <wp:simplePos x="0" y="0"/>
                      <wp:positionH relativeFrom="column">
                        <wp:posOffset>3696335</wp:posOffset>
                      </wp:positionH>
                      <wp:positionV relativeFrom="paragraph">
                        <wp:posOffset>120650</wp:posOffset>
                      </wp:positionV>
                      <wp:extent cx="529590" cy="423545"/>
                      <wp:effectExtent l="0" t="3810" r="3810" b="10795"/>
                      <wp:wrapNone/>
                      <wp:docPr id="68" name="直接箭头连接符 68"/>
                      <wp:cNvGraphicFramePr/>
                      <a:graphic xmlns:a="http://schemas.openxmlformats.org/drawingml/2006/main">
                        <a:graphicData uri="http://schemas.microsoft.com/office/word/2010/wordprocessingShape">
                          <wps:wsp>
                            <wps:cNvCnPr/>
                            <wps:spPr>
                              <a:xfrm flipH="1">
                                <a:off x="0" y="0"/>
                                <a:ext cx="529590" cy="42354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margin-left:291.05pt;margin-top:9.5pt;height:33.35pt;width:41.7pt;z-index:251720704;mso-width-relative:page;mso-height-relative:page;" filled="f" stroked="t" coordsize="21600,21600" o:gfxdata="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Mxp2q7YAAAACQEA&#10;AA8AAAAAAAAAAQAgAAAAIgAAAGRycy9kb3ducmV2LnhtbFBLAQIUABQAAAAIAIdO4kBv8UwZGgIA&#10;AAAEAAAOAAAAAAAAAAEAIAAAACcBAABkcnMvZTJvRG9jLnhtbFBLBQYAAAAABgAGAFkBAACzBQAA&#10;AAA=&#10;">
                      <v:fill on="f" focussize="0,0"/>
                      <v:stroke weight="0.5pt" color="#000000 [3200]" miterlimit="8" joinstyle="miter" endarrow="open"/>
                      <v:imagedata o:title=""/>
                      <o:lock v:ext="edit" aspectratio="f"/>
                    </v:shape>
                  </w:pict>
                </mc:Fallback>
              </mc:AlternateContent>
            </w:r>
            <w:r>
              <w:rPr>
                <w:color w:val="000000" w:themeColor="text1"/>
                <w:sz w:val="21"/>
                <w14:textFill>
                  <w14:solidFill>
                    <w14:schemeClr w14:val="tx1"/>
                  </w14:solidFill>
                </w14:textFill>
              </w:rPr>
              <mc:AlternateContent>
                <mc:Choice Requires="wps">
                  <w:drawing>
                    <wp:anchor distT="0" distB="0" distL="114300" distR="114300" simplePos="0" relativeHeight="251715584" behindDoc="0" locked="0" layoutInCell="1" allowOverlap="1">
                      <wp:simplePos x="0" y="0"/>
                      <wp:positionH relativeFrom="column">
                        <wp:posOffset>972185</wp:posOffset>
                      </wp:positionH>
                      <wp:positionV relativeFrom="paragraph">
                        <wp:posOffset>92075</wp:posOffset>
                      </wp:positionV>
                      <wp:extent cx="529590" cy="423545"/>
                      <wp:effectExtent l="0" t="3810" r="3810" b="10795"/>
                      <wp:wrapNone/>
                      <wp:docPr id="66" name="直接箭头连接符 66"/>
                      <wp:cNvGraphicFramePr/>
                      <a:graphic xmlns:a="http://schemas.openxmlformats.org/drawingml/2006/main">
                        <a:graphicData uri="http://schemas.microsoft.com/office/word/2010/wordprocessingShape">
                          <wps:wsp>
                            <wps:cNvCnPr/>
                            <wps:spPr>
                              <a:xfrm flipH="1">
                                <a:off x="0" y="0"/>
                                <a:ext cx="529590" cy="42354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margin-left:76.55pt;margin-top:7.25pt;height:33.35pt;width:41.7pt;z-index:251715584;mso-width-relative:page;mso-height-relative:page;" filled="f" stroked="t" coordsize="21600,21600" o:gfxdata="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Bx/n0jYAAAACQEA&#10;AA8AAAAAAAAAAQAgAAAAIgAAAGRycy9kb3ducmV2LnhtbFBLAQIUABQAAAAIAIdO4kCcr+LUGgIA&#10;AAAEAAAOAAAAAAAAAAEAIAAAACcBAABkcnMvZTJvRG9jLnhtbFBLBQYAAAAABgAGAFkBAACzBQAA&#10;AAA=&#10;">
                      <v:fill on="f" focussize="0,0"/>
                      <v:stroke weight="0.5pt" color="#000000 [3200]" miterlimit="8" joinstyle="miter" endarrow="open"/>
                      <v:imagedata o:title=""/>
                      <o:lock v:ext="edit" aspectratio="f"/>
                    </v:shape>
                  </w:pict>
                </mc:Fallback>
              </mc:AlternateContent>
            </w:r>
            <w:r>
              <w:rPr>
                <w:rFonts w:hint="default"/>
                <w:color w:val="000000" w:themeColor="text1"/>
                <w14:textFill>
                  <w14:solidFill>
                    <w14:schemeClr w14:val="tx1"/>
                  </w14:solidFill>
                </w14:textFill>
              </w:rPr>
              <mc:AlternateContent>
                <mc:Choice Requires="wps">
                  <w:drawing>
                    <wp:anchor distT="0" distB="0" distL="114300" distR="114300" simplePos="0" relativeHeight="251709440" behindDoc="0" locked="0" layoutInCell="1" allowOverlap="1">
                      <wp:simplePos x="0" y="0"/>
                      <wp:positionH relativeFrom="column">
                        <wp:posOffset>1711960</wp:posOffset>
                      </wp:positionH>
                      <wp:positionV relativeFrom="paragraph">
                        <wp:posOffset>130810</wp:posOffset>
                      </wp:positionV>
                      <wp:extent cx="10160" cy="381000"/>
                      <wp:effectExtent l="46990" t="0" r="57150" b="0"/>
                      <wp:wrapNone/>
                      <wp:docPr id="64" name="直接箭头连接符 64"/>
                      <wp:cNvGraphicFramePr/>
                      <a:graphic xmlns:a="http://schemas.openxmlformats.org/drawingml/2006/main">
                        <a:graphicData uri="http://schemas.microsoft.com/office/word/2010/wordprocessingShape">
                          <wps:wsp>
                            <wps:cNvCnPr/>
                            <wps:spPr>
                              <a:xfrm flipH="1">
                                <a:off x="0" y="0"/>
                                <a:ext cx="10160" cy="38100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margin-left:134.8pt;margin-top:10.3pt;height:30pt;width:0.8pt;z-index:251709440;mso-width-relative:page;mso-height-relative:page;" filled="f" stroked="t" coordsize="21600,21600" o:gfxdata="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0KzLb9YAAAAJAQAADwAA&#10;AAAAAAABACAAAAAiAAAAZHJzL2Rvd25yZXYueG1sUEsBAhQAFAAAAAgAh07iQJAzuyEYAgAA/wMA&#10;AA4AAAAAAAAAAQAgAAAAJQEAAGRycy9lMm9Eb2MueG1sUEsFBgAAAAAGAAYAWQEAAK8FAAAAAA==&#10;">
                      <v:fill on="f" focussize="0,0"/>
                      <v:stroke weight="0.5pt" color="#000000 [3200]" miterlimit="8" joinstyle="miter" endarrow="open"/>
                      <v:imagedata o:title=""/>
                      <o:lock v:ext="edit" aspectratio="f"/>
                    </v:shape>
                  </w:pict>
                </mc:Fallback>
              </mc:AlternateContent>
            </w:r>
          </w:p>
          <w:p>
            <w:pPr>
              <w:pStyle w:val="2"/>
              <w:rPr>
                <w:rFonts w:hint="default" w:ascii="Times New Roman" w:hAnsi="Times New Roman" w:cs="Times New Roman"/>
                <w:b/>
                <w:bCs/>
                <w:color w:val="000000" w:themeColor="text1"/>
                <w:sz w:val="24"/>
                <w14:textFill>
                  <w14:solidFill>
                    <w14:schemeClr w14:val="tx1"/>
                  </w14:solidFill>
                </w14:textFill>
              </w:rPr>
            </w:pPr>
            <w:r>
              <w:rPr>
                <w:rFonts w:hint="default"/>
                <w:color w:val="000000" w:themeColor="text1"/>
                <w:lang w:val="en-US" w:eastAsia="zh-CN"/>
                <w14:textFill>
                  <w14:solidFill>
                    <w14:schemeClr w14:val="tx1"/>
                  </w14:solidFill>
                </w14:textFill>
              </w:rPr>
              <mc:AlternateContent>
                <mc:Choice Requires="wps">
                  <w:drawing>
                    <wp:anchor distT="0" distB="0" distL="114300" distR="114300" simplePos="0" relativeHeight="251724800" behindDoc="0" locked="0" layoutInCell="1" allowOverlap="1">
                      <wp:simplePos x="0" y="0"/>
                      <wp:positionH relativeFrom="column">
                        <wp:posOffset>3818255</wp:posOffset>
                      </wp:positionH>
                      <wp:positionV relativeFrom="paragraph">
                        <wp:posOffset>281940</wp:posOffset>
                      </wp:positionV>
                      <wp:extent cx="984250" cy="485140"/>
                      <wp:effectExtent l="0" t="0" r="0" b="0"/>
                      <wp:wrapNone/>
                      <wp:docPr id="85" name="文本框 85"/>
                      <wp:cNvGraphicFramePr/>
                      <a:graphic xmlns:a="http://schemas.openxmlformats.org/drawingml/2006/main">
                        <a:graphicData uri="http://schemas.microsoft.com/office/word/2010/wordprocessingShape">
                          <wps:wsp>
                            <wps:cNvSpPr txBox="1"/>
                            <wps:spPr>
                              <a:xfrm>
                                <a:off x="0" y="0"/>
                                <a:ext cx="984250" cy="4851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lang w:val="en-US" w:eastAsia="zh-CN"/>
                                    </w:rPr>
                                  </w:pPr>
                                  <w:r>
                                    <w:rPr>
                                      <w:rFonts w:hint="eastAsia"/>
                                      <w:lang w:val="en-US" w:eastAsia="zh-CN"/>
                                    </w:rPr>
                                    <w:t>切割</w:t>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eastAsia="宋体"/>
                                      <w:lang w:val="en-US" w:eastAsia="zh-CN"/>
                                    </w:rPr>
                                  </w:pPr>
                                  <w:r>
                                    <w:rPr>
                                      <w:rFonts w:hint="eastAsia"/>
                                      <w:lang w:val="en-US" w:eastAsia="zh-CN"/>
                                    </w:rPr>
                                    <w:t>（委外）</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0.65pt;margin-top:22.2pt;height:38.2pt;width:77.5pt;z-index:251724800;mso-width-relative:page;mso-height-relative:page;" filled="f" stroked="f" coordsize="21600,21600" o:gfxdata="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UAOqVtoAAAAKAQAADwAAAAAAAAABACAAAAAi&#10;AAAAZHJzL2Rvd25yZXYueG1sUEsBAhQAFAAAAAgAh07iQJ9Yvo9BAgAAdQQAAA4AAAAAAAAAAQAg&#10;AAAAKQEAAGRycy9lMm9Eb2MueG1sUEsFBgAAAAAGAAYAWQEAANwFAAAAAA==&#10;">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lang w:val="en-US" w:eastAsia="zh-CN"/>
                              </w:rPr>
                            </w:pPr>
                            <w:r>
                              <w:rPr>
                                <w:rFonts w:hint="eastAsia"/>
                                <w:lang w:val="en-US" w:eastAsia="zh-CN"/>
                              </w:rPr>
                              <w:t>切割</w:t>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eastAsia="宋体"/>
                                <w:lang w:val="en-US" w:eastAsia="zh-CN"/>
                              </w:rPr>
                            </w:pPr>
                            <w:r>
                              <w:rPr>
                                <w:rFonts w:hint="eastAsia"/>
                                <w:lang w:val="en-US" w:eastAsia="zh-CN"/>
                              </w:rPr>
                              <w:t>（委外）</w:t>
                            </w:r>
                          </w:p>
                        </w:txbxContent>
                      </v:textbox>
                    </v:shape>
                  </w:pict>
                </mc:Fallback>
              </mc:AlternateContent>
            </w:r>
            <w:r>
              <w:rPr>
                <w:rFonts w:hint="default"/>
                <w:color w:val="000000" w:themeColor="text1"/>
                <w:lang w:val="en-US" w:eastAsia="zh-CN"/>
                <w14:textFill>
                  <w14:solidFill>
                    <w14:schemeClr w14:val="tx1"/>
                  </w14:solidFill>
                </w14:textFill>
              </w:rPr>
              <mc:AlternateContent>
                <mc:Choice Requires="wps">
                  <w:drawing>
                    <wp:anchor distT="0" distB="0" distL="114300" distR="114300" simplePos="0" relativeHeight="251723776" behindDoc="0" locked="0" layoutInCell="1" allowOverlap="1">
                      <wp:simplePos x="0" y="0"/>
                      <wp:positionH relativeFrom="column">
                        <wp:posOffset>4462145</wp:posOffset>
                      </wp:positionH>
                      <wp:positionV relativeFrom="paragraph">
                        <wp:posOffset>254635</wp:posOffset>
                      </wp:positionV>
                      <wp:extent cx="910590" cy="504190"/>
                      <wp:effectExtent l="0" t="0" r="0" b="0"/>
                      <wp:wrapNone/>
                      <wp:docPr id="76" name="文本框 76"/>
                      <wp:cNvGraphicFramePr/>
                      <a:graphic xmlns:a="http://schemas.openxmlformats.org/drawingml/2006/main">
                        <a:graphicData uri="http://schemas.microsoft.com/office/word/2010/wordprocessingShape">
                          <wps:wsp>
                            <wps:cNvSpPr txBox="1"/>
                            <wps:spPr>
                              <a:xfrm>
                                <a:off x="0" y="0"/>
                                <a:ext cx="910590" cy="5041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lang w:val="en-US" w:eastAsia="zh-CN"/>
                                    </w:rPr>
                                  </w:pPr>
                                  <w:r>
                                    <w:rPr>
                                      <w:rFonts w:hint="eastAsia"/>
                                      <w:lang w:val="en-US" w:eastAsia="zh-CN"/>
                                    </w:rPr>
                                    <w:t>焊接</w:t>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eastAsia="宋体"/>
                                      <w:lang w:val="en-US" w:eastAsia="zh-CN"/>
                                    </w:rPr>
                                  </w:pPr>
                                  <w:r>
                                    <w:rPr>
                                      <w:rFonts w:hint="eastAsia"/>
                                      <w:lang w:val="en-US" w:eastAsia="zh-CN"/>
                                    </w:rPr>
                                    <w:t>（委外）</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35pt;margin-top:20.05pt;height:39.7pt;width:71.7pt;z-index:251723776;mso-width-relative:page;mso-height-relative:page;" filled="f" stroked="f" coordsize="21600,21600" o:gfxdata="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IRuk2nbAAAACgEAAA8AAAAAAAAAAQAgAAAA&#10;IgAAAGRycy9kb3ducmV2LnhtbFBLAQIUABQAAAAIAIdO4kBOKbGSQQIAAHUEAAAOAAAAAAAAAAEA&#10;IAAAACoBAABkcnMvZTJvRG9jLnhtbFBLBQYAAAAABgAGAFkBAADdBQAAAAA=&#10;">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lang w:val="en-US" w:eastAsia="zh-CN"/>
                              </w:rPr>
                            </w:pPr>
                            <w:r>
                              <w:rPr>
                                <w:rFonts w:hint="eastAsia"/>
                                <w:lang w:val="en-US" w:eastAsia="zh-CN"/>
                              </w:rPr>
                              <w:t>焊接</w:t>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eastAsia="宋体"/>
                                <w:lang w:val="en-US" w:eastAsia="zh-CN"/>
                              </w:rPr>
                            </w:pPr>
                            <w:r>
                              <w:rPr>
                                <w:rFonts w:hint="eastAsia"/>
                                <w:lang w:val="en-US" w:eastAsia="zh-CN"/>
                              </w:rPr>
                              <w:t>（委外）</w:t>
                            </w:r>
                          </w:p>
                        </w:txbxContent>
                      </v:textbox>
                    </v:shape>
                  </w:pict>
                </mc:Fallback>
              </mc:AlternateContent>
            </w:r>
            <w:r>
              <w:rPr>
                <w:rFonts w:hint="default"/>
                <w:color w:val="000000" w:themeColor="text1"/>
                <w:lang w:val="en-US" w:eastAsia="zh-CN"/>
                <w14:textFill>
                  <w14:solidFill>
                    <w14:schemeClr w14:val="tx1"/>
                  </w14:solidFill>
                </w14:textFill>
              </w:rPr>
              <mc:AlternateContent>
                <mc:Choice Requires="wps">
                  <w:drawing>
                    <wp:anchor distT="0" distB="0" distL="114300" distR="114300" simplePos="0" relativeHeight="251716608" behindDoc="0" locked="0" layoutInCell="1" allowOverlap="1">
                      <wp:simplePos x="0" y="0"/>
                      <wp:positionH relativeFrom="column">
                        <wp:posOffset>3176270</wp:posOffset>
                      </wp:positionH>
                      <wp:positionV relativeFrom="paragraph">
                        <wp:posOffset>193040</wp:posOffset>
                      </wp:positionV>
                      <wp:extent cx="688975" cy="285750"/>
                      <wp:effectExtent l="0" t="0" r="0" b="0"/>
                      <wp:wrapNone/>
                      <wp:docPr id="71" name="文本框 71"/>
                      <wp:cNvGraphicFramePr/>
                      <a:graphic xmlns:a="http://schemas.openxmlformats.org/drawingml/2006/main">
                        <a:graphicData uri="http://schemas.microsoft.com/office/word/2010/wordprocessingShape">
                          <wps:wsp>
                            <wps:cNvSpPr txBox="1"/>
                            <wps:spPr>
                              <a:xfrm>
                                <a:off x="0" y="0"/>
                                <a:ext cx="688975"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机加工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0.1pt;margin-top:15.2pt;height:22.5pt;width:54.25pt;z-index:251716608;mso-width-relative:page;mso-height-relative:page;" filled="f" stroked="f" coordsize="21600,21600" o:gfxdata="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VfVXM9oAAAAJAQAADwAAAAAAAAABACAAAAAi&#10;AAAAZHJzL2Rvd25yZXYueG1sUEsBAhQAFAAAAAgAh07iQOuVjRxBAgAAdQQAAA4AAAAAAAAAAQAg&#10;AAAAKQEAAGRycy9lMm9Eb2MueG1sUEsFBgAAAAAGAAYAWQEAANwFAAAAAA==&#10;">
                      <v:fill on="f" focussize="0,0"/>
                      <v:stroke on="f" weight="0.5pt"/>
                      <v:imagedata o:title=""/>
                      <o:lock v:ext="edit" aspectratio="f"/>
                      <v:textbox>
                        <w:txbxContent>
                          <w:p>
                            <w:pPr>
                              <w:rPr>
                                <w:rFonts w:hint="default" w:eastAsia="宋体"/>
                                <w:lang w:val="en-US" w:eastAsia="zh-CN"/>
                              </w:rPr>
                            </w:pPr>
                            <w:r>
                              <w:rPr>
                                <w:rFonts w:hint="eastAsia"/>
                                <w:lang w:val="en-US" w:eastAsia="zh-CN"/>
                              </w:rPr>
                              <w:t>机加工</w:t>
                            </w:r>
                          </w:p>
                        </w:txbxContent>
                      </v:textbox>
                    </v:shape>
                  </w:pict>
                </mc:Fallback>
              </mc:AlternateContent>
            </w:r>
            <w:r>
              <w:rPr>
                <w:rFonts w:hint="default"/>
                <w:color w:val="000000" w:themeColor="text1"/>
                <w:lang w:val="en-US" w:eastAsia="zh-CN"/>
                <w14:textFill>
                  <w14:solidFill>
                    <w14:schemeClr w14:val="tx1"/>
                  </w14:solidFill>
                </w14:textFill>
              </w:rPr>
              <mc:AlternateContent>
                <mc:Choice Requires="wps">
                  <w:drawing>
                    <wp:anchor distT="0" distB="0" distL="114300" distR="114300" simplePos="0" relativeHeight="251707392" behindDoc="0" locked="0" layoutInCell="1" allowOverlap="1">
                      <wp:simplePos x="0" y="0"/>
                      <wp:positionH relativeFrom="column">
                        <wp:posOffset>414020</wp:posOffset>
                      </wp:positionH>
                      <wp:positionV relativeFrom="paragraph">
                        <wp:posOffset>154940</wp:posOffset>
                      </wp:positionV>
                      <wp:extent cx="688975" cy="285750"/>
                      <wp:effectExtent l="0" t="0" r="0" b="0"/>
                      <wp:wrapNone/>
                      <wp:docPr id="149" name="文本框 149"/>
                      <wp:cNvGraphicFramePr/>
                      <a:graphic xmlns:a="http://schemas.openxmlformats.org/drawingml/2006/main">
                        <a:graphicData uri="http://schemas.microsoft.com/office/word/2010/wordprocessingShape">
                          <wps:wsp>
                            <wps:cNvSpPr txBox="1"/>
                            <wps:spPr>
                              <a:xfrm>
                                <a:off x="0" y="0"/>
                                <a:ext cx="688975"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机加工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6pt;margin-top:12.2pt;height:22.5pt;width:54.25pt;z-index:251707392;mso-width-relative:page;mso-height-relative:page;" filled="f" stroked="f" coordsize="21600,21600" o:gfxdata="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XKHrENkAAAAIAQAADwAAAAAAAAABACAAAAAi&#10;AAAAZHJzL2Rvd25yZXYueG1sUEsBAhQAFAAAAAgAh07iQK2S/+BCAgAAdwQAAA4AAAAAAAAAAQAg&#10;AAAAKAEAAGRycy9lMm9Eb2MueG1sUEsFBgAAAAAGAAYAWQEAANwFAAAAAA==&#10;">
                      <v:fill on="f" focussize="0,0"/>
                      <v:stroke on="f" weight="0.5pt"/>
                      <v:imagedata o:title=""/>
                      <o:lock v:ext="edit" aspectratio="f"/>
                      <v:textbox>
                        <w:txbxContent>
                          <w:p>
                            <w:pPr>
                              <w:rPr>
                                <w:rFonts w:hint="default" w:eastAsia="宋体"/>
                                <w:lang w:val="en-US" w:eastAsia="zh-CN"/>
                              </w:rPr>
                            </w:pPr>
                            <w:r>
                              <w:rPr>
                                <w:rFonts w:hint="eastAsia"/>
                                <w:lang w:val="en-US" w:eastAsia="zh-CN"/>
                              </w:rPr>
                              <w:t>机加工</w:t>
                            </w:r>
                          </w:p>
                        </w:txbxContent>
                      </v:textbox>
                    </v:shape>
                  </w:pict>
                </mc:Fallback>
              </mc:AlternateContent>
            </w:r>
            <w:r>
              <w:rPr>
                <w:rFonts w:hint="default"/>
                <w:color w:val="000000" w:themeColor="text1"/>
                <w:lang w:val="en-US" w:eastAsia="zh-CN"/>
                <w14:textFill>
                  <w14:solidFill>
                    <w14:schemeClr w14:val="tx1"/>
                  </w14:solidFill>
                </w14:textFill>
              </w:rPr>
              <mc:AlternateContent>
                <mc:Choice Requires="wps">
                  <w:drawing>
                    <wp:anchor distT="0" distB="0" distL="114300" distR="114300" simplePos="0" relativeHeight="251711488" behindDoc="0" locked="0" layoutInCell="1" allowOverlap="1">
                      <wp:simplePos x="0" y="0"/>
                      <wp:positionH relativeFrom="column">
                        <wp:posOffset>2261870</wp:posOffset>
                      </wp:positionH>
                      <wp:positionV relativeFrom="paragraph">
                        <wp:posOffset>197485</wp:posOffset>
                      </wp:positionV>
                      <wp:extent cx="910590" cy="285750"/>
                      <wp:effectExtent l="0" t="0" r="0" b="0"/>
                      <wp:wrapNone/>
                      <wp:docPr id="62" name="文本框 62"/>
                      <wp:cNvGraphicFramePr/>
                      <a:graphic xmlns:a="http://schemas.openxmlformats.org/drawingml/2006/main">
                        <a:graphicData uri="http://schemas.microsoft.com/office/word/2010/wordprocessingShape">
                          <wps:wsp>
                            <wps:cNvSpPr txBox="1"/>
                            <wps:spPr>
                              <a:xfrm>
                                <a:off x="0" y="0"/>
                                <a:ext cx="910590"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eastAsia="宋体"/>
                                      <w:lang w:val="en-US" w:eastAsia="zh-CN"/>
                                    </w:rPr>
                                  </w:pPr>
                                  <w:r>
                                    <w:rPr>
                                      <w:rFonts w:hint="eastAsia"/>
                                      <w:lang w:val="en-US" w:eastAsia="zh-CN"/>
                                    </w:rPr>
                                    <w:t>焊接（委外）</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8.1pt;margin-top:15.55pt;height:22.5pt;width:71.7pt;z-index:251711488;mso-width-relative:page;mso-height-relative:page;" filled="f" stroked="f" coordsize="21600,21600" o:gfxdata="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Fmh6N3bAAAACQEAAA8AAAAAAAAAAQAgAAAA&#10;IgAAAGRycy9kb3ducmV2LnhtbFBLAQIUABQAAAAIAIdO4kDFrirGQQIAAHUEAAAOAAAAAAAAAAEA&#10;IAAAACoBAABkcnMvZTJvRG9jLnhtbFBLBQYAAAAABgAGAFkBAADdBQAAAAA=&#10;">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eastAsia="宋体"/>
                                <w:lang w:val="en-US" w:eastAsia="zh-CN"/>
                              </w:rPr>
                            </w:pPr>
                            <w:r>
                              <w:rPr>
                                <w:rFonts w:hint="eastAsia"/>
                                <w:lang w:val="en-US" w:eastAsia="zh-CN"/>
                              </w:rPr>
                              <w:t>焊接（委外）</w:t>
                            </w:r>
                          </w:p>
                        </w:txbxContent>
                      </v:textbox>
                    </v:shape>
                  </w:pict>
                </mc:Fallback>
              </mc:AlternateContent>
            </w:r>
            <w:r>
              <w:rPr>
                <w:rFonts w:hint="default"/>
                <w:color w:val="000000" w:themeColor="text1"/>
                <w:lang w:val="en-US" w:eastAsia="zh-CN"/>
                <w14:textFill>
                  <w14:solidFill>
                    <w14:schemeClr w14:val="tx1"/>
                  </w14:solidFill>
                </w14:textFill>
              </w:rPr>
              <mc:AlternateContent>
                <mc:Choice Requires="wps">
                  <w:drawing>
                    <wp:anchor distT="0" distB="0" distL="114300" distR="114300" simplePos="0" relativeHeight="251710464" behindDoc="0" locked="0" layoutInCell="1" allowOverlap="1">
                      <wp:simplePos x="0" y="0"/>
                      <wp:positionH relativeFrom="column">
                        <wp:posOffset>1084580</wp:posOffset>
                      </wp:positionH>
                      <wp:positionV relativeFrom="paragraph">
                        <wp:posOffset>224790</wp:posOffset>
                      </wp:positionV>
                      <wp:extent cx="984250" cy="28575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984250"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eastAsia="宋体"/>
                                      <w:lang w:val="en-US" w:eastAsia="zh-CN"/>
                                    </w:rPr>
                                  </w:pPr>
                                  <w:r>
                                    <w:rPr>
                                      <w:rFonts w:hint="eastAsia"/>
                                      <w:lang w:val="en-US" w:eastAsia="zh-CN"/>
                                    </w:rPr>
                                    <w:t>切割（委外）</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5.4pt;margin-top:17.7pt;height:22.5pt;width:77.5pt;z-index:251710464;mso-width-relative:page;mso-height-relative:page;" filled="f" stroked="f" coordsize="21600,21600" o:gfxdata="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0R3lr9oAAAAJAQAADwAAAAAAAAABACAAAAAiAAAA&#10;ZHJzL2Rvd25yZXYueG1sUEsBAhQAFAAAAAgAh07iQMg5L+Y+AgAAdQQAAA4AAAAAAAAAAQAgAAAA&#10;KQEAAGRycy9lMm9Eb2MueG1sUEsFBgAAAAAGAAYAWQEAANkFAAAAAA==&#10;">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eastAsia="宋体"/>
                                <w:lang w:val="en-US" w:eastAsia="zh-CN"/>
                              </w:rPr>
                            </w:pPr>
                            <w:r>
                              <w:rPr>
                                <w:rFonts w:hint="eastAsia"/>
                                <w:lang w:val="en-US" w:eastAsia="zh-CN"/>
                              </w:rPr>
                              <w:t>切割（委外）</w:t>
                            </w:r>
                          </w:p>
                        </w:txbxContent>
                      </v:textbox>
                    </v:shape>
                  </w:pict>
                </mc:Fallback>
              </mc:AlternateContent>
            </w:r>
          </w:p>
          <w:p>
            <w:pPr>
              <w:pStyle w:val="3"/>
              <w:rPr>
                <w:rFonts w:hint="default" w:ascii="Times New Roman" w:hAnsi="Times New Roman" w:cs="Times New Roman"/>
                <w:b/>
                <w:bCs/>
                <w:color w:val="000000" w:themeColor="text1"/>
                <w:sz w:val="24"/>
                <w14:textFill>
                  <w14:solidFill>
                    <w14:schemeClr w14:val="tx1"/>
                  </w14:solidFill>
                </w14:textFill>
              </w:rPr>
            </w:pPr>
            <w:r>
              <w:rPr>
                <w:rFonts w:hint="default"/>
                <w:color w:val="000000" w:themeColor="text1"/>
                <w:lang w:val="en-US" w:eastAsia="zh-CN"/>
                <w14:textFill>
                  <w14:solidFill>
                    <w14:schemeClr w14:val="tx1"/>
                  </w14:solidFill>
                </w14:textFill>
              </w:rPr>
              <mc:AlternateContent>
                <mc:Choice Requires="wps">
                  <w:drawing>
                    <wp:anchor distT="0" distB="0" distL="114300" distR="114300" simplePos="0" relativeHeight="251714560" behindDoc="0" locked="0" layoutInCell="1" allowOverlap="1">
                      <wp:simplePos x="0" y="0"/>
                      <wp:positionH relativeFrom="column">
                        <wp:posOffset>641350</wp:posOffset>
                      </wp:positionH>
                      <wp:positionV relativeFrom="paragraph">
                        <wp:posOffset>102870</wp:posOffset>
                      </wp:positionV>
                      <wp:extent cx="1270" cy="405765"/>
                      <wp:effectExtent l="49530" t="0" r="63500" b="13335"/>
                      <wp:wrapNone/>
                      <wp:docPr id="60" name="直接箭头连接符 60"/>
                      <wp:cNvGraphicFramePr/>
                      <a:graphic xmlns:a="http://schemas.openxmlformats.org/drawingml/2006/main">
                        <a:graphicData uri="http://schemas.microsoft.com/office/word/2010/wordprocessingShape">
                          <wps:wsp>
                            <wps:cNvCnPr/>
                            <wps:spPr>
                              <a:xfrm>
                                <a:off x="0" y="0"/>
                                <a:ext cx="1270" cy="405765"/>
                              </a:xfrm>
                              <a:prstGeom prst="straightConnector1">
                                <a:avLst/>
                              </a:prstGeom>
                              <a:noFill/>
                              <a:ln w="12700" cap="flat" cmpd="sng" algn="ctr">
                                <a:solidFill>
                                  <a:srgbClr val="000000"/>
                                </a:solidFill>
                                <a:prstDash val="dash"/>
                                <a:miter lim="800000"/>
                                <a:tailEnd type="arrow" w="med" len="med"/>
                              </a:ln>
                              <a:effectLst/>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50.5pt;margin-top:8.1pt;height:31.95pt;width:0.1pt;z-index:251714560;mso-width-relative:page;mso-height-relative:page;" filled="f" stroked="t" coordsize="21600,21600" o:gfxdata="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bvFc5tUAAAAJAQAADwAAAAAAAAAB&#10;ACAAAAAiAAAAZHJzL2Rvd25yZXYueG1sUEsBAhQAFAAAAAgAh07iQLq/f+kTAgAAAgQAAA4AAAAA&#10;AAAAAQAgAAAAJAEAAGRycy9lMm9Eb2MueG1sUEsFBgAAAAAGAAYAWQEAAKkFAAAAAA==&#10;">
                      <v:fill on="f" focussize="0,0"/>
                      <v:stroke weight="1pt" color="#000000 [3200]" miterlimit="8" joinstyle="miter" dashstyle="dash" endarrow="open"/>
                      <v:imagedata o:title=""/>
                      <o:lock v:ext="edit" aspectratio="f"/>
                    </v:shape>
                  </w:pict>
                </mc:Fallback>
              </mc:AlternateContent>
            </w:r>
            <w:r>
              <w:rPr>
                <w:rFonts w:hint="default"/>
                <w:color w:val="000000" w:themeColor="text1"/>
                <w:lang w:val="en-US" w:eastAsia="zh-CN"/>
                <w14:textFill>
                  <w14:solidFill>
                    <w14:schemeClr w14:val="tx1"/>
                  </w14:solidFill>
                </w14:textFill>
              </w:rPr>
              <mc:AlternateContent>
                <mc:Choice Requires="wps">
                  <w:drawing>
                    <wp:anchor distT="0" distB="0" distL="114300" distR="114300" simplePos="0" relativeHeight="251719680" behindDoc="0" locked="0" layoutInCell="1" allowOverlap="1">
                      <wp:simplePos x="0" y="0"/>
                      <wp:positionH relativeFrom="column">
                        <wp:posOffset>3498850</wp:posOffset>
                      </wp:positionH>
                      <wp:positionV relativeFrom="paragraph">
                        <wp:posOffset>121920</wp:posOffset>
                      </wp:positionV>
                      <wp:extent cx="1270" cy="405765"/>
                      <wp:effectExtent l="49530" t="0" r="63500" b="13335"/>
                      <wp:wrapNone/>
                      <wp:docPr id="72" name="直接箭头连接符 72"/>
                      <wp:cNvGraphicFramePr/>
                      <a:graphic xmlns:a="http://schemas.openxmlformats.org/drawingml/2006/main">
                        <a:graphicData uri="http://schemas.microsoft.com/office/word/2010/wordprocessingShape">
                          <wps:wsp>
                            <wps:cNvCnPr/>
                            <wps:spPr>
                              <a:xfrm>
                                <a:off x="0" y="0"/>
                                <a:ext cx="1270" cy="405765"/>
                              </a:xfrm>
                              <a:prstGeom prst="straightConnector1">
                                <a:avLst/>
                              </a:prstGeom>
                              <a:noFill/>
                              <a:ln w="12700" cap="flat" cmpd="sng" algn="ctr">
                                <a:solidFill>
                                  <a:srgbClr val="000000"/>
                                </a:solidFill>
                                <a:prstDash val="dash"/>
                                <a:miter lim="800000"/>
                                <a:tailEnd type="arrow" w="med" len="med"/>
                              </a:ln>
                              <a:effectLst/>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75.5pt;margin-top:9.6pt;height:31.95pt;width:0.1pt;z-index:251719680;mso-width-relative:page;mso-height-relative:page;" filled="f" stroked="t" coordsize="21600,21600" o:gfxdata="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m5eAQdcAAAAJAQAADwAAAAAA&#10;AAABACAAAAAiAAAAZHJzL2Rvd25yZXYueG1sUEsBAhQAFAAAAAgAh07iQF86IusUAgAAAgQAAA4A&#10;AAAAAAAAAQAgAAAAJgEAAGRycy9lMm9Eb2MueG1sUEsFBgAAAAAGAAYAWQEAAKwFAAAAAA==&#10;">
                      <v:fill on="f" focussize="0,0"/>
                      <v:stroke weight="1pt" color="#000000 [3200]" miterlimit="8" joinstyle="miter" dashstyle="dash" endarrow="open"/>
                      <v:imagedata o:title=""/>
                      <o:lock v:ext="edit" aspectratio="f"/>
                    </v:shape>
                  </w:pict>
                </mc:Fallback>
              </mc:AlternateContent>
            </w:r>
          </w:p>
          <w:p>
            <w:pPr>
              <w:rPr>
                <w:rFonts w:hint="default" w:ascii="Times New Roman" w:hAnsi="Times New Roman" w:cs="Times New Roman"/>
                <w:b/>
                <w:bCs/>
                <w:color w:val="000000" w:themeColor="text1"/>
                <w:sz w:val="24"/>
                <w14:textFill>
                  <w14:solidFill>
                    <w14:schemeClr w14:val="tx1"/>
                  </w14:solidFill>
                </w14:textFill>
              </w:rPr>
            </w:pPr>
          </w:p>
          <w:p>
            <w:pPr>
              <w:pStyle w:val="2"/>
              <w:rPr>
                <w:rFonts w:hint="default"/>
                <w:color w:val="000000" w:themeColor="text1"/>
                <w14:textFill>
                  <w14:solidFill>
                    <w14:schemeClr w14:val="tx1"/>
                  </w14:solidFill>
                </w14:textFill>
              </w:rPr>
            </w:pPr>
            <w:r>
              <w:rPr>
                <w:rFonts w:hint="default"/>
                <w:color w:val="000000" w:themeColor="text1"/>
                <w:lang w:val="en-US" w:eastAsia="zh-CN"/>
                <w14:textFill>
                  <w14:solidFill>
                    <w14:schemeClr w14:val="tx1"/>
                  </w14:solidFill>
                </w14:textFill>
              </w:rPr>
              <mc:AlternateContent>
                <mc:Choice Requires="wps">
                  <w:drawing>
                    <wp:anchor distT="0" distB="0" distL="114300" distR="114300" simplePos="0" relativeHeight="251721728" behindDoc="0" locked="0" layoutInCell="1" allowOverlap="1">
                      <wp:simplePos x="0" y="0"/>
                      <wp:positionH relativeFrom="column">
                        <wp:posOffset>3042285</wp:posOffset>
                      </wp:positionH>
                      <wp:positionV relativeFrom="paragraph">
                        <wp:posOffset>196850</wp:posOffset>
                      </wp:positionV>
                      <wp:extent cx="859790" cy="419100"/>
                      <wp:effectExtent l="0" t="0" r="0" b="0"/>
                      <wp:wrapNone/>
                      <wp:docPr id="74" name="文本框 74"/>
                      <wp:cNvGraphicFramePr/>
                      <a:graphic xmlns:a="http://schemas.openxmlformats.org/drawingml/2006/main">
                        <a:graphicData uri="http://schemas.microsoft.com/office/word/2010/wordprocessingShape">
                          <wps:wsp>
                            <wps:cNvSpPr txBox="1"/>
                            <wps:spPr>
                              <a:xfrm>
                                <a:off x="0" y="0"/>
                                <a:ext cx="859790" cy="4191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N、S2、S3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9.55pt;margin-top:15.5pt;height:33pt;width:67.7pt;z-index:251721728;mso-width-relative:page;mso-height-relative:page;" filled="f" stroked="f" coordsize="21600,21600" o:gfxdata="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qcCFwtoAAAAJAQAADwAAAAAAAAABACAA&#10;AAAiAAAAZHJzL2Rvd25yZXYueG1sUEsBAhQAFAAAAAgAh07iQK/y7dJEAgAAdQQAAA4AAAAAAAAA&#10;AQAgAAAAKQEAAGRycy9lMm9Eb2MueG1sUEsFBgAAAAAGAAYAWQEAAN8FAAAAAA==&#10;">
                      <v:fill on="f" focussize="0,0"/>
                      <v:stroke on="f" weight="0.5pt"/>
                      <v:imagedata o:title=""/>
                      <o:lock v:ext="edit" aspectratio="f"/>
                      <v:textbox>
                        <w:txbxContent>
                          <w:p>
                            <w:pPr>
                              <w:rPr>
                                <w:rFonts w:hint="default" w:eastAsia="宋体"/>
                                <w:lang w:val="en-US" w:eastAsia="zh-CN"/>
                              </w:rPr>
                            </w:pPr>
                            <w:r>
                              <w:rPr>
                                <w:rFonts w:hint="eastAsia"/>
                                <w:lang w:val="en-US" w:eastAsia="zh-CN"/>
                              </w:rPr>
                              <w:t>N、S2、S3</w:t>
                            </w:r>
                          </w:p>
                        </w:txbxContent>
                      </v:textbox>
                    </v:shape>
                  </w:pict>
                </mc:Fallback>
              </mc:AlternateContent>
            </w:r>
            <w:r>
              <w:rPr>
                <w:rFonts w:hint="default"/>
                <w:color w:val="000000" w:themeColor="text1"/>
                <w:lang w:val="en-US" w:eastAsia="zh-CN"/>
                <w14:textFill>
                  <w14:solidFill>
                    <w14:schemeClr w14:val="tx1"/>
                  </w14:solidFill>
                </w14:textFill>
              </w:rPr>
              <mc:AlternateContent>
                <mc:Choice Requires="wps">
                  <w:drawing>
                    <wp:anchor distT="0" distB="0" distL="114300" distR="114300" simplePos="0" relativeHeight="251713536" behindDoc="0" locked="0" layoutInCell="1" allowOverlap="1">
                      <wp:simplePos x="0" y="0"/>
                      <wp:positionH relativeFrom="column">
                        <wp:posOffset>213360</wp:posOffset>
                      </wp:positionH>
                      <wp:positionV relativeFrom="paragraph">
                        <wp:posOffset>187325</wp:posOffset>
                      </wp:positionV>
                      <wp:extent cx="859790" cy="419100"/>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859790" cy="4191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N、S2、S3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8pt;margin-top:14.75pt;height:33pt;width:67.7pt;z-index:251713536;mso-width-relative:page;mso-height-relative:page;" filled="f" stroked="f" coordsize="21600,21600" o:gfxdata="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xsnhzNkAAAAIAQAADwAAAAAAAAABACAAAAAi&#10;AAAAZHJzL2Rvd25yZXYueG1sUEsBAhQAFAAAAAgAh07iQL//cURCAgAAdQQAAA4AAAAAAAAAAQAg&#10;AAAAKAEAAGRycy9lMm9Eb2MueG1sUEsFBgAAAAAGAAYAWQEAANwFAAAAAA==&#10;">
                      <v:fill on="f" focussize="0,0"/>
                      <v:stroke on="f" weight="0.5pt"/>
                      <v:imagedata o:title=""/>
                      <o:lock v:ext="edit" aspectratio="f"/>
                      <v:textbox>
                        <w:txbxContent>
                          <w:p>
                            <w:pPr>
                              <w:rPr>
                                <w:rFonts w:hint="default" w:eastAsia="宋体"/>
                                <w:lang w:val="en-US" w:eastAsia="zh-CN"/>
                              </w:rPr>
                            </w:pPr>
                            <w:r>
                              <w:rPr>
                                <w:rFonts w:hint="eastAsia"/>
                                <w:lang w:val="en-US" w:eastAsia="zh-CN"/>
                              </w:rPr>
                              <w:t>N、S2、S3</w:t>
                            </w:r>
                          </w:p>
                        </w:txbxContent>
                      </v:textbox>
                    </v:shape>
                  </w:pict>
                </mc:Fallback>
              </mc:AlternateContent>
            </w:r>
          </w:p>
          <w:p>
            <w:pPr>
              <w:pStyle w:val="2"/>
              <w:rPr>
                <w:rFonts w:hint="default"/>
                <w:color w:val="000000" w:themeColor="text1"/>
                <w14:textFill>
                  <w14:solidFill>
                    <w14:schemeClr w14:val="tx1"/>
                  </w14:solidFill>
                </w14:textFill>
              </w:rPr>
            </w:pPr>
          </w:p>
          <w:p>
            <w:pPr>
              <w:pStyle w:val="2"/>
              <w:rPr>
                <w:rFonts w:hint="default"/>
                <w:color w:val="000000" w:themeColor="text1"/>
                <w14:textFill>
                  <w14:solidFill>
                    <w14:schemeClr w14:val="tx1"/>
                  </w14:solidFill>
                </w14:textFill>
              </w:rPr>
            </w:pPr>
          </w:p>
          <w:p>
            <w:pPr>
              <w:pStyle w:val="2"/>
              <w:rPr>
                <w:rFonts w:hint="default"/>
                <w:color w:val="000000" w:themeColor="text1"/>
                <w14:textFill>
                  <w14:solidFill>
                    <w14:schemeClr w14:val="tx1"/>
                  </w14:solidFill>
                </w14:textFill>
              </w:rPr>
            </w:pPr>
          </w:p>
          <w:p>
            <w:pPr>
              <w:autoSpaceDE w:val="0"/>
              <w:spacing w:line="360" w:lineRule="auto"/>
              <w:ind w:firstLine="482"/>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图2-</w:t>
            </w:r>
            <w:r>
              <w:rPr>
                <w:rFonts w:hint="eastAsia" w:cs="Times New Roman"/>
                <w:b/>
                <w:bCs/>
                <w:color w:val="000000" w:themeColor="text1"/>
                <w:sz w:val="24"/>
                <w:lang w:val="en-US" w:eastAsia="zh-CN"/>
                <w14:textFill>
                  <w14:solidFill>
                    <w14:schemeClr w14:val="tx1"/>
                  </w14:solidFill>
                </w14:textFill>
              </w:rPr>
              <w:t>2</w:t>
            </w:r>
            <w:r>
              <w:rPr>
                <w:rFonts w:hint="default" w:ascii="Times New Roman" w:hAnsi="Times New Roman" w:cs="Times New Roman"/>
                <w:b/>
                <w:bCs/>
                <w:color w:val="000000" w:themeColor="text1"/>
                <w:sz w:val="24"/>
                <w14:textFill>
                  <w14:solidFill>
                    <w14:schemeClr w14:val="tx1"/>
                  </w14:solidFill>
                </w14:textFill>
              </w:rPr>
              <w:t xml:space="preserve"> </w:t>
            </w:r>
            <w:r>
              <w:rPr>
                <w:rFonts w:hint="default" w:ascii="Times New Roman" w:hAnsi="Times New Roman" w:cs="Times New Roman"/>
                <w:b/>
                <w:bCs/>
                <w:color w:val="000000" w:themeColor="text1"/>
                <w:sz w:val="24"/>
                <w:lang w:val="en-US" w:eastAsia="zh-CN"/>
                <w14:textFill>
                  <w14:solidFill>
                    <w14:schemeClr w14:val="tx1"/>
                  </w14:solidFill>
                </w14:textFill>
              </w:rPr>
              <w:t>原有</w:t>
            </w:r>
            <w:r>
              <w:rPr>
                <w:rFonts w:hint="default" w:ascii="Times New Roman" w:hAnsi="Times New Roman" w:cs="Times New Roman"/>
                <w:b/>
                <w:bCs/>
                <w:color w:val="000000" w:themeColor="text1"/>
                <w:sz w:val="24"/>
                <w14:textFill>
                  <w14:solidFill>
                    <w14:schemeClr w14:val="tx1"/>
                  </w14:solidFill>
                </w14:textFill>
              </w:rPr>
              <w:t>生产工艺流程图</w:t>
            </w:r>
          </w:p>
          <w:p>
            <w:pPr>
              <w:pStyle w:val="88"/>
              <w:autoSpaceDE w:val="0"/>
              <w:spacing w:beforeLines="0" w:afterLines="0" w:line="360" w:lineRule="auto"/>
              <w:ind w:firstLine="480" w:firstLineChars="200"/>
              <w:rPr>
                <w:rFonts w:hint="default" w:ascii="Times New Roman" w:hAnsi="Times New Roman" w:eastAsia="宋体" w:cs="Times New Roman"/>
                <w:b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
                <w:sz w:val="24"/>
                <w:szCs w:val="24"/>
                <w:lang w:val="en-US" w:eastAsia="zh-CN" w:bidi="ar-SA"/>
                <w14:textFill>
                  <w14:solidFill>
                    <w14:schemeClr w14:val="tx1"/>
                  </w14:solidFill>
                </w14:textFill>
              </w:rPr>
              <w:t>零部件采购：压铸机组装元件均外购入厂，外购元件会产生固废S1废包装物，本项目仅进行组装，不涉及零部件生产。</w:t>
            </w:r>
          </w:p>
          <w:p>
            <w:pPr>
              <w:pStyle w:val="88"/>
              <w:autoSpaceDE w:val="0"/>
              <w:spacing w:beforeLines="0" w:afterLines="0" w:line="360" w:lineRule="auto"/>
              <w:ind w:firstLine="480" w:firstLineChars="200"/>
              <w:rPr>
                <w:rFonts w:hint="default" w:ascii="Times New Roman" w:hAnsi="Times New Roman" w:eastAsia="宋体" w:cs="Times New Roman"/>
                <w:b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
                <w:sz w:val="24"/>
                <w:szCs w:val="24"/>
                <w:lang w:val="en-US" w:eastAsia="zh-CN" w:bidi="ar-SA"/>
                <w14:textFill>
                  <w14:solidFill>
                    <w14:schemeClr w14:val="tx1"/>
                  </w14:solidFill>
                </w14:textFill>
              </w:rPr>
              <w:t>检验：外购的元件进行检验，存在问题的部件，视业务订单情况进行退货处理或</w:t>
            </w:r>
            <w:r>
              <w:rPr>
                <w:rFonts w:hint="eastAsia" w:eastAsia="宋体" w:cs="Times New Roman"/>
                <w:b w:val="0"/>
                <w:color w:val="000000" w:themeColor="text1"/>
                <w:kern w:val="2"/>
                <w:sz w:val="24"/>
                <w:szCs w:val="24"/>
                <w:lang w:val="en-US" w:eastAsia="zh-CN" w:bidi="ar-SA"/>
                <w14:textFill>
                  <w14:solidFill>
                    <w14:schemeClr w14:val="tx1"/>
                  </w14:solidFill>
                </w14:textFill>
              </w:rPr>
              <w:t>部件整修</w:t>
            </w:r>
            <w:r>
              <w:rPr>
                <w:rFonts w:hint="default" w:ascii="Times New Roman" w:hAnsi="Times New Roman" w:eastAsia="宋体" w:cs="Times New Roman"/>
                <w:b w:val="0"/>
                <w:color w:val="000000" w:themeColor="text1"/>
                <w:kern w:val="2"/>
                <w:sz w:val="24"/>
                <w:szCs w:val="24"/>
                <w:lang w:val="en-US" w:eastAsia="zh-CN" w:bidi="ar-SA"/>
                <w14:textFill>
                  <w14:solidFill>
                    <w14:schemeClr w14:val="tx1"/>
                  </w14:solidFill>
                </w14:textFill>
              </w:rPr>
              <w:t>。</w:t>
            </w:r>
          </w:p>
          <w:p>
            <w:pPr>
              <w:pStyle w:val="88"/>
              <w:autoSpaceDE w:val="0"/>
              <w:spacing w:beforeLines="0" w:afterLines="0" w:line="360" w:lineRule="auto"/>
              <w:ind w:firstLine="480" w:firstLineChars="200"/>
              <w:rPr>
                <w:rFonts w:hint="default" w:ascii="Times New Roman" w:hAnsi="Times New Roman" w:eastAsia="宋体" w:cs="Times New Roman"/>
                <w:b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
                <w:sz w:val="24"/>
                <w:szCs w:val="24"/>
                <w:lang w:val="en-US" w:eastAsia="zh-CN" w:bidi="ar-SA"/>
                <w14:textFill>
                  <w14:solidFill>
                    <w14:schemeClr w14:val="tx1"/>
                  </w14:solidFill>
                </w14:textFill>
              </w:rPr>
              <w:t>部件整修、返修：外购入厂的零部件尺寸与所需产品有误差，或质量存在问题，但若生产时间较短，来不及退货给原厂家重新发货，只能在厂内进行整修；初成品在进行性能测试时发现产品存在问题，检查确定问题，通过简单的机加工或切割、焊接可解决成品问题的，则根据成品调试的实际情况，选择可行工序对有问题的成品进行返修完善。此项目机加工、切割及焊接均为选择性操作，没有固定作业时段和时长，平均作业时间约为1-2h/周。</w:t>
            </w:r>
          </w:p>
          <w:p>
            <w:pPr>
              <w:pStyle w:val="88"/>
              <w:autoSpaceDE w:val="0"/>
              <w:spacing w:beforeLines="0" w:afterLines="0" w:line="360" w:lineRule="auto"/>
              <w:ind w:firstLine="480" w:firstLineChars="200"/>
              <w:rPr>
                <w:rFonts w:hint="default" w:ascii="Times New Roman" w:hAnsi="Times New Roman" w:eastAsia="宋体" w:cs="Times New Roman"/>
                <w:b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
                <w:sz w:val="24"/>
                <w:szCs w:val="24"/>
                <w:lang w:val="en-US" w:eastAsia="zh-CN" w:bidi="ar-SA"/>
                <w14:textFill>
                  <w14:solidFill>
                    <w14:schemeClr w14:val="tx1"/>
                  </w14:solidFill>
                </w14:textFill>
              </w:rPr>
              <w:t>机加工：压铸机组装过程，有问题部件需要通过机加工规范尺寸和修整外形，此工序设备会有S2废乳化液、S3废边角料产生，以及噪声污染</w:t>
            </w:r>
          </w:p>
          <w:p>
            <w:pPr>
              <w:pStyle w:val="88"/>
              <w:autoSpaceDE w:val="0"/>
              <w:spacing w:beforeLines="0" w:afterLines="0" w:line="360" w:lineRule="auto"/>
              <w:ind w:firstLine="480" w:firstLineChars="200"/>
              <w:rPr>
                <w:rFonts w:hint="default" w:ascii="Times New Roman" w:hAnsi="Times New Roman" w:eastAsia="宋体" w:cs="Times New Roman"/>
                <w:b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
                <w:sz w:val="24"/>
                <w:szCs w:val="24"/>
                <w:lang w:val="en-US" w:eastAsia="zh-CN" w:bidi="ar-SA"/>
                <w14:textFill>
                  <w14:solidFill>
                    <w14:schemeClr w14:val="tx1"/>
                  </w14:solidFill>
                </w14:textFill>
              </w:rPr>
              <w:t>切割、焊接：项目涉及需切割及焊接工序的委外处理。</w:t>
            </w:r>
          </w:p>
          <w:p>
            <w:pPr>
              <w:pStyle w:val="88"/>
              <w:autoSpaceDE w:val="0"/>
              <w:spacing w:beforeLines="0" w:afterLines="0" w:line="360" w:lineRule="auto"/>
              <w:ind w:firstLine="480" w:firstLineChars="200"/>
              <w:rPr>
                <w:rFonts w:hint="default" w:ascii="Times New Roman" w:hAnsi="Times New Roman" w:eastAsia="宋体" w:cs="Times New Roman"/>
                <w:b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
                <w:sz w:val="24"/>
                <w:szCs w:val="24"/>
                <w:lang w:val="en-US" w:eastAsia="zh-CN" w:bidi="ar-SA"/>
                <w14:textFill>
                  <w14:solidFill>
                    <w14:schemeClr w14:val="tx1"/>
                  </w14:solidFill>
                </w14:textFill>
              </w:rPr>
              <w:t>组装成型：利用螺旋式空压机、空气压缩机等设备将基座、轴件、电控柜、拉杆、零部件和油泵等各部分组装形成压铸机，此工序设备运行会产生噪声N及固废含油抹布与手套S4。</w:t>
            </w:r>
          </w:p>
          <w:p>
            <w:pPr>
              <w:pStyle w:val="88"/>
              <w:autoSpaceDE w:val="0"/>
              <w:spacing w:beforeLines="0" w:afterLines="0" w:line="360" w:lineRule="auto"/>
              <w:ind w:firstLine="480" w:firstLineChars="200"/>
              <w:rPr>
                <w:rFonts w:hint="default" w:ascii="Times New Roman" w:hAnsi="Times New Roman" w:eastAsia="宋体" w:cs="Times New Roman"/>
                <w:b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
                <w:sz w:val="24"/>
                <w:szCs w:val="24"/>
                <w:lang w:val="en-US" w:eastAsia="zh-CN" w:bidi="ar-SA"/>
                <w14:textFill>
                  <w14:solidFill>
                    <w14:schemeClr w14:val="tx1"/>
                  </w14:solidFill>
                </w14:textFill>
              </w:rPr>
              <w:t>成品调试：组装完成的压铸机内加入液压油，机器通电启动，进行性能测试，合格品入成品库，不合格重新返修加工。</w:t>
            </w:r>
          </w:p>
          <w:p>
            <w:pPr>
              <w:pStyle w:val="88"/>
              <w:autoSpaceDE w:val="0"/>
              <w:spacing w:beforeLines="0" w:afterLines="0" w:line="360" w:lineRule="auto"/>
              <w:ind w:firstLine="480" w:firstLineChars="200"/>
              <w:rPr>
                <w:rFonts w:hint="default" w:ascii="Times New Roman" w:hAnsi="Times New Roman" w:eastAsia="宋体" w:cs="Times New Roman"/>
                <w:b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
                <w:sz w:val="24"/>
                <w:szCs w:val="24"/>
                <w:lang w:val="en-US" w:eastAsia="zh-CN" w:bidi="ar-SA"/>
                <w14:textFill>
                  <w14:solidFill>
                    <w14:schemeClr w14:val="tx1"/>
                  </w14:solidFill>
                </w14:textFill>
              </w:rPr>
              <w:t>入库：调试完成或试机合格的压铸机进入产品储存区待售。</w:t>
            </w:r>
          </w:p>
          <w:p>
            <w:pPr>
              <w:pStyle w:val="88"/>
              <w:autoSpaceDE w:val="0"/>
              <w:spacing w:beforeLines="0" w:afterLines="0" w:line="360" w:lineRule="auto"/>
              <w:ind w:firstLine="482" w:firstLineChars="200"/>
              <w:rPr>
                <w:rFonts w:hint="default" w:ascii="Times New Roman" w:hAnsi="Times New Roman" w:eastAsia="宋体" w:cs="Times New Roman"/>
                <w:b/>
                <w:bCs w:val="0"/>
                <w:color w:val="000000" w:themeColor="text1"/>
                <w:sz w:val="24"/>
                <w:szCs w:val="24"/>
                <w14:textFill>
                  <w14:solidFill>
                    <w14:schemeClr w14:val="tx1"/>
                  </w14:solidFill>
                </w14:textFill>
              </w:rPr>
            </w:pPr>
            <w:r>
              <w:rPr>
                <w:rFonts w:hint="default" w:ascii="Times New Roman" w:hAnsi="Times New Roman" w:eastAsia="宋体" w:cs="Times New Roman"/>
                <w:b/>
                <w:bCs w:val="0"/>
                <w:color w:val="000000" w:themeColor="text1"/>
                <w:sz w:val="24"/>
                <w:szCs w:val="24"/>
                <w14:textFill>
                  <w14:solidFill>
                    <w14:schemeClr w14:val="tx1"/>
                  </w14:solidFill>
                </w14:textFill>
              </w:rPr>
              <w:t>6、废气污染源分析及治理措施</w:t>
            </w:r>
          </w:p>
          <w:p>
            <w:pPr>
              <w:autoSpaceDE w:val="0"/>
              <w:spacing w:line="360" w:lineRule="auto"/>
              <w:ind w:firstLine="482"/>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原有项目</w:t>
            </w:r>
            <w:r>
              <w:rPr>
                <w:rFonts w:hint="default" w:ascii="Times New Roman" w:hAnsi="Times New Roman" w:cs="Times New Roman"/>
                <w:color w:val="000000" w:themeColor="text1"/>
                <w:sz w:val="24"/>
                <w:lang w:val="en-US" w:eastAsia="zh-CN"/>
                <w14:textFill>
                  <w14:solidFill>
                    <w14:schemeClr w14:val="tx1"/>
                  </w14:solidFill>
                </w14:textFill>
              </w:rPr>
              <w:t>无</w:t>
            </w:r>
            <w:r>
              <w:rPr>
                <w:rFonts w:hint="default" w:ascii="Times New Roman" w:hAnsi="Times New Roman" w:cs="Times New Roman"/>
                <w:color w:val="000000" w:themeColor="text1"/>
                <w:sz w:val="24"/>
                <w14:textFill>
                  <w14:solidFill>
                    <w14:schemeClr w14:val="tx1"/>
                  </w14:solidFill>
                </w14:textFill>
              </w:rPr>
              <w:t>废气</w:t>
            </w:r>
            <w:r>
              <w:rPr>
                <w:rFonts w:hint="default" w:ascii="Times New Roman" w:hAnsi="Times New Roman" w:cs="Times New Roman"/>
                <w:color w:val="000000" w:themeColor="text1"/>
                <w:sz w:val="24"/>
                <w:lang w:val="en-US" w:eastAsia="zh-CN"/>
                <w14:textFill>
                  <w14:solidFill>
                    <w14:schemeClr w14:val="tx1"/>
                  </w14:solidFill>
                </w14:textFill>
              </w:rPr>
              <w:t>产生</w:t>
            </w:r>
            <w:r>
              <w:rPr>
                <w:rFonts w:hint="default" w:ascii="Times New Roman" w:hAnsi="Times New Roman" w:cs="Times New Roman"/>
                <w:color w:val="000000" w:themeColor="text1"/>
                <w:sz w:val="24"/>
                <w14:textFill>
                  <w14:solidFill>
                    <w14:schemeClr w14:val="tx1"/>
                  </w14:solidFill>
                </w14:textFill>
              </w:rPr>
              <w:t>。</w:t>
            </w:r>
          </w:p>
          <w:p>
            <w:pPr>
              <w:keepNext w:val="0"/>
              <w:keepLines w:val="0"/>
              <w:pageBreakBefore w:val="0"/>
              <w:widowControl w:val="0"/>
              <w:kinsoku/>
              <w:wordWrap/>
              <w:overflowPunct/>
              <w:topLinePunct w:val="0"/>
              <w:autoSpaceDE w:val="0"/>
              <w:autoSpaceDN/>
              <w:bidi w:val="0"/>
              <w:adjustRightInd/>
              <w:snapToGrid/>
              <w:spacing w:line="360" w:lineRule="auto"/>
              <w:ind w:firstLine="482" w:firstLineChars="200"/>
              <w:textAlignment w:val="auto"/>
              <w:outlineLvl w:val="1"/>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7、废水污染源分析及治理措施</w:t>
            </w:r>
          </w:p>
          <w:p>
            <w:pPr>
              <w:autoSpaceDE w:val="0"/>
              <w:spacing w:line="360" w:lineRule="auto"/>
              <w:ind w:firstLine="48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原有项目无生产废水，生活污水经化粪池预处理，由厂内污水管网接入市政管网，</w:t>
            </w:r>
            <w:r>
              <w:rPr>
                <w:rFonts w:hint="default" w:ascii="Times New Roman" w:hAnsi="Times New Roman" w:cs="Times New Roman"/>
                <w:color w:val="000000" w:themeColor="text1"/>
                <w:sz w:val="24"/>
                <w14:textFill>
                  <w14:solidFill>
                    <w14:schemeClr w14:val="tx1"/>
                  </w14:solidFill>
                </w14:textFill>
              </w:rPr>
              <w:t>根据验收监测数据，废水排放检测结果见下表：</w:t>
            </w:r>
          </w:p>
          <w:p>
            <w:pPr>
              <w:pStyle w:val="8"/>
              <w:rPr>
                <w:rFonts w:hint="default" w:ascii="Times New Roman" w:hAnsi="Times New Roman" w:cs="Times New Roman"/>
                <w:color w:val="000000" w:themeColor="text1"/>
                <w:sz w:val="24"/>
                <w14:textFill>
                  <w14:solidFill>
                    <w14:schemeClr w14:val="tx1"/>
                  </w14:solidFill>
                </w14:textFill>
              </w:rPr>
            </w:pPr>
          </w:p>
          <w:p>
            <w:pPr>
              <w:pStyle w:val="8"/>
              <w:rPr>
                <w:rFonts w:hint="default" w:ascii="Times New Roman" w:hAnsi="Times New Roman" w:cs="Times New Roman"/>
                <w:color w:val="000000" w:themeColor="text1"/>
                <w:sz w:val="24"/>
                <w14:textFill>
                  <w14:solidFill>
                    <w14:schemeClr w14:val="tx1"/>
                  </w14:solidFill>
                </w14:textFill>
              </w:rPr>
            </w:pPr>
          </w:p>
          <w:p>
            <w:pPr>
              <w:keepNext w:val="0"/>
              <w:keepLines w:val="0"/>
              <w:pageBreakBefore w:val="0"/>
              <w:widowControl w:val="0"/>
              <w:kinsoku/>
              <w:wordWrap/>
              <w:overflowPunct/>
              <w:topLinePunct w:val="0"/>
              <w:autoSpaceDE w:val="0"/>
              <w:autoSpaceDN/>
              <w:bidi w:val="0"/>
              <w:adjustRightInd/>
              <w:snapToGrid/>
              <w:spacing w:line="360" w:lineRule="auto"/>
              <w:ind w:firstLine="442"/>
              <w:jc w:val="center"/>
              <w:textAlignment w:val="auto"/>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表2-</w:t>
            </w:r>
            <w:r>
              <w:rPr>
                <w:rFonts w:hint="default" w:ascii="Times New Roman" w:hAnsi="Times New Roman" w:cs="Times New Roman"/>
                <w:b/>
                <w:color w:val="000000" w:themeColor="text1"/>
                <w:sz w:val="24"/>
                <w:lang w:val="en-US" w:eastAsia="zh-CN"/>
                <w14:textFill>
                  <w14:solidFill>
                    <w14:schemeClr w14:val="tx1"/>
                  </w14:solidFill>
                </w14:textFill>
              </w:rPr>
              <w:t>11</w:t>
            </w:r>
            <w:r>
              <w:rPr>
                <w:rFonts w:hint="default" w:ascii="Times New Roman" w:hAnsi="Times New Roman" w:cs="Times New Roman"/>
                <w:b/>
                <w:color w:val="000000" w:themeColor="text1"/>
                <w:sz w:val="24"/>
                <w14:textFill>
                  <w14:solidFill>
                    <w14:schemeClr w14:val="tx1"/>
                  </w14:solidFill>
                </w14:textFill>
              </w:rPr>
              <w:t xml:space="preserve"> 原有工程废水排放情况一览表（单位：mg/L，pH无量纲）</w:t>
            </w:r>
          </w:p>
          <w:tbl>
            <w:tblPr>
              <w:tblStyle w:val="29"/>
              <w:tblW w:w="4372" w:type="pct"/>
              <w:jc w:val="center"/>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fixed"/>
              <w:tblCellMar>
                <w:top w:w="0" w:type="dxa"/>
                <w:left w:w="108" w:type="dxa"/>
                <w:bottom w:w="0" w:type="dxa"/>
                <w:right w:w="108" w:type="dxa"/>
              </w:tblCellMar>
            </w:tblPr>
            <w:tblGrid>
              <w:gridCol w:w="1020"/>
              <w:gridCol w:w="1106"/>
              <w:gridCol w:w="1212"/>
              <w:gridCol w:w="764"/>
              <w:gridCol w:w="764"/>
              <w:gridCol w:w="764"/>
              <w:gridCol w:w="764"/>
              <w:gridCol w:w="766"/>
            </w:tblGrid>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12" w:type="pct"/>
                  <w:tcBorders>
                    <w:top w:val="single" w:color="auto" w:sz="2" w:space="0"/>
                    <w:left w:val="single" w:color="auto" w:sz="2" w:space="0"/>
                    <w:bottom w:val="single" w:color="auto" w:sz="4"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监测点位</w:t>
                  </w:r>
                </w:p>
              </w:tc>
              <w:tc>
                <w:tcPr>
                  <w:tcW w:w="772" w:type="pct"/>
                  <w:tcBorders>
                    <w:top w:val="single" w:color="auto" w:sz="2"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监测日期</w:t>
                  </w:r>
                </w:p>
              </w:tc>
              <w:tc>
                <w:tcPr>
                  <w:tcW w:w="845" w:type="pct"/>
                  <w:tcBorders>
                    <w:top w:val="single" w:color="auto" w:sz="2"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监测频次</w:t>
                  </w:r>
                </w:p>
              </w:tc>
              <w:tc>
                <w:tcPr>
                  <w:tcW w:w="533" w:type="pct"/>
                  <w:tcBorders>
                    <w:top w:val="single" w:color="auto" w:sz="2"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PH</w:t>
                  </w:r>
                </w:p>
              </w:tc>
              <w:tc>
                <w:tcPr>
                  <w:tcW w:w="533" w:type="pct"/>
                  <w:tcBorders>
                    <w:top w:val="single" w:color="auto" w:sz="2"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氨氮</w:t>
                  </w:r>
                </w:p>
              </w:tc>
              <w:tc>
                <w:tcPr>
                  <w:tcW w:w="533" w:type="pct"/>
                  <w:tcBorders>
                    <w:top w:val="single" w:color="auto" w:sz="2"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COD</w:t>
                  </w:r>
                  <w:r>
                    <w:rPr>
                      <w:rFonts w:hint="default" w:ascii="Times New Roman" w:hAnsi="Times New Roman" w:cs="Times New Roman"/>
                      <w:color w:val="000000" w:themeColor="text1"/>
                      <w:vertAlign w:val="subscript"/>
                      <w14:textFill>
                        <w14:solidFill>
                          <w14:schemeClr w14:val="tx1"/>
                        </w14:solidFill>
                      </w14:textFill>
                    </w:rPr>
                    <w:t>cr</w:t>
                  </w:r>
                </w:p>
              </w:tc>
              <w:tc>
                <w:tcPr>
                  <w:tcW w:w="533" w:type="pct"/>
                  <w:tcBorders>
                    <w:top w:val="single" w:color="auto" w:sz="2"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BOD</w:t>
                  </w:r>
                  <w:r>
                    <w:rPr>
                      <w:rFonts w:hint="default" w:ascii="Times New Roman" w:hAnsi="Times New Roman" w:cs="Times New Roman"/>
                      <w:color w:val="000000" w:themeColor="text1"/>
                      <w:vertAlign w:val="subscript"/>
                      <w14:textFill>
                        <w14:solidFill>
                          <w14:schemeClr w14:val="tx1"/>
                        </w14:solidFill>
                      </w14:textFill>
                    </w:rPr>
                    <w:t>5</w:t>
                  </w:r>
                </w:p>
              </w:tc>
              <w:tc>
                <w:tcPr>
                  <w:tcW w:w="534" w:type="pct"/>
                  <w:tcBorders>
                    <w:top w:val="single" w:color="auto" w:sz="2"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SS</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2" w:type="pct"/>
                  <w:vMerge w:val="restart"/>
                  <w:tcBorders>
                    <w:top w:val="single" w:color="auto" w:sz="4" w:space="0"/>
                    <w:left w:val="single" w:color="auto" w:sz="2" w:space="0"/>
                    <w:bottom w:val="single" w:color="auto" w:sz="4"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厂区污水总排口</w:t>
                  </w:r>
                </w:p>
              </w:tc>
              <w:tc>
                <w:tcPr>
                  <w:tcW w:w="772" w:type="pct"/>
                  <w:vMerge w:val="restar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2020/3</w:t>
                  </w:r>
                  <w:r>
                    <w:rPr>
                      <w:rFonts w:hint="default" w:ascii="Times New Roman" w:hAnsi="Times New Roman" w:cs="Times New Roman"/>
                      <w:color w:val="000000" w:themeColor="text1"/>
                      <w:lang w:val="en-US" w:eastAsia="zh-CN"/>
                      <w14:textFill>
                        <w14:solidFill>
                          <w14:schemeClr w14:val="tx1"/>
                        </w14:solidFill>
                      </w14:textFill>
                    </w:rPr>
                    <w:t>/5</w:t>
                  </w:r>
                </w:p>
              </w:tc>
              <w:tc>
                <w:tcPr>
                  <w:tcW w:w="845"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第一次</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7.2</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1.03</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142</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68.2</w:t>
                  </w:r>
                </w:p>
              </w:tc>
              <w:tc>
                <w:tcPr>
                  <w:tcW w:w="534"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10</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2" w:type="pct"/>
                  <w:vMerge w:val="continue"/>
                  <w:tcBorders>
                    <w:top w:val="single" w:color="auto" w:sz="4" w:space="0"/>
                    <w:left w:val="single" w:color="auto" w:sz="2" w:space="0"/>
                    <w:bottom w:val="single" w:color="auto" w:sz="4" w:space="0"/>
                    <w:right w:val="single" w:color="auto" w:sz="4" w:space="0"/>
                  </w:tcBorders>
                  <w:vAlign w:val="center"/>
                </w:tcPr>
                <w:p>
                  <w:pPr>
                    <w:rPr>
                      <w:rFonts w:hint="default" w:ascii="Times New Roman" w:hAnsi="Times New Roman" w:cs="Times New Roman"/>
                      <w:color w:val="000000" w:themeColor="text1"/>
                      <w:kern w:val="0"/>
                      <w:szCs w:val="21"/>
                      <w14:textFill>
                        <w14:solidFill>
                          <w14:schemeClr w14:val="tx1"/>
                        </w14:solidFill>
                      </w14:textFill>
                    </w:rPr>
                  </w:pPr>
                </w:p>
              </w:tc>
              <w:tc>
                <w:tcPr>
                  <w:tcW w:w="772" w:type="pct"/>
                  <w:vMerge w:val="continue"/>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color w:val="000000" w:themeColor="text1"/>
                      <w:kern w:val="0"/>
                      <w:szCs w:val="21"/>
                      <w14:textFill>
                        <w14:solidFill>
                          <w14:schemeClr w14:val="tx1"/>
                        </w14:solidFill>
                      </w14:textFill>
                    </w:rPr>
                  </w:pPr>
                </w:p>
              </w:tc>
              <w:tc>
                <w:tcPr>
                  <w:tcW w:w="845"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第二次</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7.2</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1.46</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151</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77.2</w:t>
                  </w:r>
                </w:p>
              </w:tc>
              <w:tc>
                <w:tcPr>
                  <w:tcW w:w="534"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7</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712" w:type="pct"/>
                  <w:vMerge w:val="continue"/>
                  <w:tcBorders>
                    <w:top w:val="single" w:color="auto" w:sz="4" w:space="0"/>
                    <w:left w:val="single" w:color="auto" w:sz="2" w:space="0"/>
                    <w:bottom w:val="single" w:color="auto" w:sz="4" w:space="0"/>
                    <w:right w:val="single" w:color="auto" w:sz="4" w:space="0"/>
                  </w:tcBorders>
                  <w:vAlign w:val="center"/>
                </w:tcPr>
                <w:p>
                  <w:pPr>
                    <w:rPr>
                      <w:rFonts w:hint="default" w:ascii="Times New Roman" w:hAnsi="Times New Roman" w:cs="Times New Roman"/>
                      <w:color w:val="000000" w:themeColor="text1"/>
                      <w:kern w:val="0"/>
                      <w:szCs w:val="21"/>
                      <w14:textFill>
                        <w14:solidFill>
                          <w14:schemeClr w14:val="tx1"/>
                        </w14:solidFill>
                      </w14:textFill>
                    </w:rPr>
                  </w:pPr>
                </w:p>
              </w:tc>
              <w:tc>
                <w:tcPr>
                  <w:tcW w:w="772" w:type="pct"/>
                  <w:vMerge w:val="continue"/>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color w:val="000000" w:themeColor="text1"/>
                      <w:kern w:val="0"/>
                      <w:szCs w:val="21"/>
                      <w14:textFill>
                        <w14:solidFill>
                          <w14:schemeClr w14:val="tx1"/>
                        </w14:solidFill>
                      </w14:textFill>
                    </w:rPr>
                  </w:pPr>
                </w:p>
              </w:tc>
              <w:tc>
                <w:tcPr>
                  <w:tcW w:w="845"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第三次</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7.2</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1.13</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129</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54.8</w:t>
                  </w:r>
                </w:p>
              </w:tc>
              <w:tc>
                <w:tcPr>
                  <w:tcW w:w="534"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9</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712" w:type="pct"/>
                  <w:vMerge w:val="continue"/>
                  <w:tcBorders>
                    <w:top w:val="single" w:color="auto" w:sz="4" w:space="0"/>
                    <w:left w:val="single" w:color="auto" w:sz="2" w:space="0"/>
                    <w:bottom w:val="single" w:color="auto" w:sz="4" w:space="0"/>
                    <w:right w:val="single" w:color="auto" w:sz="4" w:space="0"/>
                  </w:tcBorders>
                  <w:vAlign w:val="center"/>
                </w:tcPr>
                <w:p>
                  <w:pPr>
                    <w:rPr>
                      <w:rFonts w:hint="default" w:ascii="Times New Roman" w:hAnsi="Times New Roman" w:cs="Times New Roman"/>
                      <w:color w:val="000000" w:themeColor="text1"/>
                      <w:kern w:val="0"/>
                      <w:szCs w:val="21"/>
                      <w14:textFill>
                        <w14:solidFill>
                          <w14:schemeClr w14:val="tx1"/>
                        </w14:solidFill>
                      </w14:textFill>
                    </w:rPr>
                  </w:pPr>
                </w:p>
              </w:tc>
              <w:tc>
                <w:tcPr>
                  <w:tcW w:w="772" w:type="pct"/>
                  <w:vMerge w:val="continue"/>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color w:val="000000" w:themeColor="text1"/>
                      <w:kern w:val="0"/>
                      <w:szCs w:val="21"/>
                      <w14:textFill>
                        <w14:solidFill>
                          <w14:schemeClr w14:val="tx1"/>
                        </w14:solidFill>
                      </w14:textFill>
                    </w:rPr>
                  </w:pPr>
                </w:p>
              </w:tc>
              <w:tc>
                <w:tcPr>
                  <w:tcW w:w="845"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第四次</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7.1</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r>
                    <w:rPr>
                      <w:rFonts w:hint="default" w:ascii="Times New Roman" w:hAnsi="Times New Roman" w:cs="Times New Roman"/>
                      <w:color w:val="000000" w:themeColor="text1"/>
                      <w:lang w:val="en-US" w:eastAsia="zh-CN"/>
                      <w14:textFill>
                        <w14:solidFill>
                          <w14:schemeClr w14:val="tx1"/>
                        </w14:solidFill>
                      </w14:textFill>
                    </w:rPr>
                    <w:t>965</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148</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75.6</w:t>
                  </w:r>
                </w:p>
              </w:tc>
              <w:tc>
                <w:tcPr>
                  <w:tcW w:w="534"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7</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2" w:type="pct"/>
                  <w:vMerge w:val="continue"/>
                  <w:tcBorders>
                    <w:top w:val="single" w:color="auto" w:sz="4" w:space="0"/>
                    <w:left w:val="single" w:color="auto" w:sz="2" w:space="0"/>
                    <w:bottom w:val="single" w:color="auto" w:sz="4" w:space="0"/>
                    <w:right w:val="single" w:color="auto" w:sz="4" w:space="0"/>
                  </w:tcBorders>
                  <w:vAlign w:val="center"/>
                </w:tcPr>
                <w:p>
                  <w:pPr>
                    <w:rPr>
                      <w:rFonts w:hint="default" w:ascii="Times New Roman" w:hAnsi="Times New Roman" w:cs="Times New Roman"/>
                      <w:color w:val="000000" w:themeColor="text1"/>
                      <w:kern w:val="0"/>
                      <w:szCs w:val="21"/>
                      <w14:textFill>
                        <w14:solidFill>
                          <w14:schemeClr w14:val="tx1"/>
                        </w14:solidFill>
                      </w14:textFill>
                    </w:rPr>
                  </w:pPr>
                </w:p>
              </w:tc>
              <w:tc>
                <w:tcPr>
                  <w:tcW w:w="772" w:type="pct"/>
                  <w:vMerge w:val="restar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2020/3/</w:t>
                  </w:r>
                  <w:r>
                    <w:rPr>
                      <w:rFonts w:hint="default" w:ascii="Times New Roman" w:hAnsi="Times New Roman" w:cs="Times New Roman"/>
                      <w:color w:val="000000" w:themeColor="text1"/>
                      <w:lang w:val="en-US" w:eastAsia="zh-CN"/>
                      <w14:textFill>
                        <w14:solidFill>
                          <w14:schemeClr w14:val="tx1"/>
                        </w14:solidFill>
                      </w14:textFill>
                    </w:rPr>
                    <w:t>6</w:t>
                  </w:r>
                </w:p>
              </w:tc>
              <w:tc>
                <w:tcPr>
                  <w:tcW w:w="845"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第一次</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7.2</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1.24</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126</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66.4</w:t>
                  </w:r>
                </w:p>
              </w:tc>
              <w:tc>
                <w:tcPr>
                  <w:tcW w:w="534"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13</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2" w:type="pct"/>
                  <w:vMerge w:val="continue"/>
                  <w:tcBorders>
                    <w:top w:val="single" w:color="auto" w:sz="4" w:space="0"/>
                    <w:left w:val="single" w:color="auto" w:sz="2" w:space="0"/>
                    <w:bottom w:val="single" w:color="auto" w:sz="4" w:space="0"/>
                    <w:right w:val="single" w:color="auto" w:sz="4" w:space="0"/>
                  </w:tcBorders>
                  <w:vAlign w:val="center"/>
                </w:tcPr>
                <w:p>
                  <w:pPr>
                    <w:rPr>
                      <w:rFonts w:hint="default" w:ascii="Times New Roman" w:hAnsi="Times New Roman" w:cs="Times New Roman"/>
                      <w:color w:val="000000" w:themeColor="text1"/>
                      <w:kern w:val="0"/>
                      <w:szCs w:val="21"/>
                      <w14:textFill>
                        <w14:solidFill>
                          <w14:schemeClr w14:val="tx1"/>
                        </w14:solidFill>
                      </w14:textFill>
                    </w:rPr>
                  </w:pPr>
                </w:p>
              </w:tc>
              <w:tc>
                <w:tcPr>
                  <w:tcW w:w="772" w:type="pct"/>
                  <w:vMerge w:val="continue"/>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color w:val="000000" w:themeColor="text1"/>
                      <w:kern w:val="0"/>
                      <w:szCs w:val="21"/>
                      <w14:textFill>
                        <w14:solidFill>
                          <w14:schemeClr w14:val="tx1"/>
                        </w14:solidFill>
                      </w14:textFill>
                    </w:rPr>
                  </w:pPr>
                </w:p>
              </w:tc>
              <w:tc>
                <w:tcPr>
                  <w:tcW w:w="845"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第二次</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7.</w:t>
                  </w:r>
                  <w:r>
                    <w:rPr>
                      <w:rFonts w:hint="default" w:ascii="Times New Roman" w:hAnsi="Times New Roman" w:cs="Times New Roman"/>
                      <w:color w:val="000000" w:themeColor="text1"/>
                      <w:lang w:val="en-US" w:eastAsia="zh-CN"/>
                      <w14:textFill>
                        <w14:solidFill>
                          <w14:schemeClr w14:val="tx1"/>
                        </w14:solidFill>
                      </w14:textFill>
                    </w:rPr>
                    <w:t>1</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1.15</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133</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76.2</w:t>
                  </w:r>
                </w:p>
              </w:tc>
              <w:tc>
                <w:tcPr>
                  <w:tcW w:w="534"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5</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712" w:type="pct"/>
                  <w:vMerge w:val="continue"/>
                  <w:tcBorders>
                    <w:top w:val="single" w:color="auto" w:sz="4" w:space="0"/>
                    <w:left w:val="single" w:color="auto" w:sz="2" w:space="0"/>
                    <w:bottom w:val="single" w:color="auto" w:sz="4" w:space="0"/>
                    <w:right w:val="single" w:color="auto" w:sz="4" w:space="0"/>
                  </w:tcBorders>
                  <w:vAlign w:val="center"/>
                </w:tcPr>
                <w:p>
                  <w:pPr>
                    <w:rPr>
                      <w:rFonts w:hint="default" w:ascii="Times New Roman" w:hAnsi="Times New Roman" w:cs="Times New Roman"/>
                      <w:color w:val="000000" w:themeColor="text1"/>
                      <w:kern w:val="0"/>
                      <w:szCs w:val="21"/>
                      <w14:textFill>
                        <w14:solidFill>
                          <w14:schemeClr w14:val="tx1"/>
                        </w14:solidFill>
                      </w14:textFill>
                    </w:rPr>
                  </w:pPr>
                </w:p>
              </w:tc>
              <w:tc>
                <w:tcPr>
                  <w:tcW w:w="772" w:type="pct"/>
                  <w:vMerge w:val="continue"/>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color w:val="000000" w:themeColor="text1"/>
                      <w:kern w:val="0"/>
                      <w:szCs w:val="21"/>
                      <w14:textFill>
                        <w14:solidFill>
                          <w14:schemeClr w14:val="tx1"/>
                        </w14:solidFill>
                      </w14:textFill>
                    </w:rPr>
                  </w:pPr>
                </w:p>
              </w:tc>
              <w:tc>
                <w:tcPr>
                  <w:tcW w:w="845"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第三次</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7.1</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1.44</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157</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81.8</w:t>
                  </w:r>
                </w:p>
              </w:tc>
              <w:tc>
                <w:tcPr>
                  <w:tcW w:w="534"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10</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712" w:type="pct"/>
                  <w:vMerge w:val="continue"/>
                  <w:tcBorders>
                    <w:top w:val="single" w:color="auto" w:sz="4" w:space="0"/>
                    <w:left w:val="single" w:color="auto" w:sz="2" w:space="0"/>
                    <w:bottom w:val="single" w:color="auto" w:sz="4" w:space="0"/>
                    <w:right w:val="single" w:color="auto" w:sz="4" w:space="0"/>
                  </w:tcBorders>
                  <w:vAlign w:val="center"/>
                </w:tcPr>
                <w:p>
                  <w:pPr>
                    <w:rPr>
                      <w:rFonts w:hint="default" w:ascii="Times New Roman" w:hAnsi="Times New Roman" w:cs="Times New Roman"/>
                      <w:color w:val="000000" w:themeColor="text1"/>
                      <w:kern w:val="0"/>
                      <w:szCs w:val="21"/>
                      <w14:textFill>
                        <w14:solidFill>
                          <w14:schemeClr w14:val="tx1"/>
                        </w14:solidFill>
                      </w14:textFill>
                    </w:rPr>
                  </w:pPr>
                </w:p>
              </w:tc>
              <w:tc>
                <w:tcPr>
                  <w:tcW w:w="772" w:type="pct"/>
                  <w:vMerge w:val="continue"/>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color w:val="000000" w:themeColor="text1"/>
                      <w:kern w:val="0"/>
                      <w:szCs w:val="21"/>
                      <w14:textFill>
                        <w14:solidFill>
                          <w14:schemeClr w14:val="tx1"/>
                        </w14:solidFill>
                      </w14:textFill>
                    </w:rPr>
                  </w:pPr>
                </w:p>
              </w:tc>
              <w:tc>
                <w:tcPr>
                  <w:tcW w:w="845"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第四次</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7.2</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1.10</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140</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62.6</w:t>
                  </w:r>
                </w:p>
              </w:tc>
              <w:tc>
                <w:tcPr>
                  <w:tcW w:w="534"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2330" w:type="pct"/>
                  <w:gridSpan w:val="3"/>
                  <w:tcBorders>
                    <w:top w:val="single" w:color="auto" w:sz="4" w:space="0"/>
                    <w:left w:val="single" w:color="auto" w:sz="2" w:space="0"/>
                    <w:bottom w:val="single" w:color="auto" w:sz="4"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执行标准限值</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6-9</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45</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500</w:t>
                  </w:r>
                </w:p>
              </w:tc>
              <w:tc>
                <w:tcPr>
                  <w:tcW w:w="533"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300</w:t>
                  </w:r>
                </w:p>
              </w:tc>
              <w:tc>
                <w:tcPr>
                  <w:tcW w:w="534" w:type="pc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400</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2330" w:type="pct"/>
                  <w:gridSpan w:val="3"/>
                  <w:tcBorders>
                    <w:top w:val="single" w:color="auto" w:sz="4" w:space="0"/>
                    <w:left w:val="single" w:color="auto" w:sz="2" w:space="0"/>
                    <w:bottom w:val="single" w:color="auto" w:sz="2"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监测结果</w:t>
                  </w:r>
                </w:p>
              </w:tc>
              <w:tc>
                <w:tcPr>
                  <w:tcW w:w="533" w:type="pct"/>
                  <w:tcBorders>
                    <w:top w:val="single" w:color="auto" w:sz="4" w:space="0"/>
                    <w:left w:val="single" w:color="auto" w:sz="4" w:space="0"/>
                    <w:bottom w:val="single" w:color="auto" w:sz="2"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达标</w:t>
                  </w:r>
                </w:p>
              </w:tc>
              <w:tc>
                <w:tcPr>
                  <w:tcW w:w="533" w:type="pct"/>
                  <w:tcBorders>
                    <w:top w:val="single" w:color="auto" w:sz="4" w:space="0"/>
                    <w:left w:val="single" w:color="auto" w:sz="4" w:space="0"/>
                    <w:bottom w:val="single" w:color="auto" w:sz="2"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达标</w:t>
                  </w:r>
                </w:p>
              </w:tc>
              <w:tc>
                <w:tcPr>
                  <w:tcW w:w="533" w:type="pct"/>
                  <w:tcBorders>
                    <w:top w:val="single" w:color="auto" w:sz="4" w:space="0"/>
                    <w:left w:val="single" w:color="auto" w:sz="4" w:space="0"/>
                    <w:bottom w:val="single" w:color="auto" w:sz="2"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达标</w:t>
                  </w:r>
                </w:p>
              </w:tc>
              <w:tc>
                <w:tcPr>
                  <w:tcW w:w="533" w:type="pct"/>
                  <w:tcBorders>
                    <w:top w:val="single" w:color="auto" w:sz="4" w:space="0"/>
                    <w:left w:val="single" w:color="auto" w:sz="4" w:space="0"/>
                    <w:bottom w:val="single" w:color="auto" w:sz="2"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达标</w:t>
                  </w:r>
                </w:p>
              </w:tc>
              <w:tc>
                <w:tcPr>
                  <w:tcW w:w="534" w:type="pct"/>
                  <w:tcBorders>
                    <w:top w:val="single" w:color="auto" w:sz="4" w:space="0"/>
                    <w:left w:val="single" w:color="auto" w:sz="4" w:space="0"/>
                    <w:bottom w:val="single" w:color="auto" w:sz="2" w:space="0"/>
                    <w:right w:val="single" w:color="auto" w:sz="4" w:space="0"/>
                  </w:tcBorders>
                  <w:vAlign w:val="center"/>
                </w:tcPr>
                <w:p>
                  <w:pPr>
                    <w:pStyle w:val="87"/>
                    <w:widowContro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达标</w:t>
                  </w:r>
                </w:p>
              </w:tc>
            </w:tr>
          </w:tbl>
          <w:p>
            <w:pPr>
              <w:autoSpaceDE w:val="0"/>
              <w:spacing w:line="360" w:lineRule="auto"/>
              <w:ind w:firstLine="48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监测结果表明，厂内废水能够达《污水综合排放标准》(GB8978-1996)三级标准排放。</w:t>
            </w:r>
          </w:p>
          <w:p>
            <w:pPr>
              <w:autoSpaceDE w:val="0"/>
              <w:spacing w:line="360" w:lineRule="auto"/>
              <w:ind w:firstLine="560"/>
              <w:outlineLvl w:val="1"/>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8、噪声污染源分析及治理措施</w:t>
            </w:r>
          </w:p>
          <w:p>
            <w:pPr>
              <w:autoSpaceDE w:val="0"/>
              <w:spacing w:line="360" w:lineRule="auto"/>
              <w:ind w:firstLine="480"/>
              <w:jc w:val="left"/>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噪声源主要</w:t>
            </w:r>
            <w:r>
              <w:rPr>
                <w:rFonts w:hint="default" w:ascii="Times New Roman" w:hAnsi="Times New Roman" w:cs="Times New Roman"/>
                <w:color w:val="000000" w:themeColor="text1"/>
                <w:sz w:val="24"/>
                <w:lang w:val="en-US" w:eastAsia="zh-CN"/>
                <w14:textFill>
                  <w14:solidFill>
                    <w14:schemeClr w14:val="tx1"/>
                  </w14:solidFill>
                </w14:textFill>
              </w:rPr>
              <w:t>为中频电炉、压铸机、风机等产生的噪声</w:t>
            </w:r>
            <w:r>
              <w:rPr>
                <w:rFonts w:hint="default" w:ascii="Times New Roman" w:hAnsi="Times New Roman" w:cs="Times New Roman"/>
                <w:color w:val="000000" w:themeColor="text1"/>
                <w:sz w:val="24"/>
                <w14:textFill>
                  <w14:solidFill>
                    <w14:schemeClr w14:val="tx1"/>
                  </w14:solidFill>
                </w14:textFill>
              </w:rPr>
              <w:t>，企业通过设置隔声、减震等措施降低噪声污染</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各向厂界噪声监测结果见下表。</w:t>
            </w:r>
          </w:p>
          <w:p>
            <w:pPr>
              <w:autoSpaceDE w:val="0"/>
              <w:spacing w:line="360" w:lineRule="auto"/>
              <w:ind w:firstLine="442"/>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表2-1</w:t>
            </w:r>
            <w:r>
              <w:rPr>
                <w:rFonts w:hint="default" w:ascii="Times New Roman" w:hAnsi="Times New Roman" w:cs="Times New Roman"/>
                <w:b/>
                <w:color w:val="000000" w:themeColor="text1"/>
                <w:sz w:val="24"/>
                <w:lang w:val="en-US" w:eastAsia="zh-CN"/>
                <w14:textFill>
                  <w14:solidFill>
                    <w14:schemeClr w14:val="tx1"/>
                  </w14:solidFill>
                </w14:textFill>
              </w:rPr>
              <w:t>2</w:t>
            </w:r>
            <w:r>
              <w:rPr>
                <w:rFonts w:hint="default" w:ascii="Times New Roman" w:hAnsi="Times New Roman" w:cs="Times New Roman"/>
                <w:b/>
                <w:color w:val="000000" w:themeColor="text1"/>
                <w:sz w:val="24"/>
                <w14:textFill>
                  <w14:solidFill>
                    <w14:schemeClr w14:val="tx1"/>
                  </w14:solidFill>
                </w14:textFill>
              </w:rPr>
              <w:t xml:space="preserve"> 原有工程厂界噪声达标情况一览表（单位：dBA）</w:t>
            </w:r>
          </w:p>
          <w:tbl>
            <w:tblPr>
              <w:tblStyle w:val="29"/>
              <w:tblW w:w="4996" w:type="pct"/>
              <w:jc w:val="center"/>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fixed"/>
              <w:tblCellMar>
                <w:top w:w="0" w:type="dxa"/>
                <w:left w:w="108" w:type="dxa"/>
                <w:bottom w:w="0" w:type="dxa"/>
                <w:right w:w="108" w:type="dxa"/>
              </w:tblCellMar>
            </w:tblPr>
            <w:tblGrid>
              <w:gridCol w:w="726"/>
              <w:gridCol w:w="1067"/>
              <w:gridCol w:w="1337"/>
              <w:gridCol w:w="1321"/>
              <w:gridCol w:w="1151"/>
              <w:gridCol w:w="1414"/>
              <w:gridCol w:w="1165"/>
            </w:tblGrid>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41" w:type="dxa"/>
                  <w:vMerge w:val="restart"/>
                  <w:tcBorders>
                    <w:top w:val="single" w:color="auto" w:sz="2" w:space="0"/>
                    <w:left w:val="single" w:color="auto" w:sz="2" w:space="0"/>
                    <w:bottom w:val="single" w:color="auto" w:sz="4" w:space="0"/>
                    <w:right w:val="single" w:color="auto" w:sz="4" w:space="0"/>
                  </w:tcBorders>
                  <w:vAlign w:val="center"/>
                </w:tcPr>
                <w:p>
                  <w:pPr>
                    <w:autoSpaceDE w:val="0"/>
                    <w:autoSpaceDN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类别</w:t>
                  </w:r>
                </w:p>
              </w:tc>
              <w:tc>
                <w:tcPr>
                  <w:tcW w:w="1093" w:type="dxa"/>
                  <w:vMerge w:val="restart"/>
                  <w:tcBorders>
                    <w:top w:val="single" w:color="auto" w:sz="2" w:space="0"/>
                    <w:left w:val="single" w:color="auto" w:sz="4" w:space="0"/>
                    <w:bottom w:val="single" w:color="auto" w:sz="4" w:space="0"/>
                    <w:right w:val="single" w:color="auto" w:sz="4" w:space="0"/>
                  </w:tcBorders>
                  <w:vAlign w:val="center"/>
                </w:tcPr>
                <w:p>
                  <w:pPr>
                    <w:autoSpaceDE w:val="0"/>
                    <w:autoSpaceDN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监测日期</w:t>
                  </w:r>
                </w:p>
              </w:tc>
              <w:tc>
                <w:tcPr>
                  <w:tcW w:w="1371" w:type="dxa"/>
                  <w:vMerge w:val="restart"/>
                  <w:tcBorders>
                    <w:top w:val="single" w:color="auto" w:sz="2" w:space="0"/>
                    <w:left w:val="single" w:color="auto" w:sz="4" w:space="0"/>
                    <w:bottom w:val="single" w:color="auto" w:sz="4" w:space="0"/>
                    <w:right w:val="single" w:color="auto" w:sz="4" w:space="0"/>
                  </w:tcBorders>
                  <w:vAlign w:val="center"/>
                </w:tcPr>
                <w:p>
                  <w:pPr>
                    <w:autoSpaceDE w:val="0"/>
                    <w:autoSpaceDN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监测点位</w:t>
                  </w:r>
                </w:p>
              </w:tc>
              <w:tc>
                <w:tcPr>
                  <w:tcW w:w="2533" w:type="dxa"/>
                  <w:gridSpan w:val="2"/>
                  <w:tcBorders>
                    <w:top w:val="single" w:color="auto" w:sz="2" w:space="0"/>
                    <w:left w:val="single" w:color="auto" w:sz="4" w:space="0"/>
                    <w:bottom w:val="single" w:color="auto" w:sz="4" w:space="0"/>
                    <w:right w:val="single" w:color="auto" w:sz="4" w:space="0"/>
                  </w:tcBorders>
                  <w:vAlign w:val="center"/>
                </w:tcPr>
                <w:p>
                  <w:pPr>
                    <w:autoSpaceDE w:val="0"/>
                    <w:autoSpaceDN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昼间Leq dB(A)</w:t>
                  </w:r>
                </w:p>
              </w:tc>
              <w:tc>
                <w:tcPr>
                  <w:tcW w:w="2644" w:type="dxa"/>
                  <w:gridSpan w:val="2"/>
                  <w:tcBorders>
                    <w:top w:val="single" w:color="auto" w:sz="2" w:space="0"/>
                    <w:left w:val="single" w:color="auto" w:sz="4" w:space="0"/>
                    <w:bottom w:val="single" w:color="auto" w:sz="4" w:space="0"/>
                    <w:right w:val="single" w:color="auto" w:sz="2" w:space="0"/>
                  </w:tcBorders>
                  <w:vAlign w:val="center"/>
                </w:tcPr>
                <w:p>
                  <w:pPr>
                    <w:autoSpaceDE w:val="0"/>
                    <w:autoSpaceDN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夜间Leq dB(A)</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8" w:type="dxa"/>
                  <w:vMerge w:val="continue"/>
                  <w:tcBorders>
                    <w:top w:val="single" w:color="auto" w:sz="2" w:space="0"/>
                    <w:left w:val="single" w:color="auto" w:sz="2" w:space="0"/>
                    <w:bottom w:val="single" w:color="auto" w:sz="4" w:space="0"/>
                    <w:right w:val="single" w:color="auto" w:sz="4" w:space="0"/>
                  </w:tcBorders>
                  <w:vAlign w:val="center"/>
                </w:tcPr>
                <w:p>
                  <w:pPr>
                    <w:rPr>
                      <w:rFonts w:hint="default" w:ascii="Times New Roman" w:hAnsi="Times New Roman" w:cs="Times New Roman"/>
                      <w:color w:val="000000" w:themeColor="text1"/>
                      <w:szCs w:val="21"/>
                      <w14:textFill>
                        <w14:solidFill>
                          <w14:schemeClr w14:val="tx1"/>
                        </w14:solidFill>
                      </w14:textFill>
                    </w:rPr>
                  </w:pPr>
                </w:p>
              </w:tc>
              <w:tc>
                <w:tcPr>
                  <w:tcW w:w="1092" w:type="dxa"/>
                  <w:vMerge w:val="continue"/>
                  <w:tcBorders>
                    <w:top w:val="single" w:color="auto" w:sz="2" w:space="0"/>
                    <w:left w:val="single" w:color="auto" w:sz="4" w:space="0"/>
                    <w:bottom w:val="single" w:color="auto" w:sz="4" w:space="0"/>
                    <w:right w:val="single" w:color="auto" w:sz="4" w:space="0"/>
                  </w:tcBorders>
                  <w:vAlign w:val="center"/>
                </w:tcPr>
                <w:p>
                  <w:pPr>
                    <w:rPr>
                      <w:rFonts w:hint="default" w:ascii="Times New Roman" w:hAnsi="Times New Roman" w:cs="Times New Roman"/>
                      <w:color w:val="000000" w:themeColor="text1"/>
                      <w:szCs w:val="21"/>
                      <w14:textFill>
                        <w14:solidFill>
                          <w14:schemeClr w14:val="tx1"/>
                        </w14:solidFill>
                      </w14:textFill>
                    </w:rPr>
                  </w:pPr>
                </w:p>
              </w:tc>
              <w:tc>
                <w:tcPr>
                  <w:tcW w:w="1371" w:type="dxa"/>
                  <w:vMerge w:val="continue"/>
                  <w:tcBorders>
                    <w:top w:val="single" w:color="auto" w:sz="2" w:space="0"/>
                    <w:left w:val="single" w:color="auto" w:sz="4" w:space="0"/>
                    <w:bottom w:val="single" w:color="auto" w:sz="4" w:space="0"/>
                    <w:right w:val="single" w:color="auto" w:sz="4" w:space="0"/>
                  </w:tcBorders>
                  <w:vAlign w:val="center"/>
                </w:tcPr>
                <w:p>
                  <w:pPr>
                    <w:rPr>
                      <w:rFonts w:hint="default" w:ascii="Times New Roman" w:hAnsi="Times New Roman" w:cs="Times New Roman"/>
                      <w:color w:val="000000" w:themeColor="text1"/>
                      <w:szCs w:val="21"/>
                      <w14:textFill>
                        <w14:solidFill>
                          <w14:schemeClr w14:val="tx1"/>
                        </w14:solidFill>
                      </w14:textFill>
                    </w:rPr>
                  </w:pPr>
                </w:p>
              </w:tc>
              <w:tc>
                <w:tcPr>
                  <w:tcW w:w="1354"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观测时间</w:t>
                  </w:r>
                </w:p>
              </w:tc>
              <w:tc>
                <w:tcPr>
                  <w:tcW w:w="1179"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测量结果</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观测时间</w:t>
                  </w:r>
                </w:p>
              </w:tc>
              <w:tc>
                <w:tcPr>
                  <w:tcW w:w="1194" w:type="dxa"/>
                  <w:tcBorders>
                    <w:top w:val="single" w:color="auto" w:sz="4" w:space="0"/>
                    <w:left w:val="single" w:color="auto" w:sz="4" w:space="0"/>
                    <w:bottom w:val="single" w:color="auto" w:sz="4" w:space="0"/>
                    <w:right w:val="single" w:color="auto" w:sz="2" w:space="0"/>
                  </w:tcBorders>
                  <w:vAlign w:val="center"/>
                </w:tcPr>
                <w:p>
                  <w:pPr>
                    <w:widowControl/>
                    <w:autoSpaceDE w:val="0"/>
                    <w:autoSpaceDN w:val="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测量结果</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41" w:type="dxa"/>
                  <w:vMerge w:val="restart"/>
                  <w:tcBorders>
                    <w:top w:val="single" w:color="auto" w:sz="4" w:space="0"/>
                    <w:left w:val="single" w:color="auto" w:sz="2" w:space="0"/>
                    <w:bottom w:val="single" w:color="auto" w:sz="4" w:space="0"/>
                    <w:right w:val="single" w:color="auto" w:sz="4" w:space="0"/>
                  </w:tcBorders>
                  <w:vAlign w:val="center"/>
                </w:tcPr>
                <w:p>
                  <w:pPr>
                    <w:autoSpaceDE w:val="0"/>
                    <w:autoSpaceDN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工业企业厂界环境噪声</w:t>
                  </w:r>
                </w:p>
              </w:tc>
              <w:tc>
                <w:tcPr>
                  <w:tcW w:w="1093" w:type="dxa"/>
                  <w:vMerge w:val="restar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2020/3/</w:t>
                  </w:r>
                  <w:r>
                    <w:rPr>
                      <w:rFonts w:hint="default" w:ascii="Times New Roman" w:hAnsi="Times New Roman" w:cs="Times New Roman"/>
                      <w:color w:val="000000" w:themeColor="text1"/>
                      <w:lang w:val="en-US" w:eastAsia="zh-CN"/>
                      <w14:textFill>
                        <w14:solidFill>
                          <w14:schemeClr w14:val="tx1"/>
                        </w14:solidFill>
                      </w14:textFill>
                    </w:rPr>
                    <w:t>5</w:t>
                  </w:r>
                </w:p>
              </w:tc>
              <w:tc>
                <w:tcPr>
                  <w:tcW w:w="1371" w:type="dxa"/>
                  <w:tcBorders>
                    <w:top w:val="single" w:color="auto" w:sz="4" w:space="0"/>
                    <w:left w:val="single" w:color="auto" w:sz="4" w:space="0"/>
                    <w:bottom w:val="single" w:color="auto" w:sz="4" w:space="0"/>
                    <w:right w:val="single" w:color="auto" w:sz="4" w:space="0"/>
                  </w:tcBorders>
                  <w:vAlign w:val="center"/>
                </w:tcPr>
                <w:p>
                  <w:pPr>
                    <w:pStyle w:val="100"/>
                    <w:spacing w:beforeLines="0" w:afterLines="0" w:line="360" w:lineRule="auto"/>
                    <w:ind w:firstLine="180" w:firstLineChars="0"/>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 w:val="21"/>
                      <w:szCs w:val="21"/>
                      <w:lang w:val="zh-TW" w:eastAsia="zh-TW" w:bidi="zh-TW"/>
                      <w14:textFill>
                        <w14:solidFill>
                          <w14:schemeClr w14:val="tx1"/>
                        </w14:solidFill>
                      </w14:textFill>
                    </w:rPr>
                    <w:t>厂界东侧外</w:t>
                  </w:r>
                  <w:r>
                    <w:rPr>
                      <w:rFonts w:hint="default" w:ascii="Times New Roman" w:hAnsi="Times New Roman" w:eastAsia="宋体" w:cs="Times New Roman"/>
                      <w:color w:val="000000" w:themeColor="text1"/>
                      <w:sz w:val="21"/>
                      <w:szCs w:val="21"/>
                      <w:lang w:bidi="en-US"/>
                      <w14:textFill>
                        <w14:solidFill>
                          <w14:schemeClr w14:val="tx1"/>
                        </w14:solidFill>
                      </w14:textFill>
                    </w:rPr>
                    <w:t>N1</w:t>
                  </w:r>
                </w:p>
              </w:tc>
              <w:tc>
                <w:tcPr>
                  <w:tcW w:w="1354" w:type="dxa"/>
                  <w:tcBorders>
                    <w:top w:val="single" w:color="auto" w:sz="4" w:space="0"/>
                    <w:left w:val="single" w:color="auto" w:sz="4" w:space="0"/>
                    <w:bottom w:val="single" w:color="auto" w:sz="4" w:space="0"/>
                    <w:right w:val="single" w:color="auto" w:sz="4" w:space="0"/>
                  </w:tcBorders>
                  <w:vAlign w:val="center"/>
                </w:tcPr>
                <w:p>
                  <w:pPr>
                    <w:pStyle w:val="100"/>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1"/>
                      <w:szCs w:val="21"/>
                      <w:lang w:val="zh-TW" w:eastAsia="zh-TW" w:bidi="zh-TW"/>
                      <w14:textFill>
                        <w14:solidFill>
                          <w14:schemeClr w14:val="tx1"/>
                        </w14:solidFill>
                      </w14:textFill>
                    </w:rPr>
                    <w:t>9:</w:t>
                  </w:r>
                  <w:r>
                    <w:rPr>
                      <w:rFonts w:hint="default" w:ascii="Times New Roman" w:hAnsi="Times New Roman" w:cs="Times New Roman"/>
                      <w:color w:val="000000" w:themeColor="text1"/>
                      <w:sz w:val="21"/>
                      <w:szCs w:val="21"/>
                      <w:lang w:val="en-US" w:eastAsia="zh-CN" w:bidi="zh-TW"/>
                      <w14:textFill>
                        <w14:solidFill>
                          <w14:schemeClr w14:val="tx1"/>
                        </w14:solidFill>
                      </w14:textFill>
                    </w:rPr>
                    <w:t>38</w:t>
                  </w:r>
                  <w:r>
                    <w:rPr>
                      <w:rFonts w:hint="default" w:ascii="Times New Roman" w:hAnsi="Times New Roman" w:cs="Times New Roman"/>
                      <w:color w:val="000000" w:themeColor="text1"/>
                      <w:sz w:val="21"/>
                      <w:szCs w:val="21"/>
                      <w:lang w:val="zh-TW" w:eastAsia="zh-TW" w:bidi="zh-TW"/>
                      <w14:textFill>
                        <w14:solidFill>
                          <w14:schemeClr w14:val="tx1"/>
                        </w14:solidFill>
                      </w14:textFill>
                    </w:rPr>
                    <w:t xml:space="preserve"> ~ 9:</w:t>
                  </w:r>
                  <w:r>
                    <w:rPr>
                      <w:rFonts w:hint="default" w:ascii="Times New Roman" w:hAnsi="Times New Roman" w:cs="Times New Roman"/>
                      <w:color w:val="000000" w:themeColor="text1"/>
                      <w:sz w:val="21"/>
                      <w:szCs w:val="21"/>
                      <w:lang w:val="en-US" w:eastAsia="zh-CN" w:bidi="zh-TW"/>
                      <w14:textFill>
                        <w14:solidFill>
                          <w14:schemeClr w14:val="tx1"/>
                        </w14:solidFill>
                      </w14:textFill>
                    </w:rPr>
                    <w:t>39</w:t>
                  </w:r>
                </w:p>
              </w:tc>
              <w:tc>
                <w:tcPr>
                  <w:tcW w:w="1179" w:type="dxa"/>
                  <w:tcBorders>
                    <w:top w:val="single" w:color="auto" w:sz="4" w:space="0"/>
                    <w:left w:val="single" w:color="auto" w:sz="4" w:space="0"/>
                    <w:bottom w:val="single" w:color="auto" w:sz="4" w:space="0"/>
                    <w:right w:val="single" w:color="auto" w:sz="4" w:space="0"/>
                  </w:tcBorders>
                  <w:vAlign w:val="center"/>
                </w:tcPr>
                <w:p>
                  <w:pPr>
                    <w:pStyle w:val="100"/>
                    <w:keepNext w:val="0"/>
                    <w:keepLines w:val="0"/>
                    <w:pageBreakBefore w:val="0"/>
                    <w:widowControl w:val="0"/>
                    <w:kinsoku/>
                    <w:wordWrap/>
                    <w:overflowPunct/>
                    <w:topLinePunct w:val="0"/>
                    <w:autoSpaceDE/>
                    <w:autoSpaceDN/>
                    <w:bidi w:val="0"/>
                    <w:adjustRightInd/>
                    <w:snapToGrid/>
                    <w:spacing w:line="360" w:lineRule="auto"/>
                    <w:ind w:firstLine="140" w:firstLineChars="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1"/>
                      <w:szCs w:val="21"/>
                      <w:lang w:bidi="en-US"/>
                      <w14:textFill>
                        <w14:solidFill>
                          <w14:schemeClr w14:val="tx1"/>
                        </w14:solidFill>
                      </w14:textFill>
                    </w:rPr>
                    <w:t>5</w:t>
                  </w:r>
                  <w:r>
                    <w:rPr>
                      <w:rFonts w:hint="default" w:ascii="Times New Roman" w:hAnsi="Times New Roman" w:cs="Times New Roman"/>
                      <w:color w:val="000000" w:themeColor="text1"/>
                      <w:sz w:val="21"/>
                      <w:szCs w:val="21"/>
                      <w:lang w:val="en-US" w:eastAsia="zh-CN" w:bidi="en-US"/>
                      <w14:textFill>
                        <w14:solidFill>
                          <w14:schemeClr w14:val="tx1"/>
                        </w14:solidFill>
                      </w14:textFill>
                    </w:rPr>
                    <w:t>8.2</w:t>
                  </w:r>
                </w:p>
              </w:tc>
              <w:tc>
                <w:tcPr>
                  <w:tcW w:w="14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zh-TW" w:eastAsia="zh-TW"/>
                      <w14:textFill>
                        <w14:solidFill>
                          <w14:schemeClr w14:val="tx1"/>
                        </w14:solidFill>
                      </w14:textFill>
                    </w:rPr>
                    <w:t>22:01~22:02</w:t>
                  </w:r>
                </w:p>
              </w:tc>
              <w:tc>
                <w:tcPr>
                  <w:tcW w:w="1194" w:type="dxa"/>
                  <w:tcBorders>
                    <w:top w:val="single" w:color="auto" w:sz="4" w:space="0"/>
                    <w:left w:val="single" w:color="auto" w:sz="4" w:space="0"/>
                    <w:bottom w:val="single" w:color="auto" w:sz="4"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42.7</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8" w:type="dxa"/>
                  <w:vMerge w:val="continue"/>
                  <w:tcBorders>
                    <w:top w:val="single" w:color="auto" w:sz="4" w:space="0"/>
                    <w:left w:val="single" w:color="auto" w:sz="2" w:space="0"/>
                    <w:bottom w:val="single" w:color="auto" w:sz="4" w:space="0"/>
                    <w:right w:val="single" w:color="auto" w:sz="4" w:space="0"/>
                  </w:tcBorders>
                  <w:vAlign w:val="center"/>
                </w:tcPr>
                <w:p>
                  <w:pPr>
                    <w:rPr>
                      <w:rFonts w:hint="default" w:ascii="Times New Roman" w:hAnsi="Times New Roman" w:cs="Times New Roman"/>
                      <w:color w:val="000000" w:themeColor="text1"/>
                      <w:szCs w:val="21"/>
                      <w14:textFill>
                        <w14:solidFill>
                          <w14:schemeClr w14:val="tx1"/>
                        </w14:solidFill>
                      </w14:textFill>
                    </w:rPr>
                  </w:pPr>
                </w:p>
              </w:tc>
              <w:tc>
                <w:tcPr>
                  <w:tcW w:w="1092"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color w:val="000000" w:themeColor="text1"/>
                      <w:kern w:val="0"/>
                      <w:szCs w:val="21"/>
                      <w14:textFill>
                        <w14:solidFill>
                          <w14:schemeClr w14:val="tx1"/>
                        </w14:solidFill>
                      </w14:textFill>
                    </w:rPr>
                  </w:pPr>
                </w:p>
              </w:tc>
              <w:tc>
                <w:tcPr>
                  <w:tcW w:w="1371" w:type="dxa"/>
                  <w:tcBorders>
                    <w:top w:val="single" w:color="auto" w:sz="4" w:space="0"/>
                    <w:left w:val="single" w:color="auto" w:sz="4" w:space="0"/>
                    <w:bottom w:val="single" w:color="auto" w:sz="4" w:space="0"/>
                    <w:right w:val="single" w:color="auto" w:sz="4" w:space="0"/>
                  </w:tcBorders>
                  <w:vAlign w:val="center"/>
                </w:tcPr>
                <w:p>
                  <w:pPr>
                    <w:pStyle w:val="100"/>
                    <w:spacing w:beforeLines="0" w:afterLines="0" w:line="360" w:lineRule="auto"/>
                    <w:ind w:firstLine="180" w:firstLineChars="0"/>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 w:val="21"/>
                      <w:szCs w:val="21"/>
                      <w:lang w:val="zh-TW" w:eastAsia="zh-TW" w:bidi="zh-TW"/>
                      <w14:textFill>
                        <w14:solidFill>
                          <w14:schemeClr w14:val="tx1"/>
                        </w14:solidFill>
                      </w14:textFill>
                    </w:rPr>
                    <w:t>厂界南侧外</w:t>
                  </w:r>
                  <w:r>
                    <w:rPr>
                      <w:rFonts w:hint="default" w:ascii="Times New Roman" w:hAnsi="Times New Roman" w:eastAsia="宋体" w:cs="Times New Roman"/>
                      <w:color w:val="000000" w:themeColor="text1"/>
                      <w:sz w:val="21"/>
                      <w:szCs w:val="21"/>
                      <w:lang w:bidi="en-US"/>
                      <w14:textFill>
                        <w14:solidFill>
                          <w14:schemeClr w14:val="tx1"/>
                        </w14:solidFill>
                      </w14:textFill>
                    </w:rPr>
                    <w:t>N2</w:t>
                  </w:r>
                </w:p>
              </w:tc>
              <w:tc>
                <w:tcPr>
                  <w:tcW w:w="1354" w:type="dxa"/>
                  <w:tcBorders>
                    <w:top w:val="single" w:color="auto" w:sz="4" w:space="0"/>
                    <w:left w:val="single" w:color="auto" w:sz="4" w:space="0"/>
                    <w:bottom w:val="single" w:color="auto" w:sz="4" w:space="0"/>
                    <w:right w:val="single" w:color="auto" w:sz="4" w:space="0"/>
                  </w:tcBorders>
                  <w:vAlign w:val="center"/>
                </w:tcPr>
                <w:p>
                  <w:pPr>
                    <w:pStyle w:val="100"/>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1"/>
                      <w:szCs w:val="21"/>
                      <w:lang w:val="zh-TW" w:eastAsia="zh-TW" w:bidi="zh-TW"/>
                      <w14:textFill>
                        <w14:solidFill>
                          <w14:schemeClr w14:val="tx1"/>
                        </w14:solidFill>
                      </w14:textFill>
                    </w:rPr>
                    <w:t>9:</w:t>
                  </w:r>
                  <w:r>
                    <w:rPr>
                      <w:rFonts w:hint="default" w:ascii="Times New Roman" w:hAnsi="Times New Roman" w:cs="Times New Roman"/>
                      <w:color w:val="000000" w:themeColor="text1"/>
                      <w:sz w:val="21"/>
                      <w:szCs w:val="21"/>
                      <w:lang w:val="en-US" w:eastAsia="zh-CN" w:bidi="zh-TW"/>
                      <w14:textFill>
                        <w14:solidFill>
                          <w14:schemeClr w14:val="tx1"/>
                        </w14:solidFill>
                      </w14:textFill>
                    </w:rPr>
                    <w:t>46</w:t>
                  </w:r>
                  <w:r>
                    <w:rPr>
                      <w:rFonts w:hint="default" w:ascii="Times New Roman" w:hAnsi="Times New Roman" w:cs="Times New Roman"/>
                      <w:color w:val="000000" w:themeColor="text1"/>
                      <w:sz w:val="21"/>
                      <w:szCs w:val="21"/>
                      <w:lang w:val="zh-TW" w:eastAsia="zh-TW" w:bidi="zh-TW"/>
                      <w14:textFill>
                        <w14:solidFill>
                          <w14:schemeClr w14:val="tx1"/>
                        </w14:solidFill>
                      </w14:textFill>
                    </w:rPr>
                    <w:t xml:space="preserve"> ~ 9:</w:t>
                  </w:r>
                  <w:r>
                    <w:rPr>
                      <w:rFonts w:hint="default" w:ascii="Times New Roman" w:hAnsi="Times New Roman" w:cs="Times New Roman"/>
                      <w:color w:val="000000" w:themeColor="text1"/>
                      <w:sz w:val="21"/>
                      <w:szCs w:val="21"/>
                      <w:lang w:val="en-US" w:eastAsia="zh-CN" w:bidi="zh-TW"/>
                      <w14:textFill>
                        <w14:solidFill>
                          <w14:schemeClr w14:val="tx1"/>
                        </w14:solidFill>
                      </w14:textFill>
                    </w:rPr>
                    <w:t>47</w:t>
                  </w:r>
                </w:p>
              </w:tc>
              <w:tc>
                <w:tcPr>
                  <w:tcW w:w="1179" w:type="dxa"/>
                  <w:tcBorders>
                    <w:top w:val="single" w:color="auto" w:sz="4" w:space="0"/>
                    <w:left w:val="single" w:color="auto" w:sz="4" w:space="0"/>
                    <w:bottom w:val="single" w:color="auto" w:sz="4" w:space="0"/>
                    <w:right w:val="single" w:color="auto" w:sz="4" w:space="0"/>
                  </w:tcBorders>
                  <w:vAlign w:val="center"/>
                </w:tcPr>
                <w:p>
                  <w:pPr>
                    <w:pStyle w:val="100"/>
                    <w:keepNext w:val="0"/>
                    <w:keepLines w:val="0"/>
                    <w:pageBreakBefore w:val="0"/>
                    <w:widowControl w:val="0"/>
                    <w:kinsoku/>
                    <w:wordWrap/>
                    <w:overflowPunct/>
                    <w:topLinePunct w:val="0"/>
                    <w:autoSpaceDE/>
                    <w:autoSpaceDN/>
                    <w:bidi w:val="0"/>
                    <w:adjustRightInd/>
                    <w:snapToGrid/>
                    <w:spacing w:line="360" w:lineRule="auto"/>
                    <w:ind w:firstLine="140" w:firstLineChars="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1"/>
                      <w:szCs w:val="21"/>
                      <w:lang w:bidi="en-US"/>
                      <w14:textFill>
                        <w14:solidFill>
                          <w14:schemeClr w14:val="tx1"/>
                        </w14:solidFill>
                      </w14:textFill>
                    </w:rPr>
                    <w:t>57.</w:t>
                  </w:r>
                  <w:r>
                    <w:rPr>
                      <w:rFonts w:hint="default" w:ascii="Times New Roman" w:hAnsi="Times New Roman" w:cs="Times New Roman"/>
                      <w:color w:val="000000" w:themeColor="text1"/>
                      <w:sz w:val="21"/>
                      <w:szCs w:val="21"/>
                      <w:lang w:val="en-US" w:eastAsia="zh-CN" w:bidi="en-US"/>
                      <w14:textFill>
                        <w14:solidFill>
                          <w14:schemeClr w14:val="tx1"/>
                        </w14:solidFill>
                      </w14:textFill>
                    </w:rPr>
                    <w:t>4</w:t>
                  </w:r>
                </w:p>
              </w:tc>
              <w:tc>
                <w:tcPr>
                  <w:tcW w:w="14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zh-TW" w:eastAsia="zh-TW"/>
                      <w14:textFill>
                        <w14:solidFill>
                          <w14:schemeClr w14:val="tx1"/>
                        </w14:solidFill>
                      </w14:textFill>
                    </w:rPr>
                    <w:t>22:</w:t>
                  </w:r>
                  <w:r>
                    <w:rPr>
                      <w:rFonts w:hint="default" w:ascii="Times New Roman" w:hAnsi="Times New Roman" w:cs="Times New Roman"/>
                      <w:color w:val="000000" w:themeColor="text1"/>
                      <w:lang w:val="en-US" w:eastAsia="zh-CN"/>
                      <w14:textFill>
                        <w14:solidFill>
                          <w14:schemeClr w14:val="tx1"/>
                        </w14:solidFill>
                      </w14:textFill>
                    </w:rPr>
                    <w:t>08</w:t>
                  </w:r>
                  <w:r>
                    <w:rPr>
                      <w:rFonts w:hint="default" w:ascii="Times New Roman" w:hAnsi="Times New Roman" w:cs="Times New Roman"/>
                      <w:color w:val="000000" w:themeColor="text1"/>
                      <w:lang w:val="zh-TW" w:eastAsia="zh-TW"/>
                      <w14:textFill>
                        <w14:solidFill>
                          <w14:schemeClr w14:val="tx1"/>
                        </w14:solidFill>
                      </w14:textFill>
                    </w:rPr>
                    <w:t>~22:</w:t>
                  </w:r>
                  <w:r>
                    <w:rPr>
                      <w:rFonts w:hint="default" w:ascii="Times New Roman" w:hAnsi="Times New Roman" w:cs="Times New Roman"/>
                      <w:color w:val="000000" w:themeColor="text1"/>
                      <w:lang w:val="en-US" w:eastAsia="zh-CN"/>
                      <w14:textFill>
                        <w14:solidFill>
                          <w14:schemeClr w14:val="tx1"/>
                        </w14:solidFill>
                      </w14:textFill>
                    </w:rPr>
                    <w:t>09</w:t>
                  </w:r>
                </w:p>
              </w:tc>
              <w:tc>
                <w:tcPr>
                  <w:tcW w:w="1194" w:type="dxa"/>
                  <w:tcBorders>
                    <w:top w:val="single" w:color="auto" w:sz="4" w:space="0"/>
                    <w:left w:val="single" w:color="auto" w:sz="4" w:space="0"/>
                    <w:bottom w:val="single" w:color="auto" w:sz="4"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43.2</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8" w:type="dxa"/>
                  <w:vMerge w:val="continue"/>
                  <w:tcBorders>
                    <w:top w:val="single" w:color="auto" w:sz="4" w:space="0"/>
                    <w:left w:val="single" w:color="auto" w:sz="2" w:space="0"/>
                    <w:bottom w:val="single" w:color="auto" w:sz="4" w:space="0"/>
                    <w:right w:val="single" w:color="auto" w:sz="4" w:space="0"/>
                  </w:tcBorders>
                  <w:vAlign w:val="center"/>
                </w:tcPr>
                <w:p>
                  <w:pPr>
                    <w:rPr>
                      <w:rFonts w:hint="default" w:ascii="Times New Roman" w:hAnsi="Times New Roman" w:cs="Times New Roman"/>
                      <w:color w:val="000000" w:themeColor="text1"/>
                      <w:szCs w:val="21"/>
                      <w14:textFill>
                        <w14:solidFill>
                          <w14:schemeClr w14:val="tx1"/>
                        </w14:solidFill>
                      </w14:textFill>
                    </w:rPr>
                  </w:pPr>
                </w:p>
              </w:tc>
              <w:tc>
                <w:tcPr>
                  <w:tcW w:w="1092"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color w:val="000000" w:themeColor="text1"/>
                      <w:kern w:val="0"/>
                      <w:szCs w:val="21"/>
                      <w14:textFill>
                        <w14:solidFill>
                          <w14:schemeClr w14:val="tx1"/>
                        </w14:solidFill>
                      </w14:textFill>
                    </w:rPr>
                  </w:pPr>
                </w:p>
              </w:tc>
              <w:tc>
                <w:tcPr>
                  <w:tcW w:w="1371" w:type="dxa"/>
                  <w:tcBorders>
                    <w:top w:val="single" w:color="auto" w:sz="4" w:space="0"/>
                    <w:left w:val="single" w:color="auto" w:sz="4" w:space="0"/>
                    <w:bottom w:val="single" w:color="auto" w:sz="4" w:space="0"/>
                    <w:right w:val="single" w:color="auto" w:sz="4" w:space="0"/>
                  </w:tcBorders>
                  <w:vAlign w:val="center"/>
                </w:tcPr>
                <w:p>
                  <w:pPr>
                    <w:pStyle w:val="100"/>
                    <w:spacing w:beforeLines="0" w:afterLines="0" w:line="360" w:lineRule="auto"/>
                    <w:ind w:firstLine="180" w:firstLineChars="0"/>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 w:val="21"/>
                      <w:szCs w:val="21"/>
                      <w:lang w:val="zh-TW" w:eastAsia="zh-TW" w:bidi="zh-TW"/>
                      <w14:textFill>
                        <w14:solidFill>
                          <w14:schemeClr w14:val="tx1"/>
                        </w14:solidFill>
                      </w14:textFill>
                    </w:rPr>
                    <w:t>厂界西侧外</w:t>
                  </w:r>
                  <w:r>
                    <w:rPr>
                      <w:rFonts w:hint="default" w:ascii="Times New Roman" w:hAnsi="Times New Roman" w:eastAsia="宋体" w:cs="Times New Roman"/>
                      <w:color w:val="000000" w:themeColor="text1"/>
                      <w:sz w:val="21"/>
                      <w:szCs w:val="21"/>
                      <w:lang w:bidi="en-US"/>
                      <w14:textFill>
                        <w14:solidFill>
                          <w14:schemeClr w14:val="tx1"/>
                        </w14:solidFill>
                      </w14:textFill>
                    </w:rPr>
                    <w:t>N3</w:t>
                  </w:r>
                </w:p>
              </w:tc>
              <w:tc>
                <w:tcPr>
                  <w:tcW w:w="1354" w:type="dxa"/>
                  <w:tcBorders>
                    <w:top w:val="single" w:color="auto" w:sz="4" w:space="0"/>
                    <w:left w:val="single" w:color="auto" w:sz="4" w:space="0"/>
                    <w:bottom w:val="single" w:color="auto" w:sz="4" w:space="0"/>
                    <w:right w:val="single" w:color="auto" w:sz="4" w:space="0"/>
                  </w:tcBorders>
                  <w:vAlign w:val="center"/>
                </w:tcPr>
                <w:p>
                  <w:pPr>
                    <w:pStyle w:val="100"/>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1"/>
                      <w:szCs w:val="21"/>
                      <w:lang w:val="zh-TW" w:eastAsia="zh-TW" w:bidi="zh-TW"/>
                      <w14:textFill>
                        <w14:solidFill>
                          <w14:schemeClr w14:val="tx1"/>
                        </w14:solidFill>
                      </w14:textFill>
                    </w:rPr>
                    <w:t>9:</w:t>
                  </w:r>
                  <w:r>
                    <w:rPr>
                      <w:rFonts w:hint="default" w:ascii="Times New Roman" w:hAnsi="Times New Roman" w:cs="Times New Roman"/>
                      <w:color w:val="000000" w:themeColor="text1"/>
                      <w:sz w:val="21"/>
                      <w:szCs w:val="21"/>
                      <w:lang w:val="en-US" w:eastAsia="zh-CN" w:bidi="zh-TW"/>
                      <w14:textFill>
                        <w14:solidFill>
                          <w14:schemeClr w14:val="tx1"/>
                        </w14:solidFill>
                      </w14:textFill>
                    </w:rPr>
                    <w:t>54</w:t>
                  </w:r>
                  <w:r>
                    <w:rPr>
                      <w:rFonts w:hint="default" w:ascii="Times New Roman" w:hAnsi="Times New Roman" w:cs="Times New Roman"/>
                      <w:color w:val="000000" w:themeColor="text1"/>
                      <w:sz w:val="21"/>
                      <w:szCs w:val="21"/>
                      <w:lang w:val="zh-TW" w:eastAsia="zh-TW" w:bidi="zh-TW"/>
                      <w14:textFill>
                        <w14:solidFill>
                          <w14:schemeClr w14:val="tx1"/>
                        </w14:solidFill>
                      </w14:textFill>
                    </w:rPr>
                    <w:t xml:space="preserve"> ~ 9:</w:t>
                  </w:r>
                  <w:r>
                    <w:rPr>
                      <w:rFonts w:hint="default" w:ascii="Times New Roman" w:hAnsi="Times New Roman" w:cs="Times New Roman"/>
                      <w:color w:val="000000" w:themeColor="text1"/>
                      <w:sz w:val="21"/>
                      <w:szCs w:val="21"/>
                      <w:lang w:val="en-US" w:eastAsia="zh-CN" w:bidi="zh-TW"/>
                      <w14:textFill>
                        <w14:solidFill>
                          <w14:schemeClr w14:val="tx1"/>
                        </w14:solidFill>
                      </w14:textFill>
                    </w:rPr>
                    <w:t>55</w:t>
                  </w:r>
                </w:p>
              </w:tc>
              <w:tc>
                <w:tcPr>
                  <w:tcW w:w="1179" w:type="dxa"/>
                  <w:tcBorders>
                    <w:top w:val="single" w:color="auto" w:sz="4" w:space="0"/>
                    <w:left w:val="single" w:color="auto" w:sz="4" w:space="0"/>
                    <w:bottom w:val="single" w:color="auto" w:sz="4" w:space="0"/>
                    <w:right w:val="single" w:color="auto" w:sz="4" w:space="0"/>
                  </w:tcBorders>
                  <w:vAlign w:val="center"/>
                </w:tcPr>
                <w:p>
                  <w:pPr>
                    <w:pStyle w:val="100"/>
                    <w:keepNext w:val="0"/>
                    <w:keepLines w:val="0"/>
                    <w:pageBreakBefore w:val="0"/>
                    <w:widowControl w:val="0"/>
                    <w:kinsoku/>
                    <w:wordWrap/>
                    <w:overflowPunct/>
                    <w:topLinePunct w:val="0"/>
                    <w:autoSpaceDE/>
                    <w:autoSpaceDN/>
                    <w:bidi w:val="0"/>
                    <w:adjustRightInd/>
                    <w:snapToGrid/>
                    <w:spacing w:line="360" w:lineRule="auto"/>
                    <w:ind w:firstLine="140" w:firstLineChars="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1"/>
                      <w:szCs w:val="21"/>
                      <w:lang w:bidi="en-US"/>
                      <w14:textFill>
                        <w14:solidFill>
                          <w14:schemeClr w14:val="tx1"/>
                        </w14:solidFill>
                      </w14:textFill>
                    </w:rPr>
                    <w:t>57.</w:t>
                  </w:r>
                  <w:r>
                    <w:rPr>
                      <w:rFonts w:hint="default" w:ascii="Times New Roman" w:hAnsi="Times New Roman" w:cs="Times New Roman"/>
                      <w:color w:val="000000" w:themeColor="text1"/>
                      <w:sz w:val="21"/>
                      <w:szCs w:val="21"/>
                      <w:lang w:val="en-US" w:eastAsia="zh-CN" w:bidi="zh-TW"/>
                      <w14:textFill>
                        <w14:solidFill>
                          <w14:schemeClr w14:val="tx1"/>
                        </w14:solidFill>
                      </w14:textFill>
                    </w:rPr>
                    <w:t>8</w:t>
                  </w:r>
                </w:p>
              </w:tc>
              <w:tc>
                <w:tcPr>
                  <w:tcW w:w="14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zh-TW" w:eastAsia="zh-TW"/>
                      <w14:textFill>
                        <w14:solidFill>
                          <w14:schemeClr w14:val="tx1"/>
                        </w14:solidFill>
                      </w14:textFill>
                    </w:rPr>
                    <w:t>22:</w:t>
                  </w:r>
                  <w:r>
                    <w:rPr>
                      <w:rFonts w:hint="default" w:ascii="Times New Roman" w:hAnsi="Times New Roman" w:cs="Times New Roman"/>
                      <w:color w:val="000000" w:themeColor="text1"/>
                      <w:lang w:val="en-US" w:eastAsia="zh-CN"/>
                      <w14:textFill>
                        <w14:solidFill>
                          <w14:schemeClr w14:val="tx1"/>
                        </w14:solidFill>
                      </w14:textFill>
                    </w:rPr>
                    <w:t>14</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lang w:val="zh-TW" w:eastAsia="zh-TW"/>
                      <w14:textFill>
                        <w14:solidFill>
                          <w14:schemeClr w14:val="tx1"/>
                        </w14:solidFill>
                      </w14:textFill>
                    </w:rPr>
                    <w:t>22:</w:t>
                  </w:r>
                  <w:r>
                    <w:rPr>
                      <w:rFonts w:hint="default" w:ascii="Times New Roman" w:hAnsi="Times New Roman" w:cs="Times New Roman"/>
                      <w:color w:val="000000" w:themeColor="text1"/>
                      <w:lang w:val="en-US" w:eastAsia="zh-CN"/>
                      <w14:textFill>
                        <w14:solidFill>
                          <w14:schemeClr w14:val="tx1"/>
                        </w14:solidFill>
                      </w14:textFill>
                    </w:rPr>
                    <w:t>15</w:t>
                  </w:r>
                </w:p>
              </w:tc>
              <w:tc>
                <w:tcPr>
                  <w:tcW w:w="1194" w:type="dxa"/>
                  <w:tcBorders>
                    <w:top w:val="single" w:color="auto" w:sz="4" w:space="0"/>
                    <w:left w:val="single" w:color="auto" w:sz="4" w:space="0"/>
                    <w:bottom w:val="single" w:color="auto" w:sz="4"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43.</w:t>
                  </w:r>
                  <w:r>
                    <w:rPr>
                      <w:rFonts w:hint="default" w:ascii="Times New Roman" w:hAnsi="Times New Roman" w:cs="Times New Roman"/>
                      <w:color w:val="000000" w:themeColor="text1"/>
                      <w:lang w:val="en-US" w:eastAsia="zh-CN"/>
                      <w14:textFill>
                        <w14:solidFill>
                          <w14:schemeClr w14:val="tx1"/>
                        </w14:solidFill>
                      </w14:textFill>
                    </w:rPr>
                    <w:t>3</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738" w:type="dxa"/>
                  <w:vMerge w:val="continue"/>
                  <w:tcBorders>
                    <w:top w:val="single" w:color="auto" w:sz="4" w:space="0"/>
                    <w:left w:val="single" w:color="auto" w:sz="2" w:space="0"/>
                    <w:bottom w:val="single" w:color="auto" w:sz="4" w:space="0"/>
                    <w:right w:val="single" w:color="auto" w:sz="4" w:space="0"/>
                  </w:tcBorders>
                  <w:vAlign w:val="center"/>
                </w:tcPr>
                <w:p>
                  <w:pPr>
                    <w:rPr>
                      <w:rFonts w:hint="default" w:ascii="Times New Roman" w:hAnsi="Times New Roman" w:cs="Times New Roman"/>
                      <w:color w:val="000000" w:themeColor="text1"/>
                      <w:szCs w:val="21"/>
                      <w14:textFill>
                        <w14:solidFill>
                          <w14:schemeClr w14:val="tx1"/>
                        </w14:solidFill>
                      </w14:textFill>
                    </w:rPr>
                  </w:pPr>
                </w:p>
              </w:tc>
              <w:tc>
                <w:tcPr>
                  <w:tcW w:w="1092"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color w:val="000000" w:themeColor="text1"/>
                      <w:kern w:val="0"/>
                      <w:szCs w:val="21"/>
                      <w14:textFill>
                        <w14:solidFill>
                          <w14:schemeClr w14:val="tx1"/>
                        </w14:solidFill>
                      </w14:textFill>
                    </w:rPr>
                  </w:pPr>
                </w:p>
              </w:tc>
              <w:tc>
                <w:tcPr>
                  <w:tcW w:w="1371" w:type="dxa"/>
                  <w:tcBorders>
                    <w:top w:val="single" w:color="auto" w:sz="4" w:space="0"/>
                    <w:left w:val="single" w:color="auto" w:sz="4" w:space="0"/>
                    <w:bottom w:val="single" w:color="auto" w:sz="4" w:space="0"/>
                    <w:right w:val="single" w:color="auto" w:sz="4" w:space="0"/>
                  </w:tcBorders>
                  <w:vAlign w:val="center"/>
                </w:tcPr>
                <w:p>
                  <w:pPr>
                    <w:pStyle w:val="100"/>
                    <w:spacing w:beforeLines="0" w:afterLines="0" w:line="360" w:lineRule="auto"/>
                    <w:ind w:firstLine="180" w:firstLineChars="0"/>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 w:val="21"/>
                      <w:szCs w:val="21"/>
                      <w:lang w:val="zh-TW" w:eastAsia="zh-TW" w:bidi="zh-TW"/>
                      <w14:textFill>
                        <w14:solidFill>
                          <w14:schemeClr w14:val="tx1"/>
                        </w14:solidFill>
                      </w14:textFill>
                    </w:rPr>
                    <w:t>厂界北侧外</w:t>
                  </w:r>
                  <w:r>
                    <w:rPr>
                      <w:rFonts w:hint="default" w:ascii="Times New Roman" w:hAnsi="Times New Roman" w:eastAsia="宋体" w:cs="Times New Roman"/>
                      <w:color w:val="000000" w:themeColor="text1"/>
                      <w:sz w:val="21"/>
                      <w:szCs w:val="21"/>
                      <w:lang w:bidi="en-US"/>
                      <w14:textFill>
                        <w14:solidFill>
                          <w14:schemeClr w14:val="tx1"/>
                        </w14:solidFill>
                      </w14:textFill>
                    </w:rPr>
                    <w:t>N4</w:t>
                  </w:r>
                </w:p>
              </w:tc>
              <w:tc>
                <w:tcPr>
                  <w:tcW w:w="1354" w:type="dxa"/>
                  <w:tcBorders>
                    <w:top w:val="single" w:color="auto" w:sz="4" w:space="0"/>
                    <w:left w:val="single" w:color="auto" w:sz="4" w:space="0"/>
                    <w:bottom w:val="single" w:color="auto" w:sz="4" w:space="0"/>
                    <w:right w:val="single" w:color="auto" w:sz="4" w:space="0"/>
                  </w:tcBorders>
                  <w:vAlign w:val="center"/>
                </w:tcPr>
                <w:p>
                  <w:pPr>
                    <w:pStyle w:val="100"/>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1"/>
                      <w:szCs w:val="21"/>
                      <w:lang w:val="en-US" w:eastAsia="zh-CN" w:bidi="zh-TW"/>
                      <w14:textFill>
                        <w14:solidFill>
                          <w14:schemeClr w14:val="tx1"/>
                        </w14:solidFill>
                      </w14:textFill>
                    </w:rPr>
                    <w:t>10</w:t>
                  </w:r>
                  <w:r>
                    <w:rPr>
                      <w:rFonts w:hint="default" w:ascii="Times New Roman" w:hAnsi="Times New Roman" w:cs="Times New Roman"/>
                      <w:color w:val="000000" w:themeColor="text1"/>
                      <w:sz w:val="21"/>
                      <w:szCs w:val="21"/>
                      <w:lang w:val="zh-TW" w:eastAsia="zh-TW" w:bidi="zh-TW"/>
                      <w14:textFill>
                        <w14:solidFill>
                          <w14:schemeClr w14:val="tx1"/>
                        </w14:solidFill>
                      </w14:textFill>
                    </w:rPr>
                    <w:t>:</w:t>
                  </w:r>
                  <w:r>
                    <w:rPr>
                      <w:rFonts w:hint="default" w:ascii="Times New Roman" w:hAnsi="Times New Roman" w:cs="Times New Roman"/>
                      <w:color w:val="000000" w:themeColor="text1"/>
                      <w:sz w:val="21"/>
                      <w:szCs w:val="21"/>
                      <w:lang w:val="en-US" w:eastAsia="zh-CN" w:bidi="zh-TW"/>
                      <w14:textFill>
                        <w14:solidFill>
                          <w14:schemeClr w14:val="tx1"/>
                        </w14:solidFill>
                      </w14:textFill>
                    </w:rPr>
                    <w:t>04</w:t>
                  </w:r>
                  <w:r>
                    <w:rPr>
                      <w:rFonts w:hint="default" w:ascii="Times New Roman" w:hAnsi="Times New Roman" w:cs="Times New Roman"/>
                      <w:color w:val="000000" w:themeColor="text1"/>
                      <w:sz w:val="21"/>
                      <w:szCs w:val="21"/>
                      <w:lang w:val="zh-TW" w:eastAsia="zh-TW" w:bidi="zh-TW"/>
                      <w14:textFill>
                        <w14:solidFill>
                          <w14:schemeClr w14:val="tx1"/>
                        </w14:solidFill>
                      </w14:textFill>
                    </w:rPr>
                    <w:t>~</w:t>
                  </w:r>
                  <w:r>
                    <w:rPr>
                      <w:rFonts w:hint="default" w:ascii="Times New Roman" w:hAnsi="Times New Roman" w:cs="Times New Roman"/>
                      <w:color w:val="000000" w:themeColor="text1"/>
                      <w:sz w:val="21"/>
                      <w:szCs w:val="21"/>
                      <w:lang w:val="en-US" w:eastAsia="zh-CN" w:bidi="zh-TW"/>
                      <w14:textFill>
                        <w14:solidFill>
                          <w14:schemeClr w14:val="tx1"/>
                        </w14:solidFill>
                      </w14:textFill>
                    </w:rPr>
                    <w:t>10</w:t>
                  </w:r>
                  <w:r>
                    <w:rPr>
                      <w:rFonts w:hint="default" w:ascii="Times New Roman" w:hAnsi="Times New Roman" w:cs="Times New Roman"/>
                      <w:color w:val="000000" w:themeColor="text1"/>
                      <w:sz w:val="21"/>
                      <w:szCs w:val="21"/>
                      <w:lang w:val="zh-TW" w:eastAsia="zh-TW" w:bidi="zh-TW"/>
                      <w14:textFill>
                        <w14:solidFill>
                          <w14:schemeClr w14:val="tx1"/>
                        </w14:solidFill>
                      </w14:textFill>
                    </w:rPr>
                    <w:t>:</w:t>
                  </w:r>
                  <w:r>
                    <w:rPr>
                      <w:rFonts w:hint="default" w:ascii="Times New Roman" w:hAnsi="Times New Roman" w:cs="Times New Roman"/>
                      <w:color w:val="000000" w:themeColor="text1"/>
                      <w:sz w:val="21"/>
                      <w:szCs w:val="21"/>
                      <w:lang w:val="en-US" w:eastAsia="zh-CN" w:bidi="zh-TW"/>
                      <w14:textFill>
                        <w14:solidFill>
                          <w14:schemeClr w14:val="tx1"/>
                        </w14:solidFill>
                      </w14:textFill>
                    </w:rPr>
                    <w:t>05</w:t>
                  </w:r>
                </w:p>
              </w:tc>
              <w:tc>
                <w:tcPr>
                  <w:tcW w:w="1179" w:type="dxa"/>
                  <w:tcBorders>
                    <w:top w:val="single" w:color="auto" w:sz="4" w:space="0"/>
                    <w:left w:val="single" w:color="auto" w:sz="4" w:space="0"/>
                    <w:bottom w:val="single" w:color="auto" w:sz="4" w:space="0"/>
                    <w:right w:val="single" w:color="auto" w:sz="4" w:space="0"/>
                  </w:tcBorders>
                  <w:vAlign w:val="center"/>
                </w:tcPr>
                <w:p>
                  <w:pPr>
                    <w:pStyle w:val="100"/>
                    <w:keepNext w:val="0"/>
                    <w:keepLines w:val="0"/>
                    <w:pageBreakBefore w:val="0"/>
                    <w:widowControl w:val="0"/>
                    <w:kinsoku/>
                    <w:wordWrap/>
                    <w:overflowPunct/>
                    <w:topLinePunct w:val="0"/>
                    <w:autoSpaceDE/>
                    <w:autoSpaceDN/>
                    <w:bidi w:val="0"/>
                    <w:adjustRightInd/>
                    <w:snapToGrid/>
                    <w:spacing w:line="360" w:lineRule="auto"/>
                    <w:ind w:firstLine="140" w:firstLineChars="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1"/>
                      <w:szCs w:val="21"/>
                      <w:lang w:bidi="en-US"/>
                      <w14:textFill>
                        <w14:solidFill>
                          <w14:schemeClr w14:val="tx1"/>
                        </w14:solidFill>
                      </w14:textFill>
                    </w:rPr>
                    <w:t>5</w:t>
                  </w:r>
                  <w:r>
                    <w:rPr>
                      <w:rFonts w:hint="default" w:ascii="Times New Roman" w:hAnsi="Times New Roman" w:cs="Times New Roman"/>
                      <w:color w:val="000000" w:themeColor="text1"/>
                      <w:sz w:val="21"/>
                      <w:szCs w:val="21"/>
                      <w:lang w:val="en-US" w:eastAsia="zh-CN" w:bidi="en-US"/>
                      <w14:textFill>
                        <w14:solidFill>
                          <w14:schemeClr w14:val="tx1"/>
                        </w14:solidFill>
                      </w14:textFill>
                    </w:rPr>
                    <w:t>8.8</w:t>
                  </w:r>
                </w:p>
              </w:tc>
              <w:tc>
                <w:tcPr>
                  <w:tcW w:w="14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zh-TW" w:eastAsia="zh-TW"/>
                      <w14:textFill>
                        <w14:solidFill>
                          <w14:schemeClr w14:val="tx1"/>
                        </w14:solidFill>
                      </w14:textFill>
                    </w:rPr>
                    <w:t>22:</w:t>
                  </w:r>
                  <w:r>
                    <w:rPr>
                      <w:rFonts w:hint="default" w:ascii="Times New Roman" w:hAnsi="Times New Roman" w:cs="Times New Roman"/>
                      <w:color w:val="000000" w:themeColor="text1"/>
                      <w:lang w:val="en-US" w:eastAsia="zh-CN"/>
                      <w14:textFill>
                        <w14:solidFill>
                          <w14:schemeClr w14:val="tx1"/>
                        </w14:solidFill>
                      </w14:textFill>
                    </w:rPr>
                    <w:t>21</w:t>
                  </w:r>
                  <w:r>
                    <w:rPr>
                      <w:rFonts w:hint="default" w:ascii="Times New Roman" w:hAnsi="Times New Roman" w:cs="Times New Roman"/>
                      <w:color w:val="000000" w:themeColor="text1"/>
                      <w:lang w:val="zh-TW" w:eastAsia="zh-TW"/>
                      <w14:textFill>
                        <w14:solidFill>
                          <w14:schemeClr w14:val="tx1"/>
                        </w14:solidFill>
                      </w14:textFill>
                    </w:rPr>
                    <w:t>~22:</w:t>
                  </w:r>
                  <w:r>
                    <w:rPr>
                      <w:rFonts w:hint="default" w:ascii="Times New Roman" w:hAnsi="Times New Roman" w:cs="Times New Roman"/>
                      <w:color w:val="000000" w:themeColor="text1"/>
                      <w:lang w:val="en-US" w:eastAsia="zh-CN"/>
                      <w14:textFill>
                        <w14:solidFill>
                          <w14:schemeClr w14:val="tx1"/>
                        </w14:solidFill>
                      </w14:textFill>
                    </w:rPr>
                    <w:t>22</w:t>
                  </w:r>
                </w:p>
              </w:tc>
              <w:tc>
                <w:tcPr>
                  <w:tcW w:w="1194" w:type="dxa"/>
                  <w:tcBorders>
                    <w:top w:val="single" w:color="auto" w:sz="4" w:space="0"/>
                    <w:left w:val="single" w:color="auto" w:sz="4" w:space="0"/>
                    <w:bottom w:val="single" w:color="auto" w:sz="4"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w:t>
                  </w:r>
                  <w:r>
                    <w:rPr>
                      <w:rFonts w:hint="default" w:ascii="Times New Roman" w:hAnsi="Times New Roman" w:cs="Times New Roman"/>
                      <w:color w:val="000000" w:themeColor="text1"/>
                      <w:lang w:val="en-US" w:eastAsia="zh-CN"/>
                      <w14:textFill>
                        <w14:solidFill>
                          <w14:schemeClr w14:val="tx1"/>
                        </w14:solidFill>
                      </w14:textFill>
                    </w:rPr>
                    <w:t>2.3</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8" w:type="dxa"/>
                  <w:vMerge w:val="continue"/>
                  <w:tcBorders>
                    <w:top w:val="single" w:color="auto" w:sz="4" w:space="0"/>
                    <w:left w:val="single" w:color="auto" w:sz="2" w:space="0"/>
                    <w:bottom w:val="single" w:color="auto" w:sz="4" w:space="0"/>
                    <w:right w:val="single" w:color="auto" w:sz="4" w:space="0"/>
                  </w:tcBorders>
                  <w:vAlign w:val="center"/>
                </w:tcPr>
                <w:p>
                  <w:pPr>
                    <w:rPr>
                      <w:rFonts w:hint="default" w:ascii="Times New Roman" w:hAnsi="Times New Roman" w:cs="Times New Roman"/>
                      <w:color w:val="000000" w:themeColor="text1"/>
                      <w:szCs w:val="21"/>
                      <w14:textFill>
                        <w14:solidFill>
                          <w14:schemeClr w14:val="tx1"/>
                        </w14:solidFill>
                      </w14:textFill>
                    </w:rPr>
                  </w:pPr>
                </w:p>
              </w:tc>
              <w:tc>
                <w:tcPr>
                  <w:tcW w:w="1093" w:type="dxa"/>
                  <w:vMerge w:val="restart"/>
                  <w:tcBorders>
                    <w:top w:val="single" w:color="auto" w:sz="4" w:space="0"/>
                    <w:left w:val="single" w:color="auto" w:sz="4" w:space="0"/>
                    <w:bottom w:val="single" w:color="auto" w:sz="4" w:space="0"/>
                    <w:right w:val="single" w:color="auto" w:sz="4" w:space="0"/>
                  </w:tcBorders>
                  <w:vAlign w:val="center"/>
                </w:tcPr>
                <w:p>
                  <w:pPr>
                    <w:pStyle w:val="87"/>
                    <w:widowControl w:val="0"/>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2020/3</w:t>
                  </w:r>
                  <w:r>
                    <w:rPr>
                      <w:rFonts w:hint="default" w:ascii="Times New Roman" w:hAnsi="Times New Roman" w:cs="Times New Roman"/>
                      <w:color w:val="000000" w:themeColor="text1"/>
                      <w:lang w:val="en-US" w:eastAsia="zh-CN"/>
                      <w14:textFill>
                        <w14:solidFill>
                          <w14:schemeClr w14:val="tx1"/>
                        </w14:solidFill>
                      </w14:textFill>
                    </w:rPr>
                    <w:t>/6</w:t>
                  </w:r>
                </w:p>
              </w:tc>
              <w:tc>
                <w:tcPr>
                  <w:tcW w:w="1371" w:type="dxa"/>
                  <w:tcBorders>
                    <w:top w:val="single" w:color="auto" w:sz="4" w:space="0"/>
                    <w:left w:val="single" w:color="auto" w:sz="4" w:space="0"/>
                    <w:bottom w:val="single" w:color="auto" w:sz="4" w:space="0"/>
                    <w:right w:val="single" w:color="auto" w:sz="4" w:space="0"/>
                  </w:tcBorders>
                  <w:vAlign w:val="center"/>
                </w:tcPr>
                <w:p>
                  <w:pPr>
                    <w:pStyle w:val="100"/>
                    <w:spacing w:beforeLines="0" w:afterLines="0" w:line="360" w:lineRule="auto"/>
                    <w:ind w:firstLine="180" w:firstLineChars="0"/>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 w:val="21"/>
                      <w:szCs w:val="21"/>
                      <w:lang w:val="zh-TW" w:eastAsia="zh-TW" w:bidi="zh-TW"/>
                      <w14:textFill>
                        <w14:solidFill>
                          <w14:schemeClr w14:val="tx1"/>
                        </w14:solidFill>
                      </w14:textFill>
                    </w:rPr>
                    <w:t>厂界东侧外</w:t>
                  </w:r>
                  <w:r>
                    <w:rPr>
                      <w:rFonts w:hint="default" w:ascii="Times New Roman" w:hAnsi="Times New Roman" w:eastAsia="宋体" w:cs="Times New Roman"/>
                      <w:color w:val="000000" w:themeColor="text1"/>
                      <w:sz w:val="21"/>
                      <w:szCs w:val="21"/>
                      <w:lang w:bidi="en-US"/>
                      <w14:textFill>
                        <w14:solidFill>
                          <w14:schemeClr w14:val="tx1"/>
                        </w14:solidFill>
                      </w14:textFill>
                    </w:rPr>
                    <w:t>N1</w:t>
                  </w:r>
                </w:p>
              </w:tc>
              <w:tc>
                <w:tcPr>
                  <w:tcW w:w="1354" w:type="dxa"/>
                  <w:tcBorders>
                    <w:top w:val="single" w:color="auto" w:sz="4" w:space="0"/>
                    <w:left w:val="single" w:color="auto" w:sz="4" w:space="0"/>
                    <w:bottom w:val="single" w:color="auto" w:sz="4" w:space="0"/>
                    <w:right w:val="single" w:color="auto" w:sz="4" w:space="0"/>
                  </w:tcBorders>
                  <w:vAlign w:val="center"/>
                </w:tcPr>
                <w:p>
                  <w:pPr>
                    <w:pStyle w:val="100"/>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1"/>
                      <w:szCs w:val="21"/>
                      <w:lang w:val="zh-TW" w:eastAsia="zh-TW" w:bidi="zh-TW"/>
                      <w14:textFill>
                        <w14:solidFill>
                          <w14:schemeClr w14:val="tx1"/>
                        </w14:solidFill>
                      </w14:textFill>
                    </w:rPr>
                    <w:t>9:</w:t>
                  </w:r>
                  <w:r>
                    <w:rPr>
                      <w:rFonts w:hint="default" w:ascii="Times New Roman" w:hAnsi="Times New Roman" w:cs="Times New Roman"/>
                      <w:color w:val="000000" w:themeColor="text1"/>
                      <w:sz w:val="21"/>
                      <w:szCs w:val="21"/>
                      <w:lang w:val="en-US" w:eastAsia="zh-CN" w:bidi="zh-TW"/>
                      <w14:textFill>
                        <w14:solidFill>
                          <w14:schemeClr w14:val="tx1"/>
                        </w14:solidFill>
                      </w14:textFill>
                    </w:rPr>
                    <w:t>22</w:t>
                  </w:r>
                  <w:r>
                    <w:rPr>
                      <w:rFonts w:hint="default" w:ascii="Times New Roman" w:hAnsi="Times New Roman" w:cs="Times New Roman"/>
                      <w:color w:val="000000" w:themeColor="text1"/>
                      <w:sz w:val="21"/>
                      <w:szCs w:val="21"/>
                      <w:lang w:val="zh-TW" w:eastAsia="zh-TW" w:bidi="zh-TW"/>
                      <w14:textFill>
                        <w14:solidFill>
                          <w14:schemeClr w14:val="tx1"/>
                        </w14:solidFill>
                      </w14:textFill>
                    </w:rPr>
                    <w:t xml:space="preserve"> ~ 9:</w:t>
                  </w:r>
                  <w:r>
                    <w:rPr>
                      <w:rFonts w:hint="default" w:ascii="Times New Roman" w:hAnsi="Times New Roman" w:cs="Times New Roman"/>
                      <w:color w:val="000000" w:themeColor="text1"/>
                      <w:sz w:val="21"/>
                      <w:szCs w:val="21"/>
                      <w:lang w:val="en-US" w:eastAsia="zh-CN" w:bidi="zh-TW"/>
                      <w14:textFill>
                        <w14:solidFill>
                          <w14:schemeClr w14:val="tx1"/>
                        </w14:solidFill>
                      </w14:textFill>
                    </w:rPr>
                    <w:t>23</w:t>
                  </w:r>
                </w:p>
              </w:tc>
              <w:tc>
                <w:tcPr>
                  <w:tcW w:w="1179" w:type="dxa"/>
                  <w:tcBorders>
                    <w:top w:val="single" w:color="auto" w:sz="4" w:space="0"/>
                    <w:left w:val="single" w:color="auto" w:sz="4" w:space="0"/>
                    <w:bottom w:val="single" w:color="auto" w:sz="4" w:space="0"/>
                    <w:right w:val="single" w:color="auto" w:sz="4" w:space="0"/>
                  </w:tcBorders>
                  <w:vAlign w:val="center"/>
                </w:tcPr>
                <w:p>
                  <w:pPr>
                    <w:pStyle w:val="100"/>
                    <w:keepNext w:val="0"/>
                    <w:keepLines w:val="0"/>
                    <w:pageBreakBefore w:val="0"/>
                    <w:widowControl w:val="0"/>
                    <w:kinsoku/>
                    <w:wordWrap/>
                    <w:overflowPunct/>
                    <w:topLinePunct w:val="0"/>
                    <w:autoSpaceDE/>
                    <w:autoSpaceDN/>
                    <w:bidi w:val="0"/>
                    <w:adjustRightInd/>
                    <w:snapToGrid/>
                    <w:spacing w:line="360" w:lineRule="auto"/>
                    <w:ind w:firstLine="140" w:firstLineChars="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1"/>
                      <w:szCs w:val="21"/>
                      <w:lang w:bidi="en-US"/>
                      <w14:textFill>
                        <w14:solidFill>
                          <w14:schemeClr w14:val="tx1"/>
                        </w14:solidFill>
                      </w14:textFill>
                    </w:rPr>
                    <w:t>5</w:t>
                  </w:r>
                  <w:r>
                    <w:rPr>
                      <w:rFonts w:hint="default" w:ascii="Times New Roman" w:hAnsi="Times New Roman" w:cs="Times New Roman"/>
                      <w:color w:val="000000" w:themeColor="text1"/>
                      <w:sz w:val="21"/>
                      <w:szCs w:val="21"/>
                      <w:lang w:val="en-US" w:eastAsia="zh-CN" w:bidi="en-US"/>
                      <w14:textFill>
                        <w14:solidFill>
                          <w14:schemeClr w14:val="tx1"/>
                        </w14:solidFill>
                      </w14:textFill>
                    </w:rPr>
                    <w:t>8.5</w:t>
                  </w:r>
                </w:p>
              </w:tc>
              <w:tc>
                <w:tcPr>
                  <w:tcW w:w="14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zh-TW" w:eastAsia="zh-TW"/>
                      <w14:textFill>
                        <w14:solidFill>
                          <w14:schemeClr w14:val="tx1"/>
                        </w14:solidFill>
                      </w14:textFill>
                    </w:rPr>
                    <w:t>22:0</w:t>
                  </w:r>
                  <w:r>
                    <w:rPr>
                      <w:rFonts w:hint="default" w:ascii="Times New Roman" w:hAnsi="Times New Roman" w:cs="Times New Roman"/>
                      <w:color w:val="000000" w:themeColor="text1"/>
                      <w:lang w:val="en-US" w:eastAsia="zh-CN"/>
                      <w14:textFill>
                        <w14:solidFill>
                          <w14:schemeClr w14:val="tx1"/>
                        </w14:solidFill>
                      </w14:textFill>
                    </w:rPr>
                    <w:t>0</w:t>
                  </w:r>
                  <w:r>
                    <w:rPr>
                      <w:rFonts w:hint="default" w:ascii="Times New Roman" w:hAnsi="Times New Roman" w:cs="Times New Roman"/>
                      <w:color w:val="000000" w:themeColor="text1"/>
                      <w:lang w:val="zh-TW" w:eastAsia="zh-TW"/>
                      <w14:textFill>
                        <w14:solidFill>
                          <w14:schemeClr w14:val="tx1"/>
                        </w14:solidFill>
                      </w14:textFill>
                    </w:rPr>
                    <w:t>~22:0</w:t>
                  </w:r>
                  <w:r>
                    <w:rPr>
                      <w:rFonts w:hint="default" w:ascii="Times New Roman" w:hAnsi="Times New Roman" w:cs="Times New Roman"/>
                      <w:color w:val="000000" w:themeColor="text1"/>
                      <w:lang w:val="en-US" w:eastAsia="zh-CN"/>
                      <w14:textFill>
                        <w14:solidFill>
                          <w14:schemeClr w14:val="tx1"/>
                        </w14:solidFill>
                      </w14:textFill>
                    </w:rPr>
                    <w:t>1</w:t>
                  </w:r>
                </w:p>
              </w:tc>
              <w:tc>
                <w:tcPr>
                  <w:tcW w:w="1194" w:type="dxa"/>
                  <w:tcBorders>
                    <w:top w:val="single" w:color="auto" w:sz="4" w:space="0"/>
                    <w:left w:val="single" w:color="auto" w:sz="4" w:space="0"/>
                    <w:bottom w:val="single" w:color="auto" w:sz="4"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44.</w:t>
                  </w:r>
                  <w:r>
                    <w:rPr>
                      <w:rFonts w:hint="default" w:ascii="Times New Roman" w:hAnsi="Times New Roman" w:cs="Times New Roman"/>
                      <w:color w:val="000000" w:themeColor="text1"/>
                      <w:lang w:val="en-US" w:eastAsia="zh-CN"/>
                      <w14:textFill>
                        <w14:solidFill>
                          <w14:schemeClr w14:val="tx1"/>
                        </w14:solidFill>
                      </w14:textFill>
                    </w:rPr>
                    <w:t>1</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8" w:type="dxa"/>
                  <w:vMerge w:val="continue"/>
                  <w:tcBorders>
                    <w:top w:val="single" w:color="auto" w:sz="4" w:space="0"/>
                    <w:left w:val="single" w:color="auto" w:sz="2" w:space="0"/>
                    <w:bottom w:val="single" w:color="auto" w:sz="4" w:space="0"/>
                    <w:right w:val="single" w:color="auto" w:sz="4" w:space="0"/>
                  </w:tcBorders>
                  <w:vAlign w:val="center"/>
                </w:tcPr>
                <w:p>
                  <w:pPr>
                    <w:rPr>
                      <w:rFonts w:hint="default" w:ascii="Times New Roman" w:hAnsi="Times New Roman" w:cs="Times New Roman"/>
                      <w:color w:val="000000" w:themeColor="text1"/>
                      <w:szCs w:val="21"/>
                      <w14:textFill>
                        <w14:solidFill>
                          <w14:schemeClr w14:val="tx1"/>
                        </w14:solidFill>
                      </w14:textFill>
                    </w:rPr>
                  </w:pPr>
                </w:p>
              </w:tc>
              <w:tc>
                <w:tcPr>
                  <w:tcW w:w="1092"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color w:val="000000" w:themeColor="text1"/>
                      <w:kern w:val="0"/>
                      <w:szCs w:val="21"/>
                      <w14:textFill>
                        <w14:solidFill>
                          <w14:schemeClr w14:val="tx1"/>
                        </w14:solidFill>
                      </w14:textFill>
                    </w:rPr>
                  </w:pPr>
                </w:p>
              </w:tc>
              <w:tc>
                <w:tcPr>
                  <w:tcW w:w="1371" w:type="dxa"/>
                  <w:tcBorders>
                    <w:top w:val="single" w:color="auto" w:sz="4" w:space="0"/>
                    <w:left w:val="single" w:color="auto" w:sz="4" w:space="0"/>
                    <w:bottom w:val="single" w:color="auto" w:sz="4" w:space="0"/>
                    <w:right w:val="single" w:color="auto" w:sz="4" w:space="0"/>
                  </w:tcBorders>
                  <w:vAlign w:val="center"/>
                </w:tcPr>
                <w:p>
                  <w:pPr>
                    <w:pStyle w:val="100"/>
                    <w:spacing w:beforeLines="0" w:afterLines="0" w:line="360" w:lineRule="auto"/>
                    <w:ind w:firstLine="180" w:firstLineChars="0"/>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 w:val="21"/>
                      <w:szCs w:val="21"/>
                      <w:lang w:val="zh-TW" w:eastAsia="zh-TW" w:bidi="zh-TW"/>
                      <w14:textFill>
                        <w14:solidFill>
                          <w14:schemeClr w14:val="tx1"/>
                        </w14:solidFill>
                      </w14:textFill>
                    </w:rPr>
                    <w:t>厂界南侧外</w:t>
                  </w:r>
                  <w:r>
                    <w:rPr>
                      <w:rFonts w:hint="default" w:ascii="Times New Roman" w:hAnsi="Times New Roman" w:eastAsia="宋体" w:cs="Times New Roman"/>
                      <w:color w:val="000000" w:themeColor="text1"/>
                      <w:sz w:val="21"/>
                      <w:szCs w:val="21"/>
                      <w:lang w:bidi="en-US"/>
                      <w14:textFill>
                        <w14:solidFill>
                          <w14:schemeClr w14:val="tx1"/>
                        </w14:solidFill>
                      </w14:textFill>
                    </w:rPr>
                    <w:t>N2</w:t>
                  </w:r>
                </w:p>
              </w:tc>
              <w:tc>
                <w:tcPr>
                  <w:tcW w:w="1354" w:type="dxa"/>
                  <w:tcBorders>
                    <w:top w:val="single" w:color="auto" w:sz="4" w:space="0"/>
                    <w:left w:val="single" w:color="auto" w:sz="4" w:space="0"/>
                    <w:bottom w:val="single" w:color="auto" w:sz="4" w:space="0"/>
                    <w:right w:val="single" w:color="auto" w:sz="4" w:space="0"/>
                  </w:tcBorders>
                  <w:vAlign w:val="center"/>
                </w:tcPr>
                <w:p>
                  <w:pPr>
                    <w:pStyle w:val="100"/>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1"/>
                      <w:szCs w:val="21"/>
                      <w:lang w:val="zh-TW" w:eastAsia="zh-TW" w:bidi="zh-TW"/>
                      <w14:textFill>
                        <w14:solidFill>
                          <w14:schemeClr w14:val="tx1"/>
                        </w14:solidFill>
                      </w14:textFill>
                    </w:rPr>
                    <w:t>9:</w:t>
                  </w:r>
                  <w:r>
                    <w:rPr>
                      <w:rFonts w:hint="default" w:ascii="Times New Roman" w:hAnsi="Times New Roman" w:cs="Times New Roman"/>
                      <w:color w:val="000000" w:themeColor="text1"/>
                      <w:sz w:val="21"/>
                      <w:szCs w:val="21"/>
                      <w:lang w:val="en-US" w:eastAsia="zh-CN" w:bidi="zh-TW"/>
                      <w14:textFill>
                        <w14:solidFill>
                          <w14:schemeClr w14:val="tx1"/>
                        </w14:solidFill>
                      </w14:textFill>
                    </w:rPr>
                    <w:t>29</w:t>
                  </w:r>
                  <w:r>
                    <w:rPr>
                      <w:rFonts w:hint="default" w:ascii="Times New Roman" w:hAnsi="Times New Roman" w:cs="Times New Roman"/>
                      <w:color w:val="000000" w:themeColor="text1"/>
                      <w:sz w:val="21"/>
                      <w:szCs w:val="21"/>
                      <w:lang w:val="zh-TW" w:eastAsia="zh-TW" w:bidi="zh-TW"/>
                      <w14:textFill>
                        <w14:solidFill>
                          <w14:schemeClr w14:val="tx1"/>
                        </w14:solidFill>
                      </w14:textFill>
                    </w:rPr>
                    <w:t xml:space="preserve"> ~ 9:</w:t>
                  </w:r>
                  <w:r>
                    <w:rPr>
                      <w:rFonts w:hint="default" w:ascii="Times New Roman" w:hAnsi="Times New Roman" w:cs="Times New Roman"/>
                      <w:color w:val="000000" w:themeColor="text1"/>
                      <w:sz w:val="21"/>
                      <w:szCs w:val="21"/>
                      <w:lang w:val="en-US" w:eastAsia="zh-CN" w:bidi="zh-TW"/>
                      <w14:textFill>
                        <w14:solidFill>
                          <w14:schemeClr w14:val="tx1"/>
                        </w14:solidFill>
                      </w14:textFill>
                    </w:rPr>
                    <w:t>30</w:t>
                  </w:r>
                </w:p>
              </w:tc>
              <w:tc>
                <w:tcPr>
                  <w:tcW w:w="1179" w:type="dxa"/>
                  <w:tcBorders>
                    <w:top w:val="single" w:color="auto" w:sz="4" w:space="0"/>
                    <w:left w:val="single" w:color="auto" w:sz="4" w:space="0"/>
                    <w:bottom w:val="single" w:color="auto" w:sz="4" w:space="0"/>
                    <w:right w:val="single" w:color="auto" w:sz="4" w:space="0"/>
                  </w:tcBorders>
                  <w:vAlign w:val="center"/>
                </w:tcPr>
                <w:p>
                  <w:pPr>
                    <w:pStyle w:val="100"/>
                    <w:keepNext w:val="0"/>
                    <w:keepLines w:val="0"/>
                    <w:pageBreakBefore w:val="0"/>
                    <w:widowControl w:val="0"/>
                    <w:kinsoku/>
                    <w:wordWrap/>
                    <w:overflowPunct/>
                    <w:topLinePunct w:val="0"/>
                    <w:autoSpaceDE/>
                    <w:autoSpaceDN/>
                    <w:bidi w:val="0"/>
                    <w:adjustRightInd/>
                    <w:snapToGrid/>
                    <w:spacing w:line="360" w:lineRule="auto"/>
                    <w:ind w:firstLine="140" w:firstLineChars="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1"/>
                      <w:szCs w:val="21"/>
                      <w:lang w:bidi="en-US"/>
                      <w14:textFill>
                        <w14:solidFill>
                          <w14:schemeClr w14:val="tx1"/>
                        </w14:solidFill>
                      </w14:textFill>
                    </w:rPr>
                    <w:t>5</w:t>
                  </w:r>
                  <w:r>
                    <w:rPr>
                      <w:rFonts w:hint="default" w:ascii="Times New Roman" w:hAnsi="Times New Roman" w:cs="Times New Roman"/>
                      <w:color w:val="000000" w:themeColor="text1"/>
                      <w:sz w:val="21"/>
                      <w:szCs w:val="21"/>
                      <w:lang w:val="en-US" w:eastAsia="zh-CN" w:bidi="en-US"/>
                      <w14:textFill>
                        <w14:solidFill>
                          <w14:schemeClr w14:val="tx1"/>
                        </w14:solidFill>
                      </w14:textFill>
                    </w:rPr>
                    <w:t>7.3</w:t>
                  </w:r>
                </w:p>
              </w:tc>
              <w:tc>
                <w:tcPr>
                  <w:tcW w:w="14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zh-TW" w:eastAsia="zh-TW"/>
                      <w14:textFill>
                        <w14:solidFill>
                          <w14:schemeClr w14:val="tx1"/>
                        </w14:solidFill>
                      </w14:textFill>
                    </w:rPr>
                    <w:t>22:</w:t>
                  </w:r>
                  <w:r>
                    <w:rPr>
                      <w:rFonts w:hint="default" w:ascii="Times New Roman" w:hAnsi="Times New Roman" w:cs="Times New Roman"/>
                      <w:color w:val="000000" w:themeColor="text1"/>
                      <w:lang w:val="en-US" w:eastAsia="zh-CN"/>
                      <w14:textFill>
                        <w14:solidFill>
                          <w14:schemeClr w14:val="tx1"/>
                        </w14:solidFill>
                      </w14:textFill>
                    </w:rPr>
                    <w:t>08</w:t>
                  </w:r>
                  <w:r>
                    <w:rPr>
                      <w:rFonts w:hint="default" w:ascii="Times New Roman" w:hAnsi="Times New Roman" w:cs="Times New Roman"/>
                      <w:color w:val="000000" w:themeColor="text1"/>
                      <w:lang w:val="zh-TW" w:eastAsia="zh-TW"/>
                      <w14:textFill>
                        <w14:solidFill>
                          <w14:schemeClr w14:val="tx1"/>
                        </w14:solidFill>
                      </w14:textFill>
                    </w:rPr>
                    <w:t>~22:</w:t>
                  </w:r>
                  <w:r>
                    <w:rPr>
                      <w:rFonts w:hint="default" w:ascii="Times New Roman" w:hAnsi="Times New Roman" w:cs="Times New Roman"/>
                      <w:color w:val="000000" w:themeColor="text1"/>
                      <w:lang w:val="en-US" w:eastAsia="zh-CN"/>
                      <w14:textFill>
                        <w14:solidFill>
                          <w14:schemeClr w14:val="tx1"/>
                        </w14:solidFill>
                      </w14:textFill>
                    </w:rPr>
                    <w:t>09</w:t>
                  </w:r>
                </w:p>
              </w:tc>
              <w:tc>
                <w:tcPr>
                  <w:tcW w:w="1194" w:type="dxa"/>
                  <w:tcBorders>
                    <w:top w:val="single" w:color="auto" w:sz="4" w:space="0"/>
                    <w:left w:val="single" w:color="auto" w:sz="4" w:space="0"/>
                    <w:bottom w:val="single" w:color="auto" w:sz="4"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w:t>
                  </w:r>
                  <w:r>
                    <w:rPr>
                      <w:rFonts w:hint="default" w:ascii="Times New Roman" w:hAnsi="Times New Roman" w:cs="Times New Roman"/>
                      <w:color w:val="000000" w:themeColor="text1"/>
                      <w:lang w:val="en-US" w:eastAsia="zh-CN"/>
                      <w14:textFill>
                        <w14:solidFill>
                          <w14:schemeClr w14:val="tx1"/>
                        </w14:solidFill>
                      </w14:textFill>
                    </w:rPr>
                    <w:t>3.0</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PrEx>
              <w:trPr>
                <w:trHeight w:val="23" w:hRule="atLeast"/>
                <w:jc w:val="center"/>
              </w:trPr>
              <w:tc>
                <w:tcPr>
                  <w:tcW w:w="738" w:type="dxa"/>
                  <w:vMerge w:val="continue"/>
                  <w:tcBorders>
                    <w:top w:val="single" w:color="auto" w:sz="4" w:space="0"/>
                    <w:left w:val="single" w:color="auto" w:sz="2" w:space="0"/>
                    <w:bottom w:val="single" w:color="auto" w:sz="4" w:space="0"/>
                    <w:right w:val="single" w:color="auto" w:sz="4" w:space="0"/>
                  </w:tcBorders>
                  <w:vAlign w:val="center"/>
                </w:tcPr>
                <w:p>
                  <w:pPr>
                    <w:rPr>
                      <w:rFonts w:hint="default" w:ascii="Times New Roman" w:hAnsi="Times New Roman" w:cs="Times New Roman"/>
                      <w:color w:val="000000" w:themeColor="text1"/>
                      <w:szCs w:val="21"/>
                      <w14:textFill>
                        <w14:solidFill>
                          <w14:schemeClr w14:val="tx1"/>
                        </w14:solidFill>
                      </w14:textFill>
                    </w:rPr>
                  </w:pPr>
                </w:p>
              </w:tc>
              <w:tc>
                <w:tcPr>
                  <w:tcW w:w="1092"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color w:val="000000" w:themeColor="text1"/>
                      <w:kern w:val="0"/>
                      <w:szCs w:val="21"/>
                      <w14:textFill>
                        <w14:solidFill>
                          <w14:schemeClr w14:val="tx1"/>
                        </w14:solidFill>
                      </w14:textFill>
                    </w:rPr>
                  </w:pPr>
                </w:p>
              </w:tc>
              <w:tc>
                <w:tcPr>
                  <w:tcW w:w="1371" w:type="dxa"/>
                  <w:tcBorders>
                    <w:top w:val="single" w:color="auto" w:sz="4" w:space="0"/>
                    <w:left w:val="single" w:color="auto" w:sz="4" w:space="0"/>
                    <w:bottom w:val="single" w:color="auto" w:sz="4" w:space="0"/>
                    <w:right w:val="single" w:color="auto" w:sz="4" w:space="0"/>
                  </w:tcBorders>
                  <w:vAlign w:val="center"/>
                </w:tcPr>
                <w:p>
                  <w:pPr>
                    <w:pStyle w:val="100"/>
                    <w:spacing w:beforeLines="0" w:afterLines="0" w:line="360" w:lineRule="auto"/>
                    <w:ind w:firstLine="180" w:firstLineChars="0"/>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 w:val="21"/>
                      <w:szCs w:val="21"/>
                      <w:lang w:val="zh-TW" w:eastAsia="zh-TW" w:bidi="zh-TW"/>
                      <w14:textFill>
                        <w14:solidFill>
                          <w14:schemeClr w14:val="tx1"/>
                        </w14:solidFill>
                      </w14:textFill>
                    </w:rPr>
                    <w:t>厂界西侧外</w:t>
                  </w:r>
                  <w:r>
                    <w:rPr>
                      <w:rFonts w:hint="default" w:ascii="Times New Roman" w:hAnsi="Times New Roman" w:eastAsia="宋体" w:cs="Times New Roman"/>
                      <w:color w:val="000000" w:themeColor="text1"/>
                      <w:sz w:val="21"/>
                      <w:szCs w:val="21"/>
                      <w:lang w:bidi="en-US"/>
                      <w14:textFill>
                        <w14:solidFill>
                          <w14:schemeClr w14:val="tx1"/>
                        </w14:solidFill>
                      </w14:textFill>
                    </w:rPr>
                    <w:t>N3</w:t>
                  </w:r>
                </w:p>
              </w:tc>
              <w:tc>
                <w:tcPr>
                  <w:tcW w:w="1354" w:type="dxa"/>
                  <w:tcBorders>
                    <w:top w:val="single" w:color="auto" w:sz="4" w:space="0"/>
                    <w:left w:val="single" w:color="auto" w:sz="4" w:space="0"/>
                    <w:bottom w:val="single" w:color="auto" w:sz="4" w:space="0"/>
                    <w:right w:val="single" w:color="auto" w:sz="4" w:space="0"/>
                  </w:tcBorders>
                  <w:vAlign w:val="center"/>
                </w:tcPr>
                <w:p>
                  <w:pPr>
                    <w:pStyle w:val="100"/>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1"/>
                      <w:szCs w:val="21"/>
                      <w:lang w:val="zh-TW" w:eastAsia="zh-TW" w:bidi="zh-TW"/>
                      <w14:textFill>
                        <w14:solidFill>
                          <w14:schemeClr w14:val="tx1"/>
                        </w14:solidFill>
                      </w14:textFill>
                    </w:rPr>
                    <w:t>9:4</w:t>
                  </w:r>
                  <w:r>
                    <w:rPr>
                      <w:rFonts w:hint="default" w:ascii="Times New Roman" w:hAnsi="Times New Roman" w:cs="Times New Roman"/>
                      <w:color w:val="000000" w:themeColor="text1"/>
                      <w:sz w:val="21"/>
                      <w:szCs w:val="21"/>
                      <w:lang w:val="en-US" w:eastAsia="zh-CN" w:bidi="zh-TW"/>
                      <w14:textFill>
                        <w14:solidFill>
                          <w14:schemeClr w14:val="tx1"/>
                        </w14:solidFill>
                      </w14:textFill>
                    </w:rPr>
                    <w:t>1</w:t>
                  </w:r>
                  <w:r>
                    <w:rPr>
                      <w:rFonts w:hint="default" w:ascii="Times New Roman" w:hAnsi="Times New Roman" w:cs="Times New Roman"/>
                      <w:color w:val="000000" w:themeColor="text1"/>
                      <w:sz w:val="21"/>
                      <w:szCs w:val="21"/>
                      <w:lang w:val="zh-TW" w:eastAsia="zh-TW" w:bidi="zh-TW"/>
                      <w14:textFill>
                        <w14:solidFill>
                          <w14:schemeClr w14:val="tx1"/>
                        </w14:solidFill>
                      </w14:textFill>
                    </w:rPr>
                    <w:t xml:space="preserve"> ~ 9:</w:t>
                  </w:r>
                  <w:r>
                    <w:rPr>
                      <w:rFonts w:hint="default" w:ascii="Times New Roman" w:hAnsi="Times New Roman" w:cs="Times New Roman"/>
                      <w:color w:val="000000" w:themeColor="text1"/>
                      <w:sz w:val="21"/>
                      <w:szCs w:val="21"/>
                      <w:lang w:val="en-US" w:eastAsia="zh-CN" w:bidi="zh-TW"/>
                      <w14:textFill>
                        <w14:solidFill>
                          <w14:schemeClr w14:val="tx1"/>
                        </w14:solidFill>
                      </w14:textFill>
                    </w:rPr>
                    <w:t>42</w:t>
                  </w:r>
                </w:p>
              </w:tc>
              <w:tc>
                <w:tcPr>
                  <w:tcW w:w="1179" w:type="dxa"/>
                  <w:tcBorders>
                    <w:top w:val="single" w:color="auto" w:sz="4" w:space="0"/>
                    <w:left w:val="single" w:color="auto" w:sz="4" w:space="0"/>
                    <w:bottom w:val="single" w:color="auto" w:sz="4" w:space="0"/>
                    <w:right w:val="single" w:color="auto" w:sz="4" w:space="0"/>
                  </w:tcBorders>
                  <w:vAlign w:val="center"/>
                </w:tcPr>
                <w:p>
                  <w:pPr>
                    <w:pStyle w:val="100"/>
                    <w:keepNext w:val="0"/>
                    <w:keepLines w:val="0"/>
                    <w:pageBreakBefore w:val="0"/>
                    <w:widowControl w:val="0"/>
                    <w:kinsoku/>
                    <w:wordWrap/>
                    <w:overflowPunct/>
                    <w:topLinePunct w:val="0"/>
                    <w:autoSpaceDE/>
                    <w:autoSpaceDN/>
                    <w:bidi w:val="0"/>
                    <w:adjustRightInd/>
                    <w:snapToGrid/>
                    <w:spacing w:line="360" w:lineRule="auto"/>
                    <w:ind w:firstLine="140" w:firstLineChars="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1"/>
                      <w:szCs w:val="21"/>
                      <w:lang w:bidi="en-US"/>
                      <w14:textFill>
                        <w14:solidFill>
                          <w14:schemeClr w14:val="tx1"/>
                        </w14:solidFill>
                      </w14:textFill>
                    </w:rPr>
                    <w:t>5</w:t>
                  </w:r>
                  <w:r>
                    <w:rPr>
                      <w:rFonts w:hint="default" w:ascii="Times New Roman" w:hAnsi="Times New Roman" w:cs="Times New Roman"/>
                      <w:color w:val="000000" w:themeColor="text1"/>
                      <w:sz w:val="21"/>
                      <w:szCs w:val="21"/>
                      <w:lang w:val="en-US" w:eastAsia="zh-CN" w:bidi="en-US"/>
                      <w14:textFill>
                        <w14:solidFill>
                          <w14:schemeClr w14:val="tx1"/>
                        </w14:solidFill>
                      </w14:textFill>
                    </w:rPr>
                    <w:t>8.0</w:t>
                  </w:r>
                </w:p>
              </w:tc>
              <w:tc>
                <w:tcPr>
                  <w:tcW w:w="14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zh-TW" w:eastAsia="zh-TW"/>
                      <w14:textFill>
                        <w14:solidFill>
                          <w14:schemeClr w14:val="tx1"/>
                        </w14:solidFill>
                      </w14:textFill>
                    </w:rPr>
                    <w:t>22:</w:t>
                  </w:r>
                  <w:r>
                    <w:rPr>
                      <w:rFonts w:hint="default" w:ascii="Times New Roman" w:hAnsi="Times New Roman" w:cs="Times New Roman"/>
                      <w:color w:val="000000" w:themeColor="text1"/>
                      <w:lang w:val="en-US" w:eastAsia="zh-CN"/>
                      <w14:textFill>
                        <w14:solidFill>
                          <w14:schemeClr w14:val="tx1"/>
                        </w14:solidFill>
                      </w14:textFill>
                    </w:rPr>
                    <w:t>16</w:t>
                  </w:r>
                  <w:r>
                    <w:rPr>
                      <w:rFonts w:hint="default" w:ascii="Times New Roman" w:hAnsi="Times New Roman" w:cs="Times New Roman"/>
                      <w:color w:val="000000" w:themeColor="text1"/>
                      <w:lang w:val="zh-TW" w:eastAsia="zh-TW"/>
                      <w14:textFill>
                        <w14:solidFill>
                          <w14:schemeClr w14:val="tx1"/>
                        </w14:solidFill>
                      </w14:textFill>
                    </w:rPr>
                    <w:t>~22:</w:t>
                  </w:r>
                  <w:r>
                    <w:rPr>
                      <w:rFonts w:hint="default" w:ascii="Times New Roman" w:hAnsi="Times New Roman" w:cs="Times New Roman"/>
                      <w:color w:val="000000" w:themeColor="text1"/>
                      <w:lang w:val="en-US" w:eastAsia="zh-CN"/>
                      <w14:textFill>
                        <w14:solidFill>
                          <w14:schemeClr w14:val="tx1"/>
                        </w14:solidFill>
                      </w14:textFill>
                    </w:rPr>
                    <w:t>17</w:t>
                  </w:r>
                </w:p>
              </w:tc>
              <w:tc>
                <w:tcPr>
                  <w:tcW w:w="1194" w:type="dxa"/>
                  <w:tcBorders>
                    <w:top w:val="single" w:color="auto" w:sz="4" w:space="0"/>
                    <w:left w:val="single" w:color="auto" w:sz="4" w:space="0"/>
                    <w:bottom w:val="single" w:color="auto" w:sz="4"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43.</w:t>
                  </w:r>
                  <w:r>
                    <w:rPr>
                      <w:rFonts w:hint="default" w:ascii="Times New Roman" w:hAnsi="Times New Roman" w:cs="Times New Roman"/>
                      <w:color w:val="000000" w:themeColor="text1"/>
                      <w:lang w:val="en-US" w:eastAsia="zh-CN"/>
                      <w14:textFill>
                        <w14:solidFill>
                          <w14:schemeClr w14:val="tx1"/>
                        </w14:solidFill>
                      </w14:textFill>
                    </w:rPr>
                    <w:t>7</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738" w:type="dxa"/>
                  <w:vMerge w:val="continue"/>
                  <w:tcBorders>
                    <w:top w:val="single" w:color="auto" w:sz="4" w:space="0"/>
                    <w:left w:val="single" w:color="auto" w:sz="2" w:space="0"/>
                    <w:bottom w:val="single" w:color="auto" w:sz="4" w:space="0"/>
                    <w:right w:val="single" w:color="auto" w:sz="4" w:space="0"/>
                  </w:tcBorders>
                  <w:vAlign w:val="center"/>
                </w:tcPr>
                <w:p>
                  <w:pPr>
                    <w:rPr>
                      <w:rFonts w:hint="default" w:ascii="Times New Roman" w:hAnsi="Times New Roman" w:cs="Times New Roman"/>
                      <w:color w:val="000000" w:themeColor="text1"/>
                      <w:szCs w:val="21"/>
                      <w14:textFill>
                        <w14:solidFill>
                          <w14:schemeClr w14:val="tx1"/>
                        </w14:solidFill>
                      </w14:textFill>
                    </w:rPr>
                  </w:pPr>
                </w:p>
              </w:tc>
              <w:tc>
                <w:tcPr>
                  <w:tcW w:w="1092"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color w:val="000000" w:themeColor="text1"/>
                      <w:kern w:val="0"/>
                      <w:szCs w:val="21"/>
                      <w14:textFill>
                        <w14:solidFill>
                          <w14:schemeClr w14:val="tx1"/>
                        </w14:solidFill>
                      </w14:textFill>
                    </w:rPr>
                  </w:pPr>
                </w:p>
              </w:tc>
              <w:tc>
                <w:tcPr>
                  <w:tcW w:w="1371" w:type="dxa"/>
                  <w:tcBorders>
                    <w:top w:val="single" w:color="auto" w:sz="4" w:space="0"/>
                    <w:left w:val="single" w:color="auto" w:sz="4" w:space="0"/>
                    <w:bottom w:val="single" w:color="auto" w:sz="4" w:space="0"/>
                    <w:right w:val="single" w:color="auto" w:sz="4" w:space="0"/>
                  </w:tcBorders>
                  <w:vAlign w:val="center"/>
                </w:tcPr>
                <w:p>
                  <w:pPr>
                    <w:pStyle w:val="100"/>
                    <w:spacing w:beforeLines="0" w:afterLines="0" w:line="360" w:lineRule="auto"/>
                    <w:ind w:firstLine="180" w:firstLineChars="0"/>
                    <w:jc w:val="left"/>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sz w:val="21"/>
                      <w:szCs w:val="21"/>
                      <w:lang w:val="zh-TW" w:eastAsia="zh-TW" w:bidi="zh-TW"/>
                      <w14:textFill>
                        <w14:solidFill>
                          <w14:schemeClr w14:val="tx1"/>
                        </w14:solidFill>
                      </w14:textFill>
                    </w:rPr>
                    <w:t>厂界北侧外</w:t>
                  </w:r>
                  <w:r>
                    <w:rPr>
                      <w:rFonts w:hint="default" w:ascii="Times New Roman" w:hAnsi="Times New Roman" w:eastAsia="宋体" w:cs="Times New Roman"/>
                      <w:color w:val="000000" w:themeColor="text1"/>
                      <w:sz w:val="21"/>
                      <w:szCs w:val="21"/>
                      <w:lang w:bidi="en-US"/>
                      <w14:textFill>
                        <w14:solidFill>
                          <w14:schemeClr w14:val="tx1"/>
                        </w14:solidFill>
                      </w14:textFill>
                    </w:rPr>
                    <w:t>N4</w:t>
                  </w:r>
                </w:p>
              </w:tc>
              <w:tc>
                <w:tcPr>
                  <w:tcW w:w="1354" w:type="dxa"/>
                  <w:tcBorders>
                    <w:top w:val="single" w:color="auto" w:sz="4" w:space="0"/>
                    <w:left w:val="single" w:color="auto" w:sz="4" w:space="0"/>
                    <w:bottom w:val="single" w:color="auto" w:sz="4" w:space="0"/>
                    <w:right w:val="single" w:color="auto" w:sz="4" w:space="0"/>
                  </w:tcBorders>
                  <w:vAlign w:val="center"/>
                </w:tcPr>
                <w:p>
                  <w:pPr>
                    <w:pStyle w:val="100"/>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1"/>
                      <w:szCs w:val="21"/>
                      <w:lang w:val="zh-TW" w:eastAsia="zh-TW" w:bidi="zh-TW"/>
                      <w14:textFill>
                        <w14:solidFill>
                          <w14:schemeClr w14:val="tx1"/>
                        </w14:solidFill>
                      </w14:textFill>
                    </w:rPr>
                    <w:t>9:</w:t>
                  </w:r>
                  <w:r>
                    <w:rPr>
                      <w:rFonts w:hint="default" w:ascii="Times New Roman" w:hAnsi="Times New Roman" w:cs="Times New Roman"/>
                      <w:color w:val="000000" w:themeColor="text1"/>
                      <w:sz w:val="21"/>
                      <w:szCs w:val="21"/>
                      <w:lang w:val="en-US" w:eastAsia="zh-CN" w:bidi="zh-TW"/>
                      <w14:textFill>
                        <w14:solidFill>
                          <w14:schemeClr w14:val="tx1"/>
                        </w14:solidFill>
                      </w14:textFill>
                    </w:rPr>
                    <w:t>48</w:t>
                  </w:r>
                  <w:r>
                    <w:rPr>
                      <w:rFonts w:hint="default" w:ascii="Times New Roman" w:hAnsi="Times New Roman" w:cs="Times New Roman"/>
                      <w:color w:val="000000" w:themeColor="text1"/>
                      <w:sz w:val="21"/>
                      <w:szCs w:val="21"/>
                      <w:lang w:val="zh-TW" w:eastAsia="zh-TW" w:bidi="zh-TW"/>
                      <w14:textFill>
                        <w14:solidFill>
                          <w14:schemeClr w14:val="tx1"/>
                        </w14:solidFill>
                      </w14:textFill>
                    </w:rPr>
                    <w:t xml:space="preserve"> ~ 9:</w:t>
                  </w:r>
                  <w:r>
                    <w:rPr>
                      <w:rFonts w:hint="default" w:ascii="Times New Roman" w:hAnsi="Times New Roman" w:cs="Times New Roman"/>
                      <w:color w:val="000000" w:themeColor="text1"/>
                      <w:sz w:val="21"/>
                      <w:szCs w:val="21"/>
                      <w:lang w:val="en-US" w:eastAsia="zh-CN" w:bidi="zh-TW"/>
                      <w14:textFill>
                        <w14:solidFill>
                          <w14:schemeClr w14:val="tx1"/>
                        </w14:solidFill>
                      </w14:textFill>
                    </w:rPr>
                    <w:t>49</w:t>
                  </w:r>
                </w:p>
              </w:tc>
              <w:tc>
                <w:tcPr>
                  <w:tcW w:w="1179" w:type="dxa"/>
                  <w:tcBorders>
                    <w:top w:val="single" w:color="auto" w:sz="4" w:space="0"/>
                    <w:left w:val="single" w:color="auto" w:sz="4" w:space="0"/>
                    <w:bottom w:val="single" w:color="auto" w:sz="4" w:space="0"/>
                    <w:right w:val="single" w:color="auto" w:sz="4" w:space="0"/>
                  </w:tcBorders>
                  <w:vAlign w:val="center"/>
                </w:tcPr>
                <w:p>
                  <w:pPr>
                    <w:pStyle w:val="100"/>
                    <w:keepNext w:val="0"/>
                    <w:keepLines w:val="0"/>
                    <w:pageBreakBefore w:val="0"/>
                    <w:widowControl w:val="0"/>
                    <w:kinsoku/>
                    <w:wordWrap/>
                    <w:overflowPunct/>
                    <w:topLinePunct w:val="0"/>
                    <w:autoSpaceDE/>
                    <w:autoSpaceDN/>
                    <w:bidi w:val="0"/>
                    <w:adjustRightInd/>
                    <w:snapToGrid/>
                    <w:spacing w:line="360" w:lineRule="auto"/>
                    <w:ind w:firstLine="140" w:firstLineChars="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1"/>
                      <w:szCs w:val="21"/>
                      <w:lang w:bidi="en-US"/>
                      <w14:textFill>
                        <w14:solidFill>
                          <w14:schemeClr w14:val="tx1"/>
                        </w14:solidFill>
                      </w14:textFill>
                    </w:rPr>
                    <w:t>5</w:t>
                  </w:r>
                  <w:r>
                    <w:rPr>
                      <w:rFonts w:hint="default" w:ascii="Times New Roman" w:hAnsi="Times New Roman" w:cs="Times New Roman"/>
                      <w:color w:val="000000" w:themeColor="text1"/>
                      <w:sz w:val="21"/>
                      <w:szCs w:val="21"/>
                      <w:lang w:val="en-US" w:eastAsia="zh-CN" w:bidi="en-US"/>
                      <w14:textFill>
                        <w14:solidFill>
                          <w14:schemeClr w14:val="tx1"/>
                        </w14:solidFill>
                      </w14:textFill>
                    </w:rPr>
                    <w:t>9.2</w:t>
                  </w:r>
                </w:p>
              </w:tc>
              <w:tc>
                <w:tcPr>
                  <w:tcW w:w="14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zh-TW" w:eastAsia="zh-TW"/>
                      <w14:textFill>
                        <w14:solidFill>
                          <w14:schemeClr w14:val="tx1"/>
                        </w14:solidFill>
                      </w14:textFill>
                    </w:rPr>
                    <w:t>22:</w:t>
                  </w:r>
                  <w:r>
                    <w:rPr>
                      <w:rFonts w:hint="default" w:ascii="Times New Roman" w:hAnsi="Times New Roman" w:cs="Times New Roman"/>
                      <w:color w:val="000000" w:themeColor="text1"/>
                      <w:lang w:val="en-US" w:eastAsia="zh-CN"/>
                      <w14:textFill>
                        <w14:solidFill>
                          <w14:schemeClr w14:val="tx1"/>
                        </w14:solidFill>
                      </w14:textFill>
                    </w:rPr>
                    <w:t>24</w:t>
                  </w:r>
                  <w:r>
                    <w:rPr>
                      <w:rFonts w:hint="default" w:ascii="Times New Roman" w:hAnsi="Times New Roman" w:cs="Times New Roman"/>
                      <w:color w:val="000000" w:themeColor="text1"/>
                      <w:lang w:val="zh-TW" w:eastAsia="zh-TW"/>
                      <w14:textFill>
                        <w14:solidFill>
                          <w14:schemeClr w14:val="tx1"/>
                        </w14:solidFill>
                      </w14:textFill>
                    </w:rPr>
                    <w:t>~22:</w:t>
                  </w:r>
                  <w:r>
                    <w:rPr>
                      <w:rFonts w:hint="default" w:ascii="Times New Roman" w:hAnsi="Times New Roman" w:cs="Times New Roman"/>
                      <w:color w:val="000000" w:themeColor="text1"/>
                      <w:lang w:val="en-US" w:eastAsia="zh-CN"/>
                      <w14:textFill>
                        <w14:solidFill>
                          <w14:schemeClr w14:val="tx1"/>
                        </w14:solidFill>
                      </w14:textFill>
                    </w:rPr>
                    <w:t>25</w:t>
                  </w:r>
                </w:p>
              </w:tc>
              <w:tc>
                <w:tcPr>
                  <w:tcW w:w="1194" w:type="dxa"/>
                  <w:tcBorders>
                    <w:top w:val="single" w:color="auto" w:sz="4" w:space="0"/>
                    <w:left w:val="single" w:color="auto" w:sz="4" w:space="0"/>
                    <w:bottom w:val="single" w:color="auto" w:sz="4"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w:t>
                  </w:r>
                  <w:r>
                    <w:rPr>
                      <w:rFonts w:hint="default" w:ascii="Times New Roman" w:hAnsi="Times New Roman" w:cs="Times New Roman"/>
                      <w:color w:val="000000" w:themeColor="text1"/>
                      <w:lang w:val="en-US" w:eastAsia="zh-CN"/>
                      <w14:textFill>
                        <w14:solidFill>
                          <w14:schemeClr w14:val="tx1"/>
                        </w14:solidFill>
                      </w14:textFill>
                    </w:rPr>
                    <w:t>3.7</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05" w:type="dxa"/>
                  <w:gridSpan w:val="3"/>
                  <w:tcBorders>
                    <w:top w:val="single" w:color="auto" w:sz="4" w:space="0"/>
                    <w:left w:val="single" w:color="auto" w:sz="2" w:space="0"/>
                    <w:bottom w:val="single" w:color="auto" w:sz="4" w:space="0"/>
                    <w:right w:val="single" w:color="auto" w:sz="4" w:space="0"/>
                  </w:tcBorders>
                  <w:vAlign w:val="center"/>
                </w:tcPr>
                <w:p>
                  <w:pPr>
                    <w:widowControl/>
                    <w:autoSpaceDE w:val="0"/>
                    <w:autoSpaceDN w:val="0"/>
                    <w:jc w:val="center"/>
                    <w:textAlignment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执行标准限值</w:t>
                  </w:r>
                </w:p>
              </w:tc>
              <w:tc>
                <w:tcPr>
                  <w:tcW w:w="2533" w:type="dxa"/>
                  <w:gridSpan w:val="2"/>
                  <w:tcBorders>
                    <w:top w:val="single" w:color="auto" w:sz="4" w:space="0"/>
                    <w:left w:val="single" w:color="auto" w:sz="4" w:space="0"/>
                    <w:bottom w:val="single" w:color="auto" w:sz="4" w:space="0"/>
                    <w:right w:val="single" w:color="auto" w:sz="4" w:space="0"/>
                  </w:tcBorders>
                  <w:vAlign w:val="center"/>
                </w:tcPr>
                <w:p>
                  <w:pPr>
                    <w:widowControl/>
                    <w:autoSpaceDE w:val="0"/>
                    <w:autoSpaceDN w:val="0"/>
                    <w:jc w:val="center"/>
                    <w:textAlignment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65</w:t>
                  </w:r>
                </w:p>
              </w:tc>
              <w:tc>
                <w:tcPr>
                  <w:tcW w:w="2644" w:type="dxa"/>
                  <w:gridSpan w:val="2"/>
                  <w:tcBorders>
                    <w:top w:val="single" w:color="auto" w:sz="4" w:space="0"/>
                    <w:left w:val="single" w:color="auto" w:sz="4" w:space="0"/>
                    <w:bottom w:val="single" w:color="auto" w:sz="4" w:space="0"/>
                    <w:right w:val="single" w:color="auto" w:sz="2" w:space="0"/>
                  </w:tcBorders>
                  <w:vAlign w:val="center"/>
                </w:tcPr>
                <w:p>
                  <w:pPr>
                    <w:widowControl/>
                    <w:autoSpaceDE w:val="0"/>
                    <w:autoSpaceDN w:val="0"/>
                    <w:jc w:val="center"/>
                    <w:textAlignment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55</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05" w:type="dxa"/>
                  <w:gridSpan w:val="3"/>
                  <w:tcBorders>
                    <w:top w:val="single" w:color="auto" w:sz="4" w:space="0"/>
                    <w:left w:val="single" w:color="auto" w:sz="2" w:space="0"/>
                    <w:bottom w:val="single" w:color="auto" w:sz="2" w:space="0"/>
                    <w:right w:val="single" w:color="auto" w:sz="4" w:space="0"/>
                  </w:tcBorders>
                  <w:vAlign w:val="center"/>
                </w:tcPr>
                <w:p>
                  <w:pPr>
                    <w:widowControl/>
                    <w:autoSpaceDE w:val="0"/>
                    <w:autoSpaceDN w:val="0"/>
                    <w:jc w:val="center"/>
                    <w:textAlignment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监测结果</w:t>
                  </w:r>
                </w:p>
              </w:tc>
              <w:tc>
                <w:tcPr>
                  <w:tcW w:w="2533" w:type="dxa"/>
                  <w:gridSpan w:val="2"/>
                  <w:tcBorders>
                    <w:top w:val="single" w:color="auto" w:sz="4" w:space="0"/>
                    <w:left w:val="single" w:color="auto" w:sz="4" w:space="0"/>
                    <w:bottom w:val="single" w:color="auto" w:sz="2" w:space="0"/>
                    <w:right w:val="single" w:color="auto" w:sz="4" w:space="0"/>
                  </w:tcBorders>
                  <w:vAlign w:val="center"/>
                </w:tcPr>
                <w:p>
                  <w:pPr>
                    <w:widowControl/>
                    <w:autoSpaceDE w:val="0"/>
                    <w:autoSpaceDN w:val="0"/>
                    <w:jc w:val="center"/>
                    <w:textAlignment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达标</w:t>
                  </w:r>
                </w:p>
              </w:tc>
              <w:tc>
                <w:tcPr>
                  <w:tcW w:w="2644" w:type="dxa"/>
                  <w:gridSpan w:val="2"/>
                  <w:tcBorders>
                    <w:top w:val="single" w:color="auto" w:sz="4" w:space="0"/>
                    <w:left w:val="single" w:color="auto" w:sz="4" w:space="0"/>
                    <w:bottom w:val="single" w:color="auto" w:sz="2" w:space="0"/>
                    <w:right w:val="single" w:color="auto" w:sz="2" w:space="0"/>
                  </w:tcBorders>
                  <w:vAlign w:val="center"/>
                </w:tcPr>
                <w:p>
                  <w:pPr>
                    <w:widowControl/>
                    <w:autoSpaceDE w:val="0"/>
                    <w:autoSpaceDN w:val="0"/>
                    <w:jc w:val="center"/>
                    <w:textAlignment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达标</w:t>
                  </w:r>
                </w:p>
              </w:tc>
            </w:tr>
          </w:tbl>
          <w:p>
            <w:pPr>
              <w:autoSpaceDE w:val="0"/>
              <w:spacing w:line="360" w:lineRule="auto"/>
              <w:ind w:firstLine="48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根据原有项目验收</w:t>
            </w:r>
            <w:r>
              <w:rPr>
                <w:rFonts w:hint="default" w:ascii="Times New Roman" w:hAnsi="Times New Roman" w:cs="Times New Roman"/>
                <w:color w:val="000000" w:themeColor="text1"/>
                <w:sz w:val="24"/>
                <w14:textFill>
                  <w14:solidFill>
                    <w14:schemeClr w14:val="tx1"/>
                  </w14:solidFill>
                </w14:textFill>
              </w:rPr>
              <w:t>监测结果表明，企业现有各向厂界的噪声监测结果均能够满足《工业企业厂界环境噪声排放标准》（GB12348-90）中3类标准。</w:t>
            </w:r>
          </w:p>
          <w:p>
            <w:pPr>
              <w:autoSpaceDE w:val="0"/>
              <w:spacing w:line="360" w:lineRule="auto"/>
              <w:ind w:firstLine="560"/>
              <w:outlineLvl w:val="1"/>
              <w:rPr>
                <w:rFonts w:hint="default" w:ascii="Times New Roman" w:hAnsi="Times New Roman" w:cs="Times New Roman"/>
                <w:b/>
                <w:color w:val="000000" w:themeColor="text1"/>
                <w:sz w:val="24"/>
                <w:highlight w:val="red"/>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9、</w:t>
            </w:r>
            <w:r>
              <w:rPr>
                <w:rFonts w:hint="default" w:ascii="Times New Roman" w:hAnsi="Times New Roman" w:cs="Times New Roman"/>
                <w:b/>
                <w:color w:val="000000" w:themeColor="text1"/>
                <w:sz w:val="24"/>
                <w:highlight w:val="none"/>
                <w14:textFill>
                  <w14:solidFill>
                    <w14:schemeClr w14:val="tx1"/>
                  </w14:solidFill>
                </w14:textFill>
              </w:rPr>
              <w:t>固废污染源分析及治理措施</w:t>
            </w:r>
          </w:p>
          <w:p>
            <w:pPr>
              <w:autoSpaceDE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原有项目设置危险废物暂存场所，危险固废集中收集后委托有危废资质的单位处理，</w:t>
            </w:r>
            <w:r>
              <w:rPr>
                <w:rFonts w:hint="default" w:ascii="Times New Roman" w:hAnsi="Times New Roman" w:cs="Times New Roman"/>
                <w:color w:val="000000" w:themeColor="text1"/>
                <w:sz w:val="24"/>
                <w14:textFill>
                  <w14:solidFill>
                    <w14:schemeClr w14:val="tx1"/>
                  </w14:solidFill>
                </w14:textFill>
              </w:rPr>
              <w:t>按照验收监测期间调查数据推算，对</w:t>
            </w:r>
            <w:r>
              <w:rPr>
                <w:rFonts w:hint="default" w:ascii="Times New Roman" w:hAnsi="Times New Roman" w:cs="Times New Roman"/>
                <w:color w:val="000000" w:themeColor="text1"/>
                <w:sz w:val="24"/>
                <w:lang w:val="en-US" w:eastAsia="zh-CN"/>
                <w14:textFill>
                  <w14:solidFill>
                    <w14:schemeClr w14:val="tx1"/>
                  </w14:solidFill>
                </w14:textFill>
              </w:rPr>
              <w:t>闳润现代农业装备制造有限公司</w:t>
            </w:r>
            <w:r>
              <w:rPr>
                <w:rFonts w:hint="default" w:ascii="Times New Roman" w:hAnsi="Times New Roman" w:cs="Times New Roman"/>
                <w:color w:val="000000" w:themeColor="text1"/>
                <w:sz w:val="24"/>
                <w14:textFill>
                  <w14:solidFill>
                    <w14:schemeClr w14:val="tx1"/>
                  </w14:solidFill>
                </w14:textFill>
              </w:rPr>
              <w:t>固废产生统计如下表。</w:t>
            </w:r>
          </w:p>
          <w:p>
            <w:pPr>
              <w:keepNext w:val="0"/>
              <w:keepLines w:val="0"/>
              <w:pageBreakBefore w:val="0"/>
              <w:widowControl w:val="0"/>
              <w:kinsoku/>
              <w:wordWrap/>
              <w:overflowPunct/>
              <w:topLinePunct w:val="0"/>
              <w:autoSpaceDE w:val="0"/>
              <w:autoSpaceDN/>
              <w:bidi w:val="0"/>
              <w:adjustRightInd/>
              <w:snapToGrid/>
              <w:spacing w:line="360" w:lineRule="auto"/>
              <w:ind w:firstLine="0" w:firstLineChars="0"/>
              <w:jc w:val="center"/>
              <w:textAlignment w:val="auto"/>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表2-1</w:t>
            </w:r>
            <w:r>
              <w:rPr>
                <w:rFonts w:hint="default" w:ascii="Times New Roman" w:hAnsi="Times New Roman" w:cs="Times New Roman"/>
                <w:b/>
                <w:bCs/>
                <w:color w:val="000000" w:themeColor="text1"/>
                <w:sz w:val="24"/>
                <w:lang w:val="en-US" w:eastAsia="zh-CN"/>
                <w14:textFill>
                  <w14:solidFill>
                    <w14:schemeClr w14:val="tx1"/>
                  </w14:solidFill>
                </w14:textFill>
              </w:rPr>
              <w:t>3</w:t>
            </w:r>
            <w:r>
              <w:rPr>
                <w:rFonts w:hint="default" w:ascii="Times New Roman" w:hAnsi="Times New Roman" w:cs="Times New Roman"/>
                <w:b/>
                <w:bCs/>
                <w:color w:val="000000" w:themeColor="text1"/>
                <w:sz w:val="24"/>
                <w14:textFill>
                  <w14:solidFill>
                    <w14:schemeClr w14:val="tx1"/>
                  </w14:solidFill>
                </w14:textFill>
              </w:rPr>
              <w:t xml:space="preserve">  固废产生量统计</w:t>
            </w:r>
          </w:p>
          <w:tbl>
            <w:tblPr>
              <w:tblStyle w:val="29"/>
              <w:tblpPr w:leftFromText="180" w:rightFromText="180" w:vertAnchor="text" w:horzAnchor="page" w:tblpX="106" w:tblpY="421"/>
              <w:tblOverlap w:val="never"/>
              <w:tblW w:w="5269" w:type="pct"/>
              <w:tblInd w:w="0" w:type="dxa"/>
              <w:tblBorders>
                <w:top w:val="single" w:color="auto" w:sz="2" w:space="0"/>
                <w:left w:val="none" w:color="auto" w:sz="0" w:space="0"/>
                <w:bottom w:val="single" w:color="auto" w:sz="4" w:space="0"/>
                <w:right w:val="single" w:color="auto" w:sz="2" w:space="0"/>
                <w:insideH w:val="single" w:color="auto" w:sz="4" w:space="0"/>
                <w:insideV w:val="single" w:color="auto" w:sz="4" w:space="0"/>
              </w:tblBorders>
              <w:tblLayout w:type="fixed"/>
              <w:tblCellMar>
                <w:top w:w="0" w:type="dxa"/>
                <w:left w:w="108" w:type="dxa"/>
                <w:bottom w:w="0" w:type="dxa"/>
                <w:right w:w="108" w:type="dxa"/>
              </w:tblCellMar>
            </w:tblPr>
            <w:tblGrid>
              <w:gridCol w:w="1120"/>
              <w:gridCol w:w="3644"/>
              <w:gridCol w:w="1934"/>
              <w:gridCol w:w="1934"/>
            </w:tblGrid>
            <w:tr>
              <w:tblPrEx>
                <w:tblBorders>
                  <w:top w:val="single" w:color="auto" w:sz="2" w:space="0"/>
                  <w:left w:val="none" w:color="auto" w:sz="0" w:space="0"/>
                  <w:bottom w:val="single" w:color="auto" w:sz="4"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tcBorders>
                    <w:top w:val="single" w:color="auto" w:sz="12" w:space="0"/>
                    <w:bottom w:val="single" w:color="auto" w:sz="12" w:space="0"/>
                  </w:tcBorders>
                  <w:vAlign w:val="center"/>
                </w:tcPr>
                <w:p>
                  <w:pPr>
                    <w:pStyle w:val="87"/>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序号</w:t>
                  </w:r>
                </w:p>
              </w:tc>
              <w:tc>
                <w:tcPr>
                  <w:tcW w:w="2110" w:type="pct"/>
                  <w:tcBorders>
                    <w:top w:val="single" w:color="auto" w:sz="12" w:space="0"/>
                    <w:bottom w:val="single" w:color="auto" w:sz="12" w:space="0"/>
                  </w:tcBorders>
                  <w:vAlign w:val="center"/>
                </w:tcPr>
                <w:p>
                  <w:pPr>
                    <w:pStyle w:val="87"/>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名称</w:t>
                  </w:r>
                </w:p>
              </w:tc>
              <w:tc>
                <w:tcPr>
                  <w:tcW w:w="1120" w:type="pct"/>
                  <w:tcBorders>
                    <w:top w:val="single" w:color="auto" w:sz="12" w:space="0"/>
                    <w:bottom w:val="single" w:color="auto" w:sz="12" w:space="0"/>
                  </w:tcBorders>
                  <w:vAlign w:val="center"/>
                </w:tcPr>
                <w:p>
                  <w:pPr>
                    <w:pStyle w:val="87"/>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废物类别</w:t>
                  </w:r>
                </w:p>
              </w:tc>
              <w:tc>
                <w:tcPr>
                  <w:tcW w:w="1120" w:type="pct"/>
                  <w:tcBorders>
                    <w:top w:val="single" w:color="auto" w:sz="12" w:space="0"/>
                    <w:bottom w:val="single" w:color="auto" w:sz="12" w:space="0"/>
                  </w:tcBorders>
                  <w:vAlign w:val="center"/>
                </w:tcPr>
                <w:p>
                  <w:pPr>
                    <w:pStyle w:val="87"/>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产量（t/a）</w:t>
                  </w:r>
                </w:p>
              </w:tc>
            </w:tr>
            <w:tr>
              <w:tblPrEx>
                <w:tblBorders>
                  <w:top w:val="single" w:color="auto" w:sz="2" w:space="0"/>
                  <w:left w:val="none" w:color="auto" w:sz="0" w:space="0"/>
                  <w:bottom w:val="single" w:color="auto" w:sz="4"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tcBorders>
                    <w:top w:val="single" w:color="auto" w:sz="12" w:space="0"/>
                    <w:tl2br w:val="nil"/>
                    <w:tr2bl w:val="nil"/>
                  </w:tcBorders>
                  <w:vAlign w:val="center"/>
                </w:tcPr>
                <w:p>
                  <w:pPr>
                    <w:pStyle w:val="87"/>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w:t>
                  </w:r>
                </w:p>
              </w:tc>
              <w:tc>
                <w:tcPr>
                  <w:tcW w:w="2110" w:type="pct"/>
                  <w:tcBorders>
                    <w:top w:val="single" w:color="auto" w:sz="12" w:space="0"/>
                    <w:tl2br w:val="nil"/>
                    <w:tr2bl w:val="nil"/>
                  </w:tcBorders>
                  <w:vAlign w:val="center"/>
                </w:tcPr>
                <w:p>
                  <w:pPr>
                    <w:pStyle w:val="61"/>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废</w:t>
                  </w:r>
                  <w:r>
                    <w:rPr>
                      <w:rFonts w:hint="default" w:ascii="Times New Roman" w:hAnsi="Times New Roman" w:cs="Times New Roman"/>
                      <w:color w:val="000000" w:themeColor="text1"/>
                      <w14:textFill>
                        <w14:solidFill>
                          <w14:schemeClr w14:val="tx1"/>
                        </w14:solidFill>
                      </w14:textFill>
                    </w:rPr>
                    <w:t>边角料</w:t>
                  </w:r>
                </w:p>
              </w:tc>
              <w:tc>
                <w:tcPr>
                  <w:tcW w:w="1120" w:type="pct"/>
                  <w:tcBorders>
                    <w:top w:val="single" w:color="auto" w:sz="12" w:space="0"/>
                    <w:tl2br w:val="nil"/>
                    <w:tr2bl w:val="nil"/>
                  </w:tcBorders>
                  <w:vAlign w:val="center"/>
                </w:tcPr>
                <w:p>
                  <w:pPr>
                    <w:pStyle w:val="87"/>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一般废物</w:t>
                  </w:r>
                </w:p>
              </w:tc>
              <w:tc>
                <w:tcPr>
                  <w:tcW w:w="1120" w:type="pct"/>
                  <w:tcBorders>
                    <w:top w:val="single" w:color="auto" w:sz="12" w:space="0"/>
                    <w:tl2br w:val="nil"/>
                    <w:tr2bl w:val="nil"/>
                  </w:tcBorders>
                  <w:vAlign w:val="center"/>
                </w:tcPr>
                <w:p>
                  <w:pPr>
                    <w:pStyle w:val="87"/>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0.12</w:t>
                  </w:r>
                </w:p>
              </w:tc>
            </w:tr>
            <w:tr>
              <w:tblPrEx>
                <w:tblBorders>
                  <w:top w:val="single" w:color="auto" w:sz="2" w:space="0"/>
                  <w:left w:val="none" w:color="auto" w:sz="0" w:space="0"/>
                  <w:bottom w:val="single" w:color="auto" w:sz="4"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tcBorders>
                    <w:tl2br w:val="nil"/>
                    <w:tr2bl w:val="nil"/>
                  </w:tcBorders>
                  <w:vAlign w:val="center"/>
                </w:tcPr>
                <w:p>
                  <w:pPr>
                    <w:pStyle w:val="87"/>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w:t>
                  </w:r>
                </w:p>
              </w:tc>
              <w:tc>
                <w:tcPr>
                  <w:tcW w:w="2110" w:type="pct"/>
                  <w:tcBorders>
                    <w:tl2br w:val="nil"/>
                    <w:tr2bl w:val="nil"/>
                  </w:tcBorders>
                  <w:vAlign w:val="center"/>
                </w:tcPr>
                <w:p>
                  <w:pPr>
                    <w:pStyle w:val="61"/>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含油抹布和手套</w:t>
                  </w:r>
                </w:p>
              </w:tc>
              <w:tc>
                <w:tcPr>
                  <w:tcW w:w="1120" w:type="pct"/>
                  <w:tcBorders>
                    <w:tl2br w:val="nil"/>
                    <w:tr2bl w:val="nil"/>
                  </w:tcBorders>
                  <w:vAlign w:val="center"/>
                </w:tcPr>
                <w:p>
                  <w:pPr>
                    <w:pStyle w:val="87"/>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危险废物</w:t>
                  </w:r>
                </w:p>
              </w:tc>
              <w:tc>
                <w:tcPr>
                  <w:tcW w:w="1120" w:type="pct"/>
                  <w:tcBorders>
                    <w:tl2br w:val="nil"/>
                    <w:tr2bl w:val="nil"/>
                  </w:tcBorders>
                  <w:vAlign w:val="center"/>
                </w:tcPr>
                <w:p>
                  <w:pPr>
                    <w:pStyle w:val="87"/>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0.16</w:t>
                  </w:r>
                </w:p>
              </w:tc>
            </w:tr>
            <w:tr>
              <w:tblPrEx>
                <w:tblBorders>
                  <w:top w:val="single" w:color="auto" w:sz="2" w:space="0"/>
                  <w:left w:val="none" w:color="auto" w:sz="0" w:space="0"/>
                  <w:bottom w:val="single" w:color="auto" w:sz="4"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tcBorders>
                    <w:tl2br w:val="nil"/>
                    <w:tr2bl w:val="nil"/>
                  </w:tcBorders>
                  <w:vAlign w:val="center"/>
                </w:tcPr>
                <w:p>
                  <w:pPr>
                    <w:pStyle w:val="87"/>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3</w:t>
                  </w:r>
                </w:p>
              </w:tc>
              <w:tc>
                <w:tcPr>
                  <w:tcW w:w="2110" w:type="pct"/>
                  <w:tcBorders>
                    <w:tl2br w:val="nil"/>
                    <w:tr2bl w:val="nil"/>
                  </w:tcBorders>
                  <w:vAlign w:val="center"/>
                </w:tcPr>
                <w:p>
                  <w:pPr>
                    <w:pStyle w:val="61"/>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废乳化液</w:t>
                  </w:r>
                </w:p>
              </w:tc>
              <w:tc>
                <w:tcPr>
                  <w:tcW w:w="1120" w:type="pct"/>
                  <w:tcBorders>
                    <w:tl2br w:val="nil"/>
                    <w:tr2bl w:val="nil"/>
                  </w:tcBorders>
                  <w:vAlign w:val="center"/>
                </w:tcPr>
                <w:p>
                  <w:pPr>
                    <w:pStyle w:val="87"/>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危险废物</w:t>
                  </w:r>
                </w:p>
              </w:tc>
              <w:tc>
                <w:tcPr>
                  <w:tcW w:w="1120" w:type="pct"/>
                  <w:tcBorders>
                    <w:tl2br w:val="nil"/>
                    <w:tr2bl w:val="nil"/>
                  </w:tcBorders>
                  <w:vAlign w:val="center"/>
                </w:tcPr>
                <w:p>
                  <w:pPr>
                    <w:pStyle w:val="87"/>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0.01</w:t>
                  </w:r>
                </w:p>
              </w:tc>
            </w:tr>
            <w:tr>
              <w:tblPrEx>
                <w:tblBorders>
                  <w:top w:val="single" w:color="auto" w:sz="2" w:space="0"/>
                  <w:left w:val="none" w:color="auto" w:sz="0" w:space="0"/>
                  <w:bottom w:val="single" w:color="auto" w:sz="4"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tcBorders>
                    <w:tl2br w:val="nil"/>
                    <w:tr2bl w:val="nil"/>
                  </w:tcBorders>
                  <w:vAlign w:val="center"/>
                </w:tcPr>
                <w:p>
                  <w:pPr>
                    <w:pStyle w:val="87"/>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4</w:t>
                  </w:r>
                </w:p>
              </w:tc>
              <w:tc>
                <w:tcPr>
                  <w:tcW w:w="2110" w:type="pct"/>
                  <w:tcBorders>
                    <w:tl2br w:val="nil"/>
                    <w:tr2bl w:val="nil"/>
                  </w:tcBorders>
                  <w:vAlign w:val="center"/>
                </w:tcPr>
                <w:p>
                  <w:pPr>
                    <w:pStyle w:val="61"/>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废包装物</w:t>
                  </w:r>
                </w:p>
              </w:tc>
              <w:tc>
                <w:tcPr>
                  <w:tcW w:w="1120" w:type="pct"/>
                  <w:tcBorders>
                    <w:tl2br w:val="nil"/>
                    <w:tr2bl w:val="nil"/>
                  </w:tcBorders>
                  <w:vAlign w:val="center"/>
                </w:tcPr>
                <w:p>
                  <w:pPr>
                    <w:pStyle w:val="87"/>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一般废物</w:t>
                  </w:r>
                </w:p>
              </w:tc>
              <w:tc>
                <w:tcPr>
                  <w:tcW w:w="1120" w:type="pct"/>
                  <w:tcBorders>
                    <w:tl2br w:val="nil"/>
                    <w:tr2bl w:val="nil"/>
                  </w:tcBorders>
                  <w:vAlign w:val="center"/>
                </w:tcPr>
                <w:p>
                  <w:pPr>
                    <w:pStyle w:val="87"/>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8</w:t>
                  </w:r>
                </w:p>
              </w:tc>
            </w:tr>
            <w:tr>
              <w:tblPrEx>
                <w:tblBorders>
                  <w:top w:val="single" w:color="auto" w:sz="2" w:space="0"/>
                  <w:left w:val="none" w:color="auto" w:sz="0" w:space="0"/>
                  <w:bottom w:val="single" w:color="auto" w:sz="4"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tcBorders>
                    <w:bottom w:val="single" w:color="auto" w:sz="12" w:space="0"/>
                  </w:tcBorders>
                  <w:vAlign w:val="center"/>
                </w:tcPr>
                <w:p>
                  <w:pPr>
                    <w:pStyle w:val="87"/>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5</w:t>
                  </w:r>
                </w:p>
              </w:tc>
              <w:tc>
                <w:tcPr>
                  <w:tcW w:w="2110" w:type="pct"/>
                  <w:tcBorders>
                    <w:bottom w:val="single" w:color="auto" w:sz="12" w:space="0"/>
                  </w:tcBorders>
                  <w:vAlign w:val="center"/>
                </w:tcPr>
                <w:p>
                  <w:pPr>
                    <w:pStyle w:val="61"/>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生活垃圾</w:t>
                  </w:r>
                </w:p>
              </w:tc>
              <w:tc>
                <w:tcPr>
                  <w:tcW w:w="1120" w:type="pct"/>
                  <w:tcBorders>
                    <w:bottom w:val="single" w:color="auto" w:sz="12" w:space="0"/>
                  </w:tcBorders>
                  <w:vAlign w:val="center"/>
                </w:tcPr>
                <w:p>
                  <w:pPr>
                    <w:pStyle w:val="87"/>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一般废物</w:t>
                  </w:r>
                </w:p>
              </w:tc>
              <w:tc>
                <w:tcPr>
                  <w:tcW w:w="1120" w:type="pct"/>
                  <w:tcBorders>
                    <w:bottom w:val="single" w:color="auto" w:sz="12" w:space="0"/>
                  </w:tcBorders>
                  <w:vAlign w:val="center"/>
                </w:tcPr>
                <w:p>
                  <w:pPr>
                    <w:pStyle w:val="87"/>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10</w:t>
                  </w:r>
                </w:p>
              </w:tc>
            </w:tr>
          </w:tbl>
          <w:p>
            <w:pPr>
              <w:pStyle w:val="34"/>
              <w:spacing w:line="360" w:lineRule="auto"/>
              <w:ind w:firstLine="482" w:firstLineChars="200"/>
              <w:jc w:val="both"/>
              <w:rPr>
                <w:rFonts w:hint="default" w:ascii="Times New Roman" w:hAnsi="Times New Roman" w:cs="Times New Roman"/>
                <w:b/>
                <w:bCs/>
                <w:color w:val="000000" w:themeColor="text1"/>
                <w:kern w:val="2"/>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10</w:t>
            </w:r>
            <w:r>
              <w:rPr>
                <w:rFonts w:hint="default" w:ascii="Times New Roman" w:hAnsi="Times New Roman" w:cs="Times New Roman"/>
                <w:b/>
                <w:bCs/>
                <w:color w:val="000000" w:themeColor="text1"/>
                <w:kern w:val="2"/>
                <w14:textFill>
                  <w14:solidFill>
                    <w14:schemeClr w14:val="tx1"/>
                  </w14:solidFill>
                </w14:textFill>
              </w:rPr>
              <w:t>、现有项目环保手续执行情况</w:t>
            </w:r>
          </w:p>
          <w:p>
            <w:pPr>
              <w:spacing w:line="360" w:lineRule="auto"/>
              <w:jc w:val="center"/>
              <w:rPr>
                <w:rFonts w:hint="default" w:ascii="Times New Roman" w:hAnsi="Times New Roman" w:cs="Times New Roman"/>
                <w:b/>
                <w:color w:val="000000" w:themeColor="text1"/>
                <w:sz w:val="22"/>
                <w:szCs w:val="28"/>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表2-1</w:t>
            </w:r>
            <w:r>
              <w:rPr>
                <w:rFonts w:hint="default" w:ascii="Times New Roman" w:hAnsi="Times New Roman" w:cs="Times New Roman"/>
                <w:b/>
                <w:color w:val="000000" w:themeColor="text1"/>
                <w:sz w:val="24"/>
                <w:lang w:val="en-US" w:eastAsia="zh-CN"/>
                <w14:textFill>
                  <w14:solidFill>
                    <w14:schemeClr w14:val="tx1"/>
                  </w14:solidFill>
                </w14:textFill>
              </w:rPr>
              <w:t>4</w:t>
            </w:r>
            <w:r>
              <w:rPr>
                <w:rFonts w:hint="default" w:ascii="Times New Roman" w:hAnsi="Times New Roman" w:cs="Times New Roman"/>
                <w:b/>
                <w:color w:val="000000" w:themeColor="text1"/>
                <w:sz w:val="24"/>
                <w14:textFill>
                  <w14:solidFill>
                    <w14:schemeClr w14:val="tx1"/>
                  </w14:solidFill>
                </w14:textFill>
              </w:rPr>
              <w:t xml:space="preserve"> 现有项目环保手续执行情况一览表</w:t>
            </w:r>
          </w:p>
          <w:tbl>
            <w:tblPr>
              <w:tblStyle w:val="28"/>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12"/>
              <w:gridCol w:w="1152"/>
              <w:gridCol w:w="1101"/>
              <w:gridCol w:w="1056"/>
              <w:gridCol w:w="1122"/>
              <w:gridCol w:w="1125"/>
              <w:gridCol w:w="92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712" w:type="dxa"/>
                  <w:vMerge w:val="restart"/>
                  <w:tcBorders>
                    <w:top w:val="single" w:color="auto" w:sz="12" w:space="0"/>
                    <w:left w:val="nil"/>
                    <w:bottom w:val="single" w:color="auto" w:sz="4" w:space="0"/>
                    <w:right w:val="single" w:color="auto" w:sz="4" w:space="0"/>
                  </w:tcBorders>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企业所属建设项目名称</w:t>
                  </w:r>
                </w:p>
              </w:tc>
              <w:tc>
                <w:tcPr>
                  <w:tcW w:w="3309" w:type="dxa"/>
                  <w:gridSpan w:val="3"/>
                  <w:tcBorders>
                    <w:top w:val="single" w:color="auto" w:sz="12"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备案、环评</w:t>
                  </w:r>
                </w:p>
              </w:tc>
              <w:tc>
                <w:tcPr>
                  <w:tcW w:w="2247" w:type="dxa"/>
                  <w:gridSpan w:val="2"/>
                  <w:tcBorders>
                    <w:top w:val="single" w:color="auto" w:sz="12"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竣工环保验收</w:t>
                  </w:r>
                </w:p>
              </w:tc>
              <w:tc>
                <w:tcPr>
                  <w:tcW w:w="925" w:type="dxa"/>
                  <w:vMerge w:val="restart"/>
                  <w:tcBorders>
                    <w:top w:val="single" w:color="auto" w:sz="12" w:space="0"/>
                    <w:left w:val="single" w:color="auto" w:sz="4" w:space="0"/>
                    <w:bottom w:val="single" w:color="auto" w:sz="4" w:space="0"/>
                    <w:right w:val="nil"/>
                  </w:tcBorders>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项目目前运行状态</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12" w:type="dxa"/>
                  <w:vMerge w:val="continue"/>
                  <w:tcBorders>
                    <w:top w:val="single" w:color="auto" w:sz="12" w:space="0"/>
                    <w:left w:val="nil"/>
                    <w:bottom w:val="single" w:color="auto" w:sz="4" w:space="0"/>
                    <w:right w:val="single" w:color="auto" w:sz="4" w:space="0"/>
                  </w:tcBorders>
                  <w:vAlign w:val="center"/>
                </w:tcPr>
                <w:p>
                  <w:pPr>
                    <w:widowControl/>
                    <w:jc w:val="left"/>
                    <w:rPr>
                      <w:rFonts w:hint="default" w:ascii="Times New Roman" w:hAnsi="Times New Roman" w:cs="Times New Roman"/>
                      <w:color w:val="000000" w:themeColor="text1"/>
                      <w:szCs w:val="21"/>
                      <w14:textFill>
                        <w14:solidFill>
                          <w14:schemeClr w14:val="tx1"/>
                        </w14:solidFill>
                      </w14:textFill>
                    </w:rPr>
                  </w:pPr>
                </w:p>
              </w:tc>
              <w:tc>
                <w:tcPr>
                  <w:tcW w:w="115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审批部门</w:t>
                  </w:r>
                </w:p>
              </w:tc>
              <w:tc>
                <w:tcPr>
                  <w:tcW w:w="1101"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批准文号</w:t>
                  </w:r>
                </w:p>
              </w:tc>
              <w:tc>
                <w:tcPr>
                  <w:tcW w:w="105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批准时间</w:t>
                  </w:r>
                </w:p>
              </w:tc>
              <w:tc>
                <w:tcPr>
                  <w:tcW w:w="112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验收单位</w:t>
                  </w:r>
                </w:p>
              </w:tc>
              <w:tc>
                <w:tcPr>
                  <w:tcW w:w="112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验收时间</w:t>
                  </w:r>
                </w:p>
              </w:tc>
              <w:tc>
                <w:tcPr>
                  <w:tcW w:w="925" w:type="dxa"/>
                  <w:vMerge w:val="continue"/>
                  <w:tcBorders>
                    <w:top w:val="single" w:color="auto" w:sz="12" w:space="0"/>
                    <w:left w:val="single" w:color="auto" w:sz="4" w:space="0"/>
                    <w:bottom w:val="single" w:color="auto" w:sz="4" w:space="0"/>
                    <w:right w:val="nil"/>
                  </w:tcBorders>
                  <w:vAlign w:val="center"/>
                </w:tcPr>
                <w:p>
                  <w:pPr>
                    <w:widowControl/>
                    <w:jc w:val="left"/>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712"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复合式农机具项目环境影响报告表</w:t>
                  </w:r>
                </w:p>
              </w:tc>
              <w:tc>
                <w:tcPr>
                  <w:tcW w:w="115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三山经济开发区管委会</w:t>
                  </w:r>
                </w:p>
              </w:tc>
              <w:tc>
                <w:tcPr>
                  <w:tcW w:w="1101"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color w:val="000000" w:themeColor="text1"/>
                      <w:szCs w:val="21"/>
                      <w:lang w:val="en-US"/>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芜环评审</w:t>
                  </w:r>
                </w:p>
              </w:tc>
              <w:tc>
                <w:tcPr>
                  <w:tcW w:w="105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20</w:t>
                  </w:r>
                  <w:r>
                    <w:rPr>
                      <w:rFonts w:hint="default" w:ascii="Times New Roman" w:hAnsi="Times New Roman" w:cs="Times New Roman"/>
                      <w:color w:val="000000" w:themeColor="text1"/>
                      <w:szCs w:val="21"/>
                      <w:lang w:val="en-US" w:eastAsia="zh-CN"/>
                      <w14:textFill>
                        <w14:solidFill>
                          <w14:schemeClr w14:val="tx1"/>
                        </w14:solidFill>
                      </w14:textFill>
                    </w:rPr>
                    <w:t>22</w:t>
                  </w:r>
                  <w:r>
                    <w:rPr>
                      <w:rFonts w:hint="default" w:ascii="Times New Roman" w:hAnsi="Times New Roman" w:cs="Times New Roman"/>
                      <w:color w:val="000000" w:themeColor="text1"/>
                      <w:szCs w:val="21"/>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04</w:t>
                  </w:r>
                </w:p>
              </w:tc>
              <w:tc>
                <w:tcPr>
                  <w:tcW w:w="112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芜湖民宇环境科技有限公司</w:t>
                  </w:r>
                </w:p>
              </w:tc>
              <w:tc>
                <w:tcPr>
                  <w:tcW w:w="112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202</w:t>
                  </w:r>
                  <w:r>
                    <w:rPr>
                      <w:rFonts w:hint="default" w:ascii="Times New Roman" w:hAnsi="Times New Roman" w:cs="Times New Roman"/>
                      <w:color w:val="000000" w:themeColor="text1"/>
                      <w:szCs w:val="21"/>
                      <w:lang w:val="en-US" w:eastAsia="zh-CN"/>
                      <w14:textFill>
                        <w14:solidFill>
                          <w14:schemeClr w14:val="tx1"/>
                        </w14:solidFill>
                      </w14:textFill>
                    </w:rPr>
                    <w:t>2</w:t>
                  </w:r>
                  <w:r>
                    <w:rPr>
                      <w:rFonts w:hint="default" w:ascii="Times New Roman" w:hAnsi="Times New Roman" w:cs="Times New Roman"/>
                      <w:color w:val="000000" w:themeColor="text1"/>
                      <w:szCs w:val="21"/>
                      <w14:textFill>
                        <w14:solidFill>
                          <w14:schemeClr w14:val="tx1"/>
                        </w14:solidFill>
                      </w14:textFill>
                    </w:rPr>
                    <w:t>年</w:t>
                  </w:r>
                  <w:r>
                    <w:rPr>
                      <w:rFonts w:hint="default" w:ascii="Times New Roman" w:hAnsi="Times New Roman" w:cs="Times New Roman"/>
                      <w:color w:val="000000" w:themeColor="text1"/>
                      <w:szCs w:val="21"/>
                      <w:lang w:val="en-US" w:eastAsia="zh-CN"/>
                      <w14:textFill>
                        <w14:solidFill>
                          <w14:schemeClr w14:val="tx1"/>
                        </w14:solidFill>
                      </w14:textFill>
                    </w:rPr>
                    <w:t>4</w:t>
                  </w:r>
                  <w:r>
                    <w:rPr>
                      <w:rFonts w:hint="default" w:ascii="Times New Roman" w:hAnsi="Times New Roman" w:cs="Times New Roman"/>
                      <w:color w:val="000000" w:themeColor="text1"/>
                      <w:szCs w:val="21"/>
                      <w14:textFill>
                        <w14:solidFill>
                          <w14:schemeClr w14:val="tx1"/>
                        </w14:solidFill>
                      </w14:textFill>
                    </w:rPr>
                    <w:t>月</w:t>
                  </w:r>
                </w:p>
              </w:tc>
              <w:tc>
                <w:tcPr>
                  <w:tcW w:w="925" w:type="dxa"/>
                  <w:tcBorders>
                    <w:top w:val="single" w:color="auto" w:sz="4" w:space="0"/>
                    <w:left w:val="single" w:color="auto" w:sz="4" w:space="0"/>
                    <w:bottom w:val="single" w:color="auto" w:sz="4" w:space="0"/>
                    <w:right w:val="nil"/>
                  </w:tcBorders>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已投产</w:t>
                  </w:r>
                </w:p>
              </w:tc>
            </w:tr>
          </w:tbl>
          <w:p>
            <w:pPr>
              <w:adjustRightInd w:val="0"/>
              <w:snapToGrid w:val="0"/>
              <w:spacing w:line="360" w:lineRule="auto"/>
              <w:ind w:firstLine="482"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11、现有项目存在的环保问题及以新带老措施分析</w:t>
            </w:r>
          </w:p>
          <w:p>
            <w:pPr>
              <w:pStyle w:val="27"/>
              <w:keepNext w:val="0"/>
              <w:keepLines w:val="0"/>
              <w:pageBreakBefore w:val="0"/>
              <w:widowControl/>
              <w:kinsoku/>
              <w:wordWrap/>
              <w:overflowPunct/>
              <w:topLinePunct w:val="0"/>
              <w:autoSpaceDE/>
              <w:autoSpaceDN/>
              <w:bidi w:val="0"/>
              <w:adjustRightInd/>
              <w:snapToGrid/>
              <w:spacing w:beforeLines="0" w:after="0" w:afterLines="0" w:line="360" w:lineRule="auto"/>
              <w:ind w:left="0" w:leftChars="0"/>
              <w:textAlignment w:val="auto"/>
              <w:rPr>
                <w:rFonts w:hint="default" w:ascii="Times New Roman" w:hAnsi="Times New Roman" w:eastAsia="宋体" w:cs="Times New Roman"/>
                <w:bCs/>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现有项目无环境问题</w:t>
            </w:r>
            <w:r>
              <w:rPr>
                <w:rFonts w:hint="eastAsia" w:cs="Times New Roman"/>
                <w:color w:val="000000" w:themeColor="text1"/>
                <w:kern w:val="2"/>
                <w:sz w:val="24"/>
                <w:szCs w:val="24"/>
                <w:lang w:val="en-US" w:eastAsia="zh-CN" w:bidi="ar-SA"/>
                <w14:textFill>
                  <w14:solidFill>
                    <w14:schemeClr w14:val="tx1"/>
                  </w14:solidFill>
                </w14:textFill>
              </w:rPr>
              <w:t>。</w:t>
            </w:r>
          </w:p>
          <w:p>
            <w:pPr>
              <w:adjustRightInd w:val="0"/>
              <w:snapToGrid w:val="0"/>
              <w:spacing w:line="360" w:lineRule="auto"/>
              <w:rPr>
                <w:rFonts w:hint="default" w:ascii="Times New Roman" w:hAnsi="Times New Roman" w:cs="Times New Roman"/>
                <w:bCs/>
                <w:color w:val="000000" w:themeColor="text1"/>
                <w:sz w:val="24"/>
                <w14:textFill>
                  <w14:solidFill>
                    <w14:schemeClr w14:val="tx1"/>
                  </w14:solidFill>
                </w14:textFill>
              </w:rPr>
            </w:pPr>
          </w:p>
        </w:tc>
      </w:tr>
    </w:tbl>
    <w:p>
      <w:pPr>
        <w:pStyle w:val="25"/>
        <w:jc w:val="center"/>
        <w:outlineLvl w:val="0"/>
        <w:rPr>
          <w:rFonts w:hint="default" w:ascii="Times New Roman" w:hAnsi="Times New Roman" w:eastAsia="黑体" w:cs="Times New Roman"/>
          <w:snapToGrid w:val="0"/>
          <w:color w:val="000000" w:themeColor="text1"/>
          <w:sz w:val="30"/>
          <w:szCs w:val="30"/>
          <w14:textFill>
            <w14:solidFill>
              <w14:schemeClr w14:val="tx1"/>
            </w14:solidFill>
          </w14:textFill>
        </w:rPr>
      </w:pPr>
    </w:p>
    <w:p>
      <w:pPr>
        <w:pStyle w:val="25"/>
        <w:jc w:val="center"/>
        <w:outlineLvl w:val="0"/>
        <w:rPr>
          <w:rFonts w:hint="default" w:ascii="Times New Roman" w:hAnsi="Times New Roman" w:eastAsia="黑体" w:cs="Times New Roman"/>
          <w:snapToGrid w:val="0"/>
          <w:color w:val="000000" w:themeColor="text1"/>
          <w:sz w:val="30"/>
          <w:szCs w:val="30"/>
          <w14:textFill>
            <w14:solidFill>
              <w14:schemeClr w14:val="tx1"/>
            </w14:solidFill>
          </w14:textFill>
        </w:rPr>
      </w:pPr>
      <w:r>
        <w:rPr>
          <w:rFonts w:hint="default" w:ascii="Times New Roman" w:hAnsi="Times New Roman" w:eastAsia="黑体" w:cs="Times New Roman"/>
          <w:snapToGrid w:val="0"/>
          <w:color w:val="000000" w:themeColor="text1"/>
          <w:sz w:val="30"/>
          <w:szCs w:val="30"/>
          <w14:textFill>
            <w14:solidFill>
              <w14:schemeClr w14:val="tx1"/>
            </w14:solidFill>
          </w14:textFill>
        </w:rPr>
        <w:t>三、区域环境质量现状、环境保护目标及评价标准</w:t>
      </w:r>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94"/>
        <w:gridCol w:w="846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06" w:hRule="atLeast"/>
          <w:jc w:val="center"/>
        </w:trPr>
        <w:tc>
          <w:tcPr>
            <w:tcW w:w="800" w:type="dxa"/>
            <w:vAlign w:val="center"/>
          </w:tcPr>
          <w:p>
            <w:pPr>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区域</w:t>
            </w:r>
          </w:p>
          <w:p>
            <w:pPr>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环境</w:t>
            </w:r>
          </w:p>
          <w:p>
            <w:pPr>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质量</w:t>
            </w:r>
          </w:p>
          <w:p>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现状</w:t>
            </w:r>
          </w:p>
        </w:tc>
        <w:tc>
          <w:tcPr>
            <w:tcW w:w="8190" w:type="dxa"/>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建设项目所在地区域环境质量现状及主要环境问题（环境空气、地面水、地下水、声环境、生态环境等）：</w:t>
            </w:r>
          </w:p>
          <w:p>
            <w:pPr>
              <w:keepNext w:val="0"/>
              <w:keepLines w:val="0"/>
              <w:pageBreakBefore w:val="0"/>
              <w:widowControl w:val="0"/>
              <w:kinsoku/>
              <w:wordWrap/>
              <w:overflowPunct/>
              <w:topLinePunct w:val="0"/>
              <w:autoSpaceDE/>
              <w:autoSpaceDN/>
              <w:bidi w:val="0"/>
              <w:adjustRightInd/>
              <w:snapToGrid/>
              <w:spacing w:before="120" w:beforeLines="50" w:afterLines="0" w:line="360" w:lineRule="auto"/>
              <w:ind w:firstLine="482" w:firstLineChars="200"/>
              <w:textAlignment w:val="auto"/>
              <w:rPr>
                <w:rFonts w:hint="default" w:ascii="Times New Roman" w:hAnsi="Times New Roman" w:cs="Times New Roman"/>
                <w:b/>
                <w:color w:val="000000" w:themeColor="text1"/>
                <w:sz w:val="24"/>
                <w:szCs w:val="24"/>
                <w14:textFill>
                  <w14:solidFill>
                    <w14:schemeClr w14:val="tx1"/>
                  </w14:solidFill>
                </w14:textFill>
              </w:rPr>
            </w:pPr>
            <w:r>
              <w:rPr>
                <w:rFonts w:hint="default" w:ascii="Times New Roman" w:hAnsi="Times New Roman" w:cs="Times New Roman"/>
                <w:b/>
                <w:color w:val="000000" w:themeColor="text1"/>
                <w:sz w:val="24"/>
                <w:szCs w:val="24"/>
                <w14:textFill>
                  <w14:solidFill>
                    <w14:schemeClr w14:val="tx1"/>
                  </w14:solidFill>
                </w14:textFill>
              </w:rPr>
              <w:t>1、区域大气环境质量现状</w:t>
            </w:r>
          </w:p>
          <w:p>
            <w:pPr>
              <w:keepNext w:val="0"/>
              <w:keepLines w:val="0"/>
              <w:pageBreakBefore w:val="0"/>
              <w:widowControl w:val="0"/>
              <w:kinsoku/>
              <w:wordWrap/>
              <w:overflowPunct/>
              <w:topLinePunct w:val="0"/>
              <w:autoSpaceDE/>
              <w:autoSpaceDN/>
              <w:bidi w:val="0"/>
              <w:adjustRightInd/>
              <w:snapToGrid/>
              <w:spacing w:beforeLines="0" w:afterLines="0" w:line="360" w:lineRule="auto"/>
              <w:ind w:firstLine="482"/>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根据芜湖市生态环境局网站公示的</w:t>
            </w:r>
            <w:r>
              <w:rPr>
                <w:rFonts w:hint="default" w:ascii="Times New Roman" w:hAnsi="Times New Roman" w:cs="Times New Roman"/>
                <w:color w:val="000000" w:themeColor="text1"/>
                <w:sz w:val="24"/>
                <w:szCs w:val="24"/>
                <w:lang w:val="en-US" w:eastAsia="zh-CN"/>
                <w14:textFill>
                  <w14:solidFill>
                    <w14:schemeClr w14:val="tx1"/>
                  </w14:solidFill>
                </w14:textFill>
              </w:rPr>
              <w:t>2020年度生态环境公报</w:t>
            </w:r>
            <w:r>
              <w:rPr>
                <w:rFonts w:hint="default" w:ascii="Times New Roman" w:hAnsi="Times New Roman" w:cs="Times New Roman"/>
                <w:color w:val="000000" w:themeColor="text1"/>
                <w:sz w:val="24"/>
                <w:szCs w:val="24"/>
                <w14:textFill>
                  <w14:solidFill>
                    <w14:schemeClr w14:val="tx1"/>
                  </w14:solidFill>
                </w14:textFill>
              </w:rPr>
              <w:t>（http://sthjj.wuhu.gov.cn/hbyw/hjzl/hjzlgb/8284951.html）。全年环境空气优良天数为323天，优良率达88.3%，较2019年增加63天，空气质量优良天数比例为88.3%，同比提高16.5%，改善幅度位居全省第二位，；轻度污染37天，中度污染5天，重度污染1天，无严重污染天气，重度污染天数比2019年减少1天，比2015年减少6天。</w:t>
            </w:r>
          </w:p>
          <w:p>
            <w:pPr>
              <w:spacing w:beforeLines="0" w:afterLines="0" w:line="360" w:lineRule="auto"/>
              <w:ind w:firstLine="480" w:firstLineChars="200"/>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2020年，三山区设置1座空气质量监测站点。站点采用空气质量自动监测系统监测。以下为三山区1座监测站首要污染物浓度一览表。</w:t>
            </w:r>
          </w:p>
          <w:p>
            <w:pPr>
              <w:spacing w:before="120" w:beforeLines="50" w:afterLines="0"/>
              <w:jc w:val="center"/>
              <w:rPr>
                <w:rFonts w:hint="default" w:ascii="Times New Roman" w:hAnsi="Times New Roman" w:cs="Times New Roman"/>
                <w:b/>
                <w:color w:val="000000" w:themeColor="text1"/>
                <w:sz w:val="24"/>
                <w:szCs w:val="24"/>
                <w14:textFill>
                  <w14:solidFill>
                    <w14:schemeClr w14:val="tx1"/>
                  </w14:solidFill>
                </w14:textFill>
              </w:rPr>
            </w:pPr>
            <w:r>
              <w:rPr>
                <w:rFonts w:hint="default" w:ascii="Times New Roman" w:hAnsi="Times New Roman" w:cs="Times New Roman"/>
                <w:b/>
                <w:color w:val="000000" w:themeColor="text1"/>
                <w:sz w:val="24"/>
                <w:szCs w:val="24"/>
                <w14:textFill>
                  <w14:solidFill>
                    <w14:schemeClr w14:val="tx1"/>
                  </w14:solidFill>
                </w14:textFill>
              </w:rPr>
              <w:t>表3-1  三山区环境空气首要污染物平均浓度值汇总表</w:t>
            </w:r>
          </w:p>
          <w:tbl>
            <w:tblPr>
              <w:tblStyle w:val="2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7"/>
              <w:gridCol w:w="3227"/>
              <w:gridCol w:w="3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030" w:type="pct"/>
                  <w:vMerge w:val="restart"/>
                  <w:tcBorders>
                    <w:top w:val="single" w:color="auto" w:sz="12" w:space="0"/>
                    <w:left w:val="nil"/>
                    <w:bottom w:val="single" w:color="auto" w:sz="4" w:space="0"/>
                    <w:right w:val="single" w:color="auto" w:sz="4" w:space="0"/>
                    <w:tl2br w:val="nil"/>
                    <w:tr2bl w:val="nil"/>
                  </w:tcBorders>
                  <w:noWrap w:val="0"/>
                  <w:vAlign w:val="center"/>
                </w:tcPr>
                <w:p>
                  <w:pPr>
                    <w:spacing w:beforeLines="0" w:afterLines="0"/>
                    <w:jc w:val="right"/>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站点</w:t>
                  </w:r>
                </w:p>
                <w:p>
                  <w:pPr>
                    <w:spacing w:beforeLines="0" w:afterLines="0"/>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监测项</w:t>
                  </w:r>
                </w:p>
              </w:tc>
              <w:tc>
                <w:tcPr>
                  <w:tcW w:w="3970" w:type="pct"/>
                  <w:gridSpan w:val="2"/>
                  <w:tcBorders>
                    <w:top w:val="single" w:color="auto" w:sz="12" w:space="0"/>
                    <w:left w:val="single" w:color="auto" w:sz="4" w:space="0"/>
                    <w:bottom w:val="single" w:color="auto" w:sz="4" w:space="0"/>
                    <w:right w:val="nil"/>
                    <w:tl2br w:val="nil"/>
                    <w:tr2bl w:val="nil"/>
                  </w:tcBorders>
                  <w:noWrap w:val="0"/>
                  <w:vAlign w:val="center"/>
                </w:tcPr>
                <w:p>
                  <w:pPr>
                    <w:spacing w:beforeLines="0" w:afterLines="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2020年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030" w:type="pct"/>
                  <w:vMerge w:val="continue"/>
                  <w:tcBorders>
                    <w:top w:val="single" w:color="auto" w:sz="4" w:space="0"/>
                    <w:left w:val="nil"/>
                    <w:bottom w:val="single" w:color="auto" w:sz="4" w:space="0"/>
                    <w:right w:val="single" w:color="auto" w:sz="4" w:space="0"/>
                    <w:tl2br w:val="nil"/>
                    <w:tr2bl w:val="nil"/>
                  </w:tcBorders>
                  <w:noWrap w:val="0"/>
                  <w:vAlign w:val="center"/>
                </w:tcPr>
                <w:p>
                  <w:pPr>
                    <w:spacing w:beforeLines="0" w:afterLines="0"/>
                    <w:rPr>
                      <w:rFonts w:hint="default" w:ascii="Times New Roman" w:hAnsi="Times New Roman" w:cs="Times New Roman"/>
                      <w:b/>
                      <w:color w:val="000000" w:themeColor="text1"/>
                      <w:sz w:val="21"/>
                      <w:szCs w:val="21"/>
                      <w14:textFill>
                        <w14:solidFill>
                          <w14:schemeClr w14:val="tx1"/>
                        </w14:solidFill>
                      </w14:textFill>
                    </w:rPr>
                  </w:pPr>
                </w:p>
              </w:tc>
              <w:tc>
                <w:tcPr>
                  <w:tcW w:w="1958"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ind w:left="-105" w:leftChars="-50" w:right="-105" w:rightChars="-5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扬子学院</w:t>
                  </w:r>
                </w:p>
              </w:tc>
              <w:tc>
                <w:tcPr>
                  <w:tcW w:w="2012" w:type="pct"/>
                  <w:tcBorders>
                    <w:top w:val="single" w:color="auto" w:sz="4" w:space="0"/>
                    <w:left w:val="single" w:color="auto" w:sz="4" w:space="0"/>
                    <w:bottom w:val="single" w:color="auto" w:sz="4" w:space="0"/>
                    <w:right w:val="nil"/>
                    <w:tl2br w:val="nil"/>
                    <w:tr2bl w:val="nil"/>
                  </w:tcBorders>
                  <w:noWrap w:val="0"/>
                  <w:vAlign w:val="center"/>
                </w:tcPr>
                <w:p>
                  <w:pPr>
                    <w:spacing w:beforeLines="0" w:afterLines="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030" w:type="pct"/>
                  <w:tcBorders>
                    <w:top w:val="single" w:color="auto" w:sz="4" w:space="0"/>
                    <w:left w:val="nil"/>
                    <w:bottom w:val="single" w:color="auto" w:sz="4" w:space="0"/>
                    <w:right w:val="single" w:color="auto" w:sz="4" w:space="0"/>
                    <w:tl2br w:val="nil"/>
                    <w:tr2bl w:val="nil"/>
                  </w:tcBorders>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SO</w:t>
                  </w:r>
                  <w:r>
                    <w:rPr>
                      <w:rFonts w:hint="default" w:ascii="Times New Roman" w:hAnsi="Times New Roman" w:cs="Times New Roman"/>
                      <w:color w:val="000000" w:themeColor="text1"/>
                      <w:sz w:val="21"/>
                      <w:szCs w:val="21"/>
                      <w:vertAlign w:val="subscript"/>
                      <w14:textFill>
                        <w14:solidFill>
                          <w14:schemeClr w14:val="tx1"/>
                        </w14:solidFill>
                      </w14:textFill>
                    </w:rPr>
                    <w:t>2</w:t>
                  </w:r>
                  <w:r>
                    <w:rPr>
                      <w:rFonts w:hint="default" w:ascii="Times New Roman" w:hAnsi="Times New Roman" w:cs="Times New Roman"/>
                      <w:color w:val="000000" w:themeColor="text1"/>
                      <w:sz w:val="21"/>
                      <w:szCs w:val="21"/>
                      <w14:textFill>
                        <w14:solidFill>
                          <w14:schemeClr w14:val="tx1"/>
                        </w14:solidFill>
                      </w14:textFill>
                    </w:rPr>
                    <w:t>年平均</w:t>
                  </w:r>
                </w:p>
              </w:tc>
              <w:tc>
                <w:tcPr>
                  <w:tcW w:w="1958"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8</w:t>
                  </w:r>
                </w:p>
              </w:tc>
              <w:tc>
                <w:tcPr>
                  <w:tcW w:w="2012" w:type="pct"/>
                  <w:tcBorders>
                    <w:top w:val="single" w:color="auto" w:sz="4" w:space="0"/>
                    <w:left w:val="single" w:color="auto" w:sz="4" w:space="0"/>
                    <w:bottom w:val="single" w:color="auto" w:sz="4" w:space="0"/>
                    <w:right w:val="nil"/>
                    <w:tl2br w:val="nil"/>
                    <w:tr2bl w:val="nil"/>
                  </w:tcBorders>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60 μg/m</w:t>
                  </w:r>
                  <w:r>
                    <w:rPr>
                      <w:rFonts w:hint="default" w:ascii="Times New Roman" w:hAnsi="Times New Roman" w:cs="Times New Roman"/>
                      <w:color w:val="000000" w:themeColor="text1"/>
                      <w:sz w:val="21"/>
                      <w:szCs w:val="21"/>
                      <w:vertAlign w:val="superscript"/>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030" w:type="pct"/>
                  <w:tcBorders>
                    <w:top w:val="single" w:color="auto" w:sz="4" w:space="0"/>
                    <w:left w:val="nil"/>
                    <w:bottom w:val="single" w:color="auto" w:sz="4" w:space="0"/>
                    <w:right w:val="single" w:color="auto" w:sz="4" w:space="0"/>
                    <w:tl2br w:val="nil"/>
                    <w:tr2bl w:val="nil"/>
                  </w:tcBorders>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NO</w:t>
                  </w:r>
                  <w:r>
                    <w:rPr>
                      <w:rFonts w:hint="default" w:ascii="Times New Roman" w:hAnsi="Times New Roman" w:cs="Times New Roman"/>
                      <w:color w:val="000000" w:themeColor="text1"/>
                      <w:sz w:val="21"/>
                      <w:szCs w:val="21"/>
                      <w:vertAlign w:val="subscript"/>
                      <w14:textFill>
                        <w14:solidFill>
                          <w14:schemeClr w14:val="tx1"/>
                        </w14:solidFill>
                      </w14:textFill>
                    </w:rPr>
                    <w:t>2</w:t>
                  </w:r>
                  <w:r>
                    <w:rPr>
                      <w:rFonts w:hint="default" w:ascii="Times New Roman" w:hAnsi="Times New Roman" w:cs="Times New Roman"/>
                      <w:color w:val="000000" w:themeColor="text1"/>
                      <w:sz w:val="21"/>
                      <w:szCs w:val="21"/>
                      <w14:textFill>
                        <w14:solidFill>
                          <w14:schemeClr w14:val="tx1"/>
                        </w14:solidFill>
                      </w14:textFill>
                    </w:rPr>
                    <w:t>年平均</w:t>
                  </w:r>
                </w:p>
              </w:tc>
              <w:tc>
                <w:tcPr>
                  <w:tcW w:w="1958"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27</w:t>
                  </w:r>
                </w:p>
              </w:tc>
              <w:tc>
                <w:tcPr>
                  <w:tcW w:w="2012" w:type="pct"/>
                  <w:tcBorders>
                    <w:top w:val="single" w:color="auto" w:sz="4" w:space="0"/>
                    <w:left w:val="single" w:color="auto" w:sz="4" w:space="0"/>
                    <w:bottom w:val="single" w:color="auto" w:sz="4" w:space="0"/>
                    <w:right w:val="nil"/>
                    <w:tl2br w:val="nil"/>
                    <w:tr2bl w:val="nil"/>
                  </w:tcBorders>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40 μg/m</w:t>
                  </w:r>
                  <w:r>
                    <w:rPr>
                      <w:rFonts w:hint="default" w:ascii="Times New Roman" w:hAnsi="Times New Roman" w:cs="Times New Roman"/>
                      <w:color w:val="000000" w:themeColor="text1"/>
                      <w:sz w:val="21"/>
                      <w:szCs w:val="21"/>
                      <w:vertAlign w:val="superscript"/>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030" w:type="pct"/>
                  <w:tcBorders>
                    <w:top w:val="single" w:color="auto" w:sz="4" w:space="0"/>
                    <w:left w:val="nil"/>
                    <w:bottom w:val="single" w:color="auto" w:sz="4" w:space="0"/>
                    <w:right w:val="single" w:color="auto" w:sz="4" w:space="0"/>
                    <w:tl2br w:val="nil"/>
                    <w:tr2bl w:val="nil"/>
                  </w:tcBorders>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PM</w:t>
                  </w:r>
                  <w:r>
                    <w:rPr>
                      <w:rFonts w:hint="default" w:ascii="Times New Roman" w:hAnsi="Times New Roman" w:cs="Times New Roman"/>
                      <w:color w:val="000000" w:themeColor="text1"/>
                      <w:sz w:val="21"/>
                      <w:szCs w:val="21"/>
                      <w:vertAlign w:val="subscript"/>
                      <w14:textFill>
                        <w14:solidFill>
                          <w14:schemeClr w14:val="tx1"/>
                        </w14:solidFill>
                      </w14:textFill>
                    </w:rPr>
                    <w:t>10</w:t>
                  </w:r>
                  <w:r>
                    <w:rPr>
                      <w:rFonts w:hint="default" w:ascii="Times New Roman" w:hAnsi="Times New Roman" w:cs="Times New Roman"/>
                      <w:color w:val="000000" w:themeColor="text1"/>
                      <w:sz w:val="21"/>
                      <w:szCs w:val="21"/>
                      <w14:textFill>
                        <w14:solidFill>
                          <w14:schemeClr w14:val="tx1"/>
                        </w14:solidFill>
                      </w14:textFill>
                    </w:rPr>
                    <w:t>年平均</w:t>
                  </w:r>
                </w:p>
              </w:tc>
              <w:tc>
                <w:tcPr>
                  <w:tcW w:w="1958"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61</w:t>
                  </w:r>
                </w:p>
              </w:tc>
              <w:tc>
                <w:tcPr>
                  <w:tcW w:w="2012" w:type="pct"/>
                  <w:tcBorders>
                    <w:top w:val="single" w:color="auto" w:sz="4" w:space="0"/>
                    <w:left w:val="single" w:color="auto" w:sz="4" w:space="0"/>
                    <w:bottom w:val="single" w:color="auto" w:sz="4" w:space="0"/>
                    <w:right w:val="nil"/>
                    <w:tl2br w:val="nil"/>
                    <w:tr2bl w:val="nil"/>
                  </w:tcBorders>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70 μg/m</w:t>
                  </w:r>
                  <w:r>
                    <w:rPr>
                      <w:rFonts w:hint="default" w:ascii="Times New Roman" w:hAnsi="Times New Roman" w:cs="Times New Roman"/>
                      <w:color w:val="000000" w:themeColor="text1"/>
                      <w:sz w:val="21"/>
                      <w:szCs w:val="21"/>
                      <w:vertAlign w:val="superscript"/>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030" w:type="pct"/>
                  <w:tcBorders>
                    <w:top w:val="single" w:color="auto" w:sz="4" w:space="0"/>
                    <w:left w:val="nil"/>
                    <w:bottom w:val="single" w:color="auto" w:sz="4" w:space="0"/>
                    <w:right w:val="single" w:color="auto" w:sz="4" w:space="0"/>
                    <w:tl2br w:val="nil"/>
                    <w:tr2bl w:val="nil"/>
                  </w:tcBorders>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PM</w:t>
                  </w:r>
                  <w:r>
                    <w:rPr>
                      <w:rFonts w:hint="default" w:ascii="Times New Roman" w:hAnsi="Times New Roman" w:cs="Times New Roman"/>
                      <w:color w:val="000000" w:themeColor="text1"/>
                      <w:sz w:val="21"/>
                      <w:szCs w:val="21"/>
                      <w:vertAlign w:val="subscript"/>
                      <w14:textFill>
                        <w14:solidFill>
                          <w14:schemeClr w14:val="tx1"/>
                        </w14:solidFill>
                      </w14:textFill>
                    </w:rPr>
                    <w:t>2.5</w:t>
                  </w:r>
                  <w:r>
                    <w:rPr>
                      <w:rFonts w:hint="default" w:ascii="Times New Roman" w:hAnsi="Times New Roman" w:cs="Times New Roman"/>
                      <w:color w:val="000000" w:themeColor="text1"/>
                      <w:sz w:val="21"/>
                      <w:szCs w:val="21"/>
                      <w14:textFill>
                        <w14:solidFill>
                          <w14:schemeClr w14:val="tx1"/>
                        </w14:solidFill>
                      </w14:textFill>
                    </w:rPr>
                    <w:t>年平均</w:t>
                  </w:r>
                </w:p>
              </w:tc>
              <w:tc>
                <w:tcPr>
                  <w:tcW w:w="1958"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35</w:t>
                  </w:r>
                </w:p>
              </w:tc>
              <w:tc>
                <w:tcPr>
                  <w:tcW w:w="2012" w:type="pct"/>
                  <w:tcBorders>
                    <w:top w:val="single" w:color="auto" w:sz="4" w:space="0"/>
                    <w:left w:val="single" w:color="auto" w:sz="4" w:space="0"/>
                    <w:bottom w:val="single" w:color="auto" w:sz="4" w:space="0"/>
                    <w:right w:val="nil"/>
                    <w:tl2br w:val="nil"/>
                    <w:tr2bl w:val="nil"/>
                  </w:tcBorders>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35 μg/m</w:t>
                  </w:r>
                  <w:r>
                    <w:rPr>
                      <w:rFonts w:hint="default" w:ascii="Times New Roman" w:hAnsi="Times New Roman" w:cs="Times New Roman"/>
                      <w:color w:val="000000" w:themeColor="text1"/>
                      <w:sz w:val="21"/>
                      <w:szCs w:val="21"/>
                      <w:vertAlign w:val="superscript"/>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030" w:type="pct"/>
                  <w:tcBorders>
                    <w:top w:val="single" w:color="auto" w:sz="4" w:space="0"/>
                    <w:left w:val="nil"/>
                    <w:bottom w:val="single" w:color="auto" w:sz="4" w:space="0"/>
                    <w:right w:val="single" w:color="auto" w:sz="4" w:space="0"/>
                    <w:tl2br w:val="nil"/>
                    <w:tr2bl w:val="nil"/>
                  </w:tcBorders>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CO年平均</w:t>
                  </w:r>
                </w:p>
              </w:tc>
              <w:tc>
                <w:tcPr>
                  <w:tcW w:w="1958"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1.2</w:t>
                  </w:r>
                </w:p>
              </w:tc>
              <w:tc>
                <w:tcPr>
                  <w:tcW w:w="2012" w:type="pct"/>
                  <w:tcBorders>
                    <w:top w:val="single" w:color="auto" w:sz="4" w:space="0"/>
                    <w:left w:val="single" w:color="auto" w:sz="4" w:space="0"/>
                    <w:bottom w:val="single" w:color="auto" w:sz="4" w:space="0"/>
                    <w:right w:val="nil"/>
                    <w:tl2br w:val="nil"/>
                    <w:tr2bl w:val="nil"/>
                  </w:tcBorders>
                  <w:noWrap w:val="0"/>
                  <w:vAlign w:val="center"/>
                </w:tcPr>
                <w:p>
                  <w:pPr>
                    <w:spacing w:beforeLines="0" w:afterLine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 mg/m3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030" w:type="pct"/>
                  <w:tcBorders>
                    <w:top w:val="single" w:color="auto" w:sz="4" w:space="0"/>
                    <w:left w:val="nil"/>
                    <w:bottom w:val="single" w:color="auto" w:sz="12" w:space="0"/>
                    <w:right w:val="single" w:color="auto" w:sz="4" w:space="0"/>
                    <w:tl2br w:val="nil"/>
                    <w:tr2bl w:val="nil"/>
                  </w:tcBorders>
                  <w:noWrap w:val="0"/>
                  <w:vAlign w:val="center"/>
                </w:tcPr>
                <w:p>
                  <w:pPr>
                    <w:spacing w:beforeLines="0" w:afterLines="0"/>
                    <w:ind w:left="-105" w:leftChars="-50" w:right="-105" w:rightChars="-5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O</w:t>
                  </w:r>
                  <w:r>
                    <w:rPr>
                      <w:rFonts w:hint="default" w:ascii="Times New Roman" w:hAnsi="Times New Roman" w:cs="Times New Roman"/>
                      <w:color w:val="000000" w:themeColor="text1"/>
                      <w:sz w:val="21"/>
                      <w:szCs w:val="21"/>
                      <w:vertAlign w:val="subscript"/>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 xml:space="preserve"> 日最大8h平均</w:t>
                  </w:r>
                </w:p>
              </w:tc>
              <w:tc>
                <w:tcPr>
                  <w:tcW w:w="1958" w:type="pct"/>
                  <w:tcBorders>
                    <w:top w:val="single" w:color="auto" w:sz="4" w:space="0"/>
                    <w:left w:val="single" w:color="auto" w:sz="4" w:space="0"/>
                    <w:bottom w:val="single" w:color="auto" w:sz="12" w:space="0"/>
                    <w:right w:val="single" w:color="auto" w:sz="4" w:space="0"/>
                    <w:tl2br w:val="nil"/>
                    <w:tr2bl w:val="nil"/>
                  </w:tcBorders>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150</w:t>
                  </w:r>
                </w:p>
              </w:tc>
              <w:tc>
                <w:tcPr>
                  <w:tcW w:w="2012" w:type="pct"/>
                  <w:tcBorders>
                    <w:top w:val="single" w:color="auto" w:sz="4" w:space="0"/>
                    <w:left w:val="single" w:color="auto" w:sz="4" w:space="0"/>
                    <w:bottom w:val="single" w:color="auto" w:sz="12" w:space="0"/>
                    <w:right w:val="nil"/>
                    <w:tl2br w:val="nil"/>
                    <w:tr2bl w:val="nil"/>
                  </w:tcBorders>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160 μg/m</w:t>
                  </w:r>
                  <w:r>
                    <w:rPr>
                      <w:rFonts w:hint="default" w:ascii="Times New Roman" w:hAnsi="Times New Roman" w:cs="Times New Roman"/>
                      <w:color w:val="000000" w:themeColor="text1"/>
                      <w:sz w:val="21"/>
                      <w:szCs w:val="21"/>
                      <w:vertAlign w:val="superscript"/>
                      <w14:textFill>
                        <w14:solidFill>
                          <w14:schemeClr w14:val="tx1"/>
                        </w14:solidFill>
                      </w14:textFill>
                    </w:rPr>
                    <w:t>3</w:t>
                  </w:r>
                </w:p>
              </w:tc>
            </w:tr>
          </w:tbl>
          <w:p>
            <w:pPr>
              <w:spacing w:beforeLines="0" w:afterLines="0" w:line="360" w:lineRule="auto"/>
              <w:ind w:firstLine="480"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由上表分析可知：判定项目所在地三山区环境空气为“达标区”， PM</w:t>
            </w:r>
            <w:r>
              <w:rPr>
                <w:rFonts w:hint="default" w:ascii="Times New Roman" w:hAnsi="Times New Roman" w:cs="Times New Roman"/>
                <w:color w:val="000000" w:themeColor="text1"/>
                <w:sz w:val="24"/>
                <w:szCs w:val="24"/>
                <w:vertAlign w:val="subscript"/>
                <w14:textFill>
                  <w14:solidFill>
                    <w14:schemeClr w14:val="tx1"/>
                  </w14:solidFill>
                </w14:textFill>
              </w:rPr>
              <w:t>2.5</w:t>
            </w:r>
            <w:r>
              <w:rPr>
                <w:rFonts w:hint="default" w:ascii="Times New Roman" w:hAnsi="Times New Roman" w:cs="Times New Roman"/>
                <w:color w:val="000000" w:themeColor="text1"/>
                <w:sz w:val="24"/>
                <w:szCs w:val="24"/>
                <w14:textFill>
                  <w14:solidFill>
                    <w14:schemeClr w14:val="tx1"/>
                  </w14:solidFill>
                </w14:textFill>
              </w:rPr>
              <w:t>刚好达标，</w:t>
            </w:r>
            <w:r>
              <w:rPr>
                <w:rFonts w:hint="default" w:ascii="Times New Roman" w:hAnsi="Times New Roman" w:cs="Times New Roman"/>
                <w:color w:val="000000" w:themeColor="text1"/>
                <w:kern w:val="0"/>
                <w:sz w:val="24"/>
                <w:szCs w:val="24"/>
                <w14:textFill>
                  <w14:solidFill>
                    <w14:schemeClr w14:val="tx1"/>
                  </w14:solidFill>
                </w14:textFill>
              </w:rPr>
              <w:t>原因可能为：县区受区域扬尘、道路工程施工、工业污染源排放量偏高，以及外源污染传输叠加影响。</w:t>
            </w:r>
          </w:p>
          <w:p>
            <w:pPr>
              <w:pStyle w:val="2"/>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其他污染</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物环境质量现状（引用数据）</w:t>
            </w:r>
          </w:p>
          <w:p>
            <w:pPr>
              <w:pStyle w:val="2"/>
              <w:keepNext w:val="0"/>
              <w:keepLines w:val="0"/>
              <w:pageBreakBefore w:val="0"/>
              <w:widowControl/>
              <w:kinsoku/>
              <w:wordWrap/>
              <w:overflowPunct/>
              <w:topLinePunct w:val="0"/>
              <w:autoSpaceDE/>
              <w:autoSpaceDN/>
              <w:bidi w:val="0"/>
              <w:adjustRightInd/>
              <w:snapToGrid w:val="0"/>
              <w:spacing w:line="360" w:lineRule="auto"/>
              <w:ind w:right="113" w:firstLine="480" w:firstLineChars="200"/>
              <w:textAlignment w:val="auto"/>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为调查项目评价范围内非甲烷总烃质量状况，本报告引用《东方雨虹新材料科技有限公司年产2万吨新型节能保温密封材料项目》。本项目与芜湖映日科技股份有限公司南厂区相距约650m。根据《建设项目环境影响报告表编制技术指南（污染影响类）（试行）》（环办环评〔2020〕33 号）：排放国家、地方环境空气质量标准中有标准限值要求的特征污染物时，引用建设项目周边5千米范围内近3年的现有监测数据。故本次监测数据引用合理。区域非甲烷总烃大气环境质量现状监测结果见下表。</w:t>
            </w:r>
          </w:p>
          <w:p>
            <w:pPr>
              <w:pStyle w:val="2"/>
              <w:keepNext w:val="0"/>
              <w:keepLines w:val="0"/>
              <w:pageBreakBefore w:val="0"/>
              <w:widowControl/>
              <w:kinsoku/>
              <w:wordWrap/>
              <w:overflowPunct/>
              <w:topLinePunct w:val="0"/>
              <w:autoSpaceDE/>
              <w:autoSpaceDN/>
              <w:bidi w:val="0"/>
              <w:adjustRightInd/>
              <w:snapToGrid w:val="0"/>
              <w:spacing w:before="0" w:after="0" w:line="360" w:lineRule="auto"/>
              <w:ind w:right="0" w:firstLine="482" w:firstLineChars="200"/>
              <w:jc w:val="center"/>
              <w:textAlignment w:val="auto"/>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表3-2  监测点位基本信息</w:t>
            </w:r>
          </w:p>
          <w:tbl>
            <w:tblPr>
              <w:tblStyle w:val="28"/>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94"/>
              <w:gridCol w:w="1437"/>
              <w:gridCol w:w="895"/>
              <w:gridCol w:w="1382"/>
              <w:gridCol w:w="1666"/>
              <w:gridCol w:w="1196"/>
              <w:gridCol w:w="78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0" w:type="auto"/>
                  <w:vMerge w:val="restart"/>
                  <w:tcBorders>
                    <w:top w:val="single" w:color="auto" w:sz="12" w:space="0"/>
                    <w:left w:val="nil"/>
                    <w:bottom w:val="single" w:color="auto" w:sz="4" w:space="0"/>
                    <w:right w:val="single" w:color="auto" w:sz="4" w:space="0"/>
                    <w:tl2br w:val="nil"/>
                    <w:tr2bl w:val="nil"/>
                  </w:tcBorders>
                  <w:noWrap w:val="0"/>
                  <w:vAlign w:val="center"/>
                </w:tcPr>
                <w:p>
                  <w:pPr>
                    <w:spacing w:beforeLines="0" w:afterLines="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点位名称</w:t>
                  </w:r>
                </w:p>
              </w:tc>
              <w:tc>
                <w:tcPr>
                  <w:tcW w:w="0" w:type="auto"/>
                  <w:vMerge w:val="restart"/>
                  <w:tcBorders>
                    <w:top w:val="single" w:color="auto" w:sz="12"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距离本项目（米）</w:t>
                  </w:r>
                </w:p>
              </w:tc>
              <w:tc>
                <w:tcPr>
                  <w:tcW w:w="0" w:type="auto"/>
                  <w:vMerge w:val="restart"/>
                  <w:tcBorders>
                    <w:top w:val="single" w:color="auto" w:sz="12"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监测因子</w:t>
                  </w:r>
                </w:p>
              </w:tc>
              <w:tc>
                <w:tcPr>
                  <w:tcW w:w="0" w:type="auto"/>
                  <w:vMerge w:val="restart"/>
                  <w:tcBorders>
                    <w:top w:val="single" w:color="auto" w:sz="12"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监测时段</w:t>
                  </w:r>
                </w:p>
              </w:tc>
              <w:tc>
                <w:tcPr>
                  <w:tcW w:w="0" w:type="auto"/>
                  <w:gridSpan w:val="3"/>
                  <w:tcBorders>
                    <w:top w:val="single" w:color="auto" w:sz="12" w:space="0"/>
                    <w:left w:val="single" w:color="auto" w:sz="4" w:space="0"/>
                    <w:bottom w:val="single" w:color="auto" w:sz="4" w:space="0"/>
                    <w:right w:val="nil"/>
                    <w:tl2br w:val="nil"/>
                    <w:tr2bl w:val="nil"/>
                  </w:tcBorders>
                  <w:noWrap w:val="0"/>
                  <w:vAlign w:val="center"/>
                </w:tcPr>
                <w:p>
                  <w:pPr>
                    <w:spacing w:beforeLines="0" w:afterLines="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4"/>
                      <w14:textFill>
                        <w14:solidFill>
                          <w14:schemeClr w14:val="tx1"/>
                        </w14:solidFill>
                      </w14:textFill>
                    </w:rPr>
                    <w:t>1</w:t>
                  </w:r>
                  <w:r>
                    <w:rPr>
                      <w:rFonts w:hint="default" w:ascii="Times New Roman" w:hAnsi="Times New Roman" w:eastAsia="宋体" w:cs="Times New Roman"/>
                      <w:b/>
                      <w:color w:val="000000" w:themeColor="text1"/>
                      <w:sz w:val="21"/>
                      <w:szCs w:val="24"/>
                      <w14:textFill>
                        <w14:solidFill>
                          <w14:schemeClr w14:val="tx1"/>
                        </w14:solidFill>
                      </w14:textFill>
                    </w:rPr>
                    <w:t>小时平均浓度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0" w:type="auto"/>
                  <w:vMerge w:val="continue"/>
                  <w:tcBorders>
                    <w:top w:val="single" w:color="auto" w:sz="4" w:space="0"/>
                    <w:left w:val="nil"/>
                    <w:bottom w:val="single" w:color="auto" w:sz="4" w:space="0"/>
                    <w:right w:val="single" w:color="auto" w:sz="4" w:space="0"/>
                    <w:tl2br w:val="nil"/>
                    <w:tr2bl w:val="nil"/>
                  </w:tcBorders>
                  <w:noWrap w:val="0"/>
                  <w:vAlign w:val="center"/>
                </w:tcPr>
                <w:p>
                  <w:pPr>
                    <w:spacing w:beforeLines="0" w:afterLines="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0" w:type="auto"/>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p>
              </w:tc>
              <w:tc>
                <w:tcPr>
                  <w:tcW w:w="0" w:type="auto"/>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p>
              </w:tc>
              <w:tc>
                <w:tcPr>
                  <w:tcW w:w="0" w:type="auto"/>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spacing w:before="1" w:beforeLines="0" w:afterLines="0" w:line="193" w:lineRule="exact"/>
                    <w:ind w:left="107"/>
                    <w:jc w:val="center"/>
                    <w:rPr>
                      <w:rFonts w:hint="default" w:ascii="Times New Roman" w:hAnsi="Times New Roman" w:cs="Times New Roman"/>
                      <w:color w:val="000000" w:themeColor="text1"/>
                      <w:kern w:val="0"/>
                      <w:sz w:val="21"/>
                      <w:szCs w:val="22"/>
                      <w:lang w:val="zh-CN" w:bidi="zh-CN"/>
                      <w14:textFill>
                        <w14:solidFill>
                          <w14:schemeClr w14:val="tx1"/>
                        </w14:solidFill>
                      </w14:textFill>
                    </w:rPr>
                  </w:pPr>
                </w:p>
              </w:tc>
              <w:tc>
                <w:tcPr>
                  <w:tcW w:w="0" w:type="auto"/>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spacing w:before="3" w:beforeLines="0" w:afterLines="0"/>
                    <w:rPr>
                      <w:rFonts w:hint="default" w:ascii="Times New Roman" w:hAnsi="Times New Roman" w:eastAsia="宋体" w:cs="Times New Roman"/>
                      <w:color w:val="000000" w:themeColor="text1"/>
                      <w:kern w:val="0"/>
                      <w:sz w:val="22"/>
                      <w:szCs w:val="22"/>
                      <w:lang w:val="zh-CN" w:bidi="zh-CN"/>
                      <w14:textFill>
                        <w14:solidFill>
                          <w14:schemeClr w14:val="tx1"/>
                        </w14:solidFill>
                      </w14:textFill>
                    </w:rPr>
                  </w:pPr>
                  <w:r>
                    <w:rPr>
                      <w:rFonts w:hint="default" w:ascii="Times New Roman" w:hAnsi="Times New Roman" w:eastAsia="宋体" w:cs="Times New Roman"/>
                      <w:b/>
                      <w:color w:val="000000" w:themeColor="text1"/>
                      <w:kern w:val="0"/>
                      <w:sz w:val="21"/>
                      <w:szCs w:val="22"/>
                      <w:lang w:val="zh-CN" w:bidi="zh-CN"/>
                      <w14:textFill>
                        <w14:solidFill>
                          <w14:schemeClr w14:val="tx1"/>
                        </w14:solidFill>
                      </w14:textFill>
                    </w:rPr>
                    <w:t>监测浓度（</w:t>
                  </w:r>
                  <w:r>
                    <w:rPr>
                      <w:rFonts w:hint="default" w:ascii="Times New Roman" w:hAnsi="Times New Roman" w:cs="Times New Roman"/>
                      <w:color w:val="000000" w:themeColor="text1"/>
                      <w:kern w:val="0"/>
                      <w:sz w:val="21"/>
                      <w:szCs w:val="22"/>
                      <w:lang w:val="zh-CN" w:bidi="zh-CN"/>
                      <w14:textFill>
                        <w14:solidFill>
                          <w14:schemeClr w14:val="tx1"/>
                        </w14:solidFill>
                      </w14:textFill>
                    </w:rPr>
                    <w:t>mg/m</w:t>
                  </w:r>
                  <w:r>
                    <w:rPr>
                      <w:rFonts w:hint="default" w:ascii="Times New Roman" w:hAnsi="Times New Roman" w:cs="Times New Roman"/>
                      <w:color w:val="000000" w:themeColor="text1"/>
                      <w:kern w:val="0"/>
                      <w:sz w:val="21"/>
                      <w:szCs w:val="22"/>
                      <w:vertAlign w:val="superscript"/>
                      <w:lang w:val="zh-CN" w:bidi="zh-CN"/>
                      <w14:textFill>
                        <w14:solidFill>
                          <w14:schemeClr w14:val="tx1"/>
                        </w14:solidFill>
                      </w14:textFill>
                    </w:rPr>
                    <w:t>3</w:t>
                  </w:r>
                  <w:r>
                    <w:rPr>
                      <w:rFonts w:hint="default" w:ascii="Times New Roman" w:hAnsi="Times New Roman" w:eastAsia="宋体" w:cs="Times New Roman"/>
                      <w:b/>
                      <w:color w:val="000000" w:themeColor="text1"/>
                      <w:kern w:val="0"/>
                      <w:sz w:val="21"/>
                      <w:szCs w:val="22"/>
                      <w:lang w:val="zh-CN" w:bidi="zh-CN"/>
                      <w14:textFill>
                        <w14:solidFill>
                          <w14:schemeClr w14:val="tx1"/>
                        </w14:solidFill>
                      </w14:textFill>
                    </w:rPr>
                    <w:t>）</w:t>
                  </w:r>
                </w:p>
              </w:tc>
              <w:tc>
                <w:tcPr>
                  <w:tcW w:w="0" w:type="auto"/>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spacing w:before="3" w:beforeLines="0" w:afterLines="0"/>
                    <w:ind w:right="2"/>
                    <w:rPr>
                      <w:rFonts w:hint="default" w:ascii="Times New Roman" w:hAnsi="Times New Roman" w:eastAsia="宋体" w:cs="Times New Roman"/>
                      <w:b/>
                      <w:color w:val="000000" w:themeColor="text1"/>
                      <w:kern w:val="0"/>
                      <w:sz w:val="21"/>
                      <w:szCs w:val="22"/>
                      <w:lang w:val="zh-CN" w:bidi="zh-CN"/>
                      <w14:textFill>
                        <w14:solidFill>
                          <w14:schemeClr w14:val="tx1"/>
                        </w14:solidFill>
                      </w14:textFill>
                    </w:rPr>
                  </w:pPr>
                  <w:r>
                    <w:rPr>
                      <w:rFonts w:hint="default" w:ascii="Times New Roman" w:hAnsi="Times New Roman" w:eastAsia="宋体" w:cs="Times New Roman"/>
                      <w:b/>
                      <w:color w:val="000000" w:themeColor="text1"/>
                      <w:kern w:val="0"/>
                      <w:sz w:val="21"/>
                      <w:szCs w:val="22"/>
                      <w:lang w:val="zh-CN" w:bidi="zh-CN"/>
                      <w14:textFill>
                        <w14:solidFill>
                          <w14:schemeClr w14:val="tx1"/>
                        </w14:solidFill>
                      </w14:textFill>
                    </w:rPr>
                    <w:t>标准值</w:t>
                  </w:r>
                </w:p>
                <w:p>
                  <w:pPr>
                    <w:spacing w:beforeLines="0" w:afterLines="0"/>
                    <w:jc w:val="center"/>
                    <w:rPr>
                      <w:rFonts w:hint="default" w:ascii="Times New Roman" w:hAnsi="Times New Roman" w:eastAsia="宋体" w:cs="Times New Roman"/>
                      <w:color w:val="000000" w:themeColor="text1"/>
                      <w:sz w:val="21"/>
                      <w:szCs w:val="24"/>
                      <w14:textFill>
                        <w14:solidFill>
                          <w14:schemeClr w14:val="tx1"/>
                        </w14:solidFill>
                      </w14:textFill>
                    </w:rPr>
                  </w:pPr>
                  <w:r>
                    <w:rPr>
                      <w:rFonts w:hint="default" w:ascii="Times New Roman" w:hAnsi="Times New Roman" w:eastAsia="宋体" w:cs="Times New Roman"/>
                      <w:b/>
                      <w:color w:val="000000" w:themeColor="text1"/>
                      <w:sz w:val="21"/>
                      <w:szCs w:val="24"/>
                      <w14:textFill>
                        <w14:solidFill>
                          <w14:schemeClr w14:val="tx1"/>
                        </w14:solidFill>
                      </w14:textFill>
                    </w:rPr>
                    <w:t>（</w:t>
                  </w:r>
                  <w:r>
                    <w:rPr>
                      <w:rFonts w:hint="default" w:ascii="Times New Roman" w:hAnsi="Times New Roman" w:cs="Times New Roman"/>
                      <w:color w:val="000000" w:themeColor="text1"/>
                      <w:sz w:val="21"/>
                      <w:szCs w:val="24"/>
                      <w14:textFill>
                        <w14:solidFill>
                          <w14:schemeClr w14:val="tx1"/>
                        </w14:solidFill>
                      </w14:textFill>
                    </w:rPr>
                    <w:t>mg/m</w:t>
                  </w:r>
                  <w:r>
                    <w:rPr>
                      <w:rFonts w:hint="default" w:ascii="Times New Roman" w:hAnsi="Times New Roman" w:cs="Times New Roman"/>
                      <w:color w:val="000000" w:themeColor="text1"/>
                      <w:sz w:val="21"/>
                      <w:szCs w:val="24"/>
                      <w:vertAlign w:val="superscript"/>
                      <w14:textFill>
                        <w14:solidFill>
                          <w14:schemeClr w14:val="tx1"/>
                        </w14:solidFill>
                      </w14:textFill>
                    </w:rPr>
                    <w:t>3</w:t>
                  </w:r>
                  <w:r>
                    <w:rPr>
                      <w:rFonts w:hint="default" w:ascii="Times New Roman" w:hAnsi="Times New Roman" w:eastAsia="宋体" w:cs="Times New Roman"/>
                      <w:b/>
                      <w:color w:val="000000" w:themeColor="text1"/>
                      <w:sz w:val="21"/>
                      <w:szCs w:val="24"/>
                      <w14:textFill>
                        <w14:solidFill>
                          <w14:schemeClr w14:val="tx1"/>
                        </w14:solidFill>
                      </w14:textFill>
                    </w:rPr>
                    <w:t>）</w:t>
                  </w:r>
                </w:p>
              </w:tc>
              <w:tc>
                <w:tcPr>
                  <w:tcW w:w="0" w:type="auto"/>
                  <w:tcBorders>
                    <w:top w:val="single" w:color="auto" w:sz="4" w:space="0"/>
                    <w:left w:val="single" w:color="auto" w:sz="4" w:space="0"/>
                    <w:bottom w:val="single" w:color="auto" w:sz="4" w:space="0"/>
                    <w:right w:val="nil"/>
                    <w:tl2br w:val="nil"/>
                    <w:tr2bl w:val="nil"/>
                  </w:tcBorders>
                  <w:noWrap w:val="0"/>
                  <w:vAlign w:val="center"/>
                </w:tcPr>
                <w:p>
                  <w:pPr>
                    <w:spacing w:beforeLines="0" w:afterLines="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4"/>
                      <w14:textFill>
                        <w14:solidFill>
                          <w14:schemeClr w14:val="tx1"/>
                        </w14:solidFill>
                      </w14:textFill>
                    </w:rPr>
                    <w:t>达标情况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44" w:hRule="atLeast"/>
                <w:jc w:val="center"/>
              </w:trPr>
              <w:tc>
                <w:tcPr>
                  <w:tcW w:w="0" w:type="auto"/>
                  <w:tcBorders>
                    <w:top w:val="single" w:color="auto" w:sz="4" w:space="0"/>
                    <w:left w:val="nil"/>
                    <w:bottom w:val="single" w:color="auto" w:sz="4" w:space="0"/>
                    <w:right w:val="single" w:color="auto" w:sz="4" w:space="0"/>
                    <w:tl2br w:val="nil"/>
                    <w:tr2bl w:val="nil"/>
                  </w:tcBorders>
                  <w:noWrap w:val="0"/>
                  <w:vAlign w:val="center"/>
                </w:tcPr>
                <w:p>
                  <w:pPr>
                    <w:spacing w:beforeLines="0" w:afterLines="0"/>
                    <w:jc w:val="center"/>
                    <w:rPr>
                      <w:rFonts w:hint="default" w:ascii="Times New Roman" w:hAnsi="Times New Roman" w:eastAsia="宋体" w:cs="Times New Roman"/>
                      <w:color w:val="000000" w:themeColor="text1"/>
                      <w:sz w:val="21"/>
                      <w:szCs w:val="24"/>
                      <w14:textFill>
                        <w14:solidFill>
                          <w14:schemeClr w14:val="tx1"/>
                        </w14:solidFill>
                      </w14:textFill>
                    </w:rPr>
                  </w:pPr>
                  <w:r>
                    <w:rPr>
                      <w:rFonts w:hint="default" w:ascii="Times New Roman" w:hAnsi="Times New Roman" w:eastAsia="宋体" w:cs="Times New Roman"/>
                      <w:color w:val="000000" w:themeColor="text1"/>
                      <w:sz w:val="21"/>
                      <w:szCs w:val="24"/>
                      <w14:textFill>
                        <w14:solidFill>
                          <w14:schemeClr w14:val="tx1"/>
                        </w14:solidFill>
                      </w14:textFill>
                    </w:rPr>
                    <w:t>星河湾</w:t>
                  </w:r>
                </w:p>
              </w:tc>
              <w:tc>
                <w:tcPr>
                  <w:tcW w:w="0" w:type="auto"/>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4400</w:t>
                  </w:r>
                </w:p>
              </w:tc>
              <w:tc>
                <w:tcPr>
                  <w:tcW w:w="0" w:type="auto"/>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非甲烷总烃</w:t>
                  </w:r>
                </w:p>
              </w:tc>
              <w:tc>
                <w:tcPr>
                  <w:tcW w:w="0" w:type="auto"/>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spacing w:before="159" w:beforeLines="0" w:afterLines="0" w:line="240" w:lineRule="atLeast"/>
                    <w:ind w:left="162"/>
                    <w:rPr>
                      <w:rFonts w:hint="default" w:ascii="Times New Roman" w:hAnsi="Times New Roman" w:cs="Times New Roman"/>
                      <w:color w:val="000000" w:themeColor="text1"/>
                      <w:kern w:val="0"/>
                      <w:sz w:val="21"/>
                      <w:szCs w:val="22"/>
                      <w:lang w:bidi="zh-CN"/>
                      <w14:textFill>
                        <w14:solidFill>
                          <w14:schemeClr w14:val="tx1"/>
                        </w14:solidFill>
                      </w14:textFill>
                    </w:rPr>
                  </w:pPr>
                  <w:r>
                    <w:rPr>
                      <w:rFonts w:hint="default" w:ascii="Times New Roman" w:hAnsi="Times New Roman" w:cs="Times New Roman"/>
                      <w:color w:val="000000" w:themeColor="text1"/>
                      <w:kern w:val="0"/>
                      <w:sz w:val="21"/>
                      <w:szCs w:val="22"/>
                      <w:lang w:val="zh-CN" w:bidi="zh-CN"/>
                      <w14:textFill>
                        <w14:solidFill>
                          <w14:schemeClr w14:val="tx1"/>
                        </w14:solidFill>
                      </w14:textFill>
                    </w:rPr>
                    <w:t>202</w:t>
                  </w:r>
                  <w:r>
                    <w:rPr>
                      <w:rFonts w:hint="default" w:ascii="Times New Roman" w:hAnsi="Times New Roman" w:eastAsia="宋体" w:cs="Times New Roman"/>
                      <w:color w:val="000000" w:themeColor="text1"/>
                      <w:kern w:val="0"/>
                      <w:sz w:val="21"/>
                      <w:szCs w:val="22"/>
                      <w:lang w:bidi="zh-CN"/>
                      <w14:textFill>
                        <w14:solidFill>
                          <w14:schemeClr w14:val="tx1"/>
                        </w14:solidFill>
                      </w14:textFill>
                    </w:rPr>
                    <w:t>0</w:t>
                  </w:r>
                  <w:r>
                    <w:rPr>
                      <w:rFonts w:hint="default" w:ascii="Times New Roman" w:hAnsi="Times New Roman" w:cs="Times New Roman"/>
                      <w:color w:val="000000" w:themeColor="text1"/>
                      <w:kern w:val="0"/>
                      <w:sz w:val="21"/>
                      <w:szCs w:val="22"/>
                      <w:lang w:val="zh-CN" w:bidi="zh-CN"/>
                      <w14:textFill>
                        <w14:solidFill>
                          <w14:schemeClr w14:val="tx1"/>
                        </w14:solidFill>
                      </w14:textFill>
                    </w:rPr>
                    <w:t>.0</w:t>
                  </w:r>
                  <w:r>
                    <w:rPr>
                      <w:rFonts w:hint="default" w:ascii="Times New Roman" w:hAnsi="Times New Roman" w:eastAsia="宋体" w:cs="Times New Roman"/>
                      <w:color w:val="000000" w:themeColor="text1"/>
                      <w:kern w:val="0"/>
                      <w:sz w:val="21"/>
                      <w:szCs w:val="22"/>
                      <w:lang w:bidi="zh-CN"/>
                      <w14:textFill>
                        <w14:solidFill>
                          <w14:schemeClr w14:val="tx1"/>
                        </w14:solidFill>
                      </w14:textFill>
                    </w:rPr>
                    <w:t>9</w:t>
                  </w:r>
                  <w:r>
                    <w:rPr>
                      <w:rFonts w:hint="default" w:ascii="Times New Roman" w:hAnsi="Times New Roman" w:cs="Times New Roman"/>
                      <w:color w:val="000000" w:themeColor="text1"/>
                      <w:kern w:val="0"/>
                      <w:sz w:val="21"/>
                      <w:szCs w:val="22"/>
                      <w:lang w:val="zh-CN" w:bidi="zh-CN"/>
                      <w14:textFill>
                        <w14:solidFill>
                          <w14:schemeClr w14:val="tx1"/>
                        </w14:solidFill>
                      </w14:textFill>
                    </w:rPr>
                    <w:t>.</w:t>
                  </w:r>
                  <w:r>
                    <w:rPr>
                      <w:rFonts w:hint="default" w:ascii="Times New Roman" w:hAnsi="Times New Roman" w:eastAsia="宋体" w:cs="Times New Roman"/>
                      <w:color w:val="000000" w:themeColor="text1"/>
                      <w:kern w:val="0"/>
                      <w:sz w:val="21"/>
                      <w:szCs w:val="22"/>
                      <w:lang w:bidi="zh-CN"/>
                      <w14:textFill>
                        <w14:solidFill>
                          <w14:schemeClr w14:val="tx1"/>
                        </w14:solidFill>
                      </w14:textFill>
                    </w:rPr>
                    <w:t>04</w:t>
                  </w:r>
                </w:p>
                <w:p>
                  <w:pPr>
                    <w:autoSpaceDE w:val="0"/>
                    <w:autoSpaceDN w:val="0"/>
                    <w:spacing w:before="1" w:beforeLines="0" w:afterLines="0" w:line="240" w:lineRule="atLeast"/>
                    <w:ind w:left="107"/>
                    <w:rPr>
                      <w:rFonts w:hint="default" w:ascii="Times New Roman" w:hAnsi="Times New Roman" w:eastAsia="宋体" w:cs="Times New Roman"/>
                      <w:color w:val="000000" w:themeColor="text1"/>
                      <w:kern w:val="0"/>
                      <w:sz w:val="22"/>
                      <w:szCs w:val="21"/>
                      <w:lang w:bidi="zh-CN"/>
                      <w14:textFill>
                        <w14:solidFill>
                          <w14:schemeClr w14:val="tx1"/>
                        </w14:solidFill>
                      </w14:textFill>
                    </w:rPr>
                  </w:pPr>
                  <w:r>
                    <w:rPr>
                      <w:rFonts w:hint="default" w:ascii="Times New Roman" w:hAnsi="Times New Roman" w:cs="Times New Roman"/>
                      <w:color w:val="000000" w:themeColor="text1"/>
                      <w:kern w:val="0"/>
                      <w:sz w:val="21"/>
                      <w:szCs w:val="22"/>
                      <w:lang w:val="zh-CN" w:bidi="zh-CN"/>
                      <w14:textFill>
                        <w14:solidFill>
                          <w14:schemeClr w14:val="tx1"/>
                        </w14:solidFill>
                      </w14:textFill>
                    </w:rPr>
                    <w:t>~202</w:t>
                  </w:r>
                  <w:r>
                    <w:rPr>
                      <w:rFonts w:hint="default" w:ascii="Times New Roman" w:hAnsi="Times New Roman" w:eastAsia="宋体" w:cs="Times New Roman"/>
                      <w:color w:val="000000" w:themeColor="text1"/>
                      <w:kern w:val="0"/>
                      <w:sz w:val="21"/>
                      <w:szCs w:val="22"/>
                      <w:lang w:bidi="zh-CN"/>
                      <w14:textFill>
                        <w14:solidFill>
                          <w14:schemeClr w14:val="tx1"/>
                        </w14:solidFill>
                      </w14:textFill>
                    </w:rPr>
                    <w:t>0</w:t>
                  </w:r>
                  <w:r>
                    <w:rPr>
                      <w:rFonts w:hint="default" w:ascii="Times New Roman" w:hAnsi="Times New Roman" w:cs="Times New Roman"/>
                      <w:color w:val="000000" w:themeColor="text1"/>
                      <w:kern w:val="0"/>
                      <w:sz w:val="21"/>
                      <w:szCs w:val="22"/>
                      <w:lang w:val="zh-CN" w:bidi="zh-CN"/>
                      <w14:textFill>
                        <w14:solidFill>
                          <w14:schemeClr w14:val="tx1"/>
                        </w14:solidFill>
                      </w14:textFill>
                    </w:rPr>
                    <w:t>.0</w:t>
                  </w:r>
                  <w:r>
                    <w:rPr>
                      <w:rFonts w:hint="default" w:ascii="Times New Roman" w:hAnsi="Times New Roman" w:eastAsia="宋体" w:cs="Times New Roman"/>
                      <w:color w:val="000000" w:themeColor="text1"/>
                      <w:kern w:val="0"/>
                      <w:sz w:val="21"/>
                      <w:szCs w:val="22"/>
                      <w:lang w:bidi="zh-CN"/>
                      <w14:textFill>
                        <w14:solidFill>
                          <w14:schemeClr w14:val="tx1"/>
                        </w14:solidFill>
                      </w14:textFill>
                    </w:rPr>
                    <w:t>9</w:t>
                  </w:r>
                  <w:r>
                    <w:rPr>
                      <w:rFonts w:hint="default" w:ascii="Times New Roman" w:hAnsi="Times New Roman" w:cs="Times New Roman"/>
                      <w:color w:val="000000" w:themeColor="text1"/>
                      <w:kern w:val="0"/>
                      <w:sz w:val="21"/>
                      <w:szCs w:val="22"/>
                      <w:lang w:val="zh-CN" w:bidi="zh-CN"/>
                      <w14:textFill>
                        <w14:solidFill>
                          <w14:schemeClr w14:val="tx1"/>
                        </w14:solidFill>
                      </w14:textFill>
                    </w:rPr>
                    <w:t>.</w:t>
                  </w:r>
                  <w:r>
                    <w:rPr>
                      <w:rFonts w:hint="default" w:ascii="Times New Roman" w:hAnsi="Times New Roman" w:eastAsia="宋体" w:cs="Times New Roman"/>
                      <w:color w:val="000000" w:themeColor="text1"/>
                      <w:kern w:val="0"/>
                      <w:sz w:val="21"/>
                      <w:szCs w:val="22"/>
                      <w:lang w:bidi="zh-CN"/>
                      <w14:textFill>
                        <w14:solidFill>
                          <w14:schemeClr w14:val="tx1"/>
                        </w14:solidFill>
                      </w14:textFill>
                    </w:rPr>
                    <w:t>10</w:t>
                  </w:r>
                </w:p>
              </w:tc>
              <w:tc>
                <w:tcPr>
                  <w:tcW w:w="0" w:type="auto"/>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Times New Roman" w:cs="Times New Roman"/>
                      <w:color w:val="000000" w:themeColor="text1"/>
                      <w:sz w:val="21"/>
                      <w:szCs w:val="24"/>
                      <w14:textFill>
                        <w14:solidFill>
                          <w14:schemeClr w14:val="tx1"/>
                        </w14:solidFill>
                      </w14:textFill>
                    </w:rPr>
                  </w:pPr>
                  <w:r>
                    <w:rPr>
                      <w:rFonts w:hint="default" w:ascii="Times New Roman" w:hAnsi="Times New Roman" w:cs="Times New Roman"/>
                      <w:color w:val="000000" w:themeColor="text1"/>
                      <w:sz w:val="21"/>
                      <w:szCs w:val="24"/>
                      <w14:textFill>
                        <w14:solidFill>
                          <w14:schemeClr w14:val="tx1"/>
                        </w14:solidFill>
                      </w14:textFill>
                    </w:rPr>
                    <w:t>0.21～0.43</w:t>
                  </w:r>
                </w:p>
              </w:tc>
              <w:tc>
                <w:tcPr>
                  <w:tcW w:w="0" w:type="auto"/>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Times New Roman" w:cs="Times New Roman"/>
                      <w:color w:val="000000" w:themeColor="text1"/>
                      <w:sz w:val="21"/>
                      <w:szCs w:val="24"/>
                      <w14:textFill>
                        <w14:solidFill>
                          <w14:schemeClr w14:val="tx1"/>
                        </w14:solidFill>
                      </w14:textFill>
                    </w:rPr>
                  </w:pPr>
                  <w:r>
                    <w:rPr>
                      <w:rFonts w:hint="default" w:ascii="Times New Roman" w:hAnsi="Times New Roman" w:cs="Times New Roman"/>
                      <w:color w:val="000000" w:themeColor="text1"/>
                      <w:sz w:val="21"/>
                      <w:szCs w:val="24"/>
                      <w14:textFill>
                        <w14:solidFill>
                          <w14:schemeClr w14:val="tx1"/>
                        </w14:solidFill>
                      </w14:textFill>
                    </w:rPr>
                    <w:t>2.0</w:t>
                  </w:r>
                </w:p>
              </w:tc>
              <w:tc>
                <w:tcPr>
                  <w:tcW w:w="0" w:type="auto"/>
                  <w:tcBorders>
                    <w:top w:val="single" w:color="auto" w:sz="4" w:space="0"/>
                    <w:left w:val="single" w:color="auto" w:sz="4" w:space="0"/>
                    <w:bottom w:val="single" w:color="auto" w:sz="4" w:space="0"/>
                    <w:right w:val="nil"/>
                    <w:tl2br w:val="nil"/>
                    <w:tr2bl w:val="nil"/>
                  </w:tcBorders>
                  <w:noWrap w:val="0"/>
                  <w:vAlign w:val="center"/>
                </w:tcPr>
                <w:p>
                  <w:pPr>
                    <w:spacing w:beforeLines="0" w:afterLines="0"/>
                    <w:jc w:val="center"/>
                    <w:rPr>
                      <w:rFonts w:hint="default" w:ascii="Times New Roman" w:hAnsi="Times New Roman" w:cs="Times New Roman"/>
                      <w:color w:val="000000" w:themeColor="text1"/>
                      <w:sz w:val="21"/>
                      <w:szCs w:val="24"/>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44" w:hRule="atLeast"/>
                <w:jc w:val="center"/>
              </w:trPr>
              <w:tc>
                <w:tcPr>
                  <w:tcW w:w="0" w:type="auto"/>
                  <w:tcBorders>
                    <w:top w:val="single" w:color="auto" w:sz="4" w:space="0"/>
                    <w:left w:val="nil"/>
                    <w:bottom w:val="single" w:color="auto" w:sz="12" w:space="0"/>
                    <w:right w:val="single" w:color="auto" w:sz="4" w:space="0"/>
                    <w:tl2br w:val="nil"/>
                    <w:tr2bl w:val="nil"/>
                  </w:tcBorders>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宜居月亮湾</w:t>
                  </w:r>
                </w:p>
              </w:tc>
              <w:tc>
                <w:tcPr>
                  <w:tcW w:w="0" w:type="auto"/>
                  <w:tcBorders>
                    <w:top w:val="single" w:color="auto" w:sz="4" w:space="0"/>
                    <w:left w:val="single" w:color="auto" w:sz="4" w:space="0"/>
                    <w:bottom w:val="single" w:color="auto" w:sz="12" w:space="0"/>
                    <w:right w:val="single" w:color="auto" w:sz="4" w:space="0"/>
                    <w:tl2br w:val="nil"/>
                    <w:tr2bl w:val="nil"/>
                  </w:tcBorders>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4200</w:t>
                  </w:r>
                </w:p>
              </w:tc>
              <w:tc>
                <w:tcPr>
                  <w:tcW w:w="0" w:type="auto"/>
                  <w:tcBorders>
                    <w:top w:val="single" w:color="auto" w:sz="4" w:space="0"/>
                    <w:left w:val="single" w:color="auto" w:sz="4" w:space="0"/>
                    <w:bottom w:val="single" w:color="auto" w:sz="12" w:space="0"/>
                    <w:right w:val="single" w:color="auto" w:sz="4" w:space="0"/>
                    <w:tl2br w:val="nil"/>
                    <w:tr2bl w:val="nil"/>
                  </w:tcBorders>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非甲烷总烃</w:t>
                  </w:r>
                </w:p>
              </w:tc>
              <w:tc>
                <w:tcPr>
                  <w:tcW w:w="0" w:type="auto"/>
                  <w:vMerge w:val="continue"/>
                  <w:tcBorders>
                    <w:top w:val="single" w:color="auto" w:sz="4" w:space="0"/>
                    <w:left w:val="single" w:color="auto" w:sz="4" w:space="0"/>
                    <w:bottom w:val="single" w:color="auto" w:sz="12" w:space="0"/>
                    <w:right w:val="single" w:color="auto" w:sz="4" w:space="0"/>
                    <w:tl2br w:val="nil"/>
                    <w:tr2bl w:val="nil"/>
                  </w:tcBorders>
                  <w:noWrap w:val="0"/>
                  <w:vAlign w:val="center"/>
                </w:tcPr>
                <w:p>
                  <w:pPr>
                    <w:autoSpaceDE w:val="0"/>
                    <w:autoSpaceDN w:val="0"/>
                    <w:spacing w:before="1" w:beforeLines="0" w:afterLines="0" w:line="240" w:lineRule="atLeast"/>
                    <w:ind w:left="107"/>
                    <w:rPr>
                      <w:rFonts w:hint="default" w:ascii="Times New Roman" w:hAnsi="Times New Roman" w:cs="Times New Roman"/>
                      <w:color w:val="000000" w:themeColor="text1"/>
                      <w:kern w:val="0"/>
                      <w:sz w:val="21"/>
                      <w:szCs w:val="22"/>
                      <w:lang w:val="zh-CN" w:bidi="zh-CN"/>
                      <w14:textFill>
                        <w14:solidFill>
                          <w14:schemeClr w14:val="tx1"/>
                        </w14:solidFill>
                      </w14:textFill>
                    </w:rPr>
                  </w:pPr>
                </w:p>
              </w:tc>
              <w:tc>
                <w:tcPr>
                  <w:tcW w:w="0" w:type="auto"/>
                  <w:tcBorders>
                    <w:top w:val="single" w:color="auto" w:sz="4" w:space="0"/>
                    <w:left w:val="single" w:color="auto" w:sz="4" w:space="0"/>
                    <w:bottom w:val="single" w:color="auto" w:sz="12" w:space="0"/>
                    <w:right w:val="single" w:color="auto" w:sz="4" w:space="0"/>
                    <w:tl2br w:val="nil"/>
                    <w:tr2bl w:val="nil"/>
                  </w:tcBorders>
                  <w:noWrap w:val="0"/>
                  <w:vAlign w:val="center"/>
                </w:tcPr>
                <w:p>
                  <w:pPr>
                    <w:spacing w:beforeLines="0" w:afterLines="0"/>
                    <w:jc w:val="center"/>
                    <w:rPr>
                      <w:rFonts w:hint="default" w:ascii="Times New Roman" w:hAnsi="Times New Roman" w:cs="Times New Roman"/>
                      <w:color w:val="000000" w:themeColor="text1"/>
                      <w:sz w:val="21"/>
                      <w:szCs w:val="24"/>
                      <w14:textFill>
                        <w14:solidFill>
                          <w14:schemeClr w14:val="tx1"/>
                        </w14:solidFill>
                      </w14:textFill>
                    </w:rPr>
                  </w:pPr>
                  <w:r>
                    <w:rPr>
                      <w:rFonts w:hint="default" w:ascii="Times New Roman" w:hAnsi="Times New Roman" w:cs="Times New Roman"/>
                      <w:color w:val="000000" w:themeColor="text1"/>
                      <w:sz w:val="21"/>
                      <w:szCs w:val="24"/>
                      <w14:textFill>
                        <w14:solidFill>
                          <w14:schemeClr w14:val="tx1"/>
                        </w14:solidFill>
                      </w14:textFill>
                    </w:rPr>
                    <w:t>0.21</w:t>
                  </w:r>
                  <w:r>
                    <w:rPr>
                      <w:rFonts w:hint="default" w:ascii="Times New Roman" w:hAnsi="Times New Roman" w:eastAsia="宋体" w:cs="Times New Roman"/>
                      <w:color w:val="000000" w:themeColor="text1"/>
                      <w:sz w:val="21"/>
                      <w:szCs w:val="24"/>
                      <w14:textFill>
                        <w14:solidFill>
                          <w14:schemeClr w14:val="tx1"/>
                        </w14:solidFill>
                      </w14:textFill>
                    </w:rPr>
                    <w:t>～</w:t>
                  </w:r>
                  <w:r>
                    <w:rPr>
                      <w:rFonts w:hint="default" w:ascii="Times New Roman" w:hAnsi="Times New Roman" w:cs="Times New Roman"/>
                      <w:color w:val="000000" w:themeColor="text1"/>
                      <w:sz w:val="21"/>
                      <w:szCs w:val="24"/>
                      <w14:textFill>
                        <w14:solidFill>
                          <w14:schemeClr w14:val="tx1"/>
                        </w14:solidFill>
                      </w14:textFill>
                    </w:rPr>
                    <w:t>0.47</w:t>
                  </w:r>
                </w:p>
              </w:tc>
              <w:tc>
                <w:tcPr>
                  <w:tcW w:w="0" w:type="auto"/>
                  <w:tcBorders>
                    <w:top w:val="single" w:color="auto" w:sz="4" w:space="0"/>
                    <w:left w:val="single" w:color="auto" w:sz="4" w:space="0"/>
                    <w:bottom w:val="single" w:color="auto" w:sz="12" w:space="0"/>
                    <w:right w:val="single" w:color="auto" w:sz="4" w:space="0"/>
                    <w:tl2br w:val="nil"/>
                    <w:tr2bl w:val="nil"/>
                  </w:tcBorders>
                  <w:noWrap w:val="0"/>
                  <w:vAlign w:val="center"/>
                </w:tcPr>
                <w:p>
                  <w:pPr>
                    <w:spacing w:beforeLines="0" w:afterLines="0"/>
                    <w:jc w:val="center"/>
                    <w:rPr>
                      <w:rFonts w:hint="default" w:ascii="Times New Roman" w:hAnsi="Times New Roman" w:cs="Times New Roman"/>
                      <w:color w:val="000000" w:themeColor="text1"/>
                      <w:sz w:val="21"/>
                      <w:szCs w:val="24"/>
                      <w14:textFill>
                        <w14:solidFill>
                          <w14:schemeClr w14:val="tx1"/>
                        </w14:solidFill>
                      </w14:textFill>
                    </w:rPr>
                  </w:pPr>
                  <w:r>
                    <w:rPr>
                      <w:rFonts w:hint="default" w:ascii="Times New Roman" w:hAnsi="Times New Roman" w:eastAsia="宋体" w:cs="Times New Roman"/>
                      <w:color w:val="000000" w:themeColor="text1"/>
                      <w:sz w:val="21"/>
                      <w:szCs w:val="24"/>
                      <w14:textFill>
                        <w14:solidFill>
                          <w14:schemeClr w14:val="tx1"/>
                        </w14:solidFill>
                      </w14:textFill>
                    </w:rPr>
                    <w:t>2.0</w:t>
                  </w:r>
                </w:p>
              </w:tc>
              <w:tc>
                <w:tcPr>
                  <w:tcW w:w="0" w:type="auto"/>
                  <w:tcBorders>
                    <w:top w:val="single" w:color="auto" w:sz="4" w:space="0"/>
                    <w:left w:val="single" w:color="auto" w:sz="4" w:space="0"/>
                    <w:bottom w:val="single" w:color="auto" w:sz="12" w:space="0"/>
                    <w:right w:val="nil"/>
                    <w:tl2br w:val="nil"/>
                    <w:tr2bl w:val="nil"/>
                  </w:tcBorders>
                  <w:noWrap w:val="0"/>
                  <w:vAlign w:val="center"/>
                </w:tcPr>
                <w:p>
                  <w:pPr>
                    <w:spacing w:beforeLines="0" w:afterLine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达标</w:t>
                  </w:r>
                </w:p>
              </w:tc>
            </w:tr>
          </w:tbl>
          <w:p>
            <w:pPr>
              <w:pStyle w:val="2"/>
              <w:keepNext w:val="0"/>
              <w:keepLines w:val="0"/>
              <w:pageBreakBefore w:val="0"/>
              <w:widowControl/>
              <w:kinsoku/>
              <w:wordWrap/>
              <w:overflowPunct/>
              <w:topLinePunct w:val="0"/>
              <w:autoSpaceDE/>
              <w:autoSpaceDN/>
              <w:bidi w:val="0"/>
              <w:adjustRightInd/>
              <w:snapToGrid w:val="0"/>
              <w:spacing w:line="360" w:lineRule="auto"/>
              <w:ind w:right="113" w:firstLine="480" w:firstLineChars="200"/>
              <w:textAlignment w:val="auto"/>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由上表可知，项目所在区域非甲烷总烃小时浓度值满足《大气污染物综合排放标准详解》中参考值（2.0mg/m</w:t>
            </w:r>
            <w:r>
              <w:rPr>
                <w:rFonts w:hint="default" w:ascii="Times New Roman" w:hAnsi="Times New Roman" w:eastAsia="宋体" w:cs="Times New Roman"/>
                <w:color w:val="000000" w:themeColor="text1"/>
                <w:kern w:val="2"/>
                <w:sz w:val="24"/>
                <w:szCs w:val="24"/>
                <w:vertAlign w:val="superscript"/>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w:t>
            </w:r>
          </w:p>
          <w:p>
            <w:pPr>
              <w:pStyle w:val="2"/>
              <w:keepNext w:val="0"/>
              <w:keepLines w:val="0"/>
              <w:pageBreakBefore w:val="0"/>
              <w:widowControl/>
              <w:kinsoku/>
              <w:wordWrap/>
              <w:overflowPunct/>
              <w:topLinePunct w:val="0"/>
              <w:autoSpaceDE/>
              <w:autoSpaceDN/>
              <w:bidi w:val="0"/>
              <w:adjustRightInd/>
              <w:snapToGrid w:val="0"/>
              <w:spacing w:before="0" w:after="0" w:line="360" w:lineRule="auto"/>
              <w:ind w:right="0" w:firstLine="482" w:firstLineChars="200"/>
              <w:textAlignment w:val="auto"/>
              <w:rPr>
                <w:rFonts w:hint="default" w:ascii="Times New Roman" w:hAnsi="Times New Roman" w:cs="Times New Roman"/>
                <w:b/>
                <w:color w:val="000000" w:themeColor="text1"/>
                <w:sz w:val="24"/>
                <w:szCs w:val="24"/>
                <w14:textFill>
                  <w14:solidFill>
                    <w14:schemeClr w14:val="tx1"/>
                  </w14:solidFill>
                </w14:textFill>
              </w:rPr>
            </w:pPr>
            <w:r>
              <w:rPr>
                <w:rFonts w:hint="default" w:ascii="Times New Roman" w:hAnsi="Times New Roman" w:cs="Times New Roman"/>
                <w:b/>
                <w:color w:val="000000" w:themeColor="text1"/>
                <w:sz w:val="24"/>
                <w:szCs w:val="24"/>
                <w14:textFill>
                  <w14:solidFill>
                    <w14:schemeClr w14:val="tx1"/>
                  </w14:solidFill>
                </w14:textFill>
              </w:rPr>
              <w:t>2、地表水环境质量</w:t>
            </w:r>
          </w:p>
          <w:p>
            <w:pPr>
              <w:adjustRightInd w:val="0"/>
              <w:snapToGrid w:val="0"/>
              <w:spacing w:beforeLines="0" w:afterLines="0" w:line="360" w:lineRule="auto"/>
              <w:ind w:firstLine="480" w:firstLineChars="200"/>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本项目附近地表水体为长江。根据《2020年芜湖市生态环境状况公报》，“长江东西梁山、漳河澛港桥、青山河查湾、青弋江宝塔根、裕溪河裕溪口、黄浒河荻港6个断面水质均值达到《地表水环境质量标准》（GB3838-2002）Ⅱ类标准，其中青弋江宝塔根、裕溪河裕溪口、黄浒河荻港3个国控断面优于国家考核要求”。</w:t>
            </w:r>
          </w:p>
          <w:p>
            <w:pPr>
              <w:pStyle w:val="2"/>
              <w:spacing w:line="460" w:lineRule="exact"/>
              <w:ind w:right="233" w:firstLine="361" w:firstLineChars="150"/>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b/>
                <w:color w:val="000000" w:themeColor="text1"/>
                <w:sz w:val="24"/>
                <w:szCs w:val="24"/>
                <w14:textFill>
                  <w14:solidFill>
                    <w14:schemeClr w14:val="tx1"/>
                  </w14:solidFill>
                </w14:textFill>
              </w:rPr>
              <w:t xml:space="preserve">3、声环境质量 </w:t>
            </w:r>
          </w:p>
          <w:p>
            <w:pPr>
              <w:spacing w:beforeLines="0" w:afterLines="0" w:line="360" w:lineRule="auto"/>
              <w:ind w:firstLine="480" w:firstLineChars="200"/>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根据2020年12月15日发布的《安徽芜湖三山经济开发区环境影响区域评估报告》中对三山区进行的网格布点噪声现状监测数据如下表。</w:t>
            </w:r>
          </w:p>
          <w:p>
            <w:pPr>
              <w:spacing w:beforeLines="0" w:afterLines="0"/>
              <w:jc w:val="center"/>
              <w:rPr>
                <w:rFonts w:hint="default" w:ascii="Times New Roman" w:hAnsi="Times New Roman" w:cs="Times New Roman"/>
                <w:b/>
                <w:color w:val="000000" w:themeColor="text1"/>
                <w:sz w:val="24"/>
                <w:szCs w:val="24"/>
                <w14:textFill>
                  <w14:solidFill>
                    <w14:schemeClr w14:val="tx1"/>
                  </w14:solidFill>
                </w14:textFill>
              </w:rPr>
            </w:pPr>
            <w:r>
              <w:rPr>
                <w:rFonts w:hint="default" w:ascii="Times New Roman" w:hAnsi="Times New Roman" w:cs="Times New Roman"/>
                <w:b/>
                <w:color w:val="000000" w:themeColor="text1"/>
                <w:sz w:val="24"/>
                <w:szCs w:val="24"/>
                <w14:textFill>
                  <w14:solidFill>
                    <w14:schemeClr w14:val="tx1"/>
                  </w14:solidFill>
                </w14:textFill>
              </w:rPr>
              <w:t>表3-</w:t>
            </w:r>
            <w:r>
              <w:rPr>
                <w:rFonts w:hint="default" w:ascii="Times New Roman" w:hAnsi="Times New Roman" w:cs="Times New Roman"/>
                <w:b/>
                <w:color w:val="000000" w:themeColor="text1"/>
                <w:sz w:val="24"/>
                <w:szCs w:val="24"/>
                <w:lang w:val="en-US" w:eastAsia="zh-CN"/>
                <w14:textFill>
                  <w14:solidFill>
                    <w14:schemeClr w14:val="tx1"/>
                  </w14:solidFill>
                </w14:textFill>
              </w:rPr>
              <w:t>3</w:t>
            </w:r>
            <w:r>
              <w:rPr>
                <w:rFonts w:hint="default" w:ascii="Times New Roman" w:hAnsi="Times New Roman" w:cs="Times New Roman"/>
                <w:b/>
                <w:color w:val="000000" w:themeColor="text1"/>
                <w:sz w:val="24"/>
                <w:szCs w:val="24"/>
                <w14:textFill>
                  <w14:solidFill>
                    <w14:schemeClr w14:val="tx1"/>
                  </w14:solidFill>
                </w14:textFill>
              </w:rPr>
              <w:t xml:space="preserve">  三山区噪声现状监测结果一览表</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44"/>
              <w:gridCol w:w="1284"/>
              <w:gridCol w:w="1769"/>
              <w:gridCol w:w="1284"/>
              <w:gridCol w:w="1284"/>
              <w:gridCol w:w="118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6" w:type="pct"/>
                  <w:vMerge w:val="restart"/>
                  <w:tcBorders>
                    <w:top w:val="single" w:color="auto" w:sz="12" w:space="0"/>
                    <w:left w:val="nil"/>
                    <w:bottom w:val="single" w:color="auto" w:sz="4" w:space="0"/>
                    <w:right w:val="single" w:color="auto" w:sz="4" w:space="0"/>
                    <w:tl2br w:val="nil"/>
                    <w:tr2bl w:val="nil"/>
                  </w:tcBorders>
                  <w:shd w:val="clear" w:color="auto" w:fill="auto"/>
                  <w:noWrap w:val="0"/>
                  <w:vAlign w:val="center"/>
                </w:tcPr>
                <w:p>
                  <w:pPr>
                    <w:widowControl/>
                    <w:adjustRightInd w:val="0"/>
                    <w:snapToGrid w:val="0"/>
                    <w:spacing w:beforeLines="0" w:afterLines="0"/>
                    <w:jc w:val="center"/>
                    <w:rPr>
                      <w:rFonts w:hint="default" w:ascii="Times New Roman" w:hAnsi="Times New Roman" w:cs="Times New Roman"/>
                      <w:b/>
                      <w:color w:val="000000" w:themeColor="text1"/>
                      <w:kern w:val="0"/>
                      <w:sz w:val="21"/>
                      <w:szCs w:val="21"/>
                      <w14:textFill>
                        <w14:solidFill>
                          <w14:schemeClr w14:val="tx1"/>
                        </w14:solidFill>
                      </w14:textFill>
                    </w:rPr>
                  </w:pPr>
                  <w:r>
                    <w:rPr>
                      <w:rFonts w:hint="default" w:ascii="Times New Roman" w:hAnsi="Times New Roman" w:cs="Times New Roman"/>
                      <w:b/>
                      <w:color w:val="000000" w:themeColor="text1"/>
                      <w:kern w:val="0"/>
                      <w:sz w:val="21"/>
                      <w:szCs w:val="21"/>
                      <w14:textFill>
                        <w14:solidFill>
                          <w14:schemeClr w14:val="tx1"/>
                        </w14:solidFill>
                      </w14:textFill>
                    </w:rPr>
                    <w:t>监测点位</w:t>
                  </w:r>
                </w:p>
              </w:tc>
              <w:tc>
                <w:tcPr>
                  <w:tcW w:w="778" w:type="pct"/>
                  <w:vMerge w:val="restart"/>
                  <w:tcBorders>
                    <w:top w:val="single" w:color="auto" w:sz="12" w:space="0"/>
                    <w:left w:val="single" w:color="auto" w:sz="4" w:space="0"/>
                    <w:bottom w:val="single" w:color="auto" w:sz="4" w:space="0"/>
                    <w:right w:val="single" w:color="auto" w:sz="4" w:space="0"/>
                    <w:tl2br w:val="nil"/>
                    <w:tr2bl w:val="nil"/>
                  </w:tcBorders>
                  <w:shd w:val="clear" w:color="auto" w:fill="FFFFFF"/>
                  <w:noWrap w:val="0"/>
                  <w:vAlign w:val="center"/>
                </w:tcPr>
                <w:p>
                  <w:pPr>
                    <w:widowControl/>
                    <w:adjustRightInd w:val="0"/>
                    <w:snapToGrid w:val="0"/>
                    <w:spacing w:beforeLines="0" w:afterLines="0"/>
                    <w:jc w:val="center"/>
                    <w:rPr>
                      <w:rFonts w:hint="default" w:ascii="Times New Roman" w:hAnsi="Times New Roman" w:cs="Times New Roman"/>
                      <w:b/>
                      <w:color w:val="000000" w:themeColor="text1"/>
                      <w:kern w:val="0"/>
                      <w:sz w:val="21"/>
                      <w:szCs w:val="21"/>
                      <w14:textFill>
                        <w14:solidFill>
                          <w14:schemeClr w14:val="tx1"/>
                        </w14:solidFill>
                      </w14:textFill>
                    </w:rPr>
                  </w:pPr>
                  <w:r>
                    <w:rPr>
                      <w:rFonts w:hint="default" w:ascii="Times New Roman" w:hAnsi="Times New Roman" w:cs="Times New Roman"/>
                      <w:b/>
                      <w:color w:val="000000" w:themeColor="text1"/>
                      <w:kern w:val="0"/>
                      <w:sz w:val="21"/>
                      <w:szCs w:val="21"/>
                      <w14:textFill>
                        <w14:solidFill>
                          <w14:schemeClr w14:val="tx1"/>
                        </w14:solidFill>
                      </w14:textFill>
                    </w:rPr>
                    <w:t>监测项目</w:t>
                  </w:r>
                </w:p>
              </w:tc>
              <w:tc>
                <w:tcPr>
                  <w:tcW w:w="3346" w:type="pct"/>
                  <w:gridSpan w:val="4"/>
                  <w:tcBorders>
                    <w:top w:val="single" w:color="auto" w:sz="12" w:space="0"/>
                    <w:left w:val="single" w:color="auto" w:sz="4" w:space="0"/>
                    <w:bottom w:val="single" w:color="auto" w:sz="4" w:space="0"/>
                    <w:right w:val="nil"/>
                    <w:tl2br w:val="nil"/>
                    <w:tr2bl w:val="nil"/>
                  </w:tcBorders>
                  <w:shd w:val="clear" w:color="auto" w:fill="FFFFFF"/>
                  <w:noWrap w:val="0"/>
                  <w:vAlign w:val="center"/>
                </w:tcPr>
                <w:p>
                  <w:pPr>
                    <w:widowControl/>
                    <w:adjustRightInd w:val="0"/>
                    <w:snapToGrid w:val="0"/>
                    <w:spacing w:beforeLines="0" w:afterLines="0"/>
                    <w:ind w:firstLine="422" w:firstLineChars="200"/>
                    <w:jc w:val="center"/>
                    <w:rPr>
                      <w:rFonts w:hint="default" w:ascii="Times New Roman" w:hAnsi="Times New Roman" w:cs="Times New Roman"/>
                      <w:b/>
                      <w:color w:val="000000" w:themeColor="text1"/>
                      <w:kern w:val="0"/>
                      <w:sz w:val="21"/>
                      <w:szCs w:val="21"/>
                      <w14:textFill>
                        <w14:solidFill>
                          <w14:schemeClr w14:val="tx1"/>
                        </w14:solidFill>
                      </w14:textFill>
                    </w:rPr>
                  </w:pPr>
                  <w:r>
                    <w:rPr>
                      <w:rFonts w:hint="default" w:ascii="Times New Roman" w:hAnsi="Times New Roman" w:cs="Times New Roman"/>
                      <w:b/>
                      <w:color w:val="000000" w:themeColor="text1"/>
                      <w:kern w:val="0"/>
                      <w:sz w:val="21"/>
                      <w:szCs w:val="21"/>
                      <w14:textFill>
                        <w14:solidFill>
                          <w14:schemeClr w14:val="tx1"/>
                        </w14:solidFill>
                      </w14:textFill>
                    </w:rPr>
                    <w:t>监测结果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6" w:type="pct"/>
                  <w:vMerge w:val="continue"/>
                  <w:tcBorders>
                    <w:top w:val="single" w:color="auto" w:sz="4" w:space="0"/>
                    <w:left w:val="nil"/>
                    <w:bottom w:val="single" w:color="auto" w:sz="4" w:space="0"/>
                    <w:right w:val="single" w:color="auto" w:sz="4" w:space="0"/>
                    <w:tl2br w:val="nil"/>
                    <w:tr2bl w:val="nil"/>
                  </w:tcBorders>
                  <w:shd w:val="clear" w:color="auto" w:fill="auto"/>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p>
              </w:tc>
              <w:tc>
                <w:tcPr>
                  <w:tcW w:w="778" w:type="pct"/>
                  <w:vMerge w:val="continue"/>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p>
              </w:tc>
              <w:tc>
                <w:tcPr>
                  <w:tcW w:w="1072"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pPr>
                    <w:spacing w:beforeLines="0" w:afterLines="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时间</w:t>
                  </w:r>
                </w:p>
              </w:tc>
              <w:tc>
                <w:tcPr>
                  <w:tcW w:w="778"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pPr>
                    <w:spacing w:beforeLines="0" w:afterLines="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w:t>
                  </w:r>
                </w:p>
              </w:tc>
              <w:tc>
                <w:tcPr>
                  <w:tcW w:w="778"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pPr>
                    <w:spacing w:beforeLines="0" w:afterLines="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时间</w:t>
                  </w:r>
                </w:p>
              </w:tc>
              <w:tc>
                <w:tcPr>
                  <w:tcW w:w="718" w:type="pct"/>
                  <w:tcBorders>
                    <w:top w:val="single" w:color="auto" w:sz="4" w:space="0"/>
                    <w:left w:val="single" w:color="auto" w:sz="4" w:space="0"/>
                    <w:bottom w:val="single" w:color="auto" w:sz="4" w:space="0"/>
                    <w:right w:val="nil"/>
                    <w:tl2br w:val="nil"/>
                    <w:tr2bl w:val="nil"/>
                  </w:tcBorders>
                  <w:shd w:val="clear" w:color="auto" w:fill="FFFFFF"/>
                  <w:noWrap w:val="0"/>
                  <w:vAlign w:val="center"/>
                </w:tcPr>
                <w:p>
                  <w:pPr>
                    <w:spacing w:beforeLines="0" w:afterLines="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6" w:type="pct"/>
                  <w:tcBorders>
                    <w:top w:val="single" w:color="auto" w:sz="4" w:space="0"/>
                    <w:left w:val="nil"/>
                    <w:bottom w:val="single" w:color="auto" w:sz="4" w:space="0"/>
                    <w:right w:val="single" w:color="auto" w:sz="4" w:space="0"/>
                    <w:tl2br w:val="nil"/>
                    <w:tr2bl w:val="nil"/>
                  </w:tcBorders>
                  <w:shd w:val="clear" w:color="auto" w:fill="auto"/>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工业区</w:t>
                  </w:r>
                </w:p>
              </w:tc>
              <w:tc>
                <w:tcPr>
                  <w:tcW w:w="778"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噪声</w:t>
                  </w:r>
                </w:p>
              </w:tc>
              <w:tc>
                <w:tcPr>
                  <w:tcW w:w="1072"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昼间</w:t>
                  </w:r>
                </w:p>
              </w:tc>
              <w:tc>
                <w:tcPr>
                  <w:tcW w:w="778"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52.5~59.1</w:t>
                  </w:r>
                </w:p>
              </w:tc>
              <w:tc>
                <w:tcPr>
                  <w:tcW w:w="778"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夜间</w:t>
                  </w:r>
                </w:p>
              </w:tc>
              <w:tc>
                <w:tcPr>
                  <w:tcW w:w="718" w:type="pct"/>
                  <w:tcBorders>
                    <w:top w:val="single" w:color="auto" w:sz="4" w:space="0"/>
                    <w:left w:val="single" w:color="auto" w:sz="4" w:space="0"/>
                    <w:bottom w:val="single" w:color="auto" w:sz="4" w:space="0"/>
                    <w:right w:val="nil"/>
                    <w:tl2br w:val="nil"/>
                    <w:tr2bl w:val="nil"/>
                  </w:tcBorders>
                  <w:shd w:val="clear" w:color="auto" w:fill="FFFFFF"/>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49.4~51.1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6" w:type="pct"/>
                  <w:tcBorders>
                    <w:top w:val="single" w:color="auto" w:sz="4" w:space="0"/>
                    <w:left w:val="nil"/>
                    <w:bottom w:val="single" w:color="auto" w:sz="4" w:space="0"/>
                    <w:right w:val="single" w:color="auto" w:sz="4" w:space="0"/>
                    <w:tl2br w:val="nil"/>
                    <w:tr2bl w:val="nil"/>
                  </w:tcBorders>
                  <w:shd w:val="clear" w:color="auto" w:fill="auto"/>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城市主干道</w:t>
                  </w:r>
                </w:p>
              </w:tc>
              <w:tc>
                <w:tcPr>
                  <w:tcW w:w="778"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噪声</w:t>
                  </w:r>
                </w:p>
              </w:tc>
              <w:tc>
                <w:tcPr>
                  <w:tcW w:w="1072"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昼间</w:t>
                  </w:r>
                </w:p>
              </w:tc>
              <w:tc>
                <w:tcPr>
                  <w:tcW w:w="778"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56.0~68.5</w:t>
                  </w:r>
                </w:p>
              </w:tc>
              <w:tc>
                <w:tcPr>
                  <w:tcW w:w="778" w:type="pct"/>
                  <w:tcBorders>
                    <w:top w:val="single" w:color="auto" w:sz="4" w:space="0"/>
                    <w:left w:val="single" w:color="auto" w:sz="4" w:space="0"/>
                    <w:bottom w:val="single" w:color="auto" w:sz="4" w:space="0"/>
                    <w:right w:val="single" w:color="auto" w:sz="4" w:space="0"/>
                    <w:tl2br w:val="nil"/>
                    <w:tr2bl w:val="nil"/>
                  </w:tcBorders>
                  <w:shd w:val="clear" w:color="auto" w:fill="FFFFFF"/>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夜间</w:t>
                  </w:r>
                </w:p>
              </w:tc>
              <w:tc>
                <w:tcPr>
                  <w:tcW w:w="718" w:type="pct"/>
                  <w:tcBorders>
                    <w:top w:val="single" w:color="auto" w:sz="4" w:space="0"/>
                    <w:left w:val="single" w:color="auto" w:sz="4" w:space="0"/>
                    <w:bottom w:val="single" w:color="auto" w:sz="4" w:space="0"/>
                    <w:right w:val="nil"/>
                    <w:tl2br w:val="nil"/>
                    <w:tr2bl w:val="nil"/>
                  </w:tcBorders>
                  <w:shd w:val="clear" w:color="auto" w:fill="FFFFFF"/>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43.3~53.0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6" w:type="pct"/>
                  <w:tcBorders>
                    <w:top w:val="single" w:color="auto" w:sz="4" w:space="0"/>
                    <w:left w:val="nil"/>
                    <w:bottom w:val="single" w:color="auto" w:sz="12" w:space="0"/>
                    <w:right w:val="single" w:color="auto" w:sz="4" w:space="0"/>
                    <w:tl2br w:val="nil"/>
                    <w:tr2bl w:val="nil"/>
                  </w:tcBorders>
                  <w:shd w:val="clear" w:color="auto" w:fill="auto"/>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居住区</w:t>
                  </w:r>
                </w:p>
              </w:tc>
              <w:tc>
                <w:tcPr>
                  <w:tcW w:w="778" w:type="pct"/>
                  <w:tcBorders>
                    <w:top w:val="single" w:color="auto" w:sz="4" w:space="0"/>
                    <w:left w:val="single" w:color="auto" w:sz="4" w:space="0"/>
                    <w:bottom w:val="single" w:color="auto" w:sz="12" w:space="0"/>
                    <w:right w:val="single" w:color="auto" w:sz="4" w:space="0"/>
                    <w:tl2br w:val="nil"/>
                    <w:tr2bl w:val="nil"/>
                  </w:tcBorders>
                  <w:shd w:val="clear" w:color="auto" w:fill="FFFFFF"/>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噪声</w:t>
                  </w:r>
                </w:p>
              </w:tc>
              <w:tc>
                <w:tcPr>
                  <w:tcW w:w="1072" w:type="pct"/>
                  <w:tcBorders>
                    <w:top w:val="single" w:color="auto" w:sz="4" w:space="0"/>
                    <w:left w:val="single" w:color="auto" w:sz="4" w:space="0"/>
                    <w:bottom w:val="single" w:color="auto" w:sz="12" w:space="0"/>
                    <w:right w:val="single" w:color="auto" w:sz="4" w:space="0"/>
                    <w:tl2br w:val="nil"/>
                    <w:tr2bl w:val="nil"/>
                  </w:tcBorders>
                  <w:shd w:val="clear" w:color="auto" w:fill="FFFFFF"/>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昼间</w:t>
                  </w:r>
                </w:p>
              </w:tc>
              <w:tc>
                <w:tcPr>
                  <w:tcW w:w="778" w:type="pct"/>
                  <w:tcBorders>
                    <w:top w:val="single" w:color="auto" w:sz="4" w:space="0"/>
                    <w:left w:val="single" w:color="auto" w:sz="4" w:space="0"/>
                    <w:bottom w:val="single" w:color="auto" w:sz="12" w:space="0"/>
                    <w:right w:val="single" w:color="auto" w:sz="4" w:space="0"/>
                    <w:tl2br w:val="nil"/>
                    <w:tr2bl w:val="nil"/>
                  </w:tcBorders>
                  <w:shd w:val="clear" w:color="auto" w:fill="FFFFFF"/>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45.3~53.3</w:t>
                  </w:r>
                </w:p>
              </w:tc>
              <w:tc>
                <w:tcPr>
                  <w:tcW w:w="778" w:type="pct"/>
                  <w:tcBorders>
                    <w:top w:val="single" w:color="auto" w:sz="4" w:space="0"/>
                    <w:left w:val="single" w:color="auto" w:sz="4" w:space="0"/>
                    <w:bottom w:val="single" w:color="auto" w:sz="12" w:space="0"/>
                    <w:right w:val="single" w:color="auto" w:sz="4" w:space="0"/>
                    <w:tl2br w:val="nil"/>
                    <w:tr2bl w:val="nil"/>
                  </w:tcBorders>
                  <w:shd w:val="clear" w:color="auto" w:fill="FFFFFF"/>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夜间</w:t>
                  </w:r>
                </w:p>
              </w:tc>
              <w:tc>
                <w:tcPr>
                  <w:tcW w:w="718" w:type="pct"/>
                  <w:tcBorders>
                    <w:top w:val="single" w:color="auto" w:sz="4" w:space="0"/>
                    <w:left w:val="single" w:color="auto" w:sz="4" w:space="0"/>
                    <w:bottom w:val="single" w:color="auto" w:sz="12" w:space="0"/>
                    <w:right w:val="nil"/>
                    <w:tl2br w:val="nil"/>
                    <w:tr2bl w:val="nil"/>
                  </w:tcBorders>
                  <w:shd w:val="clear" w:color="auto" w:fill="FFFFFF"/>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38.1~45.3</w:t>
                  </w:r>
                </w:p>
              </w:tc>
            </w:tr>
          </w:tbl>
          <w:p>
            <w:pPr>
              <w:keepNext w:val="0"/>
              <w:keepLines w:val="0"/>
              <w:pageBreakBefore w:val="0"/>
              <w:widowControl w:val="0"/>
              <w:kinsoku/>
              <w:wordWrap/>
              <w:overflowPunct/>
              <w:topLinePunct w:val="0"/>
              <w:autoSpaceDE/>
              <w:autoSpaceDN/>
              <w:bidi w:val="0"/>
              <w:adjustRightInd/>
              <w:snapToGrid/>
              <w:spacing w:before="120" w:beforeLines="50" w:afterLines="0" w:line="460" w:lineRule="exact"/>
              <w:ind w:firstLine="480" w:firstLineChars="200"/>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根据上表监测结果，各监测点昼﹑夜间噪声监测值分别满足相应功能区声环境质量标准要求。</w:t>
            </w:r>
          </w:p>
          <w:p>
            <w:pPr>
              <w:widowControl/>
              <w:spacing w:beforeLines="0" w:afterLines="0" w:line="480" w:lineRule="exact"/>
              <w:ind w:firstLine="413" w:firstLineChars="197"/>
              <w:jc w:val="left"/>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00" w:hRule="atLeast"/>
          <w:jc w:val="center"/>
        </w:trPr>
        <w:tc>
          <w:tcPr>
            <w:tcW w:w="800" w:type="dxa"/>
            <w:vAlign w:val="center"/>
          </w:tcPr>
          <w:p>
            <w:pPr>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环境</w:t>
            </w:r>
          </w:p>
          <w:p>
            <w:pPr>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保护</w:t>
            </w:r>
          </w:p>
          <w:p>
            <w:pPr>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目标</w:t>
            </w:r>
          </w:p>
        </w:tc>
        <w:tc>
          <w:tcPr>
            <w:tcW w:w="8190" w:type="dxa"/>
            <w:vAlign w:val="center"/>
          </w:tcPr>
          <w:p>
            <w:pPr>
              <w:keepNext w:val="0"/>
              <w:keepLines w:val="0"/>
              <w:pageBreakBefore w:val="0"/>
              <w:widowControl w:val="0"/>
              <w:kinsoku/>
              <w:wordWrap/>
              <w:overflowPunct/>
              <w:topLinePunct w:val="0"/>
              <w:autoSpaceDE/>
              <w:autoSpaceDN/>
              <w:bidi w:val="0"/>
              <w:adjustRightInd/>
              <w:snapToGrid/>
              <w:spacing w:before="120" w:beforeLines="50" w:afterLines="0" w:line="360" w:lineRule="auto"/>
              <w:ind w:firstLine="480" w:firstLineChars="200"/>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主要环境保护目标（列出名单及保护级别）：</w:t>
            </w:r>
          </w:p>
          <w:p>
            <w:pPr>
              <w:keepNext w:val="0"/>
              <w:keepLines w:val="0"/>
              <w:pageBreakBefore w:val="0"/>
              <w:widowControl w:val="0"/>
              <w:kinsoku/>
              <w:wordWrap/>
              <w:overflowPunct/>
              <w:topLinePunct w:val="0"/>
              <w:autoSpaceDE/>
              <w:autoSpaceDN/>
              <w:bidi w:val="0"/>
              <w:adjustRightInd/>
              <w:snapToGrid/>
              <w:spacing w:before="120" w:beforeLines="50" w:afterLines="0" w:line="360" w:lineRule="auto"/>
              <w:ind w:firstLine="480" w:firstLineChars="200"/>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项目位于安徽芜湖三山经济开发区</w:t>
            </w:r>
            <w:r>
              <w:rPr>
                <w:rFonts w:hint="default" w:ascii="Times New Roman" w:hAnsi="Times New Roman" w:cs="Times New Roman"/>
                <w:color w:val="000000" w:themeColor="text1"/>
                <w:sz w:val="24"/>
                <w:szCs w:val="24"/>
                <w:lang w:val="en-US" w:eastAsia="zh-CN"/>
                <w14:textFill>
                  <w14:solidFill>
                    <w14:schemeClr w14:val="tx1"/>
                  </w14:solidFill>
                </w14:textFill>
              </w:rPr>
              <w:t>创业路</w:t>
            </w:r>
            <w:r>
              <w:rPr>
                <w:rFonts w:hint="default" w:ascii="Times New Roman" w:hAnsi="Times New Roman" w:cs="Times New Roman"/>
                <w:color w:val="000000" w:themeColor="text1"/>
                <w:sz w:val="24"/>
                <w:szCs w:val="24"/>
                <w14:textFill>
                  <w14:solidFill>
                    <w14:schemeClr w14:val="tx1"/>
                  </w14:solidFill>
                </w14:textFill>
              </w:rPr>
              <w:t>。通过对项目的实地勘查，评价范围内无自然保护区、风景名胜区、饮用水源保护区和文物古迹等需要特殊保护的环境敏感对象。根据本项目的污染特征及项目所在区域的环境质量现状，其主要环境保护目标详见下表。</w:t>
            </w:r>
          </w:p>
          <w:p>
            <w:pPr>
              <w:spacing w:line="480" w:lineRule="exact"/>
              <w:jc w:val="center"/>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表3-</w:t>
            </w:r>
            <w:r>
              <w:rPr>
                <w:rFonts w:hint="default" w:ascii="Times New Roman" w:hAnsi="Times New Roman" w:cs="Times New Roman"/>
                <w:b/>
                <w:bCs/>
                <w:color w:val="000000" w:themeColor="text1"/>
                <w:sz w:val="24"/>
                <w:szCs w:val="24"/>
                <w:lang w:val="en-US" w:eastAsia="zh-CN"/>
                <w14:textFill>
                  <w14:solidFill>
                    <w14:schemeClr w14:val="tx1"/>
                  </w14:solidFill>
                </w14:textFill>
              </w:rPr>
              <w:t>4</w:t>
            </w:r>
            <w:r>
              <w:rPr>
                <w:rFonts w:hint="default" w:ascii="Times New Roman" w:hAnsi="Times New Roman" w:cs="Times New Roman"/>
                <w:b/>
                <w:bCs/>
                <w:color w:val="000000" w:themeColor="text1"/>
                <w:sz w:val="24"/>
                <w:szCs w:val="24"/>
                <w14:textFill>
                  <w14:solidFill>
                    <w14:schemeClr w14:val="tx1"/>
                  </w14:solidFill>
                </w14:textFill>
              </w:rPr>
              <w:t xml:space="preserve">  环境保护目标一览表</w:t>
            </w:r>
          </w:p>
          <w:tbl>
            <w:tblPr>
              <w:tblStyle w:val="28"/>
              <w:tblW w:w="7937" w:type="dxa"/>
              <w:tblInd w:w="17"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736"/>
              <w:gridCol w:w="651"/>
              <w:gridCol w:w="610"/>
              <w:gridCol w:w="661"/>
              <w:gridCol w:w="803"/>
              <w:gridCol w:w="2147"/>
              <w:gridCol w:w="838"/>
              <w:gridCol w:w="83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656" w:type="dxa"/>
                  <w:vMerge w:val="restart"/>
                  <w:tcBorders>
                    <w:left w:val="nil"/>
                    <w:bottom w:val="single" w:color="auto" w:sz="12" w:space="0"/>
                    <w:right w:val="single" w:color="auto" w:sz="4" w:space="0"/>
                  </w:tcBorders>
                  <w:vAlign w:val="center"/>
                </w:tcPr>
                <w:p>
                  <w:pPr>
                    <w:pStyle w:val="101"/>
                    <w:spacing w:before="12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环境要素</w:t>
                  </w:r>
                </w:p>
              </w:tc>
              <w:tc>
                <w:tcPr>
                  <w:tcW w:w="736" w:type="dxa"/>
                  <w:vMerge w:val="restart"/>
                  <w:tcBorders>
                    <w:left w:val="single" w:color="auto" w:sz="4" w:space="0"/>
                    <w:bottom w:val="single" w:color="auto" w:sz="12" w:space="0"/>
                    <w:right w:val="single" w:color="auto" w:sz="4" w:space="0"/>
                  </w:tcBorders>
                  <w:vAlign w:val="center"/>
                </w:tcPr>
                <w:p>
                  <w:pPr>
                    <w:pStyle w:val="101"/>
                    <w:spacing w:before="12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名称</w:t>
                  </w:r>
                </w:p>
              </w:tc>
              <w:tc>
                <w:tcPr>
                  <w:tcW w:w="1261" w:type="dxa"/>
                  <w:gridSpan w:val="2"/>
                  <w:tcBorders>
                    <w:left w:val="single" w:color="auto" w:sz="4" w:space="0"/>
                    <w:bottom w:val="single" w:color="auto" w:sz="12" w:space="0"/>
                    <w:right w:val="single" w:color="auto" w:sz="4" w:space="0"/>
                  </w:tcBorders>
                  <w:vAlign w:val="center"/>
                </w:tcPr>
                <w:p>
                  <w:pPr>
                    <w:pStyle w:val="101"/>
                    <w:spacing w:before="12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中心坐标/m</w:t>
                  </w:r>
                </w:p>
              </w:tc>
              <w:tc>
                <w:tcPr>
                  <w:tcW w:w="661" w:type="dxa"/>
                  <w:vMerge w:val="restart"/>
                  <w:tcBorders>
                    <w:left w:val="single" w:color="auto" w:sz="4" w:space="0"/>
                    <w:bottom w:val="single" w:color="auto" w:sz="12" w:space="0"/>
                    <w:right w:val="single" w:color="auto" w:sz="4" w:space="0"/>
                  </w:tcBorders>
                  <w:vAlign w:val="center"/>
                </w:tcPr>
                <w:p>
                  <w:pPr>
                    <w:pStyle w:val="101"/>
                    <w:spacing w:before="12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保护对象</w:t>
                  </w:r>
                </w:p>
              </w:tc>
              <w:tc>
                <w:tcPr>
                  <w:tcW w:w="803" w:type="dxa"/>
                  <w:vMerge w:val="restart"/>
                  <w:tcBorders>
                    <w:left w:val="single" w:color="auto" w:sz="4" w:space="0"/>
                    <w:bottom w:val="single" w:color="auto" w:sz="12" w:space="0"/>
                    <w:right w:val="single" w:color="auto" w:sz="4" w:space="0"/>
                  </w:tcBorders>
                  <w:vAlign w:val="center"/>
                </w:tcPr>
                <w:p>
                  <w:pPr>
                    <w:pStyle w:val="101"/>
                    <w:spacing w:before="12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规模</w:t>
                  </w:r>
                </w:p>
              </w:tc>
              <w:tc>
                <w:tcPr>
                  <w:tcW w:w="2147" w:type="dxa"/>
                  <w:vMerge w:val="restart"/>
                  <w:tcBorders>
                    <w:left w:val="single" w:color="auto" w:sz="4" w:space="0"/>
                    <w:bottom w:val="single" w:color="auto" w:sz="12" w:space="0"/>
                    <w:right w:val="single" w:color="auto" w:sz="4" w:space="0"/>
                  </w:tcBorders>
                  <w:vAlign w:val="center"/>
                </w:tcPr>
                <w:p>
                  <w:pPr>
                    <w:pStyle w:val="101"/>
                    <w:spacing w:before="12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环境功能区</w:t>
                  </w:r>
                </w:p>
              </w:tc>
              <w:tc>
                <w:tcPr>
                  <w:tcW w:w="838" w:type="dxa"/>
                  <w:vMerge w:val="restart"/>
                  <w:tcBorders>
                    <w:left w:val="single" w:color="auto" w:sz="4" w:space="0"/>
                    <w:bottom w:val="single" w:color="auto" w:sz="12" w:space="0"/>
                    <w:right w:val="single" w:color="auto" w:sz="4" w:space="0"/>
                  </w:tcBorders>
                  <w:vAlign w:val="center"/>
                </w:tcPr>
                <w:p>
                  <w:pPr>
                    <w:pStyle w:val="101"/>
                    <w:spacing w:before="12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相对方位</w:t>
                  </w:r>
                </w:p>
              </w:tc>
              <w:tc>
                <w:tcPr>
                  <w:tcW w:w="835" w:type="dxa"/>
                  <w:vMerge w:val="restart"/>
                  <w:tcBorders>
                    <w:left w:val="single" w:color="auto" w:sz="4" w:space="0"/>
                    <w:bottom w:val="single" w:color="auto" w:sz="12" w:space="0"/>
                    <w:right w:val="single" w:color="auto" w:sz="4" w:space="0"/>
                  </w:tcBorders>
                  <w:vAlign w:val="center"/>
                </w:tcPr>
                <w:p>
                  <w:pPr>
                    <w:pStyle w:val="101"/>
                    <w:spacing w:before="12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相对距离（m）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656" w:type="dxa"/>
                  <w:vMerge w:val="continue"/>
                  <w:tcBorders>
                    <w:top w:val="single" w:color="auto" w:sz="12" w:space="0"/>
                    <w:left w:val="nil"/>
                    <w:bottom w:val="single" w:color="auto" w:sz="12" w:space="0"/>
                    <w:right w:val="single" w:color="auto" w:sz="4" w:space="0"/>
                  </w:tcBorders>
                  <w:vAlign w:val="center"/>
                </w:tcPr>
                <w:p>
                  <w:pPr>
                    <w:pStyle w:val="44"/>
                    <w:rPr>
                      <w:rFonts w:hint="default" w:ascii="Times New Roman" w:hAnsi="Times New Roman" w:cs="Times New Roman"/>
                      <w:color w:val="000000" w:themeColor="text1"/>
                      <w14:textFill>
                        <w14:solidFill>
                          <w14:schemeClr w14:val="tx1"/>
                        </w14:solidFill>
                      </w14:textFill>
                    </w:rPr>
                  </w:pPr>
                </w:p>
              </w:tc>
              <w:tc>
                <w:tcPr>
                  <w:tcW w:w="736" w:type="dxa"/>
                  <w:vMerge w:val="continue"/>
                  <w:tcBorders>
                    <w:top w:val="single" w:color="auto" w:sz="12" w:space="0"/>
                    <w:bottom w:val="single" w:color="auto" w:sz="12" w:space="0"/>
                  </w:tcBorders>
                  <w:vAlign w:val="center"/>
                </w:tcPr>
                <w:p>
                  <w:pPr>
                    <w:pStyle w:val="44"/>
                    <w:rPr>
                      <w:rFonts w:hint="default" w:ascii="Times New Roman" w:hAnsi="Times New Roman" w:cs="Times New Roman"/>
                      <w:color w:val="000000" w:themeColor="text1"/>
                      <w14:textFill>
                        <w14:solidFill>
                          <w14:schemeClr w14:val="tx1"/>
                        </w14:solidFill>
                      </w14:textFill>
                    </w:rPr>
                  </w:pPr>
                </w:p>
              </w:tc>
              <w:tc>
                <w:tcPr>
                  <w:tcW w:w="651" w:type="dxa"/>
                  <w:tcBorders>
                    <w:top w:val="single" w:color="auto" w:sz="12" w:space="0"/>
                    <w:bottom w:val="single" w:color="auto" w:sz="12" w:space="0"/>
                  </w:tcBorders>
                  <w:vAlign w:val="center"/>
                </w:tcPr>
                <w:p>
                  <w:pPr>
                    <w:pStyle w:val="4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X</w:t>
                  </w:r>
                </w:p>
              </w:tc>
              <w:tc>
                <w:tcPr>
                  <w:tcW w:w="610" w:type="dxa"/>
                  <w:tcBorders>
                    <w:top w:val="single" w:color="auto" w:sz="12" w:space="0"/>
                    <w:bottom w:val="single" w:color="auto" w:sz="12" w:space="0"/>
                    <w:right w:val="single" w:color="auto" w:sz="4" w:space="0"/>
                  </w:tcBorders>
                  <w:vAlign w:val="center"/>
                </w:tcPr>
                <w:p>
                  <w:pPr>
                    <w:pStyle w:val="4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Y</w:t>
                  </w:r>
                </w:p>
              </w:tc>
              <w:tc>
                <w:tcPr>
                  <w:tcW w:w="661" w:type="dxa"/>
                  <w:vMerge w:val="continue"/>
                  <w:tcBorders>
                    <w:top w:val="single" w:color="auto" w:sz="12" w:space="0"/>
                    <w:left w:val="single" w:color="auto" w:sz="4" w:space="0"/>
                    <w:bottom w:val="single" w:color="auto" w:sz="12" w:space="0"/>
                  </w:tcBorders>
                  <w:vAlign w:val="center"/>
                </w:tcPr>
                <w:p>
                  <w:pPr>
                    <w:pStyle w:val="44"/>
                    <w:rPr>
                      <w:rFonts w:hint="default" w:ascii="Times New Roman" w:hAnsi="Times New Roman" w:cs="Times New Roman"/>
                      <w:color w:val="000000" w:themeColor="text1"/>
                      <w14:textFill>
                        <w14:solidFill>
                          <w14:schemeClr w14:val="tx1"/>
                        </w14:solidFill>
                      </w14:textFill>
                    </w:rPr>
                  </w:pPr>
                </w:p>
              </w:tc>
              <w:tc>
                <w:tcPr>
                  <w:tcW w:w="803" w:type="dxa"/>
                  <w:vMerge w:val="continue"/>
                  <w:tcBorders>
                    <w:top w:val="single" w:color="auto" w:sz="12" w:space="0"/>
                    <w:bottom w:val="single" w:color="auto" w:sz="12" w:space="0"/>
                  </w:tcBorders>
                  <w:vAlign w:val="center"/>
                </w:tcPr>
                <w:p>
                  <w:pPr>
                    <w:pStyle w:val="44"/>
                    <w:rPr>
                      <w:rFonts w:hint="default" w:ascii="Times New Roman" w:hAnsi="Times New Roman" w:cs="Times New Roman"/>
                      <w:color w:val="000000" w:themeColor="text1"/>
                      <w14:textFill>
                        <w14:solidFill>
                          <w14:schemeClr w14:val="tx1"/>
                        </w14:solidFill>
                      </w14:textFill>
                    </w:rPr>
                  </w:pPr>
                </w:p>
              </w:tc>
              <w:tc>
                <w:tcPr>
                  <w:tcW w:w="2147" w:type="dxa"/>
                  <w:vMerge w:val="continue"/>
                  <w:tcBorders>
                    <w:top w:val="single" w:color="auto" w:sz="12" w:space="0"/>
                    <w:left w:val="single" w:color="auto" w:sz="4" w:space="0"/>
                    <w:bottom w:val="single" w:color="auto" w:sz="12" w:space="0"/>
                    <w:right w:val="single" w:color="auto" w:sz="4" w:space="0"/>
                  </w:tcBorders>
                  <w:vAlign w:val="center"/>
                </w:tcPr>
                <w:p>
                  <w:pPr>
                    <w:pStyle w:val="44"/>
                    <w:rPr>
                      <w:rFonts w:hint="default" w:ascii="Times New Roman" w:hAnsi="Times New Roman" w:cs="Times New Roman"/>
                      <w:color w:val="000000" w:themeColor="text1"/>
                      <w14:textFill>
                        <w14:solidFill>
                          <w14:schemeClr w14:val="tx1"/>
                        </w14:solidFill>
                      </w14:textFill>
                    </w:rPr>
                  </w:pPr>
                </w:p>
              </w:tc>
              <w:tc>
                <w:tcPr>
                  <w:tcW w:w="838" w:type="dxa"/>
                  <w:vMerge w:val="continue"/>
                  <w:tcBorders>
                    <w:top w:val="single" w:color="auto" w:sz="12" w:space="0"/>
                    <w:bottom w:val="single" w:color="auto" w:sz="12" w:space="0"/>
                  </w:tcBorders>
                  <w:vAlign w:val="center"/>
                </w:tcPr>
                <w:p>
                  <w:pPr>
                    <w:pStyle w:val="44"/>
                    <w:rPr>
                      <w:rFonts w:hint="default" w:ascii="Times New Roman" w:hAnsi="Times New Roman" w:cs="Times New Roman"/>
                      <w:color w:val="000000" w:themeColor="text1"/>
                      <w14:textFill>
                        <w14:solidFill>
                          <w14:schemeClr w14:val="tx1"/>
                        </w14:solidFill>
                      </w14:textFill>
                    </w:rPr>
                  </w:pPr>
                </w:p>
              </w:tc>
              <w:tc>
                <w:tcPr>
                  <w:tcW w:w="835" w:type="dxa"/>
                  <w:vMerge w:val="continue"/>
                  <w:tcBorders>
                    <w:top w:val="single" w:color="auto" w:sz="12" w:space="0"/>
                    <w:bottom w:val="single" w:color="auto" w:sz="12" w:space="0"/>
                    <w:right w:val="single" w:color="auto" w:sz="4" w:space="0"/>
                  </w:tcBorders>
                  <w:vAlign w:val="center"/>
                </w:tcPr>
                <w:p>
                  <w:pPr>
                    <w:pStyle w:val="44"/>
                    <w:rPr>
                      <w:rFonts w:hint="default" w:ascii="Times New Roman" w:hAnsi="Times New Roman" w:cs="Times New Roman"/>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656" w:type="dxa"/>
                  <w:vAlign w:val="center"/>
                </w:tcPr>
                <w:p>
                  <w:pPr>
                    <w:pStyle w:val="4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大气环境</w:t>
                  </w:r>
                </w:p>
              </w:tc>
              <w:tc>
                <w:tcPr>
                  <w:tcW w:w="736" w:type="dxa"/>
                  <w:vAlign w:val="center"/>
                </w:tcPr>
                <w:p>
                  <w:pPr>
                    <w:pStyle w:val="4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查村民散户</w:t>
                  </w:r>
                </w:p>
              </w:tc>
              <w:tc>
                <w:tcPr>
                  <w:tcW w:w="651" w:type="dxa"/>
                  <w:vAlign w:val="center"/>
                </w:tcPr>
                <w:p>
                  <w:pPr>
                    <w:pStyle w:val="4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176</w:t>
                  </w:r>
                </w:p>
              </w:tc>
              <w:tc>
                <w:tcPr>
                  <w:tcW w:w="610" w:type="dxa"/>
                  <w:vAlign w:val="center"/>
                </w:tcPr>
                <w:p>
                  <w:pPr>
                    <w:pStyle w:val="4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-226</w:t>
                  </w:r>
                </w:p>
              </w:tc>
              <w:tc>
                <w:tcPr>
                  <w:tcW w:w="661" w:type="dxa"/>
                  <w:tcBorders>
                    <w:top w:val="single" w:color="auto" w:sz="12" w:space="0"/>
                  </w:tcBorders>
                  <w:vAlign w:val="center"/>
                </w:tcPr>
                <w:p>
                  <w:pPr>
                    <w:pStyle w:val="4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居民</w:t>
                  </w:r>
                </w:p>
              </w:tc>
              <w:tc>
                <w:tcPr>
                  <w:tcW w:w="803" w:type="dxa"/>
                  <w:tcBorders>
                    <w:top w:val="single" w:color="auto" w:sz="12" w:space="0"/>
                  </w:tcBorders>
                  <w:vAlign w:val="center"/>
                </w:tcPr>
                <w:p>
                  <w:pPr>
                    <w:pStyle w:val="4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15户，52人</w:t>
                  </w:r>
                </w:p>
              </w:tc>
              <w:tc>
                <w:tcPr>
                  <w:tcW w:w="2147" w:type="dxa"/>
                  <w:tcBorders>
                    <w:top w:val="single" w:color="auto" w:sz="12" w:space="0"/>
                  </w:tcBorders>
                  <w:vAlign w:val="center"/>
                </w:tcPr>
                <w:p>
                  <w:pPr>
                    <w:pStyle w:val="4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《环境空气质量标准》（GB3095-2012）及其修改单中的二类区</w:t>
                  </w:r>
                </w:p>
              </w:tc>
              <w:tc>
                <w:tcPr>
                  <w:tcW w:w="838" w:type="dxa"/>
                  <w:tcBorders>
                    <w:top w:val="single" w:color="auto" w:sz="12" w:space="0"/>
                  </w:tcBorders>
                  <w:vAlign w:val="center"/>
                </w:tcPr>
                <w:p>
                  <w:pPr>
                    <w:pStyle w:val="4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SE</w:t>
                  </w:r>
                </w:p>
              </w:tc>
              <w:tc>
                <w:tcPr>
                  <w:tcW w:w="835" w:type="dxa"/>
                  <w:tcBorders>
                    <w:top w:val="single" w:color="auto" w:sz="12" w:space="0"/>
                  </w:tcBorders>
                  <w:vAlign w:val="center"/>
                </w:tcPr>
                <w:p>
                  <w:pPr>
                    <w:pStyle w:val="44"/>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656" w:type="dxa"/>
                  <w:vAlign w:val="center"/>
                </w:tcPr>
                <w:p>
                  <w:pPr>
                    <w:pStyle w:val="4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地表水</w:t>
                  </w:r>
                </w:p>
              </w:tc>
              <w:tc>
                <w:tcPr>
                  <w:tcW w:w="1997" w:type="dxa"/>
                  <w:gridSpan w:val="3"/>
                  <w:vAlign w:val="center"/>
                </w:tcPr>
                <w:p>
                  <w:pPr>
                    <w:pStyle w:val="4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长江</w:t>
                  </w:r>
                </w:p>
              </w:tc>
              <w:tc>
                <w:tcPr>
                  <w:tcW w:w="1464" w:type="dxa"/>
                  <w:gridSpan w:val="2"/>
                  <w:tcBorders>
                    <w:top w:val="single" w:color="auto" w:sz="12" w:space="0"/>
                  </w:tcBorders>
                  <w:vAlign w:val="center"/>
                </w:tcPr>
                <w:p>
                  <w:pPr>
                    <w:pStyle w:val="4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大型</w:t>
                  </w:r>
                </w:p>
              </w:tc>
              <w:tc>
                <w:tcPr>
                  <w:tcW w:w="2147" w:type="dxa"/>
                  <w:tcBorders>
                    <w:top w:val="single" w:color="auto" w:sz="12" w:space="0"/>
                  </w:tcBorders>
                  <w:vAlign w:val="center"/>
                </w:tcPr>
                <w:p>
                  <w:pPr>
                    <w:pStyle w:val="4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《地表水环境质量标准》（GB3838-2002）中Ⅲ级标准</w:t>
                  </w:r>
                </w:p>
              </w:tc>
              <w:tc>
                <w:tcPr>
                  <w:tcW w:w="838" w:type="dxa"/>
                  <w:tcBorders>
                    <w:top w:val="single" w:color="auto" w:sz="12" w:space="0"/>
                  </w:tcBorders>
                  <w:vAlign w:val="center"/>
                </w:tcPr>
                <w:p>
                  <w:pPr>
                    <w:pStyle w:val="4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NW</w:t>
                  </w:r>
                </w:p>
              </w:tc>
              <w:tc>
                <w:tcPr>
                  <w:tcW w:w="835" w:type="dxa"/>
                  <w:tcBorders>
                    <w:top w:val="single" w:color="auto" w:sz="12" w:space="0"/>
                  </w:tcBorders>
                  <w:vAlign w:val="center"/>
                </w:tcPr>
                <w:p>
                  <w:pPr>
                    <w:pStyle w:val="4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6900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656" w:type="dxa"/>
                  <w:vAlign w:val="center"/>
                </w:tcPr>
                <w:p>
                  <w:pPr>
                    <w:pStyle w:val="4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声环境</w:t>
                  </w:r>
                </w:p>
              </w:tc>
              <w:tc>
                <w:tcPr>
                  <w:tcW w:w="736" w:type="dxa"/>
                  <w:vAlign w:val="center"/>
                </w:tcPr>
                <w:p>
                  <w:pPr>
                    <w:pStyle w:val="4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项目区</w:t>
                  </w:r>
                </w:p>
              </w:tc>
              <w:tc>
                <w:tcPr>
                  <w:tcW w:w="651" w:type="dxa"/>
                  <w:vAlign w:val="center"/>
                </w:tcPr>
                <w:p>
                  <w:pPr>
                    <w:pStyle w:val="4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610" w:type="dxa"/>
                  <w:vAlign w:val="center"/>
                </w:tcPr>
                <w:p>
                  <w:pPr>
                    <w:pStyle w:val="4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661" w:type="dxa"/>
                  <w:vAlign w:val="center"/>
                </w:tcPr>
                <w:p>
                  <w:pPr>
                    <w:pStyle w:val="4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803" w:type="dxa"/>
                  <w:vAlign w:val="center"/>
                </w:tcPr>
                <w:p>
                  <w:pPr>
                    <w:pStyle w:val="4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2147" w:type="dxa"/>
                  <w:vAlign w:val="center"/>
                </w:tcPr>
                <w:p>
                  <w:pPr>
                    <w:pStyle w:val="4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《声环境质量标准》（GB3096-2008）中3类区</w:t>
                  </w:r>
                </w:p>
              </w:tc>
              <w:tc>
                <w:tcPr>
                  <w:tcW w:w="838" w:type="dxa"/>
                  <w:vAlign w:val="center"/>
                </w:tcPr>
                <w:p>
                  <w:pPr>
                    <w:pStyle w:val="4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835" w:type="dxa"/>
                  <w:vAlign w:val="center"/>
                </w:tcPr>
                <w:p>
                  <w:pPr>
                    <w:pStyle w:val="44"/>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7937" w:type="dxa"/>
                  <w:gridSpan w:val="9"/>
                  <w:tcBorders>
                    <w:bottom w:val="single" w:color="auto" w:sz="12" w:space="0"/>
                  </w:tcBorders>
                  <w:vAlign w:val="center"/>
                </w:tcPr>
                <w:p>
                  <w:pPr>
                    <w:pStyle w:val="44"/>
                    <w:jc w:val="left"/>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项目中心点为原点（0,0）</w:t>
                  </w:r>
                  <w:r>
                    <w:rPr>
                      <w:rFonts w:hint="default" w:ascii="Times New Roman" w:hAnsi="Times New Roman" w:cs="Times New Roman"/>
                      <w:color w:val="000000" w:themeColor="text1"/>
                      <w:lang w:val="en-US" w:eastAsia="zh-CN"/>
                      <w14:textFill>
                        <w14:solidFill>
                          <w14:schemeClr w14:val="tx1"/>
                        </w14:solidFill>
                      </w14:textFill>
                    </w:rPr>
                    <w:t>+</w:t>
                  </w:r>
                </w:p>
                <w:p>
                  <w:pPr>
                    <w:rPr>
                      <w:rFonts w:hint="default" w:ascii="Times New Roman" w:hAnsi="Times New Roman" w:cs="Times New Roman"/>
                      <w:color w:val="000000" w:themeColor="text1"/>
                      <w:lang w:val="en-US" w:eastAsia="zh-CN"/>
                      <w14:textFill>
                        <w14:solidFill>
                          <w14:schemeClr w14:val="tx1"/>
                        </w14:solidFill>
                      </w14:textFill>
                    </w:rPr>
                  </w:pPr>
                </w:p>
              </w:tc>
            </w:tr>
          </w:tbl>
          <w:p>
            <w:pPr>
              <w:pStyle w:val="34"/>
              <w:spacing w:after="240"/>
              <w:rPr>
                <w:rFonts w:hint="default" w:ascii="Times New Roman" w:hAnsi="Times New Roman" w:cs="Times New Roman"/>
                <w:color w:val="000000" w:themeColor="text1"/>
                <w14:textFill>
                  <w14:solidFill>
                    <w14:schemeClr w14:val="tx1"/>
                  </w14:solidFill>
                </w14:textFill>
              </w:rPr>
            </w:pPr>
          </w:p>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drawing>
                <wp:inline distT="0" distB="0" distL="114300" distR="114300">
                  <wp:extent cx="5060950" cy="3115310"/>
                  <wp:effectExtent l="0" t="0" r="6350" b="8890"/>
                  <wp:docPr id="5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2"/>
                          <pic:cNvPicPr>
                            <a:picLocks noChangeAspect="1"/>
                          </pic:cNvPicPr>
                        </pic:nvPicPr>
                        <pic:blipFill>
                          <a:blip r:embed="rId9"/>
                          <a:stretch>
                            <a:fillRect/>
                          </a:stretch>
                        </pic:blipFill>
                        <pic:spPr>
                          <a:xfrm>
                            <a:off x="0" y="0"/>
                            <a:ext cx="5060950" cy="3115310"/>
                          </a:xfrm>
                          <a:prstGeom prst="rect">
                            <a:avLst/>
                          </a:prstGeom>
                          <a:noFill/>
                          <a:ln>
                            <a:noFill/>
                          </a:ln>
                        </pic:spPr>
                      </pic:pic>
                    </a:graphicData>
                  </a:graphic>
                </wp:inline>
              </w:drawing>
            </w:r>
          </w:p>
          <w:p>
            <w:pPr>
              <w:pStyle w:val="2"/>
              <w:jc w:val="cente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图3-1  本项目大气环境保护目标分布图</w:t>
            </w:r>
          </w:p>
          <w:p>
            <w:pPr>
              <w:pStyle w:val="3"/>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mc:AlternateContent>
                <mc:Choice Requires="wps">
                  <w:drawing>
                    <wp:anchor distT="0" distB="0" distL="114300" distR="114300" simplePos="0" relativeHeight="251705344" behindDoc="0" locked="0" layoutInCell="1" allowOverlap="1">
                      <wp:simplePos x="0" y="0"/>
                      <wp:positionH relativeFrom="column">
                        <wp:posOffset>2512695</wp:posOffset>
                      </wp:positionH>
                      <wp:positionV relativeFrom="paragraph">
                        <wp:posOffset>1056005</wp:posOffset>
                      </wp:positionV>
                      <wp:extent cx="309245" cy="263525"/>
                      <wp:effectExtent l="0" t="0" r="0" b="0"/>
                      <wp:wrapNone/>
                      <wp:docPr id="97" name="文本框 97"/>
                      <wp:cNvGraphicFramePr/>
                      <a:graphic xmlns:a="http://schemas.openxmlformats.org/drawingml/2006/main">
                        <a:graphicData uri="http://schemas.microsoft.com/office/word/2010/wordprocessingShape">
                          <wps:wsp>
                            <wps:cNvSpPr txBox="1"/>
                            <wps:spPr>
                              <a:xfrm>
                                <a:off x="4330065" y="5775960"/>
                                <a:ext cx="309245" cy="263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color w:val="FF0000"/>
                                    </w:rPr>
                                  </w:pPr>
                                  <w:r>
                                    <w:rPr>
                                      <w:rFonts w:hint="eastAsia"/>
                                      <w:color w:val="FF0000"/>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7.85pt;margin-top:83.15pt;height:20.75pt;width:24.35pt;z-index:251705344;mso-width-relative:page;mso-height-relative:page;" filled="f" stroked="f" coordsize="21600,21600" o:gfxdata="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Jwy0xTcAAAACwEAAA8AAAAAAAAA&#10;AQAgAAAAIgAAAGRycy9kb3ducmV2LnhtbFBLAQIUABQAAAAIAIdO4kAM/ZYPRgIAAHMEAAAOAAAA&#10;AAAAAAEAIAAAACsBAABkcnMvZTJvRG9jLnhtbFBLBQYAAAAABgAGAFkBAADjBQAAAAA=&#10;">
                      <v:fill on="f" focussize="0,0"/>
                      <v:stroke on="f" weight="0.5pt"/>
                      <v:imagedata o:title=""/>
                      <o:lock v:ext="edit" aspectratio="f"/>
                      <v:textbox>
                        <w:txbxContent>
                          <w:p>
                            <w:pPr>
                              <w:rPr>
                                <w:color w:val="FF0000"/>
                              </w:rPr>
                            </w:pPr>
                            <w:r>
                              <w:rPr>
                                <w:rFonts w:hint="eastAsia"/>
                                <w:color w:val="FF0000"/>
                              </w:rPr>
                              <w:t>■</w:t>
                            </w:r>
                          </w:p>
                        </w:txbxContent>
                      </v:textbox>
                    </v:shape>
                  </w:pict>
                </mc:Fallback>
              </mc:AlternateContent>
            </w:r>
            <w:r>
              <w:rPr>
                <w:rFonts w:hint="default" w:ascii="Times New Roman" w:hAnsi="Times New Roman" w:cs="Times New Roman"/>
                <w:b/>
                <w:bCs/>
                <w:color w:val="000000" w:themeColor="text1"/>
                <w:sz w:val="24"/>
                <w:szCs w:val="24"/>
                <w14:textFill>
                  <w14:solidFill>
                    <w14:schemeClr w14:val="tx1"/>
                  </w14:solidFill>
                </w14:textFill>
              </w:rPr>
              <mc:AlternateContent>
                <mc:Choice Requires="wps">
                  <w:drawing>
                    <wp:anchor distT="0" distB="0" distL="114300" distR="114300" simplePos="0" relativeHeight="251704320" behindDoc="0" locked="0" layoutInCell="1" allowOverlap="1">
                      <wp:simplePos x="0" y="0"/>
                      <wp:positionH relativeFrom="column">
                        <wp:posOffset>2491105</wp:posOffset>
                      </wp:positionH>
                      <wp:positionV relativeFrom="paragraph">
                        <wp:posOffset>993775</wp:posOffset>
                      </wp:positionV>
                      <wp:extent cx="80010" cy="90170"/>
                      <wp:effectExtent l="17145" t="24130" r="17145" b="19050"/>
                      <wp:wrapNone/>
                      <wp:docPr id="95" name="五角星 95"/>
                      <wp:cNvGraphicFramePr/>
                      <a:graphic xmlns:a="http://schemas.openxmlformats.org/drawingml/2006/main">
                        <a:graphicData uri="http://schemas.microsoft.com/office/word/2010/wordprocessingShape">
                          <wps:wsp>
                            <wps:cNvSpPr/>
                            <wps:spPr>
                              <a:xfrm>
                                <a:off x="4322445" y="5534025"/>
                                <a:ext cx="80010" cy="90170"/>
                              </a:xfrm>
                              <a:prstGeom prst="star5">
                                <a:avLst/>
                              </a:prstGeom>
                              <a:gradFill>
                                <a:gsLst>
                                  <a:gs pos="0">
                                    <a:srgbClr val="FE4444"/>
                                  </a:gs>
                                  <a:gs pos="100000">
                                    <a:srgbClr val="832B2B"/>
                                  </a:gs>
                                </a:gsLst>
                                <a:lin ang="5400000" scaled="0"/>
                              </a:gra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96.15pt;margin-top:78.25pt;height:7.1pt;width:6.3pt;z-index:251704320;v-text-anchor:middle;mso-width-relative:page;mso-height-relative:page;" fillcolor="#FE4444" filled="t" stroked="t" coordsize="80010,90170" o:gfxdata="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" path="m0,34441l30561,34442,40005,0,49448,34442,80009,34441,55285,55727,64729,90169,40005,68883,15280,90169,24724,55727xe">
                      <v:path o:connectlocs="40005,0;0,34441;15280,90169;64729,90169;80009,34441" o:connectangles="247,164,82,82,0"/>
                      <v:fill type="gradient" on="t" color2="#832B2B" focus="100%" focussize="0,0" rotate="t">
                        <o:fill type="gradientUnscaled" v:ext="backwardCompatible"/>
                      </v:fill>
                      <v:stroke weight="1pt" color="#FF0000 [3204]" miterlimit="8" joinstyle="miter"/>
                      <v:imagedata o:title=""/>
                      <o:lock v:ext="edit" aspectratio="f"/>
                    </v:shape>
                  </w:pict>
                </mc:Fallback>
              </mc:AlternateContent>
            </w:r>
            <w:r>
              <w:rPr>
                <w:rFonts w:hint="default" w:ascii="Times New Roman" w:hAnsi="Times New Roman" w:cs="Times New Roman"/>
                <w:b/>
                <w:bCs/>
                <w:color w:val="000000" w:themeColor="text1"/>
                <w:sz w:val="24"/>
                <w:szCs w:val="24"/>
                <w14:textFill>
                  <w14:solidFill>
                    <w14:schemeClr w14:val="tx1"/>
                  </w14:solidFill>
                </w14:textFill>
              </w:rPr>
              <mc:AlternateContent>
                <mc:Choice Requires="wps">
                  <w:drawing>
                    <wp:anchor distT="0" distB="0" distL="114300" distR="114300" simplePos="0" relativeHeight="251706368" behindDoc="0" locked="0" layoutInCell="1" allowOverlap="1">
                      <wp:simplePos x="0" y="0"/>
                      <wp:positionH relativeFrom="column">
                        <wp:posOffset>2813685</wp:posOffset>
                      </wp:positionH>
                      <wp:positionV relativeFrom="paragraph">
                        <wp:posOffset>1193165</wp:posOffset>
                      </wp:positionV>
                      <wp:extent cx="1778000" cy="283845"/>
                      <wp:effectExtent l="0" t="0" r="0" b="0"/>
                      <wp:wrapNone/>
                      <wp:docPr id="98" name="文本框 98"/>
                      <wp:cNvGraphicFramePr/>
                      <a:graphic xmlns:a="http://schemas.openxmlformats.org/drawingml/2006/main">
                        <a:graphicData uri="http://schemas.microsoft.com/office/word/2010/wordprocessingShape">
                          <wps:wsp>
                            <wps:cNvSpPr txBox="1"/>
                            <wps:spPr>
                              <a:xfrm>
                                <a:off x="0" y="0"/>
                                <a:ext cx="1778000" cy="2838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ind w:left="210" w:hanging="210" w:hangingChars="100"/>
                                    <w:rPr>
                                      <w:rFonts w:hint="default" w:eastAsia="宋体"/>
                                      <w:b/>
                                      <w:bCs/>
                                      <w:color w:val="FF0000"/>
                                      <w:lang w:val="en-US" w:eastAsia="zh-CN"/>
                                    </w:rPr>
                                  </w:pPr>
                                  <w:r>
                                    <w:rPr>
                                      <w:rFonts w:hint="eastAsia"/>
                                      <w:color w:val="FF0000"/>
                                      <w:lang w:val="en-US" w:eastAsia="zh-CN"/>
                                    </w:rPr>
                                    <w:t>■</w:t>
                                  </w:r>
                                  <w:r>
                                    <w:rPr>
                                      <w:rFonts w:hint="eastAsia"/>
                                      <w:b/>
                                      <w:bCs/>
                                      <w:color w:val="FF0000"/>
                                      <w:lang w:val="en-US" w:eastAsia="zh-CN"/>
                                    </w:rPr>
                                    <w:t>为污水处理厂出口位置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1.55pt;margin-top:93.95pt;height:22.35pt;width:140pt;z-index:251706368;mso-width-relative:page;mso-height-relative:page;" filled="f" stroked="f" coordsize="21600,21600" o:gfxdata="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fIk2wdsAAAALAQAADwAAAAAAAAABACAAAAAiAAAA&#10;ZHJzL2Rvd25yZXYueG1sUEsBAhQAFAAAAAgAh07iQEwSacg9AgAAaAQAAA4AAAAAAAAAAQAgAAAA&#10;KgEAAGRycy9lMm9Eb2MueG1sUEsFBgAAAAAGAAYAWQEAANkFAAAAAA==&#10;">
                      <v:fill on="f" focussize="0,0"/>
                      <v:stroke on="f" weight="0.5pt"/>
                      <v:imagedata o:title=""/>
                      <o:lock v:ext="edit" aspectratio="f"/>
                      <v:textbox>
                        <w:txbxContent>
                          <w:p>
                            <w:pPr>
                              <w:ind w:left="210" w:hanging="210" w:hangingChars="100"/>
                              <w:rPr>
                                <w:rFonts w:hint="default" w:eastAsia="宋体"/>
                                <w:b/>
                                <w:bCs/>
                                <w:color w:val="FF0000"/>
                                <w:lang w:val="en-US" w:eastAsia="zh-CN"/>
                              </w:rPr>
                            </w:pPr>
                            <w:r>
                              <w:rPr>
                                <w:rFonts w:hint="eastAsia"/>
                                <w:color w:val="FF0000"/>
                                <w:lang w:val="en-US" w:eastAsia="zh-CN"/>
                              </w:rPr>
                              <w:t>■</w:t>
                            </w:r>
                            <w:r>
                              <w:rPr>
                                <w:rFonts w:hint="eastAsia"/>
                                <w:b/>
                                <w:bCs/>
                                <w:color w:val="FF0000"/>
                                <w:lang w:val="en-US" w:eastAsia="zh-CN"/>
                              </w:rPr>
                              <w:t>为污水处理厂出口位置</w:t>
                            </w:r>
                          </w:p>
                        </w:txbxContent>
                      </v:textbox>
                    </v:shape>
                  </w:pict>
                </mc:Fallback>
              </mc:AlternateContent>
            </w:r>
            <w:r>
              <w:rPr>
                <w:rFonts w:hint="default" w:ascii="Times New Roman" w:hAnsi="Times New Roman" w:cs="Times New Roman"/>
                <w:b/>
                <w:bCs/>
                <w:color w:val="000000" w:themeColor="text1"/>
                <w:sz w:val="24"/>
                <w:szCs w:val="24"/>
                <w14:textFill>
                  <w14:solidFill>
                    <w14:schemeClr w14:val="tx1"/>
                  </w14:solidFill>
                </w14:textFill>
              </w:rPr>
              <mc:AlternateContent>
                <mc:Choice Requires="wps">
                  <w:drawing>
                    <wp:anchor distT="0" distB="0" distL="114300" distR="114300" simplePos="0" relativeHeight="251703296" behindDoc="0" locked="0" layoutInCell="1" allowOverlap="1">
                      <wp:simplePos x="0" y="0"/>
                      <wp:positionH relativeFrom="column">
                        <wp:posOffset>2519680</wp:posOffset>
                      </wp:positionH>
                      <wp:positionV relativeFrom="paragraph">
                        <wp:posOffset>880110</wp:posOffset>
                      </wp:positionV>
                      <wp:extent cx="1546225" cy="283845"/>
                      <wp:effectExtent l="0" t="0" r="0" b="0"/>
                      <wp:wrapNone/>
                      <wp:docPr id="94" name="文本框 94"/>
                      <wp:cNvGraphicFramePr/>
                      <a:graphic xmlns:a="http://schemas.openxmlformats.org/drawingml/2006/main">
                        <a:graphicData uri="http://schemas.microsoft.com/office/word/2010/wordprocessingShape">
                          <wps:wsp>
                            <wps:cNvSpPr txBox="1"/>
                            <wps:spPr>
                              <a:xfrm>
                                <a:off x="4309745" y="5532120"/>
                                <a:ext cx="1546225" cy="2838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color w:val="FF0000"/>
                                      <w:lang w:val="en-US" w:eastAsia="zh-CN"/>
                                    </w:rPr>
                                  </w:pPr>
                                  <w:r>
                                    <w:rPr>
                                      <w:rFonts w:hint="eastAsia"/>
                                      <w:color w:val="FF0000"/>
                                      <w:lang w:val="en-US" w:eastAsia="zh-CN"/>
                                    </w:rPr>
                                    <w:t>★</w:t>
                                  </w:r>
                                  <w:r>
                                    <w:rPr>
                                      <w:rFonts w:hint="eastAsia"/>
                                      <w:b/>
                                      <w:bCs/>
                                      <w:color w:val="FF0000"/>
                                      <w:lang w:val="en-US" w:eastAsia="zh-CN"/>
                                    </w:rPr>
                                    <w:t>为污水处理厂位置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8.4pt;margin-top:69.3pt;height:22.35pt;width:121.75pt;z-index:251703296;mso-width-relative:page;mso-height-relative:page;" filled="f" stroked="f" coordsize="21600,21600" o:gfxdata="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RjcNmNsAAAALAQAADwAAAAAA&#10;AAABACAAAAAiAAAAZHJzL2Rvd25yZXYueG1sUEsBAhQAFAAAAAgAh07iQMxYCQ9JAgAAdAQAAA4A&#10;AAAAAAAAAQAgAAAAKgEAAGRycy9lMm9Eb2MueG1sUEsFBgAAAAAGAAYAWQEAAOUFAAAAAA==&#10;">
                      <v:fill on="f" focussize="0,0"/>
                      <v:stroke on="f" weight="0.5pt"/>
                      <v:imagedata o:title=""/>
                      <o:lock v:ext="edit" aspectratio="f"/>
                      <v:textbox>
                        <w:txbxContent>
                          <w:p>
                            <w:pPr>
                              <w:rPr>
                                <w:rFonts w:hint="default" w:eastAsia="宋体"/>
                                <w:color w:val="FF0000"/>
                                <w:lang w:val="en-US" w:eastAsia="zh-CN"/>
                              </w:rPr>
                            </w:pPr>
                            <w:r>
                              <w:rPr>
                                <w:rFonts w:hint="eastAsia"/>
                                <w:color w:val="FF0000"/>
                                <w:lang w:val="en-US" w:eastAsia="zh-CN"/>
                              </w:rPr>
                              <w:t>★</w:t>
                            </w:r>
                            <w:r>
                              <w:rPr>
                                <w:rFonts w:hint="eastAsia"/>
                                <w:b/>
                                <w:bCs/>
                                <w:color w:val="FF0000"/>
                                <w:lang w:val="en-US" w:eastAsia="zh-CN"/>
                              </w:rPr>
                              <w:t>为污水处理厂位置</w:t>
                            </w:r>
                          </w:p>
                        </w:txbxContent>
                      </v:textbox>
                    </v:shape>
                  </w:pict>
                </mc:Fallback>
              </mc:AlternateContent>
            </w:r>
            <w:r>
              <w:rPr>
                <w:rFonts w:hint="default" w:ascii="Times New Roman" w:hAnsi="Times New Roman" w:cs="Times New Roman"/>
                <w:color w:val="000000" w:themeColor="text1"/>
                <w:lang w:val="en-US" w:eastAsia="zh-CN"/>
                <w14:textFill>
                  <w14:solidFill>
                    <w14:schemeClr w14:val="tx1"/>
                  </w14:solidFill>
                </w14:textFill>
              </w:rPr>
              <w:drawing>
                <wp:inline distT="0" distB="0" distL="114300" distR="114300">
                  <wp:extent cx="5229860" cy="3321685"/>
                  <wp:effectExtent l="0" t="0" r="8890" b="12065"/>
                  <wp:docPr id="52" name="图片 52" descr="D:\武朦朦-2.14\1-环评\1-宏润现代农业装备\附图\项目水环境保护目标.png项目水环境保护目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D:\武朦朦-2.14\1-环评\1-宏润现代农业装备\附图\项目水环境保护目标.png项目水环境保护目标"/>
                          <pic:cNvPicPr>
                            <a:picLocks noChangeAspect="1"/>
                          </pic:cNvPicPr>
                        </pic:nvPicPr>
                        <pic:blipFill>
                          <a:blip r:embed="rId10"/>
                          <a:srcRect/>
                          <a:stretch>
                            <a:fillRect/>
                          </a:stretch>
                        </pic:blipFill>
                        <pic:spPr>
                          <a:xfrm>
                            <a:off x="0" y="0"/>
                            <a:ext cx="5229860" cy="3321685"/>
                          </a:xfrm>
                          <a:prstGeom prst="rect">
                            <a:avLst/>
                          </a:prstGeom>
                        </pic:spPr>
                      </pic:pic>
                    </a:graphicData>
                  </a:graphic>
                </wp:inline>
              </w:drawing>
            </w:r>
          </w:p>
          <w:p>
            <w:pPr>
              <w:jc w:val="center"/>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lang w:val="en-US" w:eastAsia="zh-CN"/>
                <w14:textFill>
                  <w14:solidFill>
                    <w14:schemeClr w14:val="tx1"/>
                  </w14:solidFill>
                </w14:textFill>
              </w:rPr>
              <w:t>图3-2 本项目地表水环境保护目标分布图</w:t>
            </w:r>
          </w:p>
          <w:p>
            <w:pPr>
              <w:pStyle w:val="27"/>
              <w:jc w:val="center"/>
              <w:rPr>
                <w:rFonts w:hint="default" w:ascii="Times New Roman" w:hAnsi="Times New Roman" w:cs="Times New Roman"/>
                <w:color w:val="000000" w:themeColor="text1"/>
                <w:lang w:val="en-US" w:eastAsia="zh-CN"/>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94" w:hRule="atLeast"/>
          <w:jc w:val="center"/>
        </w:trPr>
        <w:tc>
          <w:tcPr>
            <w:tcW w:w="800" w:type="dxa"/>
            <w:tcMar>
              <w:left w:w="28" w:type="dxa"/>
              <w:right w:w="28" w:type="dxa"/>
            </w:tcMar>
            <w:vAlign w:val="center"/>
          </w:tcPr>
          <w:p>
            <w:pPr>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污染</w:t>
            </w:r>
          </w:p>
          <w:p>
            <w:pPr>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物排</w:t>
            </w:r>
          </w:p>
          <w:p>
            <w:pPr>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放控</w:t>
            </w:r>
          </w:p>
          <w:p>
            <w:pPr>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制标</w:t>
            </w:r>
          </w:p>
          <w:p>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准</w:t>
            </w:r>
          </w:p>
        </w:tc>
        <w:tc>
          <w:tcPr>
            <w:tcW w:w="8190" w:type="dxa"/>
            <w:vAlign w:val="center"/>
          </w:tcPr>
          <w:p>
            <w:pPr>
              <w:keepNext w:val="0"/>
              <w:keepLines w:val="0"/>
              <w:pageBreakBefore w:val="0"/>
              <w:widowControl w:val="0"/>
              <w:kinsoku/>
              <w:wordWrap/>
              <w:overflowPunct/>
              <w:topLinePunct w:val="0"/>
              <w:autoSpaceDE/>
              <w:autoSpaceDN/>
              <w:bidi w:val="0"/>
              <w:spacing w:line="360" w:lineRule="auto"/>
              <w:ind w:firstLine="472" w:firstLineChars="196"/>
              <w:textAlignment w:val="auto"/>
              <w:rPr>
                <w:rFonts w:hint="default" w:ascii="Times New Roman" w:hAnsi="Times New Roman" w:cs="Times New Roman"/>
                <w:b/>
                <w:bCs/>
                <w:color w:val="000000" w:themeColor="text1"/>
                <w:kern w:val="0"/>
                <w:sz w:val="24"/>
                <w14:textFill>
                  <w14:solidFill>
                    <w14:schemeClr w14:val="tx1"/>
                  </w14:solidFill>
                </w14:textFill>
              </w:rPr>
            </w:pPr>
            <w:r>
              <w:rPr>
                <w:rFonts w:hint="default" w:ascii="Times New Roman" w:hAnsi="Times New Roman" w:cs="Times New Roman"/>
                <w:b/>
                <w:bCs/>
                <w:color w:val="000000" w:themeColor="text1"/>
                <w:kern w:val="0"/>
                <w:sz w:val="24"/>
                <w14:textFill>
                  <w14:solidFill>
                    <w14:schemeClr w14:val="tx1"/>
                  </w14:solidFill>
                </w14:textFill>
              </w:rPr>
              <w:t>1、废气</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本项目</w:t>
            </w:r>
            <w:r>
              <w:rPr>
                <w:rFonts w:hint="default" w:ascii="Times New Roman" w:hAnsi="Times New Roman" w:cs="Times New Roman"/>
                <w:bCs/>
                <w:color w:val="000000" w:themeColor="text1"/>
                <w:sz w:val="24"/>
                <w:lang w:val="en-US" w:eastAsia="zh-CN"/>
                <w14:textFill>
                  <w14:solidFill>
                    <w14:schemeClr w14:val="tx1"/>
                  </w14:solidFill>
                </w14:textFill>
              </w:rPr>
              <w:t>金属熔化</w:t>
            </w:r>
            <w:r>
              <w:rPr>
                <w:rFonts w:hint="default" w:ascii="Times New Roman" w:hAnsi="Times New Roman" w:cs="Times New Roman"/>
                <w:bCs/>
                <w:color w:val="000000" w:themeColor="text1"/>
                <w:sz w:val="24"/>
                <w14:textFill>
                  <w14:solidFill>
                    <w14:schemeClr w14:val="tx1"/>
                  </w14:solidFill>
                </w14:textFill>
              </w:rPr>
              <w:t>产生的</w:t>
            </w:r>
            <w:r>
              <w:rPr>
                <w:rFonts w:hint="default" w:ascii="Times New Roman" w:hAnsi="Times New Roman" w:cs="Times New Roman"/>
                <w:bCs/>
                <w:color w:val="000000" w:themeColor="text1"/>
                <w:sz w:val="24"/>
                <w:lang w:val="en-US" w:eastAsia="zh-CN"/>
                <w14:textFill>
                  <w14:solidFill>
                    <w14:schemeClr w14:val="tx1"/>
                  </w14:solidFill>
                </w14:textFill>
              </w:rPr>
              <w:t>烟尘执行GB 39726—2020《铸造工业大气污染物排放标准》表1、表3，脱模过程产生的无组织非甲烷排放执行GB 37822—2019《挥发性有机物无组织排放控制标准》中附录A表A.1，有组织非甲烷总烃排放执行上海市地方标准DB31/933-2015《大气污染物综合排放标准》表1，</w:t>
            </w:r>
            <w:r>
              <w:rPr>
                <w:rFonts w:hint="default" w:ascii="Times New Roman" w:hAnsi="Times New Roman" w:cs="Times New Roman"/>
                <w:bCs/>
                <w:color w:val="000000" w:themeColor="text1"/>
                <w:sz w:val="24"/>
                <w14:textFill>
                  <w14:solidFill>
                    <w14:schemeClr w14:val="tx1"/>
                  </w14:solidFill>
                </w14:textFill>
              </w:rPr>
              <w:t>具体标准值见下表</w:t>
            </w:r>
            <w:r>
              <w:rPr>
                <w:rFonts w:hint="default" w:ascii="Times New Roman" w:hAnsi="Times New Roman" w:cs="Times New Roman"/>
                <w:color w:val="000000" w:themeColor="text1"/>
                <w:sz w:val="24"/>
                <w14:textFill>
                  <w14:solidFill>
                    <w14:schemeClr w14:val="tx1"/>
                  </w14:solidFill>
                </w14:textFill>
              </w:rPr>
              <w:t>。</w:t>
            </w:r>
          </w:p>
          <w:p>
            <w:pPr>
              <w:spacing w:line="480" w:lineRule="exact"/>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表3-</w:t>
            </w:r>
            <w:r>
              <w:rPr>
                <w:rFonts w:hint="default" w:ascii="Times New Roman" w:hAnsi="Times New Roman" w:cs="Times New Roman"/>
                <w:b/>
                <w:color w:val="000000" w:themeColor="text1"/>
                <w:sz w:val="24"/>
                <w:lang w:val="en-US" w:eastAsia="zh-CN"/>
                <w14:textFill>
                  <w14:solidFill>
                    <w14:schemeClr w14:val="tx1"/>
                  </w14:solidFill>
                </w14:textFill>
              </w:rPr>
              <w:t>5</w:t>
            </w:r>
            <w:r>
              <w:rPr>
                <w:rFonts w:hint="default" w:ascii="Times New Roman" w:hAnsi="Times New Roman" w:cs="Times New Roman"/>
                <w:b/>
                <w:color w:val="000000" w:themeColor="text1"/>
                <w:sz w:val="24"/>
                <w14:textFill>
                  <w14:solidFill>
                    <w14:schemeClr w14:val="tx1"/>
                  </w14:solidFill>
                </w14:textFill>
              </w:rPr>
              <w:t xml:space="preserve"> 大气污染物综合排放标准 </w:t>
            </w:r>
          </w:p>
          <w:tbl>
            <w:tblPr>
              <w:tblStyle w:val="28"/>
              <w:tblW w:w="3920" w:type="pct"/>
              <w:jc w:val="center"/>
              <w:tblBorders>
                <w:top w:val="single" w:color="auto" w:sz="6" w:space="0"/>
                <w:left w:val="none" w:color="auto" w:sz="0" w:space="0"/>
                <w:bottom w:val="single" w:color="auto" w:sz="6"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822"/>
              <w:gridCol w:w="1259"/>
              <w:gridCol w:w="1466"/>
              <w:gridCol w:w="1921"/>
            </w:tblGrid>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1408" w:type="pct"/>
                  <w:tcBorders>
                    <w:top w:val="single" w:color="auto" w:sz="6" w:space="0"/>
                    <w:left w:val="nil"/>
                    <w:bottom w:val="single" w:color="auto" w:sz="4" w:space="0"/>
                    <w:right w:val="single" w:color="auto" w:sz="4" w:space="0"/>
                  </w:tcBorders>
                  <w:vAlign w:val="center"/>
                </w:tcPr>
                <w:p>
                  <w:pPr>
                    <w:jc w:val="center"/>
                    <w:rPr>
                      <w:rFonts w:hint="default" w:ascii="Times New Roman" w:hAnsi="Times New Roman" w:eastAsia="宋体" w:cs="Times New Roman"/>
                      <w:b/>
                      <w:color w:val="000000" w:themeColor="text1"/>
                      <w:szCs w:val="21"/>
                      <w:lang w:val="en-US" w:eastAsia="zh-CN"/>
                      <w14:textFill>
                        <w14:solidFill>
                          <w14:schemeClr w14:val="tx1"/>
                        </w14:solidFill>
                      </w14:textFill>
                    </w:rPr>
                  </w:pPr>
                  <w:r>
                    <w:rPr>
                      <w:rFonts w:hint="default" w:ascii="Times New Roman" w:hAnsi="Times New Roman" w:cs="Times New Roman"/>
                      <w:b/>
                      <w:color w:val="000000" w:themeColor="text1"/>
                      <w:szCs w:val="21"/>
                      <w:lang w:val="en-US" w:eastAsia="zh-CN"/>
                      <w14:textFill>
                        <w14:solidFill>
                          <w14:schemeClr w14:val="tx1"/>
                        </w14:solidFill>
                      </w14:textFill>
                    </w:rPr>
                    <w:t>生产工序</w:t>
                  </w:r>
                </w:p>
              </w:tc>
              <w:tc>
                <w:tcPr>
                  <w:tcW w:w="973" w:type="pct"/>
                  <w:tcBorders>
                    <w:top w:val="single" w:color="auto" w:sz="6"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color w:val="000000" w:themeColor="text1"/>
                      <w:szCs w:val="21"/>
                      <w:lang w:val="en-US" w:eastAsia="zh-CN"/>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污染物</w:t>
                  </w:r>
                  <w:r>
                    <w:rPr>
                      <w:rFonts w:hint="default" w:ascii="Times New Roman" w:hAnsi="Times New Roman" w:cs="Times New Roman"/>
                      <w:b/>
                      <w:color w:val="000000" w:themeColor="text1"/>
                      <w:szCs w:val="21"/>
                      <w:lang w:val="en-US" w:eastAsia="zh-CN"/>
                      <w14:textFill>
                        <w14:solidFill>
                          <w14:schemeClr w14:val="tx1"/>
                        </w14:solidFill>
                      </w14:textFill>
                    </w:rPr>
                    <w:t>种类</w:t>
                  </w:r>
                </w:p>
              </w:tc>
              <w:tc>
                <w:tcPr>
                  <w:tcW w:w="1133" w:type="pct"/>
                  <w:tcBorders>
                    <w:top w:val="single" w:color="auto" w:sz="6"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color w:val="000000" w:themeColor="text1"/>
                      <w:szCs w:val="21"/>
                      <w:lang w:eastAsia="zh-CN"/>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最高允许排放浓度</w:t>
                  </w:r>
                </w:p>
              </w:tc>
              <w:tc>
                <w:tcPr>
                  <w:tcW w:w="1485" w:type="pct"/>
                  <w:tcBorders>
                    <w:top w:val="single" w:color="auto" w:sz="6" w:space="0"/>
                    <w:left w:val="single" w:color="auto" w:sz="4" w:space="0"/>
                    <w:bottom w:val="single" w:color="auto" w:sz="4" w:space="0"/>
                    <w:right w:val="nil"/>
                  </w:tcBorders>
                  <w:vAlign w:val="center"/>
                </w:tcPr>
                <w:p>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依据</w:t>
                  </w: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832" w:hRule="atLeast"/>
                <w:jc w:val="center"/>
              </w:trPr>
              <w:tc>
                <w:tcPr>
                  <w:tcW w:w="1408" w:type="pct"/>
                  <w:vMerge w:val="restart"/>
                  <w:tcBorders>
                    <w:top w:val="single" w:color="auto" w:sz="4" w:space="0"/>
                    <w:left w:val="nil"/>
                    <w:right w:val="single" w:color="auto" w:sz="4" w:space="0"/>
                  </w:tcBorders>
                  <w:vAlign w:val="center"/>
                </w:tcPr>
                <w:p>
                  <w:pPr>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熔化</w:t>
                  </w:r>
                </w:p>
              </w:tc>
              <w:tc>
                <w:tcPr>
                  <w:tcW w:w="97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烟尘（有组织外排）</w:t>
                  </w:r>
                </w:p>
              </w:tc>
              <w:tc>
                <w:tcPr>
                  <w:tcW w:w="113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30（mg/m</w:t>
                  </w:r>
                  <w:r>
                    <w:rPr>
                      <w:rFonts w:hint="default" w:ascii="Times New Roman" w:hAnsi="Times New Roman" w:cs="Times New Roman"/>
                      <w:color w:val="000000" w:themeColor="text1"/>
                      <w:szCs w:val="21"/>
                      <w:vertAlign w:val="superscript"/>
                      <w:lang w:val="en-US" w:eastAsia="zh-CN"/>
                      <w14:textFill>
                        <w14:solidFill>
                          <w14:schemeClr w14:val="tx1"/>
                        </w14:solidFill>
                      </w14:textFill>
                    </w:rPr>
                    <w:t>3</w:t>
                  </w:r>
                  <w:r>
                    <w:rPr>
                      <w:rFonts w:hint="default" w:ascii="Times New Roman" w:hAnsi="Times New Roman" w:cs="Times New Roman"/>
                      <w:color w:val="000000" w:themeColor="text1"/>
                      <w:szCs w:val="21"/>
                      <w:lang w:val="en-US" w:eastAsia="zh-CN"/>
                      <w14:textFill>
                        <w14:solidFill>
                          <w14:schemeClr w14:val="tx1"/>
                        </w14:solidFill>
                      </w14:textFill>
                    </w:rPr>
                    <w:t>）</w:t>
                  </w:r>
                </w:p>
              </w:tc>
              <w:tc>
                <w:tcPr>
                  <w:tcW w:w="1485" w:type="pct"/>
                  <w:vMerge w:val="restart"/>
                  <w:tcBorders>
                    <w:top w:val="single" w:color="auto" w:sz="4" w:space="0"/>
                    <w:left w:val="single" w:color="auto" w:sz="4" w:space="0"/>
                    <w:right w:val="nil"/>
                  </w:tcBorders>
                  <w:vAlign w:val="center"/>
                </w:tcPr>
                <w:p>
                  <w:pPr>
                    <w:ind w:left="-105" w:leftChars="-50" w:right="-105" w:rightChars="-5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GB 39726—2020《铸造工业大气污染物排放标准》表1、表3</w:t>
                  </w: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832" w:hRule="atLeast"/>
                <w:jc w:val="center"/>
              </w:trPr>
              <w:tc>
                <w:tcPr>
                  <w:tcW w:w="1408" w:type="pct"/>
                  <w:vMerge w:val="continue"/>
                  <w:tcBorders>
                    <w:left w:val="nil"/>
                    <w:right w:val="single" w:color="auto" w:sz="4" w:space="0"/>
                  </w:tcBorders>
                  <w:vAlign w:val="center"/>
                </w:tcPr>
                <w:p>
                  <w:pPr>
                    <w:jc w:val="center"/>
                    <w:rPr>
                      <w:rFonts w:hint="default" w:ascii="Times New Roman" w:hAnsi="Times New Roman" w:cs="Times New Roman"/>
                      <w:color w:val="000000" w:themeColor="text1"/>
                      <w:szCs w:val="21"/>
                      <w:lang w:val="en-US" w:eastAsia="zh-CN"/>
                      <w14:textFill>
                        <w14:solidFill>
                          <w14:schemeClr w14:val="tx1"/>
                        </w14:solidFill>
                      </w14:textFill>
                    </w:rPr>
                  </w:pPr>
                </w:p>
              </w:tc>
              <w:tc>
                <w:tcPr>
                  <w:tcW w:w="97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烟尘（无组织外排）</w:t>
                  </w:r>
                </w:p>
              </w:tc>
              <w:tc>
                <w:tcPr>
                  <w:tcW w:w="113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5（mg/m</w:t>
                  </w:r>
                  <w:r>
                    <w:rPr>
                      <w:rFonts w:hint="default" w:ascii="Times New Roman" w:hAnsi="Times New Roman" w:cs="Times New Roman"/>
                      <w:color w:val="000000" w:themeColor="text1"/>
                      <w:szCs w:val="21"/>
                      <w:vertAlign w:val="superscript"/>
                      <w:lang w:val="en-US" w:eastAsia="zh-CN"/>
                      <w14:textFill>
                        <w14:solidFill>
                          <w14:schemeClr w14:val="tx1"/>
                        </w14:solidFill>
                      </w14:textFill>
                    </w:rPr>
                    <w:t>3</w:t>
                  </w:r>
                  <w:r>
                    <w:rPr>
                      <w:rFonts w:hint="default" w:ascii="Times New Roman" w:hAnsi="Times New Roman" w:cs="Times New Roman"/>
                      <w:color w:val="000000" w:themeColor="text1"/>
                      <w:szCs w:val="21"/>
                      <w:lang w:val="en-US" w:eastAsia="zh-CN"/>
                      <w14:textFill>
                        <w14:solidFill>
                          <w14:schemeClr w14:val="tx1"/>
                        </w14:solidFill>
                      </w14:textFill>
                    </w:rPr>
                    <w:t>）</w:t>
                  </w:r>
                </w:p>
              </w:tc>
              <w:tc>
                <w:tcPr>
                  <w:tcW w:w="1485" w:type="pct"/>
                  <w:vMerge w:val="continue"/>
                  <w:tcBorders>
                    <w:left w:val="single" w:color="auto" w:sz="4" w:space="0"/>
                    <w:right w:val="nil"/>
                  </w:tcBorders>
                  <w:vAlign w:val="center"/>
                </w:tcPr>
                <w:p>
                  <w:pPr>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832" w:hRule="atLeast"/>
                <w:jc w:val="center"/>
              </w:trPr>
              <w:tc>
                <w:tcPr>
                  <w:tcW w:w="1408" w:type="pct"/>
                  <w:vMerge w:val="restart"/>
                  <w:tcBorders>
                    <w:left w:val="nil"/>
                    <w:right w:val="single" w:color="auto" w:sz="4" w:space="0"/>
                  </w:tcBorders>
                  <w:vAlign w:val="center"/>
                </w:tcPr>
                <w:p>
                  <w:pPr>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脱模</w:t>
                  </w:r>
                </w:p>
              </w:tc>
              <w:tc>
                <w:tcPr>
                  <w:tcW w:w="97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NMHC（有组织）</w:t>
                  </w:r>
                </w:p>
              </w:tc>
              <w:tc>
                <w:tcPr>
                  <w:tcW w:w="113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70（mg/m</w:t>
                  </w:r>
                  <w:r>
                    <w:rPr>
                      <w:rFonts w:hint="default" w:ascii="Times New Roman" w:hAnsi="Times New Roman" w:cs="Times New Roman"/>
                      <w:color w:val="000000" w:themeColor="text1"/>
                      <w:szCs w:val="21"/>
                      <w:vertAlign w:val="superscript"/>
                      <w:lang w:val="en-US" w:eastAsia="zh-CN"/>
                      <w14:textFill>
                        <w14:solidFill>
                          <w14:schemeClr w14:val="tx1"/>
                        </w14:solidFill>
                      </w14:textFill>
                    </w:rPr>
                    <w:t>3</w:t>
                  </w:r>
                  <w:r>
                    <w:rPr>
                      <w:rFonts w:hint="default" w:ascii="Times New Roman" w:hAnsi="Times New Roman" w:cs="Times New Roman"/>
                      <w:color w:val="000000" w:themeColor="text1"/>
                      <w:szCs w:val="21"/>
                      <w:lang w:val="en-US" w:eastAsia="zh-CN"/>
                      <w14:textFill>
                        <w14:solidFill>
                          <w14:schemeClr w14:val="tx1"/>
                        </w14:solidFill>
                      </w14:textFill>
                    </w:rPr>
                    <w:t>）</w:t>
                  </w:r>
                </w:p>
              </w:tc>
              <w:tc>
                <w:tcPr>
                  <w:tcW w:w="1485" w:type="pct"/>
                  <w:tcBorders>
                    <w:left w:val="single" w:color="auto" w:sz="4" w:space="0"/>
                    <w:right w:val="nil"/>
                  </w:tcBorders>
                  <w:vAlign w:val="center"/>
                </w:tcPr>
                <w:p>
                  <w:pPr>
                    <w:ind w:left="-105" w:leftChars="-50" w:right="-105" w:rightChars="-5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上海市地方标准DB31/933-2015《大气污染物综合排放标准》表1</w:t>
                  </w: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832" w:hRule="atLeast"/>
                <w:jc w:val="center"/>
              </w:trPr>
              <w:tc>
                <w:tcPr>
                  <w:tcW w:w="1408" w:type="pct"/>
                  <w:vMerge w:val="continue"/>
                  <w:tcBorders>
                    <w:left w:val="nil"/>
                    <w:bottom w:val="single" w:color="auto" w:sz="4" w:space="0"/>
                    <w:right w:val="single" w:color="auto" w:sz="4" w:space="0"/>
                  </w:tcBorders>
                  <w:vAlign w:val="center"/>
                </w:tcPr>
                <w:p>
                  <w:pPr>
                    <w:jc w:val="center"/>
                    <w:rPr>
                      <w:rFonts w:hint="default" w:ascii="Times New Roman" w:hAnsi="Times New Roman" w:cs="Times New Roman"/>
                      <w:color w:val="000000" w:themeColor="text1"/>
                      <w:szCs w:val="21"/>
                      <w:lang w:val="en-US" w:eastAsia="zh-CN"/>
                      <w14:textFill>
                        <w14:solidFill>
                          <w14:schemeClr w14:val="tx1"/>
                        </w14:solidFill>
                      </w14:textFill>
                    </w:rPr>
                  </w:pPr>
                </w:p>
              </w:tc>
              <w:tc>
                <w:tcPr>
                  <w:tcW w:w="97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NMHC（无组织）</w:t>
                  </w:r>
                </w:p>
              </w:tc>
              <w:tc>
                <w:tcPr>
                  <w:tcW w:w="113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10（mg/m</w:t>
                  </w:r>
                  <w:r>
                    <w:rPr>
                      <w:rFonts w:hint="default" w:ascii="Times New Roman" w:hAnsi="Times New Roman" w:cs="Times New Roman"/>
                      <w:color w:val="000000" w:themeColor="text1"/>
                      <w:szCs w:val="21"/>
                      <w:vertAlign w:val="superscript"/>
                      <w:lang w:val="en-US" w:eastAsia="zh-CN"/>
                      <w14:textFill>
                        <w14:solidFill>
                          <w14:schemeClr w14:val="tx1"/>
                        </w14:solidFill>
                      </w14:textFill>
                    </w:rPr>
                    <w:t>3</w:t>
                  </w:r>
                  <w:r>
                    <w:rPr>
                      <w:rFonts w:hint="default" w:ascii="Times New Roman" w:hAnsi="Times New Roman" w:cs="Times New Roman"/>
                      <w:color w:val="000000" w:themeColor="text1"/>
                      <w:szCs w:val="21"/>
                      <w:lang w:val="en-US" w:eastAsia="zh-CN"/>
                      <w14:textFill>
                        <w14:solidFill>
                          <w14:schemeClr w14:val="tx1"/>
                        </w14:solidFill>
                      </w14:textFill>
                    </w:rPr>
                    <w:t>）</w:t>
                  </w:r>
                </w:p>
              </w:tc>
              <w:tc>
                <w:tcPr>
                  <w:tcW w:w="1485" w:type="pct"/>
                  <w:tcBorders>
                    <w:left w:val="single" w:color="auto" w:sz="4" w:space="0"/>
                    <w:bottom w:val="single" w:color="auto" w:sz="4" w:space="0"/>
                    <w:right w:val="nil"/>
                  </w:tcBorders>
                  <w:vAlign w:val="center"/>
                </w:tcPr>
                <w:p>
                  <w:pPr>
                    <w:ind w:left="-105" w:leftChars="-50" w:right="-105" w:rightChars="-50"/>
                    <w:jc w:val="center"/>
                    <w:rPr>
                      <w:rFonts w:hint="default" w:ascii="Times New Roman" w:hAnsi="Times New Roman" w:cs="Times New Roman"/>
                      <w:color w:val="000000" w:themeColor="text1"/>
                      <w:szCs w:val="21"/>
                      <w:lang w:val="en-US"/>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GB 37822—2019《挥发性有机物无组织排放控制标准》附录A</w:t>
                  </w:r>
                </w:p>
              </w:tc>
            </w:tr>
          </w:tbl>
          <w:p>
            <w:pPr>
              <w:spacing w:line="460" w:lineRule="exact"/>
              <w:ind w:firstLine="482" w:firstLineChars="200"/>
              <w:rPr>
                <w:rFonts w:hint="default" w:ascii="Times New Roman" w:hAnsi="Times New Roman" w:cs="Times New Roman"/>
                <w:b/>
                <w:bCs/>
                <w:color w:val="000000" w:themeColor="text1"/>
                <w:kern w:val="0"/>
                <w:sz w:val="24"/>
                <w14:textFill>
                  <w14:solidFill>
                    <w14:schemeClr w14:val="tx1"/>
                  </w14:solidFill>
                </w14:textFill>
              </w:rPr>
            </w:pPr>
            <w:r>
              <w:rPr>
                <w:rFonts w:hint="default" w:ascii="Times New Roman" w:hAnsi="Times New Roman" w:cs="Times New Roman"/>
                <w:b/>
                <w:bCs/>
                <w:color w:val="000000" w:themeColor="text1"/>
                <w:kern w:val="0"/>
                <w:sz w:val="24"/>
                <w14:textFill>
                  <w14:solidFill>
                    <w14:schemeClr w14:val="tx1"/>
                  </w14:solidFill>
                </w14:textFill>
              </w:rPr>
              <w:t>2、废水</w:t>
            </w:r>
          </w:p>
          <w:p>
            <w:pPr>
              <w:adjustRightInd w:val="0"/>
              <w:spacing w:line="460" w:lineRule="exact"/>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项目废水为生活污水，生活污水经化粪池处理后接入</w:t>
            </w:r>
            <w:r>
              <w:rPr>
                <w:rFonts w:hint="default" w:ascii="Times New Roman" w:hAnsi="Times New Roman" w:cs="Times New Roman"/>
                <w:color w:val="000000" w:themeColor="text1"/>
                <w:kern w:val="0"/>
                <w:sz w:val="24"/>
                <w:lang w:val="en-US" w:eastAsia="zh-CN"/>
                <w14:textFill>
                  <w14:solidFill>
                    <w14:schemeClr w14:val="tx1"/>
                  </w14:solidFill>
                </w14:textFill>
              </w:rPr>
              <w:t>滨江</w:t>
            </w:r>
            <w:r>
              <w:rPr>
                <w:rFonts w:hint="default" w:ascii="Times New Roman" w:hAnsi="Times New Roman" w:cs="Times New Roman"/>
                <w:color w:val="000000" w:themeColor="text1"/>
                <w:kern w:val="0"/>
                <w:sz w:val="24"/>
                <w14:textFill>
                  <w14:solidFill>
                    <w14:schemeClr w14:val="tx1"/>
                  </w14:solidFill>
                </w14:textFill>
              </w:rPr>
              <w:t>污水处理厂集中处理，废水排放执行《污水综合排放标准》（GB8978-1996）表4中的三级标准，其中氨氮参照执行《污水排入城镇下水道水质标准》（GB/T31962-2015）表1中B级标准限值。污水厂尾水排放执行《城镇污水处理厂污染物排放标准》（GB18918-2002）表1中一级A标准，具体标准值见下表。</w:t>
            </w:r>
          </w:p>
          <w:p>
            <w:pPr>
              <w:widowControl/>
              <w:adjustRightInd w:val="0"/>
              <w:spacing w:line="460" w:lineRule="exact"/>
              <w:ind w:firstLine="482" w:firstLineChars="20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表3-</w:t>
            </w:r>
            <w:r>
              <w:rPr>
                <w:rFonts w:hint="default" w:ascii="Times New Roman" w:hAnsi="Times New Roman" w:cs="Times New Roman"/>
                <w:b/>
                <w:color w:val="000000" w:themeColor="text1"/>
                <w:sz w:val="24"/>
                <w:lang w:val="en-US" w:eastAsia="zh-CN"/>
                <w14:textFill>
                  <w14:solidFill>
                    <w14:schemeClr w14:val="tx1"/>
                  </w14:solidFill>
                </w14:textFill>
              </w:rPr>
              <w:t>6</w:t>
            </w:r>
            <w:r>
              <w:rPr>
                <w:rFonts w:hint="default" w:ascii="Times New Roman" w:hAnsi="Times New Roman" w:cs="Times New Roman"/>
                <w:b/>
                <w:color w:val="000000" w:themeColor="text1"/>
                <w:sz w:val="24"/>
                <w14:textFill>
                  <w14:solidFill>
                    <w14:schemeClr w14:val="tx1"/>
                  </w14:solidFill>
                </w14:textFill>
              </w:rPr>
              <w:t xml:space="preserve">  污水综合排放标准  单位：mg/L，pH 为无量纲</w:t>
            </w:r>
          </w:p>
          <w:tbl>
            <w:tblPr>
              <w:tblStyle w:val="28"/>
              <w:tblW w:w="5000" w:type="pct"/>
              <w:tblInd w:w="108"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82"/>
              <w:gridCol w:w="1552"/>
              <w:gridCol w:w="1357"/>
              <w:gridCol w:w="405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77" w:type="pct"/>
                  <w:tcBorders>
                    <w:top w:val="single" w:color="auto" w:sz="4" w:space="0"/>
                    <w:left w:val="nil"/>
                    <w:bottom w:val="single" w:color="auto" w:sz="4" w:space="0"/>
                    <w:right w:val="single" w:color="auto" w:sz="4" w:space="0"/>
                  </w:tcBorders>
                  <w:vAlign w:val="center"/>
                </w:tcPr>
                <w:p>
                  <w:pPr>
                    <w:adjustRightIn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项目</w:t>
                  </w:r>
                </w:p>
              </w:tc>
              <w:tc>
                <w:tcPr>
                  <w:tcW w:w="940"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污染物</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标准值</w:t>
                  </w:r>
                </w:p>
              </w:tc>
              <w:tc>
                <w:tcPr>
                  <w:tcW w:w="2459" w:type="pct"/>
                  <w:tcBorders>
                    <w:top w:val="single" w:color="auto" w:sz="4" w:space="0"/>
                    <w:left w:val="single" w:color="auto" w:sz="4" w:space="0"/>
                    <w:bottom w:val="single" w:color="auto" w:sz="4" w:space="0"/>
                    <w:right w:val="nil"/>
                  </w:tcBorders>
                  <w:vAlign w:val="center"/>
                </w:tcPr>
                <w:p>
                  <w:pPr>
                    <w:adjustRightIn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执行标准来源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77" w:type="pct"/>
                  <w:vMerge w:val="restart"/>
                  <w:tcBorders>
                    <w:top w:val="nil"/>
                    <w:left w:val="nil"/>
                    <w:bottom w:val="single" w:color="auto" w:sz="4" w:space="0"/>
                    <w:right w:val="single" w:color="auto" w:sz="4" w:space="0"/>
                  </w:tcBorders>
                  <w:vAlign w:val="center"/>
                </w:tcPr>
                <w:p>
                  <w:pPr>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污水排放标准</w:t>
                  </w:r>
                </w:p>
              </w:tc>
              <w:tc>
                <w:tcPr>
                  <w:tcW w:w="940"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pH</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6～9</w:t>
                  </w:r>
                </w:p>
              </w:tc>
              <w:tc>
                <w:tcPr>
                  <w:tcW w:w="2459" w:type="pct"/>
                  <w:vMerge w:val="restart"/>
                  <w:tcBorders>
                    <w:top w:val="nil"/>
                    <w:left w:val="single" w:color="auto" w:sz="4" w:space="0"/>
                    <w:right w:val="nil"/>
                  </w:tcBorders>
                  <w:vAlign w:val="center"/>
                </w:tcPr>
                <w:p>
                  <w:pPr>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《污水综合排放标准》（GB8978-1996）表4中的三级标准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77" w:type="pct"/>
                  <w:vMerge w:val="continue"/>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000000" w:themeColor="text1"/>
                      <w:szCs w:val="21"/>
                      <w14:textFill>
                        <w14:solidFill>
                          <w14:schemeClr w14:val="tx1"/>
                        </w14:solidFill>
                      </w14:textFill>
                    </w:rPr>
                  </w:pPr>
                </w:p>
              </w:tc>
              <w:tc>
                <w:tcPr>
                  <w:tcW w:w="940"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COD</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500</w:t>
                  </w:r>
                </w:p>
              </w:tc>
              <w:tc>
                <w:tcPr>
                  <w:tcW w:w="2459" w:type="pct"/>
                  <w:vMerge w:val="continue"/>
                  <w:tcBorders>
                    <w:left w:val="single" w:color="auto" w:sz="4" w:space="0"/>
                    <w:right w:val="nil"/>
                  </w:tcBorders>
                  <w:vAlign w:val="center"/>
                </w:tcPr>
                <w:p>
                  <w:pPr>
                    <w:widowControl/>
                    <w:jc w:val="left"/>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77" w:type="pct"/>
                  <w:vMerge w:val="continue"/>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000000" w:themeColor="text1"/>
                      <w:szCs w:val="21"/>
                      <w14:textFill>
                        <w14:solidFill>
                          <w14:schemeClr w14:val="tx1"/>
                        </w14:solidFill>
                      </w14:textFill>
                    </w:rPr>
                  </w:pPr>
                </w:p>
              </w:tc>
              <w:tc>
                <w:tcPr>
                  <w:tcW w:w="940"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BOD</w:t>
                  </w:r>
                  <w:r>
                    <w:rPr>
                      <w:rFonts w:hint="default" w:ascii="Times New Roman" w:hAnsi="Times New Roman" w:cs="Times New Roman"/>
                      <w:color w:val="000000" w:themeColor="text1"/>
                      <w:szCs w:val="21"/>
                      <w:vertAlign w:val="subscript"/>
                      <w14:textFill>
                        <w14:solidFill>
                          <w14:schemeClr w14:val="tx1"/>
                        </w14:solidFill>
                      </w14:textFill>
                    </w:rPr>
                    <w:t>5</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300</w:t>
                  </w:r>
                </w:p>
              </w:tc>
              <w:tc>
                <w:tcPr>
                  <w:tcW w:w="2459" w:type="pct"/>
                  <w:vMerge w:val="continue"/>
                  <w:tcBorders>
                    <w:left w:val="single" w:color="auto" w:sz="4" w:space="0"/>
                    <w:right w:val="nil"/>
                  </w:tcBorders>
                  <w:vAlign w:val="center"/>
                </w:tcPr>
                <w:p>
                  <w:pPr>
                    <w:widowControl/>
                    <w:jc w:val="left"/>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77" w:type="pct"/>
                  <w:vMerge w:val="continue"/>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000000" w:themeColor="text1"/>
                      <w:szCs w:val="21"/>
                      <w14:textFill>
                        <w14:solidFill>
                          <w14:schemeClr w14:val="tx1"/>
                        </w14:solidFill>
                      </w14:textFill>
                    </w:rPr>
                  </w:pPr>
                </w:p>
              </w:tc>
              <w:tc>
                <w:tcPr>
                  <w:tcW w:w="940"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SS</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400</w:t>
                  </w:r>
                </w:p>
              </w:tc>
              <w:tc>
                <w:tcPr>
                  <w:tcW w:w="2459" w:type="pct"/>
                  <w:vMerge w:val="continue"/>
                  <w:tcBorders>
                    <w:left w:val="single" w:color="auto" w:sz="4" w:space="0"/>
                    <w:right w:val="nil"/>
                  </w:tcBorders>
                  <w:vAlign w:val="center"/>
                </w:tcPr>
                <w:p>
                  <w:pPr>
                    <w:widowControl/>
                    <w:jc w:val="left"/>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77" w:type="pct"/>
                  <w:vMerge w:val="continue"/>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000000" w:themeColor="text1"/>
                      <w:szCs w:val="21"/>
                      <w14:textFill>
                        <w14:solidFill>
                          <w14:schemeClr w14:val="tx1"/>
                        </w14:solidFill>
                      </w14:textFill>
                    </w:rPr>
                  </w:pPr>
                </w:p>
              </w:tc>
              <w:tc>
                <w:tcPr>
                  <w:tcW w:w="940"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动植物油类</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100</w:t>
                  </w:r>
                </w:p>
              </w:tc>
              <w:tc>
                <w:tcPr>
                  <w:tcW w:w="2459" w:type="pct"/>
                  <w:vMerge w:val="continue"/>
                  <w:tcBorders>
                    <w:left w:val="single" w:color="auto" w:sz="4" w:space="0"/>
                    <w:bottom w:val="single" w:color="auto" w:sz="4" w:space="0"/>
                    <w:right w:val="nil"/>
                  </w:tcBorders>
                  <w:vAlign w:val="center"/>
                </w:tcPr>
                <w:p>
                  <w:pPr>
                    <w:widowControl/>
                    <w:jc w:val="left"/>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7" w:type="pct"/>
                  <w:vMerge w:val="continue"/>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000000" w:themeColor="text1"/>
                      <w:szCs w:val="21"/>
                      <w14:textFill>
                        <w14:solidFill>
                          <w14:schemeClr w14:val="tx1"/>
                        </w14:solidFill>
                      </w14:textFill>
                    </w:rPr>
                  </w:pPr>
                </w:p>
              </w:tc>
              <w:tc>
                <w:tcPr>
                  <w:tcW w:w="940"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氨氮</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45</w:t>
                  </w:r>
                </w:p>
              </w:tc>
              <w:tc>
                <w:tcPr>
                  <w:tcW w:w="2459" w:type="pct"/>
                  <w:tcBorders>
                    <w:top w:val="single" w:color="auto" w:sz="4" w:space="0"/>
                    <w:left w:val="single" w:color="auto" w:sz="4" w:space="0"/>
                    <w:bottom w:val="single" w:color="auto" w:sz="4" w:space="0"/>
                    <w:right w:val="nil"/>
                  </w:tcBorders>
                  <w:vAlign w:val="center"/>
                </w:tcPr>
                <w:p>
                  <w:pPr>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《污水排入城镇下水道水质标准》（GB/T31962-2015）表1中B级标准限值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777" w:type="pct"/>
                  <w:vMerge w:val="restart"/>
                  <w:tcBorders>
                    <w:top w:val="nil"/>
                    <w:left w:val="nil"/>
                    <w:right w:val="single" w:color="auto" w:sz="4" w:space="0"/>
                  </w:tcBorders>
                  <w:vAlign w:val="center"/>
                </w:tcPr>
                <w:p>
                  <w:pPr>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污水厂尾水排放标准</w:t>
                  </w:r>
                </w:p>
              </w:tc>
              <w:tc>
                <w:tcPr>
                  <w:tcW w:w="940"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pH</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6～9</w:t>
                  </w:r>
                </w:p>
              </w:tc>
              <w:tc>
                <w:tcPr>
                  <w:tcW w:w="2459" w:type="pct"/>
                  <w:vMerge w:val="restart"/>
                  <w:tcBorders>
                    <w:top w:val="nil"/>
                    <w:left w:val="single" w:color="auto" w:sz="4" w:space="0"/>
                    <w:right w:val="nil"/>
                  </w:tcBorders>
                  <w:vAlign w:val="center"/>
                </w:tcPr>
                <w:p>
                  <w:pPr>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《城镇污水处理厂污染物排放标准》（GB18918-2002）表1中一级A标准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7" w:type="pct"/>
                  <w:vMerge w:val="continue"/>
                  <w:tcBorders>
                    <w:left w:val="nil"/>
                    <w:right w:val="single" w:color="auto" w:sz="4" w:space="0"/>
                  </w:tcBorders>
                  <w:vAlign w:val="center"/>
                </w:tcPr>
                <w:p>
                  <w:pPr>
                    <w:widowControl/>
                    <w:jc w:val="left"/>
                    <w:rPr>
                      <w:rFonts w:hint="default" w:ascii="Times New Roman" w:hAnsi="Times New Roman" w:cs="Times New Roman"/>
                      <w:color w:val="000000" w:themeColor="text1"/>
                      <w:szCs w:val="21"/>
                      <w14:textFill>
                        <w14:solidFill>
                          <w14:schemeClr w14:val="tx1"/>
                        </w14:solidFill>
                      </w14:textFill>
                    </w:rPr>
                  </w:pPr>
                </w:p>
              </w:tc>
              <w:tc>
                <w:tcPr>
                  <w:tcW w:w="940"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COD</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50</w:t>
                  </w:r>
                </w:p>
              </w:tc>
              <w:tc>
                <w:tcPr>
                  <w:tcW w:w="2459" w:type="pct"/>
                  <w:vMerge w:val="continue"/>
                  <w:tcBorders>
                    <w:left w:val="single" w:color="auto" w:sz="4" w:space="0"/>
                    <w:right w:val="nil"/>
                  </w:tcBorders>
                  <w:vAlign w:val="center"/>
                </w:tcPr>
                <w:p>
                  <w:pPr>
                    <w:widowControl/>
                    <w:jc w:val="left"/>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7" w:type="pct"/>
                  <w:vMerge w:val="continue"/>
                  <w:tcBorders>
                    <w:left w:val="nil"/>
                    <w:right w:val="single" w:color="auto" w:sz="4" w:space="0"/>
                  </w:tcBorders>
                  <w:vAlign w:val="center"/>
                </w:tcPr>
                <w:p>
                  <w:pPr>
                    <w:widowControl/>
                    <w:jc w:val="left"/>
                    <w:rPr>
                      <w:rFonts w:hint="default" w:ascii="Times New Roman" w:hAnsi="Times New Roman" w:cs="Times New Roman"/>
                      <w:color w:val="000000" w:themeColor="text1"/>
                      <w:szCs w:val="21"/>
                      <w14:textFill>
                        <w14:solidFill>
                          <w14:schemeClr w14:val="tx1"/>
                        </w14:solidFill>
                      </w14:textFill>
                    </w:rPr>
                  </w:pPr>
                </w:p>
              </w:tc>
              <w:tc>
                <w:tcPr>
                  <w:tcW w:w="940"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BOD</w:t>
                  </w:r>
                  <w:r>
                    <w:rPr>
                      <w:rFonts w:hint="default" w:ascii="Times New Roman" w:hAnsi="Times New Roman" w:cs="Times New Roman"/>
                      <w:color w:val="000000" w:themeColor="text1"/>
                      <w:szCs w:val="21"/>
                      <w:vertAlign w:val="subscript"/>
                      <w14:textFill>
                        <w14:solidFill>
                          <w14:schemeClr w14:val="tx1"/>
                        </w14:solidFill>
                      </w14:textFill>
                    </w:rPr>
                    <w:t>5</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10</w:t>
                  </w:r>
                </w:p>
              </w:tc>
              <w:tc>
                <w:tcPr>
                  <w:tcW w:w="2459" w:type="pct"/>
                  <w:vMerge w:val="continue"/>
                  <w:tcBorders>
                    <w:left w:val="single" w:color="auto" w:sz="4" w:space="0"/>
                    <w:right w:val="nil"/>
                  </w:tcBorders>
                  <w:vAlign w:val="center"/>
                </w:tcPr>
                <w:p>
                  <w:pPr>
                    <w:widowControl/>
                    <w:jc w:val="left"/>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7" w:type="pct"/>
                  <w:vMerge w:val="continue"/>
                  <w:tcBorders>
                    <w:left w:val="nil"/>
                    <w:right w:val="single" w:color="auto" w:sz="4" w:space="0"/>
                  </w:tcBorders>
                  <w:vAlign w:val="center"/>
                </w:tcPr>
                <w:p>
                  <w:pPr>
                    <w:widowControl/>
                    <w:jc w:val="left"/>
                    <w:rPr>
                      <w:rFonts w:hint="default" w:ascii="Times New Roman" w:hAnsi="Times New Roman" w:cs="Times New Roman"/>
                      <w:color w:val="000000" w:themeColor="text1"/>
                      <w:szCs w:val="21"/>
                      <w14:textFill>
                        <w14:solidFill>
                          <w14:schemeClr w14:val="tx1"/>
                        </w14:solidFill>
                      </w14:textFill>
                    </w:rPr>
                  </w:pPr>
                </w:p>
              </w:tc>
              <w:tc>
                <w:tcPr>
                  <w:tcW w:w="940"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SS</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10</w:t>
                  </w:r>
                </w:p>
              </w:tc>
              <w:tc>
                <w:tcPr>
                  <w:tcW w:w="2459" w:type="pct"/>
                  <w:vMerge w:val="continue"/>
                  <w:tcBorders>
                    <w:left w:val="single" w:color="auto" w:sz="4" w:space="0"/>
                    <w:right w:val="nil"/>
                  </w:tcBorders>
                  <w:vAlign w:val="center"/>
                </w:tcPr>
                <w:p>
                  <w:pPr>
                    <w:widowControl/>
                    <w:jc w:val="left"/>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7" w:type="pct"/>
                  <w:vMerge w:val="continue"/>
                  <w:tcBorders>
                    <w:left w:val="nil"/>
                    <w:right w:val="single" w:color="auto" w:sz="4" w:space="0"/>
                  </w:tcBorders>
                  <w:vAlign w:val="center"/>
                </w:tcPr>
                <w:p>
                  <w:pPr>
                    <w:widowControl/>
                    <w:jc w:val="left"/>
                    <w:rPr>
                      <w:rFonts w:hint="default" w:ascii="Times New Roman" w:hAnsi="Times New Roman" w:cs="Times New Roman"/>
                      <w:color w:val="000000" w:themeColor="text1"/>
                      <w:szCs w:val="21"/>
                      <w14:textFill>
                        <w14:solidFill>
                          <w14:schemeClr w14:val="tx1"/>
                        </w14:solidFill>
                      </w14:textFill>
                    </w:rPr>
                  </w:pPr>
                </w:p>
              </w:tc>
              <w:tc>
                <w:tcPr>
                  <w:tcW w:w="940"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氨氮</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5（8）*</w:t>
                  </w:r>
                </w:p>
              </w:tc>
              <w:tc>
                <w:tcPr>
                  <w:tcW w:w="2459" w:type="pct"/>
                  <w:vMerge w:val="continue"/>
                  <w:tcBorders>
                    <w:left w:val="single" w:color="auto" w:sz="4" w:space="0"/>
                    <w:right w:val="nil"/>
                  </w:tcBorders>
                  <w:vAlign w:val="center"/>
                </w:tcPr>
                <w:p>
                  <w:pPr>
                    <w:widowControl/>
                    <w:jc w:val="left"/>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7" w:type="pct"/>
                  <w:vMerge w:val="continue"/>
                  <w:tcBorders>
                    <w:left w:val="nil"/>
                    <w:bottom w:val="single" w:color="auto" w:sz="4" w:space="0"/>
                    <w:right w:val="single" w:color="auto" w:sz="4" w:space="0"/>
                  </w:tcBorders>
                  <w:vAlign w:val="center"/>
                </w:tcPr>
                <w:p>
                  <w:pPr>
                    <w:widowControl/>
                    <w:jc w:val="left"/>
                    <w:rPr>
                      <w:rFonts w:hint="default" w:ascii="Times New Roman" w:hAnsi="Times New Roman" w:cs="Times New Roman"/>
                      <w:color w:val="000000" w:themeColor="text1"/>
                      <w:szCs w:val="21"/>
                      <w14:textFill>
                        <w14:solidFill>
                          <w14:schemeClr w14:val="tx1"/>
                        </w14:solidFill>
                      </w14:textFill>
                    </w:rPr>
                  </w:pPr>
                </w:p>
              </w:tc>
              <w:tc>
                <w:tcPr>
                  <w:tcW w:w="940"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000000" w:themeColor="text1"/>
                      <w:szCs w:val="21"/>
                      <w:highlight w:val="red"/>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动植物油类</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000000" w:themeColor="text1"/>
                      <w:szCs w:val="21"/>
                      <w:highlight w:val="red"/>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w:t>
                  </w:r>
                </w:p>
              </w:tc>
              <w:tc>
                <w:tcPr>
                  <w:tcW w:w="2459" w:type="pct"/>
                  <w:vMerge w:val="continue"/>
                  <w:tcBorders>
                    <w:left w:val="single" w:color="auto" w:sz="4" w:space="0"/>
                    <w:bottom w:val="single" w:color="auto" w:sz="4" w:space="0"/>
                    <w:right w:val="nil"/>
                  </w:tcBorders>
                  <w:vAlign w:val="center"/>
                </w:tcPr>
                <w:p>
                  <w:pPr>
                    <w:widowControl/>
                    <w:jc w:val="left"/>
                    <w:rPr>
                      <w:rFonts w:hint="default" w:ascii="Times New Roman" w:hAnsi="Times New Roman" w:cs="Times New Roman"/>
                      <w:color w:val="000000" w:themeColor="text1"/>
                      <w:szCs w:val="21"/>
                      <w14:textFill>
                        <w14:solidFill>
                          <w14:schemeClr w14:val="tx1"/>
                        </w14:solidFill>
                      </w14:textFill>
                    </w:rPr>
                  </w:pPr>
                </w:p>
              </w:tc>
            </w:tr>
          </w:tbl>
          <w:p>
            <w:pPr>
              <w:widowControl/>
              <w:adjustRightInd w:val="0"/>
              <w:snapToGrid w:val="0"/>
              <w:ind w:firstLine="420" w:firstLineChars="20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*注：括号外数值水温&gt;12℃时的控制指标，括号内数值为水温≤12℃时的控制指标。</w:t>
            </w:r>
          </w:p>
          <w:p>
            <w:pPr>
              <w:spacing w:line="480" w:lineRule="exact"/>
              <w:ind w:firstLine="472" w:firstLineChars="196"/>
              <w:rPr>
                <w:rFonts w:hint="default" w:ascii="Times New Roman" w:hAnsi="Times New Roman" w:cs="Times New Roman"/>
                <w:b/>
                <w:bCs/>
                <w:color w:val="000000" w:themeColor="text1"/>
                <w:kern w:val="0"/>
                <w:sz w:val="24"/>
                <w14:textFill>
                  <w14:solidFill>
                    <w14:schemeClr w14:val="tx1"/>
                  </w14:solidFill>
                </w14:textFill>
              </w:rPr>
            </w:pPr>
            <w:r>
              <w:rPr>
                <w:rFonts w:hint="default" w:ascii="Times New Roman" w:hAnsi="Times New Roman" w:cs="Times New Roman"/>
                <w:b/>
                <w:bCs/>
                <w:color w:val="000000" w:themeColor="text1"/>
                <w:kern w:val="0"/>
                <w:sz w:val="24"/>
                <w14:textFill>
                  <w14:solidFill>
                    <w14:schemeClr w14:val="tx1"/>
                  </w14:solidFill>
                </w14:textFill>
              </w:rPr>
              <w:t>3、噪声</w:t>
            </w:r>
          </w:p>
          <w:p>
            <w:pPr>
              <w:spacing w:line="360" w:lineRule="auto"/>
              <w:ind w:firstLine="480" w:firstLineChars="200"/>
              <w:rPr>
                <w:rFonts w:hint="default" w:ascii="Times New Roman" w:hAnsi="Times New Roman" w:eastAsia="宋体" w:cs="Times New Roman"/>
                <w:color w:val="000000" w:themeColor="text1"/>
                <w:kern w:val="0"/>
                <w:sz w:val="24"/>
                <w14:textFill>
                  <w14:solidFill>
                    <w14:schemeClr w14:val="tx1"/>
                  </w14:solidFill>
                </w14:textFill>
              </w:rPr>
            </w:pPr>
            <w:r>
              <w:rPr>
                <w:rFonts w:hint="default" w:ascii="Times New Roman" w:hAnsi="Times New Roman" w:eastAsia="宋体" w:cs="Times New Roman"/>
                <w:color w:val="000000" w:themeColor="text1"/>
                <w:kern w:val="0"/>
                <w:sz w:val="24"/>
                <w14:textFill>
                  <w14:solidFill>
                    <w14:schemeClr w14:val="tx1"/>
                  </w14:solidFill>
                </w14:textFill>
              </w:rPr>
              <w:t>本项目厂界环境噪声执行《工业企业厂界环境噪声排放标准》（GB12348-2008）3类标准，具体限值详见下表。</w:t>
            </w:r>
          </w:p>
          <w:p>
            <w:pPr>
              <w:spacing w:line="440" w:lineRule="exact"/>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表3-</w:t>
            </w:r>
            <w:r>
              <w:rPr>
                <w:rFonts w:hint="default" w:ascii="Times New Roman" w:hAnsi="Times New Roman" w:cs="Times New Roman"/>
                <w:b/>
                <w:color w:val="000000" w:themeColor="text1"/>
                <w:sz w:val="24"/>
                <w:lang w:val="en-US" w:eastAsia="zh-CN"/>
                <w14:textFill>
                  <w14:solidFill>
                    <w14:schemeClr w14:val="tx1"/>
                  </w14:solidFill>
                </w14:textFill>
              </w:rPr>
              <w:t>7</w:t>
            </w:r>
            <w:r>
              <w:rPr>
                <w:rFonts w:hint="default" w:ascii="Times New Roman" w:hAnsi="Times New Roman" w:cs="Times New Roman"/>
                <w:b/>
                <w:color w:val="000000" w:themeColor="text1"/>
                <w:sz w:val="24"/>
                <w14:textFill>
                  <w14:solidFill>
                    <w14:schemeClr w14:val="tx1"/>
                  </w14:solidFill>
                </w14:textFill>
              </w:rPr>
              <w:t xml:space="preserve">  工业企业厂界环境噪声排放标准   单位：dB（A）</w:t>
            </w:r>
          </w:p>
          <w:tbl>
            <w:tblPr>
              <w:tblStyle w:val="2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827"/>
              <w:gridCol w:w="2055"/>
              <w:gridCol w:w="336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13" w:type="pct"/>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声环境功能区类别</w:t>
                  </w:r>
                </w:p>
              </w:tc>
              <w:tc>
                <w:tcPr>
                  <w:tcW w:w="1245"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昼间</w:t>
                  </w:r>
                </w:p>
              </w:tc>
              <w:tc>
                <w:tcPr>
                  <w:tcW w:w="2041" w:type="pct"/>
                  <w:tcBorders>
                    <w:top w:val="single" w:color="auto" w:sz="4" w:space="0"/>
                    <w:left w:val="single" w:color="auto" w:sz="4" w:space="0"/>
                    <w:bottom w:val="single" w:color="auto" w:sz="4" w:space="0"/>
                    <w:right w:val="nil"/>
                  </w:tcBorders>
                  <w:vAlign w:val="center"/>
                </w:tcPr>
                <w:p>
                  <w:pPr>
                    <w:spacing w:line="32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夜间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13" w:type="pct"/>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3类</w:t>
                  </w:r>
                </w:p>
              </w:tc>
              <w:tc>
                <w:tcPr>
                  <w:tcW w:w="1245"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 xml:space="preserve">65 </w:t>
                  </w:r>
                </w:p>
              </w:tc>
              <w:tc>
                <w:tcPr>
                  <w:tcW w:w="2041" w:type="pct"/>
                  <w:tcBorders>
                    <w:top w:val="single" w:color="auto" w:sz="4" w:space="0"/>
                    <w:left w:val="single" w:color="auto" w:sz="4" w:space="0"/>
                    <w:bottom w:val="single" w:color="auto" w:sz="4" w:space="0"/>
                    <w:right w:val="nil"/>
                  </w:tcBorders>
                  <w:vAlign w:val="center"/>
                </w:tcPr>
                <w:p>
                  <w:pPr>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55</w:t>
                  </w:r>
                </w:p>
              </w:tc>
            </w:tr>
          </w:tbl>
          <w:p>
            <w:pPr>
              <w:keepNext w:val="0"/>
              <w:keepLines w:val="0"/>
              <w:pageBreakBefore w:val="0"/>
              <w:widowControl w:val="0"/>
              <w:kinsoku/>
              <w:wordWrap/>
              <w:overflowPunct/>
              <w:topLinePunct w:val="0"/>
              <w:autoSpaceDE/>
              <w:autoSpaceDN/>
              <w:bidi w:val="0"/>
              <w:adjustRightInd/>
              <w:snapToGrid/>
              <w:spacing w:line="360" w:lineRule="auto"/>
              <w:ind w:firstLine="472" w:firstLineChars="196"/>
              <w:jc w:val="left"/>
              <w:textAlignment w:val="auto"/>
              <w:rPr>
                <w:rFonts w:hint="default" w:ascii="Times New Roman" w:hAnsi="Times New Roman" w:cs="Times New Roman"/>
                <w:b/>
                <w:bCs/>
                <w:color w:val="000000" w:themeColor="text1"/>
                <w:kern w:val="0"/>
                <w:sz w:val="24"/>
                <w14:textFill>
                  <w14:solidFill>
                    <w14:schemeClr w14:val="tx1"/>
                  </w14:solidFill>
                </w14:textFill>
              </w:rPr>
            </w:pPr>
            <w:r>
              <w:rPr>
                <w:rFonts w:hint="default" w:ascii="Times New Roman" w:hAnsi="Times New Roman" w:cs="Times New Roman"/>
                <w:b/>
                <w:bCs/>
                <w:color w:val="000000" w:themeColor="text1"/>
                <w:kern w:val="0"/>
                <w:sz w:val="24"/>
                <w14:textFill>
                  <w14:solidFill>
                    <w14:schemeClr w14:val="tx1"/>
                  </w14:solidFill>
                </w14:textFill>
              </w:rPr>
              <w:t>4、固体废物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项目生产过程中的固体废物分为一般工业固废、危险废物。一般工业固废的暂存执行《一般工业固体废物贮存、处置场污染控制标准》（GB18599-2020）</w:t>
            </w:r>
            <w:r>
              <w:rPr>
                <w:rFonts w:hint="default" w:ascii="Times New Roman" w:hAnsi="Times New Roman" w:cs="Times New Roman"/>
                <w:color w:val="000000" w:themeColor="text1"/>
                <w:sz w:val="24"/>
                <w14:textFill>
                  <w14:solidFill>
                    <w14:schemeClr w14:val="tx1"/>
                  </w14:solidFill>
                </w14:textFill>
              </w:rPr>
              <w:t>；危险废物的暂存、处理和处置方案满足《危险废物贮存污染控制标准》（GB18597-2001）及其修订单的有关规定</w:t>
            </w:r>
            <w:r>
              <w:rPr>
                <w:rFonts w:hint="default" w:ascii="Times New Roman" w:hAnsi="Times New Roman" w:cs="Times New Roman"/>
                <w:color w:val="000000" w:themeColor="text1"/>
                <w:kern w:val="0"/>
                <w:sz w:val="24"/>
                <w14:textFill>
                  <w14:solidFill>
                    <w14:schemeClr w14:val="tx1"/>
                  </w14:solidFill>
                </w14:textFill>
              </w:rPr>
              <w:t>。</w:t>
            </w:r>
          </w:p>
          <w:p>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30" w:hRule="atLeast"/>
          <w:jc w:val="center"/>
        </w:trPr>
        <w:tc>
          <w:tcPr>
            <w:tcW w:w="800" w:type="dxa"/>
            <w:vAlign w:val="center"/>
          </w:tcPr>
          <w:p>
            <w:pPr>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总量</w:t>
            </w:r>
          </w:p>
          <w:p>
            <w:pPr>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控制</w:t>
            </w:r>
          </w:p>
          <w:p>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指标</w:t>
            </w:r>
          </w:p>
        </w:tc>
        <w:tc>
          <w:tcPr>
            <w:tcW w:w="8190" w:type="dxa"/>
            <w:vAlign w:val="center"/>
          </w:tcPr>
          <w:p>
            <w:pPr>
              <w:spacing w:beforeLines="0" w:afterLines="0" w:line="360" w:lineRule="auto"/>
              <w:ind w:firstLine="482" w:firstLineChars="200"/>
              <w:rPr>
                <w:rFonts w:hint="default" w:ascii="Times New Roman" w:hAnsi="Times New Roman" w:cs="Times New Roman"/>
                <w:b/>
                <w:color w:val="000000" w:themeColor="text1"/>
                <w:sz w:val="24"/>
                <w:szCs w:val="24"/>
                <w14:textFill>
                  <w14:solidFill>
                    <w14:schemeClr w14:val="tx1"/>
                  </w14:solidFill>
                </w14:textFill>
              </w:rPr>
            </w:pPr>
            <w:r>
              <w:rPr>
                <w:rFonts w:hint="default" w:ascii="Times New Roman" w:hAnsi="Times New Roman" w:cs="Times New Roman"/>
                <w:b/>
                <w:color w:val="000000" w:themeColor="text1"/>
                <w:sz w:val="24"/>
                <w:szCs w:val="24"/>
                <w14:textFill>
                  <w14:solidFill>
                    <w14:schemeClr w14:val="tx1"/>
                  </w14:solidFill>
                </w14:textFill>
              </w:rPr>
              <w:t>1、总量控制因子</w:t>
            </w:r>
          </w:p>
          <w:p>
            <w:pPr>
              <w:spacing w:beforeLines="0" w:afterLines="0" w:line="360" w:lineRule="auto"/>
              <w:ind w:firstLine="480" w:firstLineChars="200"/>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大气污染物总量控制因子：烟/粉尘、VOC</w:t>
            </w:r>
            <w:r>
              <w:rPr>
                <w:rFonts w:hint="default" w:ascii="Times New Roman" w:hAnsi="Times New Roman" w:cs="Times New Roman"/>
                <w:color w:val="000000" w:themeColor="text1"/>
                <w:sz w:val="24"/>
                <w:szCs w:val="24"/>
                <w:vertAlign w:val="subscript"/>
                <w14:textFill>
                  <w14:solidFill>
                    <w14:schemeClr w14:val="tx1"/>
                  </w14:solidFill>
                </w14:textFill>
              </w:rPr>
              <w:t>s</w:t>
            </w:r>
          </w:p>
          <w:p>
            <w:pPr>
              <w:spacing w:beforeLines="0" w:afterLines="0" w:line="360" w:lineRule="auto"/>
              <w:ind w:firstLine="480" w:firstLineChars="200"/>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水污染物总量控制因子：COD、NH</w:t>
            </w:r>
            <w:r>
              <w:rPr>
                <w:rFonts w:hint="default" w:ascii="Times New Roman" w:hAnsi="Times New Roman" w:cs="Times New Roman"/>
                <w:color w:val="000000" w:themeColor="text1"/>
                <w:sz w:val="24"/>
                <w:szCs w:val="24"/>
                <w:vertAlign w:val="subscript"/>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-N</w:t>
            </w:r>
          </w:p>
          <w:p>
            <w:pPr>
              <w:spacing w:beforeLines="0" w:afterLines="0" w:line="360" w:lineRule="auto"/>
              <w:ind w:firstLine="482" w:firstLineChars="200"/>
              <w:rPr>
                <w:rFonts w:hint="default" w:ascii="Times New Roman" w:hAnsi="Times New Roman" w:cs="Times New Roman"/>
                <w:b/>
                <w:color w:val="000000" w:themeColor="text1"/>
                <w:sz w:val="24"/>
                <w:szCs w:val="24"/>
                <w14:textFill>
                  <w14:solidFill>
                    <w14:schemeClr w14:val="tx1"/>
                  </w14:solidFill>
                </w14:textFill>
              </w:rPr>
            </w:pPr>
            <w:r>
              <w:rPr>
                <w:rFonts w:hint="default" w:ascii="Times New Roman" w:hAnsi="Times New Roman" w:cs="Times New Roman"/>
                <w:b/>
                <w:color w:val="000000" w:themeColor="text1"/>
                <w:sz w:val="24"/>
                <w:szCs w:val="24"/>
                <w14:textFill>
                  <w14:solidFill>
                    <w14:schemeClr w14:val="tx1"/>
                  </w14:solidFill>
                </w14:textFill>
              </w:rPr>
              <w:t>2、总量控制指标</w:t>
            </w:r>
          </w:p>
          <w:p>
            <w:pPr>
              <w:spacing w:beforeLines="0" w:afterLines="0"/>
              <w:jc w:val="center"/>
              <w:rPr>
                <w:rFonts w:hint="default" w:ascii="Times New Roman" w:hAnsi="Times New Roman" w:cs="Times New Roman"/>
                <w:b/>
                <w:color w:val="000000" w:themeColor="text1"/>
                <w:sz w:val="24"/>
                <w:szCs w:val="24"/>
                <w14:textFill>
                  <w14:solidFill>
                    <w14:schemeClr w14:val="tx1"/>
                  </w14:solidFill>
                </w14:textFill>
              </w:rPr>
            </w:pPr>
            <w:r>
              <w:rPr>
                <w:rFonts w:hint="default" w:ascii="Times New Roman" w:hAnsi="Times New Roman" w:cs="Times New Roman"/>
                <w:b/>
                <w:color w:val="000000" w:themeColor="text1"/>
                <w:sz w:val="24"/>
                <w:szCs w:val="24"/>
                <w14:textFill>
                  <w14:solidFill>
                    <w14:schemeClr w14:val="tx1"/>
                  </w14:solidFill>
                </w14:textFill>
              </w:rPr>
              <w:t>表3-</w:t>
            </w:r>
            <w:r>
              <w:rPr>
                <w:rFonts w:hint="default" w:ascii="Times New Roman" w:hAnsi="Times New Roman" w:cs="Times New Roman"/>
                <w:b/>
                <w:color w:val="000000" w:themeColor="text1"/>
                <w:sz w:val="24"/>
                <w:szCs w:val="24"/>
                <w:lang w:val="en-US" w:eastAsia="zh-CN"/>
                <w14:textFill>
                  <w14:solidFill>
                    <w14:schemeClr w14:val="tx1"/>
                  </w14:solidFill>
                </w14:textFill>
              </w:rPr>
              <w:t>8</w:t>
            </w:r>
            <w:r>
              <w:rPr>
                <w:rFonts w:hint="default" w:ascii="Times New Roman" w:hAnsi="Times New Roman" w:cs="Times New Roman"/>
                <w:b/>
                <w:color w:val="000000" w:themeColor="text1"/>
                <w:sz w:val="24"/>
                <w:szCs w:val="24"/>
                <w14:textFill>
                  <w14:solidFill>
                    <w14:schemeClr w14:val="tx1"/>
                  </w14:solidFill>
                </w14:textFill>
              </w:rPr>
              <w:t xml:space="preserve">  拟建项目各种污染物排放总量控制指标表    t/a</w:t>
            </w:r>
          </w:p>
          <w:tbl>
            <w:tblPr>
              <w:tblStyle w:val="28"/>
              <w:tblW w:w="771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40" w:type="dxa"/>
                <w:bottom w:w="0" w:type="dxa"/>
                <w:right w:w="40" w:type="dxa"/>
              </w:tblCellMar>
            </w:tblPr>
            <w:tblGrid>
              <w:gridCol w:w="890"/>
              <w:gridCol w:w="1118"/>
              <w:gridCol w:w="1245"/>
              <w:gridCol w:w="2072"/>
              <w:gridCol w:w="239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0" w:type="dxa"/>
                  <w:bottom w:w="0" w:type="dxa"/>
                  <w:right w:w="40" w:type="dxa"/>
                </w:tblCellMar>
              </w:tblPrEx>
              <w:trPr>
                <w:cantSplit/>
                <w:trHeight w:val="564" w:hRule="atLeast"/>
                <w:jc w:val="center"/>
              </w:trPr>
              <w:tc>
                <w:tcPr>
                  <w:tcW w:w="890" w:type="dxa"/>
                  <w:tcBorders>
                    <w:top w:val="single" w:color="auto" w:sz="12" w:space="0"/>
                    <w:left w:val="nil"/>
                    <w:bottom w:val="single" w:color="auto" w:sz="4" w:space="0"/>
                    <w:right w:val="single" w:color="auto" w:sz="4" w:space="0"/>
                    <w:tl2br w:val="nil"/>
                    <w:tr2bl w:val="nil"/>
                  </w:tcBorders>
                  <w:noWrap w:val="0"/>
                  <w:vAlign w:val="center"/>
                </w:tcPr>
                <w:p>
                  <w:pPr>
                    <w:adjustRightInd w:val="0"/>
                    <w:spacing w:beforeLines="0" w:afterLines="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类别</w:t>
                  </w:r>
                </w:p>
              </w:tc>
              <w:tc>
                <w:tcPr>
                  <w:tcW w:w="1118" w:type="dxa"/>
                  <w:tcBorders>
                    <w:top w:val="single" w:color="auto" w:sz="12" w:space="0"/>
                    <w:left w:val="single" w:color="auto" w:sz="4" w:space="0"/>
                    <w:bottom w:val="single" w:color="auto" w:sz="4" w:space="0"/>
                    <w:right w:val="single" w:color="auto" w:sz="4" w:space="0"/>
                    <w:tl2br w:val="nil"/>
                    <w:tr2bl w:val="nil"/>
                  </w:tcBorders>
                  <w:noWrap w:val="0"/>
                  <w:vAlign w:val="center"/>
                </w:tcPr>
                <w:p>
                  <w:pPr>
                    <w:adjustRightInd w:val="0"/>
                    <w:spacing w:beforeLines="0" w:afterLines="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污染物名称</w:t>
                  </w:r>
                </w:p>
              </w:tc>
              <w:tc>
                <w:tcPr>
                  <w:tcW w:w="1245" w:type="dxa"/>
                  <w:tcBorders>
                    <w:top w:val="single" w:color="auto" w:sz="12" w:space="0"/>
                    <w:left w:val="single" w:color="auto" w:sz="4" w:space="0"/>
                    <w:bottom w:val="single" w:color="auto" w:sz="4" w:space="0"/>
                    <w:right w:val="single" w:color="auto" w:sz="4" w:space="0"/>
                    <w:tl2br w:val="nil"/>
                    <w:tr2bl w:val="nil"/>
                  </w:tcBorders>
                  <w:noWrap w:val="0"/>
                  <w:vAlign w:val="center"/>
                </w:tcPr>
                <w:p>
                  <w:pPr>
                    <w:adjustRightInd w:val="0"/>
                    <w:spacing w:beforeLines="0" w:afterLines="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有组织/接管量</w:t>
                  </w:r>
                </w:p>
              </w:tc>
              <w:tc>
                <w:tcPr>
                  <w:tcW w:w="2072" w:type="dxa"/>
                  <w:tcBorders>
                    <w:top w:val="single" w:color="auto" w:sz="12" w:space="0"/>
                    <w:left w:val="single" w:color="auto" w:sz="4" w:space="0"/>
                    <w:bottom w:val="single" w:color="auto" w:sz="4" w:space="0"/>
                    <w:right w:val="single" w:color="auto" w:sz="4" w:space="0"/>
                    <w:tl2br w:val="nil"/>
                    <w:tr2bl w:val="nil"/>
                  </w:tcBorders>
                  <w:noWrap w:val="0"/>
                  <w:vAlign w:val="center"/>
                </w:tcPr>
                <w:p>
                  <w:pPr>
                    <w:adjustRightInd w:val="0"/>
                    <w:spacing w:beforeLines="0" w:afterLines="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无组织/外环境排放量</w:t>
                  </w:r>
                </w:p>
              </w:tc>
              <w:tc>
                <w:tcPr>
                  <w:tcW w:w="2393" w:type="dxa"/>
                  <w:tcBorders>
                    <w:top w:val="single" w:color="auto" w:sz="12" w:space="0"/>
                    <w:left w:val="single" w:color="auto" w:sz="4" w:space="0"/>
                    <w:bottom w:val="single" w:color="auto" w:sz="4" w:space="0"/>
                    <w:right w:val="nil"/>
                    <w:tl2br w:val="nil"/>
                    <w:tr2bl w:val="nil"/>
                  </w:tcBorders>
                  <w:noWrap w:val="0"/>
                  <w:vAlign w:val="center"/>
                </w:tcPr>
                <w:p>
                  <w:pPr>
                    <w:adjustRightInd w:val="0"/>
                    <w:spacing w:beforeLines="0" w:afterLines="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0" w:type="dxa"/>
                  <w:bottom w:w="0" w:type="dxa"/>
                  <w:right w:w="40" w:type="dxa"/>
                </w:tblCellMar>
              </w:tblPrEx>
              <w:trPr>
                <w:cantSplit/>
                <w:trHeight w:val="277" w:hRule="atLeast"/>
                <w:jc w:val="center"/>
              </w:trPr>
              <w:tc>
                <w:tcPr>
                  <w:tcW w:w="890" w:type="dxa"/>
                  <w:vMerge w:val="restart"/>
                  <w:tcBorders>
                    <w:top w:val="single" w:color="auto" w:sz="4" w:space="0"/>
                    <w:left w:val="nil"/>
                    <w:bottom w:val="single" w:color="auto" w:sz="4" w:space="0"/>
                    <w:right w:val="single" w:color="auto" w:sz="4" w:space="0"/>
                    <w:tl2br w:val="nil"/>
                    <w:tr2bl w:val="nil"/>
                  </w:tcBorders>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废气</w:t>
                  </w:r>
                </w:p>
              </w:tc>
              <w:tc>
                <w:tcPr>
                  <w:tcW w:w="111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烟/粉尘</w:t>
                  </w:r>
                </w:p>
              </w:tc>
              <w:tc>
                <w:tcPr>
                  <w:tcW w:w="124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ind w:left="-105" w:leftChars="-50" w:right="-105" w:rightChars="-5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0.00</w:t>
                  </w:r>
                  <w:r>
                    <w:rPr>
                      <w:rFonts w:hint="eastAsia" w:cs="Times New Roman"/>
                      <w:color w:val="000000" w:themeColor="text1"/>
                      <w:sz w:val="21"/>
                      <w:szCs w:val="21"/>
                      <w:lang w:val="en-US" w:eastAsia="zh-CN"/>
                      <w14:textFill>
                        <w14:solidFill>
                          <w14:schemeClr w14:val="tx1"/>
                        </w14:solidFill>
                      </w14:textFill>
                    </w:rPr>
                    <w:t>42</w:t>
                  </w:r>
                </w:p>
              </w:tc>
              <w:tc>
                <w:tcPr>
                  <w:tcW w:w="207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0.0</w:t>
                  </w:r>
                  <w:r>
                    <w:rPr>
                      <w:rFonts w:hint="eastAsia" w:cs="Times New Roman"/>
                      <w:color w:val="000000" w:themeColor="text1"/>
                      <w:sz w:val="21"/>
                      <w:szCs w:val="21"/>
                      <w:lang w:val="en-US" w:eastAsia="zh-CN"/>
                      <w14:textFill>
                        <w14:solidFill>
                          <w14:schemeClr w14:val="tx1"/>
                        </w14:solidFill>
                      </w14:textFill>
                    </w:rPr>
                    <w:t>21</w:t>
                  </w:r>
                </w:p>
              </w:tc>
              <w:tc>
                <w:tcPr>
                  <w:tcW w:w="2393" w:type="dxa"/>
                  <w:tcBorders>
                    <w:top w:val="single" w:color="auto" w:sz="4" w:space="0"/>
                    <w:left w:val="single" w:color="auto" w:sz="4" w:space="0"/>
                    <w:bottom w:val="single" w:color="auto" w:sz="4" w:space="0"/>
                    <w:right w:val="nil"/>
                    <w:tl2br w:val="nil"/>
                    <w:tr2bl w:val="nil"/>
                  </w:tcBorders>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0" w:type="dxa"/>
                  <w:bottom w:w="0" w:type="dxa"/>
                  <w:right w:w="40" w:type="dxa"/>
                </w:tblCellMar>
              </w:tblPrEx>
              <w:trPr>
                <w:cantSplit/>
                <w:trHeight w:val="248" w:hRule="atLeast"/>
                <w:jc w:val="center"/>
              </w:trPr>
              <w:tc>
                <w:tcPr>
                  <w:tcW w:w="890" w:type="dxa"/>
                  <w:vMerge w:val="continue"/>
                  <w:tcBorders>
                    <w:top w:val="single" w:color="auto" w:sz="4" w:space="0"/>
                    <w:left w:val="nil"/>
                    <w:bottom w:val="single" w:color="auto" w:sz="4" w:space="0"/>
                    <w:right w:val="single" w:color="auto" w:sz="4" w:space="0"/>
                    <w:tl2br w:val="nil"/>
                    <w:tr2bl w:val="nil"/>
                  </w:tcBorders>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p>
              </w:tc>
              <w:tc>
                <w:tcPr>
                  <w:tcW w:w="1118"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spacing w:beforeLines="0" w:afterLines="0"/>
                    <w:jc w:val="center"/>
                    <w:rPr>
                      <w:rFonts w:hint="default" w:ascii="Times New Roman" w:hAnsi="Times New Roman" w:cs="Times New Roman"/>
                      <w:color w:val="000000" w:themeColor="text1"/>
                      <w:sz w:val="24"/>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VOC</w:t>
                  </w:r>
                  <w:r>
                    <w:rPr>
                      <w:rFonts w:hint="default" w:ascii="Times New Roman" w:hAnsi="Times New Roman" w:cs="Times New Roman"/>
                      <w:color w:val="000000" w:themeColor="text1"/>
                      <w:kern w:val="2"/>
                      <w:sz w:val="21"/>
                      <w:szCs w:val="21"/>
                      <w:vertAlign w:val="subscript"/>
                      <w14:textFill>
                        <w14:solidFill>
                          <w14:schemeClr w14:val="tx1"/>
                        </w14:solidFill>
                      </w14:textFill>
                    </w:rPr>
                    <w:t>s</w:t>
                  </w:r>
                </w:p>
              </w:tc>
              <w:tc>
                <w:tcPr>
                  <w:tcW w:w="124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ind w:left="-105" w:leftChars="-50" w:right="-105" w:rightChars="-5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0.0</w:t>
                  </w:r>
                  <w:r>
                    <w:rPr>
                      <w:rFonts w:hint="default" w:ascii="Times New Roman" w:hAnsi="Times New Roman" w:cs="Times New Roman"/>
                      <w:color w:val="000000" w:themeColor="text1"/>
                      <w:sz w:val="21"/>
                      <w:szCs w:val="21"/>
                      <w:lang w:val="en-US" w:eastAsia="zh-CN"/>
                      <w14:textFill>
                        <w14:solidFill>
                          <w14:schemeClr w14:val="tx1"/>
                        </w14:solidFill>
                      </w14:textFill>
                    </w:rPr>
                    <w:t>14</w:t>
                  </w:r>
                </w:p>
              </w:tc>
              <w:tc>
                <w:tcPr>
                  <w:tcW w:w="207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0.</w:t>
                  </w:r>
                  <w:r>
                    <w:rPr>
                      <w:rFonts w:hint="eastAsia" w:cs="Times New Roman"/>
                      <w:color w:val="000000" w:themeColor="text1"/>
                      <w:sz w:val="21"/>
                      <w:szCs w:val="21"/>
                      <w:lang w:val="en-US" w:eastAsia="zh-CN"/>
                      <w14:textFill>
                        <w14:solidFill>
                          <w14:schemeClr w14:val="tx1"/>
                        </w14:solidFill>
                      </w14:textFill>
                    </w:rPr>
                    <w:t>0176</w:t>
                  </w:r>
                </w:p>
              </w:tc>
              <w:tc>
                <w:tcPr>
                  <w:tcW w:w="2393" w:type="dxa"/>
                  <w:tcBorders>
                    <w:top w:val="single" w:color="auto" w:sz="4" w:space="0"/>
                    <w:left w:val="single" w:color="auto" w:sz="4" w:space="0"/>
                    <w:bottom w:val="single" w:color="auto" w:sz="4" w:space="0"/>
                    <w:right w:val="nil"/>
                    <w:tl2br w:val="nil"/>
                    <w:tr2bl w:val="nil"/>
                  </w:tcBorders>
                  <w:noWrap w:val="0"/>
                  <w:vAlign w:val="center"/>
                </w:tcPr>
                <w:p>
                  <w:pPr>
                    <w:spacing w:beforeLines="0" w:afterLine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0" w:type="dxa"/>
                  <w:bottom w:w="0" w:type="dxa"/>
                  <w:right w:w="40" w:type="dxa"/>
                </w:tblCellMar>
              </w:tblPrEx>
              <w:trPr>
                <w:cantSplit/>
                <w:trHeight w:val="275" w:hRule="atLeast"/>
                <w:jc w:val="center"/>
              </w:trPr>
              <w:tc>
                <w:tcPr>
                  <w:tcW w:w="890" w:type="dxa"/>
                  <w:vMerge w:val="restart"/>
                  <w:tcBorders>
                    <w:top w:val="single" w:color="auto" w:sz="4" w:space="0"/>
                    <w:left w:val="nil"/>
                    <w:bottom w:val="single" w:color="auto" w:sz="4" w:space="0"/>
                    <w:right w:val="single" w:color="auto" w:sz="4" w:space="0"/>
                    <w:tl2br w:val="nil"/>
                    <w:tr2bl w:val="nil"/>
                  </w:tcBorders>
                  <w:noWrap w:val="0"/>
                  <w:vAlign w:val="center"/>
                </w:tcPr>
                <w:p>
                  <w:pPr>
                    <w:spacing w:beforeLines="0" w:afterLines="0"/>
                    <w:ind w:left="-42" w:leftChars="-20" w:right="-42" w:rightChars="-2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废水</w:t>
                  </w:r>
                </w:p>
              </w:tc>
              <w:tc>
                <w:tcPr>
                  <w:tcW w:w="111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ind w:left="-42" w:leftChars="-20" w:right="-42" w:rightChars="-2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COD</w:t>
                  </w:r>
                </w:p>
              </w:tc>
              <w:tc>
                <w:tcPr>
                  <w:tcW w:w="124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ind w:left="-42" w:leftChars="-20" w:right="-42" w:rightChars="-2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0.15</w:t>
                  </w:r>
                </w:p>
              </w:tc>
              <w:tc>
                <w:tcPr>
                  <w:tcW w:w="207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ind w:left="-42" w:leftChars="-20" w:right="-42" w:rightChars="-2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0.</w:t>
                  </w:r>
                  <w:r>
                    <w:rPr>
                      <w:rFonts w:hint="default" w:ascii="Times New Roman" w:hAnsi="Times New Roman" w:cs="Times New Roman"/>
                      <w:color w:val="000000" w:themeColor="text1"/>
                      <w:sz w:val="21"/>
                      <w:szCs w:val="21"/>
                      <w:lang w:val="en-US" w:eastAsia="zh-CN"/>
                      <w14:textFill>
                        <w14:solidFill>
                          <w14:schemeClr w14:val="tx1"/>
                        </w14:solidFill>
                      </w14:textFill>
                    </w:rPr>
                    <w:t>0252</w:t>
                  </w:r>
                </w:p>
              </w:tc>
              <w:tc>
                <w:tcPr>
                  <w:tcW w:w="2393" w:type="dxa"/>
                  <w:vMerge w:val="restart"/>
                  <w:tcBorders>
                    <w:top w:val="single" w:color="auto" w:sz="4" w:space="0"/>
                    <w:left w:val="single" w:color="auto" w:sz="4" w:space="0"/>
                    <w:bottom w:val="single" w:color="auto" w:sz="4" w:space="0"/>
                    <w:right w:val="nil"/>
                    <w:tl2br w:val="nil"/>
                    <w:tr2bl w:val="nil"/>
                  </w:tcBorders>
                  <w:noWrap w:val="0"/>
                  <w:vAlign w:val="center"/>
                </w:tcPr>
                <w:p>
                  <w:pPr>
                    <w:spacing w:beforeLines="0" w:afterLines="0"/>
                    <w:ind w:left="-42" w:leftChars="-20" w:right="-42" w:rightChars="-2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废水污染物总量已纳入</w:t>
                  </w:r>
                  <w:r>
                    <w:rPr>
                      <w:rFonts w:hint="default" w:ascii="Times New Roman" w:hAnsi="Times New Roman" w:cs="Times New Roman"/>
                      <w:color w:val="000000" w:themeColor="text1"/>
                      <w:sz w:val="21"/>
                      <w:szCs w:val="21"/>
                      <w:lang w:val="en-US" w:eastAsia="zh-CN"/>
                      <w14:textFill>
                        <w14:solidFill>
                          <w14:schemeClr w14:val="tx1"/>
                        </w14:solidFill>
                      </w14:textFill>
                    </w:rPr>
                    <w:t>滨江</w:t>
                  </w:r>
                  <w:r>
                    <w:rPr>
                      <w:rFonts w:hint="default" w:ascii="Times New Roman" w:hAnsi="Times New Roman" w:cs="Times New Roman"/>
                      <w:color w:val="000000" w:themeColor="text1"/>
                      <w:sz w:val="21"/>
                      <w:szCs w:val="21"/>
                      <w14:textFill>
                        <w14:solidFill>
                          <w14:schemeClr w14:val="tx1"/>
                        </w14:solidFill>
                      </w14:textFill>
                    </w:rPr>
                    <w:t>污水处理厂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0" w:type="dxa"/>
                  <w:bottom w:w="0" w:type="dxa"/>
                  <w:right w:w="40" w:type="dxa"/>
                </w:tblCellMar>
              </w:tblPrEx>
              <w:trPr>
                <w:cantSplit/>
                <w:trHeight w:val="307" w:hRule="atLeast"/>
                <w:jc w:val="center"/>
              </w:trPr>
              <w:tc>
                <w:tcPr>
                  <w:tcW w:w="890" w:type="dxa"/>
                  <w:vMerge w:val="continue"/>
                  <w:tcBorders>
                    <w:top w:val="single" w:color="auto" w:sz="4" w:space="0"/>
                    <w:left w:val="nil"/>
                    <w:bottom w:val="single" w:color="auto" w:sz="12" w:space="0"/>
                    <w:right w:val="single" w:color="auto" w:sz="4" w:space="0"/>
                    <w:tl2br w:val="nil"/>
                    <w:tr2bl w:val="nil"/>
                  </w:tcBorders>
                  <w:noWrap w:val="0"/>
                  <w:vAlign w:val="center"/>
                </w:tcPr>
                <w:p>
                  <w:pPr>
                    <w:spacing w:beforeLines="0" w:afterLines="0"/>
                    <w:ind w:left="-42" w:leftChars="-20" w:right="-42" w:rightChars="-20"/>
                    <w:jc w:val="center"/>
                    <w:rPr>
                      <w:rFonts w:hint="default" w:ascii="Times New Roman" w:hAnsi="Times New Roman" w:cs="Times New Roman"/>
                      <w:color w:val="000000" w:themeColor="text1"/>
                      <w:sz w:val="21"/>
                      <w:szCs w:val="21"/>
                      <w14:textFill>
                        <w14:solidFill>
                          <w14:schemeClr w14:val="tx1"/>
                        </w14:solidFill>
                      </w14:textFill>
                    </w:rPr>
                  </w:pPr>
                </w:p>
              </w:tc>
              <w:tc>
                <w:tcPr>
                  <w:tcW w:w="1118" w:type="dxa"/>
                  <w:tcBorders>
                    <w:top w:val="single" w:color="auto" w:sz="4" w:space="0"/>
                    <w:left w:val="single" w:color="auto" w:sz="4" w:space="0"/>
                    <w:bottom w:val="single" w:color="auto" w:sz="12" w:space="0"/>
                    <w:right w:val="single" w:color="auto" w:sz="4" w:space="0"/>
                    <w:tl2br w:val="nil"/>
                    <w:tr2bl w:val="nil"/>
                  </w:tcBorders>
                  <w:noWrap w:val="0"/>
                  <w:vAlign w:val="center"/>
                </w:tcPr>
                <w:p>
                  <w:pPr>
                    <w:spacing w:beforeLines="0" w:afterLines="0"/>
                    <w:ind w:left="-42" w:leftChars="-20" w:right="-42" w:rightChars="-2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氨氮</w:t>
                  </w:r>
                </w:p>
              </w:tc>
              <w:tc>
                <w:tcPr>
                  <w:tcW w:w="1245" w:type="dxa"/>
                  <w:tcBorders>
                    <w:top w:val="single" w:color="auto" w:sz="4" w:space="0"/>
                    <w:left w:val="single" w:color="auto" w:sz="4" w:space="0"/>
                    <w:bottom w:val="single" w:color="auto" w:sz="12" w:space="0"/>
                    <w:right w:val="single" w:color="auto" w:sz="4" w:space="0"/>
                    <w:tl2br w:val="nil"/>
                    <w:tr2bl w:val="nil"/>
                  </w:tcBorders>
                  <w:noWrap w:val="0"/>
                  <w:vAlign w:val="center"/>
                </w:tcPr>
                <w:p>
                  <w:pPr>
                    <w:spacing w:beforeLines="0" w:afterLines="0"/>
                    <w:ind w:left="-42" w:leftChars="-20" w:right="-42" w:rightChars="-2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0.0</w:t>
                  </w:r>
                  <w:r>
                    <w:rPr>
                      <w:rFonts w:hint="default" w:ascii="Times New Roman" w:hAnsi="Times New Roman" w:cs="Times New Roman"/>
                      <w:color w:val="000000" w:themeColor="text1"/>
                      <w:sz w:val="21"/>
                      <w:szCs w:val="21"/>
                      <w:lang w:val="en-US" w:eastAsia="zh-CN"/>
                      <w14:textFill>
                        <w14:solidFill>
                          <w14:schemeClr w14:val="tx1"/>
                        </w14:solidFill>
                      </w14:textFill>
                    </w:rPr>
                    <w:t>1466</w:t>
                  </w:r>
                </w:p>
              </w:tc>
              <w:tc>
                <w:tcPr>
                  <w:tcW w:w="2072" w:type="dxa"/>
                  <w:tcBorders>
                    <w:top w:val="single" w:color="auto" w:sz="4" w:space="0"/>
                    <w:left w:val="single" w:color="auto" w:sz="4" w:space="0"/>
                    <w:bottom w:val="single" w:color="auto" w:sz="12" w:space="0"/>
                    <w:right w:val="single" w:color="auto" w:sz="4" w:space="0"/>
                    <w:tl2br w:val="nil"/>
                    <w:tr2bl w:val="nil"/>
                  </w:tcBorders>
                  <w:noWrap w:val="0"/>
                  <w:vAlign w:val="center"/>
                </w:tcPr>
                <w:p>
                  <w:pPr>
                    <w:spacing w:beforeLines="0" w:afterLines="0"/>
                    <w:ind w:left="-42" w:leftChars="-20" w:right="-42" w:rightChars="-2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0.00</w:t>
                  </w:r>
                  <w:r>
                    <w:rPr>
                      <w:rFonts w:hint="default" w:ascii="Times New Roman" w:hAnsi="Times New Roman" w:cs="Times New Roman"/>
                      <w:color w:val="000000" w:themeColor="text1"/>
                      <w:sz w:val="21"/>
                      <w:szCs w:val="21"/>
                      <w:lang w:val="en-US" w:eastAsia="zh-CN"/>
                      <w14:textFill>
                        <w14:solidFill>
                          <w14:schemeClr w14:val="tx1"/>
                        </w14:solidFill>
                      </w14:textFill>
                    </w:rPr>
                    <w:t>252</w:t>
                  </w:r>
                </w:p>
              </w:tc>
              <w:tc>
                <w:tcPr>
                  <w:tcW w:w="2393" w:type="dxa"/>
                  <w:vMerge w:val="continue"/>
                  <w:tcBorders>
                    <w:top w:val="single" w:color="auto" w:sz="4" w:space="0"/>
                    <w:left w:val="single" w:color="auto" w:sz="4" w:space="0"/>
                    <w:bottom w:val="single" w:color="auto" w:sz="12" w:space="0"/>
                    <w:right w:val="nil"/>
                    <w:tl2br w:val="nil"/>
                    <w:tr2bl w:val="nil"/>
                  </w:tcBorders>
                  <w:noWrap w:val="0"/>
                  <w:vAlign w:val="center"/>
                </w:tcPr>
                <w:p>
                  <w:pPr>
                    <w:spacing w:beforeLines="0" w:afterLines="0"/>
                    <w:ind w:left="-42" w:leftChars="-20" w:right="-42" w:rightChars="-20"/>
                    <w:jc w:val="center"/>
                    <w:rPr>
                      <w:rFonts w:hint="default" w:ascii="Times New Roman" w:hAnsi="Times New Roman" w:cs="Times New Roman"/>
                      <w:color w:val="000000" w:themeColor="text1"/>
                      <w:sz w:val="21"/>
                      <w:szCs w:val="21"/>
                      <w14:textFill>
                        <w14:solidFill>
                          <w14:schemeClr w14:val="tx1"/>
                        </w14:solidFill>
                      </w14:textFill>
                    </w:rPr>
                  </w:pPr>
                </w:p>
              </w:tc>
            </w:tr>
          </w:tbl>
          <w:p>
            <w:pPr>
              <w:adjustRightInd w:val="0"/>
              <w:spacing w:line="360" w:lineRule="auto"/>
              <w:ind w:firstLine="420" w:firstLineChars="200"/>
              <w:rPr>
                <w:rFonts w:hint="default" w:ascii="Times New Roman" w:hAnsi="Times New Roman" w:cs="Times New Roman"/>
                <w:color w:val="000000" w:themeColor="text1"/>
                <w:kern w:val="0"/>
                <w:szCs w:val="21"/>
                <w14:textFill>
                  <w14:solidFill>
                    <w14:schemeClr w14:val="tx1"/>
                  </w14:solidFill>
                </w14:textFill>
              </w:rPr>
            </w:pPr>
          </w:p>
        </w:tc>
      </w:tr>
    </w:tbl>
    <w:p>
      <w:pPr>
        <w:pStyle w:val="25"/>
        <w:jc w:val="center"/>
        <w:outlineLvl w:val="0"/>
        <w:rPr>
          <w:rFonts w:hint="default" w:ascii="Times New Roman" w:hAnsi="Times New Roman" w:cs="Times New Roman"/>
          <w:snapToGrid w:val="0"/>
          <w:color w:val="000000" w:themeColor="text1"/>
          <w:sz w:val="36"/>
          <w:szCs w:val="36"/>
          <w14:textFill>
            <w14:solidFill>
              <w14:schemeClr w14:val="tx1"/>
            </w14:solidFill>
          </w14:textFill>
        </w:rPr>
      </w:pPr>
      <w:r>
        <w:rPr>
          <w:rFonts w:hint="default" w:ascii="Times New Roman" w:hAnsi="Times New Roman" w:cs="Times New Roman"/>
          <w:snapToGrid w:val="0"/>
          <w:color w:val="000000" w:themeColor="text1"/>
          <w:sz w:val="36"/>
          <w:szCs w:val="36"/>
          <w14:textFill>
            <w14:solidFill>
              <w14:schemeClr w14:val="tx1"/>
            </w14:solidFill>
          </w14:textFill>
        </w:rPr>
        <w:br w:type="page"/>
      </w:r>
    </w:p>
    <w:p>
      <w:pPr>
        <w:pStyle w:val="25"/>
        <w:jc w:val="center"/>
        <w:outlineLvl w:val="0"/>
        <w:rPr>
          <w:rFonts w:hint="default" w:ascii="Times New Roman" w:hAnsi="Times New Roman" w:eastAsia="黑体" w:cs="Times New Roman"/>
          <w:b w:val="0"/>
          <w:bCs w:val="0"/>
          <w:snapToGrid w:val="0"/>
          <w:color w:val="000000" w:themeColor="text1"/>
          <w:sz w:val="30"/>
          <w:szCs w:val="30"/>
          <w14:textFill>
            <w14:solidFill>
              <w14:schemeClr w14:val="tx1"/>
            </w14:solidFill>
          </w14:textFill>
        </w:rPr>
      </w:pPr>
      <w:r>
        <w:rPr>
          <w:rFonts w:hint="default" w:ascii="Times New Roman" w:hAnsi="Times New Roman" w:eastAsia="黑体" w:cs="Times New Roman"/>
          <w:b w:val="0"/>
          <w:bCs w:val="0"/>
          <w:snapToGrid w:val="0"/>
          <w:color w:val="000000" w:themeColor="text1"/>
          <w:sz w:val="30"/>
          <w:szCs w:val="30"/>
          <w14:textFill>
            <w14:solidFill>
              <w14:schemeClr w14:val="tx1"/>
            </w14:solidFill>
          </w14:textFill>
        </w:rPr>
        <w:t>四、主要环境影响和保护措施</w:t>
      </w:r>
    </w:p>
    <w:tbl>
      <w:tblPr>
        <w:tblStyle w:val="28"/>
        <w:tblW w:w="891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34"/>
        <w:gridCol w:w="828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423" w:hRule="atLeast"/>
          <w:jc w:val="center"/>
        </w:trPr>
        <w:tc>
          <w:tcPr>
            <w:tcW w:w="634" w:type="dxa"/>
            <w:tcMar>
              <w:left w:w="28" w:type="dxa"/>
              <w:right w:w="28" w:type="dxa"/>
            </w:tcMar>
            <w:vAlign w:val="center"/>
          </w:tcPr>
          <w:p>
            <w:pPr>
              <w:widowControl w:val="0"/>
              <w:spacing w:line="360" w:lineRule="auto"/>
              <w:ind w:firstLine="0" w:firstLineChars="0"/>
              <w:jc w:val="center"/>
              <w:rPr>
                <w:rFonts w:hint="default" w:ascii="Times New Roman" w:hAnsi="Times New Roman" w:eastAsia="宋体" w:cs="Times New Roman"/>
                <w:color w:val="000000" w:themeColor="text1"/>
                <w:kern w:val="0"/>
                <w:sz w:val="24"/>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0"/>
                <w:lang w:val="en-US" w:eastAsia="zh-CN" w:bidi="ar-SA"/>
                <w14:textFill>
                  <w14:solidFill>
                    <w14:schemeClr w14:val="tx1"/>
                  </w14:solidFill>
                </w14:textFill>
              </w:rPr>
              <w:t>施工</w:t>
            </w:r>
          </w:p>
          <w:p>
            <w:pPr>
              <w:widowControl w:val="0"/>
              <w:spacing w:line="360" w:lineRule="auto"/>
              <w:ind w:firstLine="0" w:firstLineChars="0"/>
              <w:jc w:val="center"/>
              <w:rPr>
                <w:rFonts w:hint="default" w:ascii="Times New Roman" w:hAnsi="Times New Roman" w:eastAsia="宋体" w:cs="Times New Roman"/>
                <w:color w:val="000000" w:themeColor="text1"/>
                <w:kern w:val="0"/>
                <w:sz w:val="24"/>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0"/>
                <w:lang w:val="en-US" w:eastAsia="zh-CN" w:bidi="ar-SA"/>
                <w14:textFill>
                  <w14:solidFill>
                    <w14:schemeClr w14:val="tx1"/>
                  </w14:solidFill>
                </w14:textFill>
              </w:rPr>
              <w:t>期环</w:t>
            </w:r>
          </w:p>
          <w:p>
            <w:pPr>
              <w:widowControl w:val="0"/>
              <w:spacing w:line="360" w:lineRule="auto"/>
              <w:ind w:firstLine="0" w:firstLineChars="0"/>
              <w:jc w:val="center"/>
              <w:rPr>
                <w:rFonts w:hint="default" w:ascii="Times New Roman" w:hAnsi="Times New Roman" w:eastAsia="宋体" w:cs="Times New Roman"/>
                <w:color w:val="000000" w:themeColor="text1"/>
                <w:kern w:val="0"/>
                <w:sz w:val="24"/>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0"/>
                <w:lang w:val="en-US" w:eastAsia="zh-CN" w:bidi="ar-SA"/>
                <w14:textFill>
                  <w14:solidFill>
                    <w14:schemeClr w14:val="tx1"/>
                  </w14:solidFill>
                </w14:textFill>
              </w:rPr>
              <w:t>境保</w:t>
            </w:r>
          </w:p>
          <w:p>
            <w:pPr>
              <w:widowControl w:val="0"/>
              <w:spacing w:line="360" w:lineRule="auto"/>
              <w:ind w:firstLine="0" w:firstLineChars="0"/>
              <w:jc w:val="center"/>
              <w:rPr>
                <w:rFonts w:hint="default" w:ascii="Times New Roman" w:hAnsi="Times New Roman" w:eastAsia="宋体" w:cs="Times New Roman"/>
                <w:color w:val="000000" w:themeColor="text1"/>
                <w:kern w:val="0"/>
                <w:sz w:val="24"/>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0"/>
                <w:lang w:val="en-US" w:eastAsia="zh-CN" w:bidi="ar-SA"/>
                <w14:textFill>
                  <w14:solidFill>
                    <w14:schemeClr w14:val="tx1"/>
                  </w14:solidFill>
                </w14:textFill>
              </w:rPr>
              <w:t>护措</w:t>
            </w:r>
          </w:p>
          <w:p>
            <w:pPr>
              <w:widowControl w:val="0"/>
              <w:spacing w:line="360" w:lineRule="auto"/>
              <w:ind w:firstLine="0" w:firstLineChars="0"/>
              <w:jc w:val="center"/>
              <w:rPr>
                <w:rFonts w:hint="default" w:ascii="Times New Roman" w:hAnsi="Times New Roman" w:eastAsia="宋体" w:cs="Times New Roman"/>
                <w:bCs/>
                <w:color w:val="000000" w:themeColor="text1"/>
                <w:kern w:val="2"/>
                <w:sz w:val="24"/>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0"/>
                <w:lang w:val="en-US" w:eastAsia="zh-CN" w:bidi="ar-SA"/>
                <w14:textFill>
                  <w14:solidFill>
                    <w14:schemeClr w14:val="tx1"/>
                  </w14:solidFill>
                </w14:textFill>
              </w:rPr>
              <w:t>施</w:t>
            </w:r>
          </w:p>
        </w:tc>
        <w:tc>
          <w:tcPr>
            <w:tcW w:w="8283" w:type="dxa"/>
            <w:vAlign w:val="center"/>
          </w:tcPr>
          <w:p>
            <w:pPr>
              <w:adjustRightInd w:val="0"/>
              <w:spacing w:line="360" w:lineRule="auto"/>
              <w:ind w:firstLine="480" w:firstLineChars="200"/>
              <w:rPr>
                <w:rFonts w:hint="default" w:ascii="Times New Roman" w:hAnsi="Times New Roman" w:eastAsia="宋体" w:cs="Times New Roman"/>
                <w:color w:val="000000" w:themeColor="text1"/>
                <w:kern w:val="0"/>
                <w:sz w:val="24"/>
                <w14:textFill>
                  <w14:solidFill>
                    <w14:schemeClr w14:val="tx1"/>
                  </w14:solidFill>
                </w14:textFill>
              </w:rPr>
            </w:pPr>
            <w:r>
              <w:rPr>
                <w:rFonts w:hint="default" w:ascii="Times New Roman" w:hAnsi="Times New Roman" w:eastAsia="宋体" w:cs="Times New Roman"/>
                <w:color w:val="000000" w:themeColor="text1"/>
                <w:kern w:val="0"/>
                <w:sz w:val="24"/>
                <w:lang w:val="en-US" w:eastAsia="zh-CN"/>
                <w14:textFill>
                  <w14:solidFill>
                    <w14:schemeClr w14:val="tx1"/>
                  </w14:solidFill>
                </w14:textFill>
              </w:rPr>
              <w:t>项目施工</w:t>
            </w:r>
            <w:r>
              <w:rPr>
                <w:rFonts w:hint="default" w:ascii="Times New Roman" w:hAnsi="Times New Roman" w:eastAsia="宋体" w:cs="Times New Roman"/>
                <w:color w:val="000000" w:themeColor="text1"/>
                <w:kern w:val="0"/>
                <w:sz w:val="24"/>
                <w14:textFill>
                  <w14:solidFill>
                    <w14:schemeClr w14:val="tx1"/>
                  </w14:solidFill>
                </w14:textFill>
              </w:rPr>
              <w:t>主要为生产设备的安装调试、环保设施设备的落实等</w:t>
            </w:r>
            <w:r>
              <w:rPr>
                <w:rFonts w:hint="default" w:ascii="Times New Roman" w:hAnsi="Times New Roman" w:eastAsia="宋体" w:cs="Times New Roman"/>
                <w:color w:val="000000" w:themeColor="text1"/>
                <w:kern w:val="0"/>
                <w:sz w:val="24"/>
                <w:lang w:val="zh-CN"/>
                <w14:textFill>
                  <w14:solidFill>
                    <w14:schemeClr w14:val="tx1"/>
                  </w14:solidFill>
                </w14:textFill>
              </w:rPr>
              <w:t>。</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在</w:t>
            </w:r>
            <w:r>
              <w:rPr>
                <w:rFonts w:hint="default" w:ascii="Times New Roman" w:hAnsi="Times New Roman" w:eastAsia="宋体" w:cs="Times New Roman"/>
                <w:color w:val="000000" w:themeColor="text1"/>
                <w:kern w:val="0"/>
                <w:sz w:val="24"/>
                <w:lang w:val="zh-CN"/>
                <w14:textFill>
                  <w14:solidFill>
                    <w14:schemeClr w14:val="tx1"/>
                  </w14:solidFill>
                </w14:textFill>
              </w:rPr>
              <w:t>设备安装时期施工人员产生的少量生活污水和生活垃圾等，生活污水</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经化粪池处理，生活垃圾由环卫部门清运，</w:t>
            </w:r>
            <w:r>
              <w:rPr>
                <w:rFonts w:hint="default" w:ascii="Times New Roman" w:hAnsi="Times New Roman" w:eastAsia="宋体" w:cs="Times New Roman"/>
                <w:color w:val="000000" w:themeColor="text1"/>
                <w:kern w:val="0"/>
                <w:sz w:val="24"/>
                <w:lang w:val="zh-CN"/>
                <w14:textFill>
                  <w14:solidFill>
                    <w14:schemeClr w14:val="tx1"/>
                  </w14:solidFill>
                </w14:textFill>
              </w:rPr>
              <w:t>故本次评价对施工期环境影响不做分析。</w:t>
            </w:r>
          </w:p>
          <w:p>
            <w:pPr>
              <w:spacing w:line="360" w:lineRule="auto"/>
              <w:ind w:firstLine="420" w:firstLineChars="200"/>
              <w:rPr>
                <w:rFonts w:hint="default" w:ascii="Times New Roman" w:hAnsi="Times New Roman" w:cs="Times New Roman"/>
                <w:color w:val="000000" w:themeColor="text1"/>
                <w14:textFill>
                  <w14:solidFill>
                    <w14:schemeClr w14:val="tx1"/>
                  </w14:solidFill>
                </w14:textFill>
              </w:rPr>
            </w:pPr>
          </w:p>
          <w:p>
            <w:pPr>
              <w:spacing w:line="360" w:lineRule="auto"/>
              <w:ind w:firstLine="420" w:firstLineChars="200"/>
              <w:rPr>
                <w:rFonts w:hint="default" w:ascii="Times New Roman" w:hAnsi="Times New Roman" w:cs="Times New Roman"/>
                <w:color w:val="000000" w:themeColor="text1"/>
                <w14:textFill>
                  <w14:solidFill>
                    <w14:schemeClr w14:val="tx1"/>
                  </w14:solidFill>
                </w14:textFill>
              </w:rPr>
            </w:pPr>
          </w:p>
          <w:p>
            <w:pPr>
              <w:spacing w:line="360" w:lineRule="auto"/>
              <w:ind w:firstLine="420" w:firstLineChars="200"/>
              <w:rPr>
                <w:rFonts w:hint="default" w:ascii="Times New Roman" w:hAnsi="Times New Roman" w:cs="Times New Roman"/>
                <w:color w:val="000000" w:themeColor="text1"/>
                <w14:textFill>
                  <w14:solidFill>
                    <w14:schemeClr w14:val="tx1"/>
                  </w14:solidFill>
                </w14:textFill>
              </w:rPr>
            </w:pPr>
          </w:p>
          <w:p>
            <w:pPr>
              <w:spacing w:line="360" w:lineRule="auto"/>
              <w:ind w:firstLine="420" w:firstLineChars="200"/>
              <w:rPr>
                <w:rFonts w:hint="default" w:ascii="Times New Roman" w:hAnsi="Times New Roman" w:cs="Times New Roman"/>
                <w:color w:val="000000" w:themeColor="text1"/>
                <w14:textFill>
                  <w14:solidFill>
                    <w14:schemeClr w14:val="tx1"/>
                  </w14:solidFill>
                </w14:textFill>
              </w:rPr>
            </w:pPr>
          </w:p>
          <w:p>
            <w:pPr>
              <w:spacing w:line="360" w:lineRule="auto"/>
              <w:ind w:firstLine="420" w:firstLineChars="200"/>
              <w:rPr>
                <w:rFonts w:hint="default" w:ascii="Times New Roman" w:hAnsi="Times New Roman" w:cs="Times New Roman"/>
                <w:color w:val="000000" w:themeColor="text1"/>
                <w14:textFill>
                  <w14:solidFill>
                    <w14:schemeClr w14:val="tx1"/>
                  </w14:solidFill>
                </w14:textFill>
              </w:rPr>
            </w:pPr>
          </w:p>
          <w:p>
            <w:pPr>
              <w:spacing w:line="360" w:lineRule="auto"/>
              <w:ind w:firstLine="420" w:firstLineChars="200"/>
              <w:rPr>
                <w:rFonts w:hint="default" w:ascii="Times New Roman" w:hAnsi="Times New Roman" w:cs="Times New Roman"/>
                <w:color w:val="000000" w:themeColor="text1"/>
                <w14:textFill>
                  <w14:solidFill>
                    <w14:schemeClr w14:val="tx1"/>
                  </w14:solidFill>
                </w14:textFill>
              </w:rPr>
            </w:pPr>
          </w:p>
          <w:p>
            <w:pPr>
              <w:pStyle w:val="2"/>
              <w:rPr>
                <w:rFonts w:hint="default" w:ascii="Times New Roman" w:hAnsi="Times New Roman" w:cs="Times New Roman"/>
                <w:color w:val="000000" w:themeColor="text1"/>
                <w14:textFill>
                  <w14:solidFill>
                    <w14:schemeClr w14:val="tx1"/>
                  </w14:solidFill>
                </w14:textFill>
              </w:rPr>
            </w:pPr>
          </w:p>
          <w:p>
            <w:pPr>
              <w:pStyle w:val="3"/>
              <w:rPr>
                <w:rFonts w:hint="default" w:ascii="Times New Roman" w:hAnsi="Times New Roman" w:cs="Times New Roman"/>
                <w:color w:val="000000" w:themeColor="text1"/>
                <w14:textFill>
                  <w14:solidFill>
                    <w14:schemeClr w14:val="tx1"/>
                  </w14:solidFill>
                </w14:textFill>
              </w:rPr>
            </w:pPr>
          </w:p>
          <w:p>
            <w:pPr>
              <w:rPr>
                <w:rFonts w:hint="default" w:ascii="Times New Roman" w:hAnsi="Times New Roman" w:cs="Times New Roman"/>
                <w:color w:val="000000" w:themeColor="text1"/>
                <w14:textFill>
                  <w14:solidFill>
                    <w14:schemeClr w14:val="tx1"/>
                  </w14:solidFill>
                </w14:textFill>
              </w:rPr>
            </w:pPr>
          </w:p>
          <w:p>
            <w:pPr>
              <w:pStyle w:val="2"/>
              <w:rPr>
                <w:rFonts w:hint="default" w:ascii="Times New Roman" w:hAnsi="Times New Roman" w:cs="Times New Roman"/>
                <w:color w:val="000000" w:themeColor="text1"/>
                <w14:textFill>
                  <w14:solidFill>
                    <w14:schemeClr w14:val="tx1"/>
                  </w14:solidFill>
                </w14:textFill>
              </w:rPr>
            </w:pPr>
          </w:p>
          <w:p>
            <w:pPr>
              <w:pStyle w:val="3"/>
              <w:rPr>
                <w:rFonts w:hint="default" w:ascii="Times New Roman" w:hAnsi="Times New Roman" w:cs="Times New Roman"/>
                <w:color w:val="000000" w:themeColor="text1"/>
                <w14:textFill>
                  <w14:solidFill>
                    <w14:schemeClr w14:val="tx1"/>
                  </w14:solidFill>
                </w14:textFill>
              </w:rPr>
            </w:pPr>
          </w:p>
          <w:p>
            <w:pPr>
              <w:rPr>
                <w:rFonts w:hint="default" w:ascii="Times New Roman" w:hAnsi="Times New Roman" w:cs="Times New Roman"/>
                <w:color w:val="000000" w:themeColor="text1"/>
                <w14:textFill>
                  <w14:solidFill>
                    <w14:schemeClr w14:val="tx1"/>
                  </w14:solidFill>
                </w14:textFill>
              </w:rPr>
            </w:pPr>
          </w:p>
          <w:p>
            <w:pPr>
              <w:pStyle w:val="2"/>
              <w:rPr>
                <w:rFonts w:hint="default" w:ascii="Times New Roman" w:hAnsi="Times New Roman" w:cs="Times New Roman"/>
                <w:color w:val="000000" w:themeColor="text1"/>
                <w14:textFill>
                  <w14:solidFill>
                    <w14:schemeClr w14:val="tx1"/>
                  </w14:solidFill>
                </w14:textFill>
              </w:rPr>
            </w:pPr>
          </w:p>
          <w:p>
            <w:pPr>
              <w:pStyle w:val="3"/>
              <w:rPr>
                <w:rFonts w:hint="default" w:ascii="Times New Roman" w:hAnsi="Times New Roman" w:cs="Times New Roman"/>
                <w:color w:val="000000" w:themeColor="text1"/>
                <w14:textFill>
                  <w14:solidFill>
                    <w14:schemeClr w14:val="tx1"/>
                  </w14:solidFill>
                </w14:textFill>
              </w:rPr>
            </w:pPr>
          </w:p>
          <w:p>
            <w:pPr>
              <w:rPr>
                <w:rFonts w:hint="default" w:ascii="Times New Roman" w:hAnsi="Times New Roman" w:cs="Times New Roman"/>
                <w:color w:val="000000" w:themeColor="text1"/>
                <w14:textFill>
                  <w14:solidFill>
                    <w14:schemeClr w14:val="tx1"/>
                  </w14:solidFill>
                </w14:textFill>
              </w:rPr>
            </w:pPr>
          </w:p>
          <w:p>
            <w:pPr>
              <w:pStyle w:val="2"/>
              <w:rPr>
                <w:rFonts w:hint="default" w:ascii="Times New Roman" w:hAnsi="Times New Roman" w:cs="Times New Roman"/>
                <w:color w:val="000000" w:themeColor="text1"/>
                <w14:textFill>
                  <w14:solidFill>
                    <w14:schemeClr w14:val="tx1"/>
                  </w14:solidFill>
                </w14:textFill>
              </w:rPr>
            </w:pPr>
          </w:p>
          <w:p>
            <w:pPr>
              <w:pStyle w:val="3"/>
              <w:rPr>
                <w:rFonts w:hint="default" w:ascii="Times New Roman" w:hAnsi="Times New Roman" w:cs="Times New Roman"/>
                <w:color w:val="000000" w:themeColor="text1"/>
                <w14:textFill>
                  <w14:solidFill>
                    <w14:schemeClr w14:val="tx1"/>
                  </w14:solidFill>
                </w14:textFill>
              </w:rPr>
            </w:pPr>
          </w:p>
          <w:p>
            <w:pPr>
              <w:rPr>
                <w:rFonts w:hint="default" w:ascii="Times New Roman" w:hAnsi="Times New Roman" w:cs="Times New Roman"/>
                <w:color w:val="000000" w:themeColor="text1"/>
                <w14:textFill>
                  <w14:solidFill>
                    <w14:schemeClr w14:val="tx1"/>
                  </w14:solidFill>
                </w14:textFill>
              </w:rPr>
            </w:pPr>
          </w:p>
          <w:p>
            <w:pPr>
              <w:pStyle w:val="2"/>
              <w:rPr>
                <w:rFonts w:hint="default" w:ascii="Times New Roman" w:hAnsi="Times New Roman" w:cs="Times New Roman"/>
                <w:color w:val="000000" w:themeColor="text1"/>
                <w14:textFill>
                  <w14:solidFill>
                    <w14:schemeClr w14:val="tx1"/>
                  </w14:solidFill>
                </w14:textFill>
              </w:rPr>
            </w:pPr>
          </w:p>
          <w:p>
            <w:pPr>
              <w:pStyle w:val="3"/>
              <w:rPr>
                <w:rFonts w:hint="default" w:ascii="Times New Roman" w:hAnsi="Times New Roman" w:cs="Times New Roman"/>
                <w:color w:val="000000" w:themeColor="text1"/>
                <w14:textFill>
                  <w14:solidFill>
                    <w14:schemeClr w14:val="tx1"/>
                  </w14:solidFill>
                </w14:textFill>
              </w:rPr>
            </w:pPr>
          </w:p>
          <w:p>
            <w:pPr>
              <w:rPr>
                <w:rFonts w:hint="default" w:ascii="Times New Roman" w:hAnsi="Times New Roman" w:cs="Times New Roman"/>
                <w:color w:val="000000" w:themeColor="text1"/>
                <w14:textFill>
                  <w14:solidFill>
                    <w14:schemeClr w14:val="tx1"/>
                  </w14:solidFill>
                </w14:textFill>
              </w:rPr>
            </w:pPr>
          </w:p>
          <w:p>
            <w:pPr>
              <w:pStyle w:val="2"/>
              <w:rPr>
                <w:rFonts w:hint="default" w:ascii="Times New Roman" w:hAnsi="Times New Roman" w:cs="Times New Roman"/>
                <w:color w:val="000000" w:themeColor="text1"/>
                <w14:textFill>
                  <w14:solidFill>
                    <w14:schemeClr w14:val="tx1"/>
                  </w14:solidFill>
                </w14:textFill>
              </w:rPr>
            </w:pPr>
          </w:p>
          <w:p>
            <w:pPr>
              <w:pStyle w:val="3"/>
              <w:rPr>
                <w:rFonts w:hint="default" w:ascii="Times New Roman" w:hAnsi="Times New Roman" w:cs="Times New Roman"/>
                <w:color w:val="000000" w:themeColor="text1"/>
                <w14:textFill>
                  <w14:solidFill>
                    <w14:schemeClr w14:val="tx1"/>
                  </w14:solidFill>
                </w14:textFill>
              </w:rPr>
            </w:pPr>
          </w:p>
          <w:p>
            <w:pPr>
              <w:rPr>
                <w:rFonts w:hint="default" w:ascii="Times New Roman" w:hAnsi="Times New Roman" w:cs="Times New Roman"/>
                <w:color w:val="000000" w:themeColor="text1"/>
                <w14:textFill>
                  <w14:solidFill>
                    <w14:schemeClr w14:val="tx1"/>
                  </w14:solidFill>
                </w14:textFill>
              </w:rPr>
            </w:pPr>
          </w:p>
          <w:p>
            <w:pPr>
              <w:pStyle w:val="2"/>
              <w:rPr>
                <w:rFonts w:hint="default" w:ascii="Times New Roman" w:hAnsi="Times New Roman" w:cs="Times New Roman"/>
                <w:color w:val="000000" w:themeColor="text1"/>
                <w14:textFill>
                  <w14:solidFill>
                    <w14:schemeClr w14:val="tx1"/>
                  </w14:solidFill>
                </w14:textFill>
              </w:rPr>
            </w:pPr>
          </w:p>
          <w:p>
            <w:pPr>
              <w:pStyle w:val="3"/>
              <w:rPr>
                <w:rFonts w:hint="default" w:ascii="Times New Roman" w:hAnsi="Times New Roman" w:cs="Times New Roman"/>
                <w:color w:val="000000" w:themeColor="text1"/>
                <w14:textFill>
                  <w14:solidFill>
                    <w14:schemeClr w14:val="tx1"/>
                  </w14:solidFill>
                </w14:textFill>
              </w:rPr>
            </w:pPr>
          </w:p>
          <w:p>
            <w:pPr>
              <w:rPr>
                <w:rFonts w:hint="default" w:ascii="Times New Roman" w:hAnsi="Times New Roman" w:cs="Times New Roman"/>
                <w:color w:val="000000" w:themeColor="text1"/>
                <w14:textFill>
                  <w14:solidFill>
                    <w14:schemeClr w14:val="tx1"/>
                  </w14:solidFill>
                </w14:textFill>
              </w:rPr>
            </w:pPr>
          </w:p>
          <w:p>
            <w:pPr>
              <w:pStyle w:val="2"/>
              <w:rPr>
                <w:rFonts w:hint="default" w:ascii="Times New Roman" w:hAnsi="Times New Roman" w:cs="Times New Roman"/>
                <w:color w:val="000000" w:themeColor="text1"/>
                <w14:textFill>
                  <w14:solidFill>
                    <w14:schemeClr w14:val="tx1"/>
                  </w14:solidFill>
                </w14:textFill>
              </w:rPr>
            </w:pPr>
          </w:p>
          <w:p>
            <w:pPr>
              <w:rPr>
                <w:rFonts w:hint="default" w:ascii="Times New Roman" w:hAnsi="Times New Roman" w:cs="Times New Roman"/>
                <w:color w:val="000000" w:themeColor="text1"/>
                <w14:textFill>
                  <w14:solidFill>
                    <w14:schemeClr w14:val="tx1"/>
                  </w14:solidFill>
                </w14:textFill>
              </w:rPr>
            </w:pPr>
          </w:p>
        </w:tc>
      </w:tr>
    </w:tbl>
    <w:p>
      <w:pPr>
        <w:adjustRightInd w:val="0"/>
        <w:snapToGrid w:val="0"/>
        <w:jc w:val="center"/>
        <w:rPr>
          <w:rFonts w:hint="default" w:ascii="Times New Roman" w:hAnsi="Times New Roman" w:cs="Times New Roman"/>
          <w:bCs/>
          <w:color w:val="000000" w:themeColor="text1"/>
          <w:sz w:val="24"/>
          <w14:textFill>
            <w14:solidFill>
              <w14:schemeClr w14:val="tx1"/>
            </w14:solidFill>
          </w14:textFill>
        </w:rPr>
      </w:pPr>
    </w:p>
    <w:p>
      <w:pPr>
        <w:adjustRightInd w:val="0"/>
        <w:snapToGrid w:val="0"/>
        <w:jc w:val="center"/>
        <w:rPr>
          <w:rFonts w:hint="default" w:ascii="Times New Roman" w:hAnsi="Times New Roman" w:cs="Times New Roman"/>
          <w:bCs/>
          <w:color w:val="000000" w:themeColor="text1"/>
          <w:sz w:val="24"/>
          <w14:textFill>
            <w14:solidFill>
              <w14:schemeClr w14:val="tx1"/>
            </w14:solidFill>
          </w14:textFill>
        </w:rPr>
      </w:pPr>
    </w:p>
    <w:p>
      <w:pPr>
        <w:adjustRightInd w:val="0"/>
        <w:snapToGrid w:val="0"/>
        <w:jc w:val="center"/>
        <w:rPr>
          <w:rFonts w:hint="default" w:ascii="Times New Roman" w:hAnsi="Times New Roman" w:cs="Times New Roman"/>
          <w:bCs/>
          <w:color w:val="000000" w:themeColor="text1"/>
          <w:sz w:val="24"/>
          <w14:textFill>
            <w14:solidFill>
              <w14:schemeClr w14:val="tx1"/>
            </w14:solidFill>
          </w14:textFill>
        </w:rPr>
      </w:pPr>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90"/>
        <w:gridCol w:w="869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5" w:type="dxa"/>
            <w:tcBorders>
              <w:top w:val="single" w:color="000000" w:sz="12" w:space="0"/>
            </w:tcBorders>
            <w:tcMar>
              <w:left w:w="28" w:type="dxa"/>
              <w:right w:w="28" w:type="dxa"/>
            </w:tcMar>
            <w:vAlign w:val="center"/>
          </w:tcPr>
          <w:p>
            <w:pPr>
              <w:adjustRightInd w:val="0"/>
              <w:snapToGrid w:val="0"/>
              <w:jc w:val="center"/>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运营</w:t>
            </w:r>
          </w:p>
          <w:p>
            <w:pPr>
              <w:adjustRightInd w:val="0"/>
              <w:snapToGrid w:val="0"/>
              <w:jc w:val="center"/>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期环</w:t>
            </w:r>
          </w:p>
          <w:p>
            <w:pPr>
              <w:adjustRightInd w:val="0"/>
              <w:snapToGrid w:val="0"/>
              <w:jc w:val="center"/>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境影</w:t>
            </w:r>
          </w:p>
          <w:p>
            <w:pPr>
              <w:adjustRightInd w:val="0"/>
              <w:snapToGrid w:val="0"/>
              <w:jc w:val="center"/>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响和</w:t>
            </w:r>
          </w:p>
          <w:p>
            <w:pPr>
              <w:adjustRightInd w:val="0"/>
              <w:snapToGrid w:val="0"/>
              <w:jc w:val="center"/>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保护</w:t>
            </w:r>
          </w:p>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措施</w:t>
            </w:r>
          </w:p>
        </w:tc>
        <w:tc>
          <w:tcPr>
            <w:tcW w:w="8695" w:type="dxa"/>
            <w:tcBorders>
              <w:top w:val="single" w:color="000000" w:sz="12" w:space="0"/>
            </w:tcBorders>
            <w:vAlign w:val="center"/>
          </w:tcPr>
          <w:p>
            <w:pPr>
              <w:pStyle w:val="67"/>
              <w:numPr>
                <w:ilvl w:val="0"/>
                <w:numId w:val="0"/>
              </w:numPr>
              <w:spacing w:line="360" w:lineRule="auto"/>
              <w:ind w:leftChars="0"/>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lang w:val="en-US" w:eastAsia="zh-CN"/>
                <w14:textFill>
                  <w14:solidFill>
                    <w14:schemeClr w14:val="tx1"/>
                  </w14:solidFill>
                </w14:textFill>
              </w:rPr>
              <w:t>一、</w:t>
            </w:r>
            <w:r>
              <w:rPr>
                <w:rFonts w:hint="default" w:ascii="Times New Roman" w:hAnsi="Times New Roman" w:cs="Times New Roman"/>
                <w:b/>
                <w:bCs/>
                <w:color w:val="000000" w:themeColor="text1"/>
                <w:sz w:val="24"/>
                <w14:textFill>
                  <w14:solidFill>
                    <w14:schemeClr w14:val="tx1"/>
                  </w14:solidFill>
                </w14:textFill>
              </w:rPr>
              <w:t>废气环境影响和保护措施</w:t>
            </w:r>
          </w:p>
          <w:p>
            <w:pPr>
              <w:spacing w:line="360" w:lineRule="auto"/>
              <w:ind w:firstLine="482" w:firstLineChars="200"/>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1、废气污染源分析</w:t>
            </w:r>
          </w:p>
          <w:p>
            <w:pPr>
              <w:pStyle w:val="8"/>
              <w:keepNext w:val="0"/>
              <w:keepLines w:val="0"/>
              <w:pageBreakBefore w:val="0"/>
              <w:widowControl w:val="0"/>
              <w:kinsoku/>
              <w:wordWrap/>
              <w:overflowPunct/>
              <w:topLinePunct w:val="0"/>
              <w:autoSpaceDE/>
              <w:autoSpaceDN/>
              <w:bidi w:val="0"/>
              <w:adjustRightInd/>
              <w:snapToGrid/>
              <w:spacing w:line="360" w:lineRule="auto"/>
              <w:ind w:firstLine="652"/>
              <w:textAlignment w:val="auto"/>
              <w:rPr>
                <w:rFonts w:hint="default" w:ascii="Times New Roman" w:hAnsi="Times New Roman" w:eastAsia="宋体" w:cs="Times New Roman"/>
                <w:color w:val="000000" w:themeColor="text1"/>
                <w:spacing w:val="0"/>
                <w:kern w:val="0"/>
                <w:sz w:val="24"/>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4"/>
                <w:szCs w:val="20"/>
                <w:lang w:val="en-US" w:eastAsia="zh-CN" w:bidi="ar-SA"/>
                <w14:textFill>
                  <w14:solidFill>
                    <w14:schemeClr w14:val="tx1"/>
                  </w14:solidFill>
                </w14:textFill>
              </w:rPr>
              <w:t>项目</w:t>
            </w:r>
            <w:r>
              <w:rPr>
                <w:rFonts w:hint="default" w:ascii="Times New Roman" w:hAnsi="Times New Roman" w:cs="Times New Roman"/>
                <w:color w:val="000000" w:themeColor="text1"/>
                <w:spacing w:val="0"/>
                <w:kern w:val="0"/>
                <w:sz w:val="24"/>
                <w:szCs w:val="20"/>
                <w:lang w:val="en-US" w:eastAsia="zh-CN" w:bidi="ar-SA"/>
                <w14:textFill>
                  <w14:solidFill>
                    <w14:schemeClr w14:val="tx1"/>
                  </w14:solidFill>
                </w14:textFill>
              </w:rPr>
              <w:t>原铝</w:t>
            </w:r>
            <w:r>
              <w:rPr>
                <w:rFonts w:hint="default" w:ascii="Times New Roman" w:hAnsi="Times New Roman" w:eastAsia="宋体" w:cs="Times New Roman"/>
                <w:color w:val="000000" w:themeColor="text1"/>
                <w:spacing w:val="0"/>
                <w:kern w:val="0"/>
                <w:sz w:val="24"/>
                <w:szCs w:val="20"/>
                <w:lang w:val="en-US" w:eastAsia="zh-CN" w:bidi="ar-SA"/>
                <w14:textFill>
                  <w14:solidFill>
                    <w14:schemeClr w14:val="tx1"/>
                  </w14:solidFill>
                </w14:textFill>
              </w:rPr>
              <w:t>采用中频电炉进行加热熔化。生产过程中大气污染主要有熔铝烟尘、脱模废气。</w:t>
            </w:r>
          </w:p>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default" w:ascii="Times New Roman" w:hAnsi="Times New Roman" w:eastAsia="宋体" w:cs="Times New Roman"/>
                <w:color w:val="000000" w:themeColor="text1"/>
                <w:spacing w:val="0"/>
                <w:kern w:val="0"/>
                <w:sz w:val="24"/>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4"/>
                <w:szCs w:val="20"/>
                <w:lang w:val="en-US" w:eastAsia="zh-CN" w:bidi="ar-SA"/>
                <w14:textFill>
                  <w14:solidFill>
                    <w14:schemeClr w14:val="tx1"/>
                  </w14:solidFill>
                </w14:textFill>
              </w:rPr>
              <w:t>①熔铝烟尘</w:t>
            </w:r>
          </w:p>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default" w:ascii="Times New Roman" w:hAnsi="Times New Roman" w:eastAsia="宋体" w:cs="Times New Roman"/>
                <w:color w:val="000000" w:themeColor="text1"/>
                <w:spacing w:val="0"/>
                <w:kern w:val="0"/>
                <w:sz w:val="24"/>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4"/>
                <w:szCs w:val="20"/>
                <w:lang w:val="en-US" w:eastAsia="zh-CN" w:bidi="ar-SA"/>
                <w14:textFill>
                  <w14:solidFill>
                    <w14:schemeClr w14:val="tx1"/>
                  </w14:solidFill>
                </w14:textFill>
              </w:rPr>
              <w:t>项目使用带磁轭钢壳中频感应电炉进行熔炼，中频感应电炉在熔炼过程中会产生一定量的烟尘。本评价参照《排放源统计调查产排污核算方法和系数手册</w:t>
            </w:r>
            <w:r>
              <w:rPr>
                <w:rFonts w:hint="default" w:ascii="Times New Roman" w:hAnsi="Times New Roman" w:cs="Times New Roman"/>
                <w:color w:val="000000" w:themeColor="text1"/>
                <w:spacing w:val="0"/>
                <w:kern w:val="0"/>
                <w:sz w:val="24"/>
                <w:szCs w:val="20"/>
                <w:lang w:val="en-US" w:eastAsia="zh-CN" w:bidi="ar-SA"/>
                <w14:textFill>
                  <w14:solidFill>
                    <w14:schemeClr w14:val="tx1"/>
                  </w14:solidFill>
                </w14:textFill>
              </w:rPr>
              <w:t>》</w:t>
            </w:r>
            <w:r>
              <w:rPr>
                <w:rFonts w:hint="default" w:ascii="Times New Roman" w:hAnsi="Times New Roman" w:eastAsia="宋体" w:cs="Times New Roman"/>
                <w:color w:val="000000" w:themeColor="text1"/>
                <w:spacing w:val="0"/>
                <w:kern w:val="0"/>
                <w:sz w:val="24"/>
                <w:szCs w:val="20"/>
                <w:lang w:val="en-US" w:eastAsia="zh-CN" w:bidi="ar-SA"/>
                <w14:textFill>
                  <w14:solidFill>
                    <w14:schemeClr w14:val="tx1"/>
                  </w14:solidFill>
                </w14:textFill>
              </w:rPr>
              <w:t>（生态环境部公告 2021 年第 24 号）的“33-37，431-434 机械行业系数手册”中“01 铸造”中产污系数，见下表</w:t>
            </w:r>
          </w:p>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2" w:firstLineChars="200"/>
              <w:jc w:val="center"/>
              <w:textAlignment w:val="auto"/>
              <w:rPr>
                <w:rFonts w:hint="default" w:ascii="Times New Roman" w:hAnsi="Times New Roman" w:eastAsia="宋体" w:cs="Times New Roman"/>
                <w:b/>
                <w:bCs/>
                <w:color w:val="000000" w:themeColor="text1"/>
                <w:spacing w:val="0"/>
                <w:kern w:val="0"/>
                <w:sz w:val="24"/>
                <w:szCs w:val="24"/>
                <w:lang w:val="en-US" w:eastAsia="zh-CN" w:bidi="ar-SA"/>
                <w14:textFill>
                  <w14:solidFill>
                    <w14:schemeClr w14:val="tx1"/>
                  </w14:solidFill>
                </w14:textFill>
              </w:rPr>
            </w:pPr>
            <w:r>
              <w:rPr>
                <w:rFonts w:hint="default" w:ascii="Times New Roman" w:hAnsi="Times New Roman" w:cs="Times New Roman"/>
                <w:b/>
                <w:bCs/>
                <w:color w:val="000000" w:themeColor="text1"/>
                <w:spacing w:val="0"/>
                <w:kern w:val="0"/>
                <w:sz w:val="24"/>
                <w:szCs w:val="24"/>
                <w:lang w:val="en-US" w:eastAsia="zh-CN" w:bidi="ar-SA"/>
                <w14:textFill>
                  <w14:solidFill>
                    <w14:schemeClr w14:val="tx1"/>
                  </w14:solidFill>
                </w14:textFill>
              </w:rPr>
              <w:t>表4-1  铸造加工行业产污系数</w:t>
            </w:r>
          </w:p>
          <w:tbl>
            <w:tblPr>
              <w:tblStyle w:val="29"/>
              <w:tblW w:w="0" w:type="auto"/>
              <w:tblInd w:w="0" w:type="dxa"/>
              <w:tblBorders>
                <w:top w:val="single" w:color="auto" w:sz="12" w:space="0"/>
                <w:left w:val="none" w:color="auto" w:sz="0" w:space="0"/>
                <w:bottom w:val="single" w:color="auto" w:sz="12" w:space="0"/>
                <w:right w:val="none" w:color="auto" w:sz="0" w:space="0"/>
                <w:insideH w:val="single" w:color="auto" w:sz="12" w:space="0"/>
                <w:insideV w:val="single" w:color="auto" w:sz="4" w:space="0"/>
              </w:tblBorders>
              <w:tblLayout w:type="autofit"/>
              <w:tblCellMar>
                <w:top w:w="0" w:type="dxa"/>
                <w:left w:w="108" w:type="dxa"/>
                <w:bottom w:w="0" w:type="dxa"/>
                <w:right w:w="108" w:type="dxa"/>
              </w:tblCellMar>
            </w:tblPr>
            <w:tblGrid>
              <w:gridCol w:w="490"/>
              <w:gridCol w:w="490"/>
              <w:gridCol w:w="1684"/>
              <w:gridCol w:w="740"/>
              <w:gridCol w:w="490"/>
              <w:gridCol w:w="511"/>
              <w:gridCol w:w="595"/>
              <w:gridCol w:w="726"/>
              <w:gridCol w:w="1773"/>
              <w:gridCol w:w="975"/>
            </w:tblGrid>
            <w:tr>
              <w:tblPrEx>
                <w:tblBorders>
                  <w:top w:val="single" w:color="auto" w:sz="12" w:space="0"/>
                  <w:left w:val="none" w:color="auto" w:sz="0" w:space="0"/>
                  <w:bottom w:val="single" w:color="auto" w:sz="12" w:space="0"/>
                  <w:right w:val="none" w:color="auto" w:sz="0" w:space="0"/>
                  <w:insideH w:val="single" w:color="auto" w:sz="12" w:space="0"/>
                  <w:insideV w:val="single" w:color="auto" w:sz="4" w:space="0"/>
                </w:tblBorders>
                <w:tblCellMar>
                  <w:top w:w="0" w:type="dxa"/>
                  <w:left w:w="108" w:type="dxa"/>
                  <w:bottom w:w="0" w:type="dxa"/>
                  <w:right w:w="108" w:type="dxa"/>
                </w:tblCellMar>
              </w:tblPrEx>
              <w:trPr>
                <w:trHeight w:val="1324" w:hRule="atLeast"/>
              </w:trPr>
              <w:tc>
                <w:tcPr>
                  <w:tcW w:w="0" w:type="auto"/>
                  <w:tcBorders>
                    <w:tl2br w:val="nil"/>
                    <w:tr2bl w:val="nil"/>
                  </w:tcBorders>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eastAsia="宋体" w:cs="Times New Roman"/>
                      <w:b/>
                      <w:bCs/>
                      <w:color w:val="000000" w:themeColor="text1"/>
                      <w:spacing w:val="0"/>
                      <w:kern w:val="0"/>
                      <w:sz w:val="21"/>
                      <w:szCs w:val="21"/>
                      <w:vertAlign w:val="baseline"/>
                      <w:lang w:val="en-US" w:eastAsia="zh-CN" w:bidi="ar-SA"/>
                      <w14:textFill>
                        <w14:solidFill>
                          <w14:schemeClr w14:val="tx1"/>
                        </w14:solidFill>
                      </w14:textFill>
                    </w:rPr>
                  </w:pPr>
                  <w:r>
                    <w:rPr>
                      <w:rFonts w:hint="default" w:ascii="Times New Roman" w:hAnsi="Times New Roman" w:cs="Times New Roman"/>
                      <w:b/>
                      <w:bCs/>
                      <w:color w:val="000000" w:themeColor="text1"/>
                      <w:spacing w:val="0"/>
                      <w:kern w:val="0"/>
                      <w:sz w:val="21"/>
                      <w:szCs w:val="21"/>
                      <w:vertAlign w:val="baseline"/>
                      <w:lang w:val="en-US" w:eastAsia="zh-CN" w:bidi="ar-SA"/>
                      <w14:textFill>
                        <w14:solidFill>
                          <w14:schemeClr w14:val="tx1"/>
                        </w14:solidFill>
                      </w14:textFill>
                    </w:rPr>
                    <w:t>工段名称</w:t>
                  </w:r>
                </w:p>
              </w:tc>
              <w:tc>
                <w:tcPr>
                  <w:tcW w:w="0" w:type="auto"/>
                  <w:tcBorders>
                    <w:tl2br w:val="nil"/>
                    <w:tr2bl w:val="nil"/>
                  </w:tcBorders>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eastAsia="宋体" w:cs="Times New Roman"/>
                      <w:b/>
                      <w:bCs/>
                      <w:color w:val="000000" w:themeColor="text1"/>
                      <w:spacing w:val="0"/>
                      <w:kern w:val="0"/>
                      <w:sz w:val="21"/>
                      <w:szCs w:val="21"/>
                      <w:vertAlign w:val="baseline"/>
                      <w:lang w:val="en-US" w:eastAsia="zh-CN" w:bidi="ar-SA"/>
                      <w14:textFill>
                        <w14:solidFill>
                          <w14:schemeClr w14:val="tx1"/>
                        </w14:solidFill>
                      </w14:textFill>
                    </w:rPr>
                  </w:pPr>
                  <w:r>
                    <w:rPr>
                      <w:rFonts w:hint="default" w:ascii="Times New Roman" w:hAnsi="Times New Roman" w:cs="Times New Roman"/>
                      <w:b/>
                      <w:bCs/>
                      <w:color w:val="000000" w:themeColor="text1"/>
                      <w:spacing w:val="0"/>
                      <w:kern w:val="0"/>
                      <w:sz w:val="21"/>
                      <w:szCs w:val="21"/>
                      <w:vertAlign w:val="baseline"/>
                      <w:lang w:val="en-US" w:eastAsia="zh-CN" w:bidi="ar-SA"/>
                      <w14:textFill>
                        <w14:solidFill>
                          <w14:schemeClr w14:val="tx1"/>
                        </w14:solidFill>
                      </w14:textFill>
                    </w:rPr>
                    <w:t>产品名称</w:t>
                  </w:r>
                </w:p>
              </w:tc>
              <w:tc>
                <w:tcPr>
                  <w:tcW w:w="0" w:type="auto"/>
                  <w:tcBorders>
                    <w:tl2br w:val="nil"/>
                    <w:tr2bl w:val="nil"/>
                  </w:tcBorders>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eastAsia="宋体" w:cs="Times New Roman"/>
                      <w:b/>
                      <w:bCs/>
                      <w:color w:val="000000" w:themeColor="text1"/>
                      <w:spacing w:val="0"/>
                      <w:kern w:val="0"/>
                      <w:sz w:val="21"/>
                      <w:szCs w:val="21"/>
                      <w:vertAlign w:val="baseline"/>
                      <w:lang w:val="en-US" w:eastAsia="zh-CN" w:bidi="ar-SA"/>
                      <w14:textFill>
                        <w14:solidFill>
                          <w14:schemeClr w14:val="tx1"/>
                        </w14:solidFill>
                      </w14:textFill>
                    </w:rPr>
                  </w:pPr>
                  <w:r>
                    <w:rPr>
                      <w:rFonts w:hint="default" w:ascii="Times New Roman" w:hAnsi="Times New Roman" w:cs="Times New Roman"/>
                      <w:b/>
                      <w:bCs/>
                      <w:color w:val="000000" w:themeColor="text1"/>
                      <w:spacing w:val="0"/>
                      <w:kern w:val="0"/>
                      <w:sz w:val="21"/>
                      <w:szCs w:val="21"/>
                      <w:vertAlign w:val="baseline"/>
                      <w:lang w:val="en-US" w:eastAsia="zh-CN" w:bidi="ar-SA"/>
                      <w14:textFill>
                        <w14:solidFill>
                          <w14:schemeClr w14:val="tx1"/>
                        </w14:solidFill>
                      </w14:textFill>
                    </w:rPr>
                    <w:t>原料名称</w:t>
                  </w:r>
                </w:p>
              </w:tc>
              <w:tc>
                <w:tcPr>
                  <w:tcW w:w="0" w:type="auto"/>
                  <w:tcBorders>
                    <w:tl2br w:val="nil"/>
                    <w:tr2bl w:val="nil"/>
                  </w:tcBorders>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eastAsia="宋体" w:cs="Times New Roman"/>
                      <w:b/>
                      <w:bCs/>
                      <w:color w:val="000000" w:themeColor="text1"/>
                      <w:spacing w:val="0"/>
                      <w:kern w:val="0"/>
                      <w:sz w:val="21"/>
                      <w:szCs w:val="21"/>
                      <w:vertAlign w:val="baseline"/>
                      <w:lang w:val="en-US" w:eastAsia="zh-CN" w:bidi="ar-SA"/>
                      <w14:textFill>
                        <w14:solidFill>
                          <w14:schemeClr w14:val="tx1"/>
                        </w14:solidFill>
                      </w14:textFill>
                    </w:rPr>
                  </w:pPr>
                  <w:r>
                    <w:rPr>
                      <w:rFonts w:hint="default" w:ascii="Times New Roman" w:hAnsi="Times New Roman" w:cs="Times New Roman"/>
                      <w:b/>
                      <w:bCs/>
                      <w:color w:val="000000" w:themeColor="text1"/>
                      <w:spacing w:val="0"/>
                      <w:kern w:val="0"/>
                      <w:sz w:val="21"/>
                      <w:szCs w:val="21"/>
                      <w:vertAlign w:val="baseline"/>
                      <w:lang w:val="en-US" w:eastAsia="zh-CN" w:bidi="ar-SA"/>
                      <w14:textFill>
                        <w14:solidFill>
                          <w14:schemeClr w14:val="tx1"/>
                        </w14:solidFill>
                      </w14:textFill>
                    </w:rPr>
                    <w:t>工艺名称</w:t>
                  </w:r>
                </w:p>
              </w:tc>
              <w:tc>
                <w:tcPr>
                  <w:tcW w:w="0" w:type="auto"/>
                  <w:tcBorders>
                    <w:tl2br w:val="nil"/>
                    <w:tr2bl w:val="nil"/>
                  </w:tcBorders>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eastAsia="宋体" w:cs="Times New Roman"/>
                      <w:b/>
                      <w:bCs/>
                      <w:color w:val="000000" w:themeColor="text1"/>
                      <w:spacing w:val="0"/>
                      <w:kern w:val="0"/>
                      <w:sz w:val="21"/>
                      <w:szCs w:val="21"/>
                      <w:vertAlign w:val="baseline"/>
                      <w:lang w:val="en-US" w:eastAsia="zh-CN" w:bidi="ar-SA"/>
                      <w14:textFill>
                        <w14:solidFill>
                          <w14:schemeClr w14:val="tx1"/>
                        </w14:solidFill>
                      </w14:textFill>
                    </w:rPr>
                  </w:pPr>
                  <w:r>
                    <w:rPr>
                      <w:rFonts w:hint="default" w:ascii="Times New Roman" w:hAnsi="Times New Roman" w:cs="Times New Roman"/>
                      <w:b/>
                      <w:bCs/>
                      <w:color w:val="000000" w:themeColor="text1"/>
                      <w:spacing w:val="0"/>
                      <w:kern w:val="0"/>
                      <w:sz w:val="21"/>
                      <w:szCs w:val="21"/>
                      <w:vertAlign w:val="baseline"/>
                      <w:lang w:val="en-US" w:eastAsia="zh-CN" w:bidi="ar-SA"/>
                      <w14:textFill>
                        <w14:solidFill>
                          <w14:schemeClr w14:val="tx1"/>
                        </w14:solidFill>
                      </w14:textFill>
                    </w:rPr>
                    <w:t>规模等级</w:t>
                  </w:r>
                </w:p>
              </w:tc>
              <w:tc>
                <w:tcPr>
                  <w:tcW w:w="0" w:type="auto"/>
                  <w:tcBorders>
                    <w:tl2br w:val="nil"/>
                    <w:tr2bl w:val="nil"/>
                  </w:tcBorders>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eastAsia="宋体" w:cs="Times New Roman"/>
                      <w:b/>
                      <w:bCs/>
                      <w:color w:val="000000" w:themeColor="text1"/>
                      <w:spacing w:val="0"/>
                      <w:kern w:val="0"/>
                      <w:sz w:val="21"/>
                      <w:szCs w:val="21"/>
                      <w:vertAlign w:val="baseline"/>
                      <w:lang w:val="en-US" w:eastAsia="zh-CN" w:bidi="ar-SA"/>
                      <w14:textFill>
                        <w14:solidFill>
                          <w14:schemeClr w14:val="tx1"/>
                        </w14:solidFill>
                      </w14:textFill>
                    </w:rPr>
                  </w:pPr>
                  <w:r>
                    <w:rPr>
                      <w:rFonts w:hint="default" w:ascii="Times New Roman" w:hAnsi="Times New Roman" w:cs="Times New Roman"/>
                      <w:b/>
                      <w:bCs/>
                      <w:color w:val="000000" w:themeColor="text1"/>
                      <w:spacing w:val="0"/>
                      <w:kern w:val="0"/>
                      <w:sz w:val="21"/>
                      <w:szCs w:val="21"/>
                      <w:vertAlign w:val="baseline"/>
                      <w:lang w:val="en-US" w:eastAsia="zh-CN" w:bidi="ar-SA"/>
                      <w14:textFill>
                        <w14:solidFill>
                          <w14:schemeClr w14:val="tx1"/>
                        </w14:solidFill>
                      </w14:textFill>
                    </w:rPr>
                    <w:t>污染物指标</w:t>
                  </w:r>
                </w:p>
              </w:tc>
              <w:tc>
                <w:tcPr>
                  <w:tcW w:w="0" w:type="auto"/>
                  <w:tcBorders>
                    <w:tl2br w:val="nil"/>
                    <w:tr2bl w:val="nil"/>
                  </w:tcBorders>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eastAsia="宋体" w:cs="Times New Roman"/>
                      <w:b/>
                      <w:bCs/>
                      <w:color w:val="000000" w:themeColor="text1"/>
                      <w:spacing w:val="0"/>
                      <w:kern w:val="0"/>
                      <w:sz w:val="21"/>
                      <w:szCs w:val="21"/>
                      <w:vertAlign w:val="baseline"/>
                      <w:lang w:val="en-US" w:eastAsia="zh-CN" w:bidi="ar-SA"/>
                      <w14:textFill>
                        <w14:solidFill>
                          <w14:schemeClr w14:val="tx1"/>
                        </w14:solidFill>
                      </w14:textFill>
                    </w:rPr>
                  </w:pPr>
                  <w:r>
                    <w:rPr>
                      <w:rFonts w:hint="default" w:ascii="Times New Roman" w:hAnsi="Times New Roman" w:cs="Times New Roman"/>
                      <w:b/>
                      <w:bCs/>
                      <w:color w:val="000000" w:themeColor="text1"/>
                      <w:spacing w:val="0"/>
                      <w:kern w:val="0"/>
                      <w:sz w:val="21"/>
                      <w:szCs w:val="21"/>
                      <w:vertAlign w:val="baseline"/>
                      <w:lang w:val="en-US" w:eastAsia="zh-CN" w:bidi="ar-SA"/>
                      <w14:textFill>
                        <w14:solidFill>
                          <w14:schemeClr w14:val="tx1"/>
                        </w14:solidFill>
                      </w14:textFill>
                    </w:rPr>
                    <w:t>系数单位</w:t>
                  </w:r>
                </w:p>
              </w:tc>
              <w:tc>
                <w:tcPr>
                  <w:tcW w:w="0" w:type="auto"/>
                  <w:tcBorders>
                    <w:tl2br w:val="nil"/>
                    <w:tr2bl w:val="nil"/>
                  </w:tcBorders>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eastAsia="宋体" w:cs="Times New Roman"/>
                      <w:b/>
                      <w:bCs/>
                      <w:color w:val="000000" w:themeColor="text1"/>
                      <w:spacing w:val="0"/>
                      <w:kern w:val="0"/>
                      <w:sz w:val="21"/>
                      <w:szCs w:val="21"/>
                      <w:vertAlign w:val="baseline"/>
                      <w:lang w:val="en-US" w:eastAsia="zh-CN" w:bidi="ar-SA"/>
                      <w14:textFill>
                        <w14:solidFill>
                          <w14:schemeClr w14:val="tx1"/>
                        </w14:solidFill>
                      </w14:textFill>
                    </w:rPr>
                  </w:pPr>
                  <w:r>
                    <w:rPr>
                      <w:rFonts w:hint="default" w:ascii="Times New Roman" w:hAnsi="Times New Roman" w:cs="Times New Roman"/>
                      <w:b/>
                      <w:bCs/>
                      <w:color w:val="000000" w:themeColor="text1"/>
                      <w:spacing w:val="0"/>
                      <w:kern w:val="0"/>
                      <w:sz w:val="21"/>
                      <w:szCs w:val="21"/>
                      <w:vertAlign w:val="baseline"/>
                      <w:lang w:val="en-US" w:eastAsia="zh-CN" w:bidi="ar-SA"/>
                      <w14:textFill>
                        <w14:solidFill>
                          <w14:schemeClr w14:val="tx1"/>
                        </w14:solidFill>
                      </w14:textFill>
                    </w:rPr>
                    <w:t>产污系数</w:t>
                  </w:r>
                </w:p>
              </w:tc>
              <w:tc>
                <w:tcPr>
                  <w:tcW w:w="0" w:type="auto"/>
                  <w:tcBorders>
                    <w:tl2br w:val="nil"/>
                    <w:tr2bl w:val="nil"/>
                  </w:tcBorders>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eastAsia="宋体" w:cs="Times New Roman"/>
                      <w:b/>
                      <w:bCs/>
                      <w:color w:val="000000" w:themeColor="text1"/>
                      <w:spacing w:val="0"/>
                      <w:kern w:val="0"/>
                      <w:sz w:val="21"/>
                      <w:szCs w:val="21"/>
                      <w:vertAlign w:val="baseline"/>
                      <w:lang w:val="en-US" w:eastAsia="zh-CN" w:bidi="ar-SA"/>
                      <w14:textFill>
                        <w14:solidFill>
                          <w14:schemeClr w14:val="tx1"/>
                        </w14:solidFill>
                      </w14:textFill>
                    </w:rPr>
                  </w:pPr>
                  <w:r>
                    <w:rPr>
                      <w:rFonts w:hint="default" w:ascii="Times New Roman" w:hAnsi="Times New Roman" w:cs="Times New Roman"/>
                      <w:b/>
                      <w:bCs/>
                      <w:color w:val="000000" w:themeColor="text1"/>
                      <w:spacing w:val="0"/>
                      <w:kern w:val="0"/>
                      <w:sz w:val="21"/>
                      <w:szCs w:val="21"/>
                      <w:vertAlign w:val="baseline"/>
                      <w:lang w:val="en-US" w:eastAsia="zh-CN" w:bidi="ar-SA"/>
                      <w14:textFill>
                        <w14:solidFill>
                          <w14:schemeClr w14:val="tx1"/>
                        </w14:solidFill>
                      </w14:textFill>
                    </w:rPr>
                    <w:t>末端治理技术名称</w:t>
                  </w:r>
                </w:p>
              </w:tc>
              <w:tc>
                <w:tcPr>
                  <w:tcW w:w="0" w:type="auto"/>
                  <w:tcBorders>
                    <w:tl2br w:val="nil"/>
                    <w:tr2bl w:val="nil"/>
                  </w:tcBorders>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eastAsia="宋体" w:cs="Times New Roman"/>
                      <w:b/>
                      <w:bCs/>
                      <w:color w:val="000000" w:themeColor="text1"/>
                      <w:spacing w:val="0"/>
                      <w:kern w:val="0"/>
                      <w:sz w:val="21"/>
                      <w:szCs w:val="21"/>
                      <w:vertAlign w:val="baseline"/>
                      <w:lang w:val="en-US" w:eastAsia="zh-CN" w:bidi="ar-SA"/>
                      <w14:textFill>
                        <w14:solidFill>
                          <w14:schemeClr w14:val="tx1"/>
                        </w14:solidFill>
                      </w14:textFill>
                    </w:rPr>
                  </w:pPr>
                  <w:r>
                    <w:rPr>
                      <w:rFonts w:hint="default" w:ascii="Times New Roman" w:hAnsi="Times New Roman" w:cs="Times New Roman"/>
                      <w:b/>
                      <w:bCs/>
                      <w:color w:val="000000" w:themeColor="text1"/>
                      <w:spacing w:val="0"/>
                      <w:kern w:val="0"/>
                      <w:sz w:val="21"/>
                      <w:szCs w:val="21"/>
                      <w:vertAlign w:val="baseline"/>
                      <w:lang w:val="en-US" w:eastAsia="zh-CN" w:bidi="ar-SA"/>
                      <w14:textFill>
                        <w14:solidFill>
                          <w14:schemeClr w14:val="tx1"/>
                        </w14:solidFill>
                      </w14:textFill>
                    </w:rPr>
                    <w:t>末端治理效率（%）</w:t>
                  </w:r>
                </w:p>
              </w:tc>
            </w:tr>
            <w:tr>
              <w:tblPrEx>
                <w:tblBorders>
                  <w:top w:val="single" w:color="auto" w:sz="12" w:space="0"/>
                  <w:left w:val="none" w:color="auto" w:sz="0" w:space="0"/>
                  <w:bottom w:val="single" w:color="auto" w:sz="12" w:space="0"/>
                  <w:right w:val="none" w:color="auto" w:sz="0" w:space="0"/>
                  <w:insideH w:val="single" w:color="auto" w:sz="12" w:space="0"/>
                  <w:insideV w:val="single" w:color="auto" w:sz="4" w:space="0"/>
                </w:tblBorders>
                <w:tblCellMar>
                  <w:top w:w="0" w:type="dxa"/>
                  <w:left w:w="108" w:type="dxa"/>
                  <w:bottom w:w="0" w:type="dxa"/>
                  <w:right w:w="108" w:type="dxa"/>
                </w:tblCellMar>
              </w:tblPrEx>
              <w:trPr>
                <w:trHeight w:val="1641" w:hRule="atLeast"/>
              </w:trPr>
              <w:tc>
                <w:tcPr>
                  <w:tcW w:w="0" w:type="auto"/>
                  <w:tcBorders>
                    <w:tl2br w:val="nil"/>
                    <w:tr2bl w:val="nil"/>
                  </w:tcBorders>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eastAsia="宋体" w:cs="Times New Roman"/>
                      <w:b w:val="0"/>
                      <w:bCs w:val="0"/>
                      <w:color w:val="000000" w:themeColor="text1"/>
                      <w:spacing w:val="0"/>
                      <w:kern w:val="0"/>
                      <w:sz w:val="21"/>
                      <w:szCs w:val="21"/>
                      <w:vertAlign w:val="baseline"/>
                      <w:lang w:val="en-US" w:eastAsia="zh-CN" w:bidi="ar-SA"/>
                      <w14:textFill>
                        <w14:solidFill>
                          <w14:schemeClr w14:val="tx1"/>
                        </w14:solidFill>
                      </w14:textFill>
                    </w:rPr>
                  </w:pPr>
                  <w:r>
                    <w:rPr>
                      <w:rFonts w:hint="default" w:ascii="Times New Roman" w:hAnsi="Times New Roman" w:cs="Times New Roman"/>
                      <w:b w:val="0"/>
                      <w:bCs w:val="0"/>
                      <w:color w:val="000000" w:themeColor="text1"/>
                      <w:spacing w:val="0"/>
                      <w:kern w:val="0"/>
                      <w:sz w:val="21"/>
                      <w:szCs w:val="21"/>
                      <w:vertAlign w:val="baseline"/>
                      <w:lang w:val="en-US" w:eastAsia="zh-CN" w:bidi="ar-SA"/>
                      <w14:textFill>
                        <w14:solidFill>
                          <w14:schemeClr w14:val="tx1"/>
                        </w14:solidFill>
                      </w14:textFill>
                    </w:rPr>
                    <w:t>铸造</w:t>
                  </w:r>
                </w:p>
              </w:tc>
              <w:tc>
                <w:tcPr>
                  <w:tcW w:w="0" w:type="auto"/>
                  <w:tcBorders>
                    <w:tl2br w:val="nil"/>
                    <w:tr2bl w:val="nil"/>
                  </w:tcBorders>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eastAsia="宋体" w:cs="Times New Roman"/>
                      <w:b w:val="0"/>
                      <w:bCs w:val="0"/>
                      <w:color w:val="000000" w:themeColor="text1"/>
                      <w:spacing w:val="0"/>
                      <w:kern w:val="0"/>
                      <w:sz w:val="21"/>
                      <w:szCs w:val="21"/>
                      <w:vertAlign w:val="baseline"/>
                      <w:lang w:val="en-US" w:eastAsia="zh-CN" w:bidi="ar-SA"/>
                      <w14:textFill>
                        <w14:solidFill>
                          <w14:schemeClr w14:val="tx1"/>
                        </w14:solidFill>
                      </w14:textFill>
                    </w:rPr>
                  </w:pPr>
                  <w:r>
                    <w:rPr>
                      <w:rFonts w:hint="default" w:ascii="Times New Roman" w:hAnsi="Times New Roman" w:cs="Times New Roman"/>
                      <w:b w:val="0"/>
                      <w:bCs w:val="0"/>
                      <w:color w:val="000000" w:themeColor="text1"/>
                      <w:spacing w:val="0"/>
                      <w:kern w:val="0"/>
                      <w:sz w:val="21"/>
                      <w:szCs w:val="21"/>
                      <w:vertAlign w:val="baseline"/>
                      <w:lang w:val="en-US" w:eastAsia="zh-CN" w:bidi="ar-SA"/>
                      <w14:textFill>
                        <w14:solidFill>
                          <w14:schemeClr w14:val="tx1"/>
                        </w14:solidFill>
                      </w14:textFill>
                    </w:rPr>
                    <w:t>铸件</w:t>
                  </w:r>
                </w:p>
              </w:tc>
              <w:tc>
                <w:tcPr>
                  <w:tcW w:w="0" w:type="auto"/>
                  <w:tcBorders>
                    <w:tl2br w:val="nil"/>
                    <w:tr2bl w:val="nil"/>
                  </w:tcBorders>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eastAsia="宋体" w:cs="Times New Roman"/>
                      <w:b w:val="0"/>
                      <w:bCs w:val="0"/>
                      <w:color w:val="000000" w:themeColor="text1"/>
                      <w:spacing w:val="0"/>
                      <w:kern w:val="0"/>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pacing w:val="0"/>
                      <w:kern w:val="0"/>
                      <w:sz w:val="21"/>
                      <w:szCs w:val="21"/>
                      <w:vertAlign w:val="baseline"/>
                      <w:lang w:val="en-US" w:eastAsia="zh-CN" w:bidi="ar-SA"/>
                      <w14:textFill>
                        <w14:solidFill>
                          <w14:schemeClr w14:val="tx1"/>
                        </w14:solidFill>
                      </w14:textFill>
                    </w:rPr>
                    <w:t>铝合金锭、镁合金锭、铜合金锭、锌合金锭、铝锭、铜锭、镁锭、锌锭、中间合金锭、其他金属材料、精炼剂、变质剂</w:t>
                  </w:r>
                </w:p>
              </w:tc>
              <w:tc>
                <w:tcPr>
                  <w:tcW w:w="0" w:type="auto"/>
                  <w:tcBorders>
                    <w:tl2br w:val="nil"/>
                    <w:tr2bl w:val="nil"/>
                  </w:tcBorders>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eastAsia="宋体" w:cs="Times New Roman"/>
                      <w:b w:val="0"/>
                      <w:bCs w:val="0"/>
                      <w:color w:val="000000" w:themeColor="text1"/>
                      <w:spacing w:val="0"/>
                      <w:kern w:val="0"/>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pacing w:val="0"/>
                      <w:kern w:val="0"/>
                      <w:sz w:val="21"/>
                      <w:szCs w:val="21"/>
                      <w:vertAlign w:val="baseline"/>
                      <w:lang w:val="en-US" w:eastAsia="zh-CN" w:bidi="ar-SA"/>
                      <w14:textFill>
                        <w14:solidFill>
                          <w14:schemeClr w14:val="tx1"/>
                        </w14:solidFill>
                      </w14:textFill>
                    </w:rPr>
                    <w:t>熔炼(感应电炉/电阻炉及其他)</w:t>
                  </w:r>
                </w:p>
              </w:tc>
              <w:tc>
                <w:tcPr>
                  <w:tcW w:w="0" w:type="auto"/>
                  <w:tcBorders>
                    <w:tl2br w:val="nil"/>
                    <w:tr2bl w:val="nil"/>
                  </w:tcBorders>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eastAsia="宋体" w:cs="Times New Roman"/>
                      <w:b w:val="0"/>
                      <w:bCs w:val="0"/>
                      <w:color w:val="000000" w:themeColor="text1"/>
                      <w:spacing w:val="0"/>
                      <w:kern w:val="0"/>
                      <w:sz w:val="21"/>
                      <w:szCs w:val="21"/>
                      <w:vertAlign w:val="baseline"/>
                      <w:lang w:val="en-US" w:eastAsia="zh-CN" w:bidi="ar-SA"/>
                      <w14:textFill>
                        <w14:solidFill>
                          <w14:schemeClr w14:val="tx1"/>
                        </w14:solidFill>
                      </w14:textFill>
                    </w:rPr>
                  </w:pPr>
                  <w:r>
                    <w:rPr>
                      <w:rFonts w:hint="default" w:ascii="Times New Roman" w:hAnsi="Times New Roman" w:cs="Times New Roman"/>
                      <w:b w:val="0"/>
                      <w:bCs w:val="0"/>
                      <w:color w:val="000000" w:themeColor="text1"/>
                      <w:spacing w:val="0"/>
                      <w:kern w:val="0"/>
                      <w:sz w:val="21"/>
                      <w:szCs w:val="21"/>
                      <w:vertAlign w:val="baseline"/>
                      <w:lang w:val="en-US" w:eastAsia="zh-CN" w:bidi="ar-SA"/>
                      <w14:textFill>
                        <w14:solidFill>
                          <w14:schemeClr w14:val="tx1"/>
                        </w14:solidFill>
                      </w14:textFill>
                    </w:rPr>
                    <w:t>所有规模</w:t>
                  </w:r>
                </w:p>
              </w:tc>
              <w:tc>
                <w:tcPr>
                  <w:tcW w:w="0" w:type="auto"/>
                  <w:tcBorders>
                    <w:tl2br w:val="nil"/>
                    <w:tr2bl w:val="nil"/>
                  </w:tcBorders>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eastAsia="宋体" w:cs="Times New Roman"/>
                      <w:b w:val="0"/>
                      <w:bCs w:val="0"/>
                      <w:color w:val="000000" w:themeColor="text1"/>
                      <w:spacing w:val="0"/>
                      <w:kern w:val="0"/>
                      <w:sz w:val="21"/>
                      <w:szCs w:val="21"/>
                      <w:vertAlign w:val="baseline"/>
                      <w:lang w:val="en-US" w:eastAsia="zh-CN" w:bidi="ar-SA"/>
                      <w14:textFill>
                        <w14:solidFill>
                          <w14:schemeClr w14:val="tx1"/>
                        </w14:solidFill>
                      </w14:textFill>
                    </w:rPr>
                  </w:pPr>
                  <w:r>
                    <w:rPr>
                      <w:rFonts w:hint="default" w:ascii="Times New Roman" w:hAnsi="Times New Roman" w:cs="Times New Roman"/>
                      <w:b w:val="0"/>
                      <w:bCs w:val="0"/>
                      <w:color w:val="000000" w:themeColor="text1"/>
                      <w:spacing w:val="0"/>
                      <w:kern w:val="0"/>
                      <w:sz w:val="21"/>
                      <w:szCs w:val="21"/>
                      <w:vertAlign w:val="baseline"/>
                      <w:lang w:val="en-US" w:eastAsia="zh-CN" w:bidi="ar-SA"/>
                      <w14:textFill>
                        <w14:solidFill>
                          <w14:schemeClr w14:val="tx1"/>
                        </w14:solidFill>
                      </w14:textFill>
                    </w:rPr>
                    <w:t>颗粒物</w:t>
                  </w:r>
                </w:p>
              </w:tc>
              <w:tc>
                <w:tcPr>
                  <w:tcW w:w="0" w:type="auto"/>
                  <w:tcBorders>
                    <w:tl2br w:val="nil"/>
                    <w:tr2bl w:val="nil"/>
                  </w:tcBorders>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eastAsia="宋体" w:cs="Times New Roman"/>
                      <w:b w:val="0"/>
                      <w:bCs w:val="0"/>
                      <w:color w:val="000000" w:themeColor="text1"/>
                      <w:spacing w:val="0"/>
                      <w:kern w:val="0"/>
                      <w:sz w:val="21"/>
                      <w:szCs w:val="21"/>
                      <w:vertAlign w:val="baseline"/>
                      <w:lang w:val="en-US" w:eastAsia="zh-CN" w:bidi="ar-SA"/>
                      <w14:textFill>
                        <w14:solidFill>
                          <w14:schemeClr w14:val="tx1"/>
                        </w14:solidFill>
                      </w14:textFill>
                    </w:rPr>
                  </w:pPr>
                  <w:r>
                    <w:rPr>
                      <w:rFonts w:hint="default" w:ascii="Times New Roman" w:hAnsi="Times New Roman" w:cs="Times New Roman"/>
                      <w:b w:val="0"/>
                      <w:bCs w:val="0"/>
                      <w:color w:val="000000" w:themeColor="text1"/>
                      <w:spacing w:val="0"/>
                      <w:kern w:val="0"/>
                      <w:sz w:val="21"/>
                      <w:szCs w:val="21"/>
                      <w:vertAlign w:val="baseline"/>
                      <w:lang w:val="en-US" w:eastAsia="zh-CN" w:bidi="ar-SA"/>
                      <w14:textFill>
                        <w14:solidFill>
                          <w14:schemeClr w14:val="tx1"/>
                        </w14:solidFill>
                      </w14:textFill>
                    </w:rPr>
                    <w:t>kg</w:t>
                  </w:r>
                  <w:r>
                    <w:rPr>
                      <w:rFonts w:hint="default" w:ascii="Times New Roman" w:hAnsi="Times New Roman" w:eastAsia="宋体" w:cs="Times New Roman"/>
                      <w:b w:val="0"/>
                      <w:bCs w:val="0"/>
                      <w:color w:val="000000" w:themeColor="text1"/>
                      <w:spacing w:val="0"/>
                      <w:kern w:val="0"/>
                      <w:sz w:val="21"/>
                      <w:szCs w:val="21"/>
                      <w:vertAlign w:val="baseline"/>
                      <w:lang w:val="en-US" w:eastAsia="zh-CN" w:bidi="ar-SA"/>
                      <w14:textFill>
                        <w14:solidFill>
                          <w14:schemeClr w14:val="tx1"/>
                        </w14:solidFill>
                      </w14:textFill>
                    </w:rPr>
                    <w:t>/</w:t>
                  </w:r>
                  <w:r>
                    <w:rPr>
                      <w:rFonts w:hint="default" w:ascii="Times New Roman" w:hAnsi="Times New Roman" w:cs="Times New Roman"/>
                      <w:b w:val="0"/>
                      <w:bCs w:val="0"/>
                      <w:color w:val="000000" w:themeColor="text1"/>
                      <w:spacing w:val="0"/>
                      <w:kern w:val="0"/>
                      <w:sz w:val="21"/>
                      <w:szCs w:val="21"/>
                      <w:vertAlign w:val="baseline"/>
                      <w:lang w:val="en-US" w:eastAsia="zh-CN" w:bidi="ar-SA"/>
                      <w14:textFill>
                        <w14:solidFill>
                          <w14:schemeClr w14:val="tx1"/>
                        </w14:solidFill>
                      </w14:textFill>
                    </w:rPr>
                    <w:t>t</w:t>
                  </w:r>
                </w:p>
              </w:tc>
              <w:tc>
                <w:tcPr>
                  <w:tcW w:w="0" w:type="auto"/>
                  <w:tcBorders>
                    <w:tl2br w:val="nil"/>
                    <w:tr2bl w:val="nil"/>
                  </w:tcBorders>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eastAsia="宋体" w:cs="Times New Roman"/>
                      <w:b w:val="0"/>
                      <w:bCs w:val="0"/>
                      <w:color w:val="000000" w:themeColor="text1"/>
                      <w:spacing w:val="0"/>
                      <w:kern w:val="0"/>
                      <w:sz w:val="21"/>
                      <w:szCs w:val="21"/>
                      <w:vertAlign w:val="baseline"/>
                      <w:lang w:val="en-US" w:eastAsia="zh-CN" w:bidi="ar-SA"/>
                      <w14:textFill>
                        <w14:solidFill>
                          <w14:schemeClr w14:val="tx1"/>
                        </w14:solidFill>
                      </w14:textFill>
                    </w:rPr>
                  </w:pPr>
                  <w:r>
                    <w:rPr>
                      <w:rFonts w:hint="default" w:ascii="Times New Roman" w:hAnsi="Times New Roman" w:cs="Times New Roman"/>
                      <w:b w:val="0"/>
                      <w:bCs w:val="0"/>
                      <w:color w:val="000000" w:themeColor="text1"/>
                      <w:spacing w:val="0"/>
                      <w:kern w:val="0"/>
                      <w:sz w:val="21"/>
                      <w:szCs w:val="21"/>
                      <w:vertAlign w:val="baseline"/>
                      <w:lang w:val="en-US" w:eastAsia="zh-CN" w:bidi="ar-SA"/>
                      <w14:textFill>
                        <w14:solidFill>
                          <w14:schemeClr w14:val="tx1"/>
                        </w14:solidFill>
                      </w14:textFill>
                    </w:rPr>
                    <w:t>0.525</w:t>
                  </w:r>
                </w:p>
              </w:tc>
              <w:tc>
                <w:tcPr>
                  <w:tcW w:w="0" w:type="auto"/>
                  <w:tcBorders>
                    <w:tl2br w:val="nil"/>
                    <w:tr2bl w:val="nil"/>
                  </w:tcBorders>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eastAsia="宋体" w:cs="Times New Roman"/>
                      <w:b w:val="0"/>
                      <w:bCs w:val="0"/>
                      <w:color w:val="000000" w:themeColor="text1"/>
                      <w:spacing w:val="0"/>
                      <w:kern w:val="0"/>
                      <w:sz w:val="21"/>
                      <w:szCs w:val="21"/>
                      <w:vertAlign w:val="baseline"/>
                      <w:lang w:val="en-US" w:eastAsia="zh-CN" w:bidi="ar-SA"/>
                      <w14:textFill>
                        <w14:solidFill>
                          <w14:schemeClr w14:val="tx1"/>
                        </w14:solidFill>
                      </w14:textFill>
                    </w:rPr>
                  </w:pPr>
                  <w:r>
                    <w:rPr>
                      <w:rFonts w:hint="default" w:ascii="Times New Roman" w:hAnsi="Times New Roman" w:cs="Times New Roman"/>
                      <w:b w:val="0"/>
                      <w:bCs w:val="0"/>
                      <w:color w:val="000000" w:themeColor="text1"/>
                      <w:spacing w:val="0"/>
                      <w:kern w:val="0"/>
                      <w:sz w:val="21"/>
                      <w:szCs w:val="21"/>
                      <w:vertAlign w:val="baseline"/>
                      <w:lang w:val="en-US" w:eastAsia="zh-CN" w:bidi="ar-SA"/>
                      <w14:textFill>
                        <w14:solidFill>
                          <w14:schemeClr w14:val="tx1"/>
                        </w14:solidFill>
                      </w14:textFill>
                    </w:rPr>
                    <w:t>集气罩+布袋除尘器+活性炭吸附装置+1根15m高排气筒（DA001）</w:t>
                  </w:r>
                </w:p>
              </w:tc>
              <w:tc>
                <w:tcPr>
                  <w:tcW w:w="0" w:type="auto"/>
                  <w:tcBorders>
                    <w:tl2br w:val="nil"/>
                    <w:tr2bl w:val="nil"/>
                  </w:tcBorders>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eastAsia="宋体" w:cs="Times New Roman"/>
                      <w:b w:val="0"/>
                      <w:bCs w:val="0"/>
                      <w:color w:val="000000" w:themeColor="text1"/>
                      <w:spacing w:val="0"/>
                      <w:kern w:val="0"/>
                      <w:sz w:val="21"/>
                      <w:szCs w:val="21"/>
                      <w:vertAlign w:val="baseline"/>
                      <w:lang w:val="en-US" w:eastAsia="zh-CN" w:bidi="ar-SA"/>
                      <w14:textFill>
                        <w14:solidFill>
                          <w14:schemeClr w14:val="tx1"/>
                        </w14:solidFill>
                      </w14:textFill>
                    </w:rPr>
                  </w:pPr>
                  <w:r>
                    <w:rPr>
                      <w:rFonts w:hint="default" w:ascii="Times New Roman" w:hAnsi="Times New Roman" w:cs="Times New Roman"/>
                      <w:b w:val="0"/>
                      <w:bCs w:val="0"/>
                      <w:color w:val="000000" w:themeColor="text1"/>
                      <w:spacing w:val="0"/>
                      <w:kern w:val="0"/>
                      <w:sz w:val="21"/>
                      <w:szCs w:val="21"/>
                      <w:vertAlign w:val="baseline"/>
                      <w:lang w:val="en-US" w:eastAsia="zh-CN" w:bidi="ar-SA"/>
                      <w14:textFill>
                        <w14:solidFill>
                          <w14:schemeClr w14:val="tx1"/>
                        </w14:solidFill>
                      </w14:textFill>
                    </w:rPr>
                    <w:t>95</w:t>
                  </w:r>
                </w:p>
              </w:tc>
            </w:tr>
          </w:tbl>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项目共建1台</w:t>
            </w:r>
            <w:r>
              <w:rPr>
                <w:rFonts w:hint="eastAsia" w:ascii="Times New Roman" w:hAnsi="Times New Roman" w:cs="Times New Roman"/>
                <w:color w:val="000000" w:themeColor="text1"/>
                <w:lang w:val="en-US" w:eastAsia="zh-CN"/>
                <w14:textFill>
                  <w14:solidFill>
                    <w14:schemeClr w14:val="tx1"/>
                  </w14:solidFill>
                </w14:textFill>
              </w:rPr>
              <w:t>1吨</w:t>
            </w:r>
            <w:r>
              <w:rPr>
                <w:rFonts w:hint="default" w:ascii="Times New Roman" w:hAnsi="Times New Roman" w:cs="Times New Roman"/>
                <w:color w:val="000000" w:themeColor="text1"/>
                <w:lang w:val="en-US" w:eastAsia="zh-CN"/>
                <w14:textFill>
                  <w14:solidFill>
                    <w14:schemeClr w14:val="tx1"/>
                  </w14:solidFill>
                </w14:textFill>
              </w:rPr>
              <w:t>带磁轭钢壳中频感应电炉，根据企业提供资料</w:t>
            </w:r>
            <w:r>
              <w:rPr>
                <w:rFonts w:hint="eastAsia" w:ascii="Times New Roman" w:hAnsi="Times New Roman" w:cs="Times New Roman"/>
                <w:color w:val="000000" w:themeColor="text1"/>
                <w:lang w:val="en-US" w:eastAsia="zh-CN"/>
                <w14:textFill>
                  <w14:solidFill>
                    <w14:schemeClr w14:val="tx1"/>
                  </w14:solidFill>
                </w14:textFill>
              </w:rPr>
              <w:t>，该电炉每次投入1吨铝锭，运行5小时，年运行1000小时，共200批次，</w:t>
            </w:r>
            <w:r>
              <w:rPr>
                <w:rFonts w:hint="default" w:ascii="Times New Roman" w:hAnsi="Times New Roman" w:cs="Times New Roman"/>
                <w:color w:val="000000" w:themeColor="text1"/>
                <w:lang w:val="en-US" w:eastAsia="zh-CN"/>
                <w14:textFill>
                  <w14:solidFill>
                    <w14:schemeClr w14:val="tx1"/>
                  </w14:solidFill>
                </w14:textFill>
              </w:rPr>
              <w:t>则本项目年熔铝锭最大量为200吨，熔炼烟尘拟采用1套“集气罩+布袋除尘</w:t>
            </w:r>
            <w:r>
              <w:rPr>
                <w:rFonts w:hint="eastAsia" w:ascii="Times New Roman" w:hAnsi="Times New Roman" w:cs="Times New Roman"/>
                <w:color w:val="000000" w:themeColor="text1"/>
                <w:lang w:val="en-US" w:eastAsia="zh-CN"/>
                <w14:textFill>
                  <w14:solidFill>
                    <w14:schemeClr w14:val="tx1"/>
                  </w14:solidFill>
                </w14:textFill>
              </w:rPr>
              <w:t>器</w:t>
            </w:r>
            <w:r>
              <w:rPr>
                <w:rFonts w:hint="default" w:ascii="Times New Roman" w:hAnsi="Times New Roman" w:cs="Times New Roman"/>
                <w:color w:val="000000" w:themeColor="text1"/>
                <w:lang w:val="en-US" w:eastAsia="zh-CN"/>
                <w14:textFill>
                  <w14:solidFill>
                    <w14:schemeClr w14:val="tx1"/>
                  </w14:solidFill>
                </w14:textFill>
              </w:rPr>
              <w:t>+活性炭吸附</w:t>
            </w:r>
            <w:r>
              <w:rPr>
                <w:rFonts w:hint="eastAsia" w:ascii="Times New Roman" w:hAnsi="Times New Roman" w:cs="Times New Roman"/>
                <w:color w:val="000000" w:themeColor="text1"/>
                <w:lang w:val="en-US" w:eastAsia="zh-CN"/>
                <w14:textFill>
                  <w14:solidFill>
                    <w14:schemeClr w14:val="tx1"/>
                  </w14:solidFill>
                </w14:textFill>
              </w:rPr>
              <w:t>装置</w:t>
            </w:r>
            <w:r>
              <w:rPr>
                <w:rFonts w:hint="default" w:ascii="Times New Roman" w:hAnsi="Times New Roman" w:cs="Times New Roman"/>
                <w:color w:val="000000" w:themeColor="text1"/>
                <w:lang w:val="en-US" w:eastAsia="zh-CN"/>
                <w14:textFill>
                  <w14:solidFill>
                    <w14:schemeClr w14:val="tx1"/>
                  </w14:solidFill>
                </w14:textFill>
              </w:rPr>
              <w:t>+1根15m高排气筒（DA001）”排放，设计风机风量4000m</w:t>
            </w:r>
            <w:r>
              <w:rPr>
                <w:rFonts w:hint="default" w:ascii="Times New Roman" w:hAnsi="Times New Roman" w:cs="Times New Roman"/>
                <w:color w:val="000000" w:themeColor="text1"/>
                <w:vertAlign w:val="superscript"/>
                <w:lang w:val="en-US" w:eastAsia="zh-CN"/>
                <w14:textFill>
                  <w14:solidFill>
                    <w14:schemeClr w14:val="tx1"/>
                  </w14:solidFill>
                </w14:textFill>
              </w:rPr>
              <w:t>3</w:t>
            </w:r>
            <w:r>
              <w:rPr>
                <w:rFonts w:hint="default" w:ascii="Times New Roman" w:hAnsi="Times New Roman" w:cs="Times New Roman"/>
                <w:color w:val="000000" w:themeColor="text1"/>
                <w:lang w:val="en-US" w:eastAsia="zh-CN"/>
                <w14:textFill>
                  <w14:solidFill>
                    <w14:schemeClr w14:val="tx1"/>
                  </w14:solidFill>
                </w14:textFill>
              </w:rPr>
              <w:t>/h，废气收集效率按80%计，项目布袋除尘器除尘效率取95%计，则熔炼烟尘排放源强见表</w:t>
            </w:r>
          </w:p>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default" w:ascii="Times New Roman" w:hAnsi="Times New Roman" w:cs="Times New Roman"/>
                <w:color w:val="000000" w:themeColor="text1"/>
                <w:lang w:val="en-US" w:eastAsia="zh-CN"/>
                <w14:textFill>
                  <w14:solidFill>
                    <w14:schemeClr w14:val="tx1"/>
                  </w14:solidFill>
                </w14:textFill>
              </w:rPr>
            </w:pPr>
          </w:p>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default" w:ascii="Times New Roman" w:hAnsi="Times New Roman" w:cs="Times New Roman"/>
                <w:color w:val="000000" w:themeColor="text1"/>
                <w:lang w:val="en-US" w:eastAsia="zh-CN"/>
                <w14:textFill>
                  <w14:solidFill>
                    <w14:schemeClr w14:val="tx1"/>
                  </w14:solidFill>
                </w14:textFill>
              </w:rPr>
            </w:pPr>
          </w:p>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default" w:ascii="Times New Roman" w:hAnsi="Times New Roman" w:cs="Times New Roman"/>
                <w:color w:val="000000" w:themeColor="text1"/>
                <w:lang w:val="en-US" w:eastAsia="zh-CN"/>
                <w14:textFill>
                  <w14:solidFill>
                    <w14:schemeClr w14:val="tx1"/>
                  </w14:solidFill>
                </w14:textFill>
              </w:rPr>
            </w:pPr>
          </w:p>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default" w:ascii="Times New Roman" w:hAnsi="Times New Roman" w:cs="Times New Roman"/>
                <w:color w:val="000000" w:themeColor="text1"/>
                <w:lang w:val="en-US" w:eastAsia="zh-CN"/>
                <w14:textFill>
                  <w14:solidFill>
                    <w14:schemeClr w14:val="tx1"/>
                  </w14:solidFill>
                </w14:textFill>
              </w:rPr>
            </w:pPr>
          </w:p>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default" w:ascii="Times New Roman" w:hAnsi="Times New Roman" w:cs="Times New Roman"/>
                <w:color w:val="000000" w:themeColor="text1"/>
                <w:lang w:val="en-US" w:eastAsia="zh-CN"/>
                <w14:textFill>
                  <w14:solidFill>
                    <w14:schemeClr w14:val="tx1"/>
                  </w14:solidFill>
                </w14:textFill>
              </w:rPr>
            </w:pPr>
          </w:p>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default" w:ascii="Times New Roman" w:hAnsi="Times New Roman" w:cs="Times New Roman"/>
                <w:color w:val="000000" w:themeColor="text1"/>
                <w:lang w:val="en-US" w:eastAsia="zh-CN"/>
                <w14:textFill>
                  <w14:solidFill>
                    <w14:schemeClr w14:val="tx1"/>
                  </w14:solidFill>
                </w14:textFill>
              </w:rPr>
            </w:pPr>
          </w:p>
          <w:p>
            <w:pPr>
              <w:pStyle w:val="25"/>
              <w:spacing w:before="0" w:beforeAutospacing="0" w:after="0" w:afterAutospacing="0" w:line="360" w:lineRule="auto"/>
              <w:ind w:firstLine="482" w:firstLineChars="200"/>
              <w:jc w:val="center"/>
              <w:rPr>
                <w:rFonts w:hint="default" w:ascii="Times New Roman" w:hAnsi="Times New Roman" w:cs="Times New Roman"/>
                <w:b/>
                <w:bCs/>
                <w:color w:val="000000" w:themeColor="text1"/>
                <w:sz w:val="24"/>
                <w:szCs w:val="24"/>
                <w:lang w:val="en-US" w:eastAsia="zh-CN"/>
                <w14:textFill>
                  <w14:solidFill>
                    <w14:schemeClr w14:val="tx1"/>
                  </w14:solidFill>
                </w14:textFill>
              </w:rPr>
            </w:pPr>
            <w:r>
              <w:rPr>
                <w:rFonts w:hint="default" w:ascii="Times New Roman" w:hAnsi="Times New Roman" w:cs="Times New Roman"/>
                <w:b/>
                <w:bCs/>
                <w:color w:val="000000" w:themeColor="text1"/>
                <w:sz w:val="24"/>
                <w:szCs w:val="24"/>
                <w:lang w:val="en-US" w:eastAsia="zh-CN"/>
                <w14:textFill>
                  <w14:solidFill>
                    <w14:schemeClr w14:val="tx1"/>
                  </w14:solidFill>
                </w14:textFill>
              </w:rPr>
              <w:t>表4-2 熔炼烟尘排放源强（有组织）</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1"/>
              <w:gridCol w:w="717"/>
              <w:gridCol w:w="689"/>
              <w:gridCol w:w="636"/>
              <w:gridCol w:w="816"/>
              <w:gridCol w:w="794"/>
              <w:gridCol w:w="794"/>
              <w:gridCol w:w="1291"/>
              <w:gridCol w:w="492"/>
              <w:gridCol w:w="1195"/>
              <w:gridCol w:w="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8" w:type="dxa"/>
                  <w:vMerge w:val="restart"/>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污染源</w:t>
                  </w:r>
                </w:p>
              </w:tc>
              <w:tc>
                <w:tcPr>
                  <w:tcW w:w="1415" w:type="dxa"/>
                  <w:gridSpan w:val="2"/>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产生情况</w:t>
                  </w:r>
                </w:p>
              </w:tc>
              <w:tc>
                <w:tcPr>
                  <w:tcW w:w="2747" w:type="dxa"/>
                  <w:gridSpan w:val="4"/>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排放情况</w:t>
                  </w:r>
                </w:p>
              </w:tc>
              <w:tc>
                <w:tcPr>
                  <w:tcW w:w="1335" w:type="dxa"/>
                  <w:vMerge w:val="restart"/>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处理措施</w:t>
                  </w:r>
                </w:p>
              </w:tc>
              <w:tc>
                <w:tcPr>
                  <w:tcW w:w="570" w:type="dxa"/>
                  <w:vMerge w:val="restart"/>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处理效率</w:t>
                  </w:r>
                </w:p>
              </w:tc>
              <w:tc>
                <w:tcPr>
                  <w:tcW w:w="1125" w:type="dxa"/>
                  <w:vMerge w:val="restart"/>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执行标准</w:t>
                  </w:r>
                </w:p>
              </w:tc>
              <w:tc>
                <w:tcPr>
                  <w:tcW w:w="719" w:type="dxa"/>
                  <w:vMerge w:val="restart"/>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是否达标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8" w:type="dxa"/>
                  <w:vMerge w:val="continue"/>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p>
              </w:tc>
              <w:tc>
                <w:tcPr>
                  <w:tcW w:w="750"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产生速率</w:t>
                  </w:r>
                </w:p>
              </w:tc>
              <w:tc>
                <w:tcPr>
                  <w:tcW w:w="665"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产生量</w:t>
                  </w:r>
                </w:p>
              </w:tc>
              <w:tc>
                <w:tcPr>
                  <w:tcW w:w="482"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风量</w:t>
                  </w:r>
                </w:p>
              </w:tc>
              <w:tc>
                <w:tcPr>
                  <w:tcW w:w="866"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排放浓度</w:t>
                  </w:r>
                </w:p>
              </w:tc>
              <w:tc>
                <w:tcPr>
                  <w:tcW w:w="765"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排放速率</w:t>
                  </w:r>
                </w:p>
              </w:tc>
              <w:tc>
                <w:tcPr>
                  <w:tcW w:w="634"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排放量</w:t>
                  </w:r>
                </w:p>
              </w:tc>
              <w:tc>
                <w:tcPr>
                  <w:tcW w:w="1335" w:type="dxa"/>
                  <w:vMerge w:val="continue"/>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p>
              </w:tc>
              <w:tc>
                <w:tcPr>
                  <w:tcW w:w="570" w:type="dxa"/>
                  <w:vMerge w:val="continue"/>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p>
              </w:tc>
              <w:tc>
                <w:tcPr>
                  <w:tcW w:w="1125" w:type="dxa"/>
                  <w:vMerge w:val="continue"/>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p>
              </w:tc>
              <w:tc>
                <w:tcPr>
                  <w:tcW w:w="719" w:type="dxa"/>
                  <w:vMerge w:val="continue"/>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548" w:type="dxa"/>
                  <w:vMerge w:val="continue"/>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p>
              </w:tc>
              <w:tc>
                <w:tcPr>
                  <w:tcW w:w="750"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kg/h</w:t>
                  </w:r>
                </w:p>
              </w:tc>
              <w:tc>
                <w:tcPr>
                  <w:tcW w:w="665"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t/a</w:t>
                  </w:r>
                </w:p>
              </w:tc>
              <w:tc>
                <w:tcPr>
                  <w:tcW w:w="482"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m</w:t>
                  </w:r>
                  <w:r>
                    <w:rPr>
                      <w:rFonts w:hint="default" w:ascii="Times New Roman" w:hAnsi="Times New Roman" w:cs="Times New Roman"/>
                      <w:b w:val="0"/>
                      <w:bCs w:val="0"/>
                      <w:color w:val="000000" w:themeColor="text1"/>
                      <w:sz w:val="21"/>
                      <w:szCs w:val="21"/>
                      <w:vertAlign w:val="superscript"/>
                      <w:lang w:val="en-US" w:eastAsia="zh-CN"/>
                      <w14:textFill>
                        <w14:solidFill>
                          <w14:schemeClr w14:val="tx1"/>
                        </w14:solidFill>
                      </w14:textFill>
                    </w:rPr>
                    <w:t>3</w:t>
                  </w: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/h</w:t>
                  </w:r>
                </w:p>
              </w:tc>
              <w:tc>
                <w:tcPr>
                  <w:tcW w:w="866"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mg/m</w:t>
                  </w:r>
                  <w:r>
                    <w:rPr>
                      <w:rFonts w:hint="default" w:ascii="Times New Roman" w:hAnsi="Times New Roman" w:cs="Times New Roman"/>
                      <w:b w:val="0"/>
                      <w:bCs w:val="0"/>
                      <w:color w:val="000000" w:themeColor="text1"/>
                      <w:sz w:val="21"/>
                      <w:szCs w:val="21"/>
                      <w:vertAlign w:val="superscript"/>
                      <w:lang w:val="en-US" w:eastAsia="zh-CN"/>
                      <w14:textFill>
                        <w14:solidFill>
                          <w14:schemeClr w14:val="tx1"/>
                        </w14:solidFill>
                      </w14:textFill>
                    </w:rPr>
                    <w:t>3</w:t>
                  </w:r>
                </w:p>
              </w:tc>
              <w:tc>
                <w:tcPr>
                  <w:tcW w:w="765"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kg/h</w:t>
                  </w:r>
                </w:p>
              </w:tc>
              <w:tc>
                <w:tcPr>
                  <w:tcW w:w="634"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t/a</w:t>
                  </w:r>
                </w:p>
              </w:tc>
              <w:tc>
                <w:tcPr>
                  <w:tcW w:w="1335" w:type="dxa"/>
                  <w:vMerge w:val="continue"/>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p>
              </w:tc>
              <w:tc>
                <w:tcPr>
                  <w:tcW w:w="570"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w:t>
                  </w:r>
                </w:p>
              </w:tc>
              <w:tc>
                <w:tcPr>
                  <w:tcW w:w="1125"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排放浓度（mg/m</w:t>
                  </w:r>
                  <w:r>
                    <w:rPr>
                      <w:rFonts w:hint="default" w:ascii="Times New Roman" w:hAnsi="Times New Roman" w:cs="Times New Roman"/>
                      <w:b w:val="0"/>
                      <w:bCs w:val="0"/>
                      <w:color w:val="000000" w:themeColor="text1"/>
                      <w:sz w:val="21"/>
                      <w:szCs w:val="21"/>
                      <w:vertAlign w:val="superscript"/>
                      <w:lang w:val="en-US" w:eastAsia="zh-CN"/>
                      <w14:textFill>
                        <w14:solidFill>
                          <w14:schemeClr w14:val="tx1"/>
                        </w14:solidFill>
                      </w14:textFill>
                    </w:rPr>
                    <w:t>3</w:t>
                  </w: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w:t>
                  </w:r>
                </w:p>
              </w:tc>
              <w:tc>
                <w:tcPr>
                  <w:tcW w:w="719" w:type="dxa"/>
                  <w:vMerge w:val="restart"/>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548"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熔炼</w:t>
                  </w:r>
                </w:p>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烟尘</w:t>
                  </w:r>
                </w:p>
              </w:tc>
              <w:tc>
                <w:tcPr>
                  <w:tcW w:w="750"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0.084</w:t>
                  </w:r>
                </w:p>
              </w:tc>
              <w:tc>
                <w:tcPr>
                  <w:tcW w:w="665"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0.084</w:t>
                  </w:r>
                </w:p>
              </w:tc>
              <w:tc>
                <w:tcPr>
                  <w:tcW w:w="482"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4000</w:t>
                  </w:r>
                </w:p>
              </w:tc>
              <w:tc>
                <w:tcPr>
                  <w:tcW w:w="866"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1.05</w:t>
                  </w:r>
                </w:p>
              </w:tc>
              <w:tc>
                <w:tcPr>
                  <w:tcW w:w="765"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0.0042</w:t>
                  </w:r>
                </w:p>
              </w:tc>
              <w:tc>
                <w:tcPr>
                  <w:tcW w:w="634"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0.0042</w:t>
                  </w:r>
                </w:p>
              </w:tc>
              <w:tc>
                <w:tcPr>
                  <w:tcW w:w="1335"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集气罩+布袋除尘器+活性炭吸附</w:t>
                  </w:r>
                  <w:r>
                    <w:rPr>
                      <w:rFonts w:hint="eastAsia" w:ascii="Times New Roman" w:hAnsi="Times New Roman" w:cs="Times New Roman"/>
                      <w:b w:val="0"/>
                      <w:bCs w:val="0"/>
                      <w:color w:val="000000" w:themeColor="text1"/>
                      <w:sz w:val="21"/>
                      <w:szCs w:val="21"/>
                      <w:vertAlign w:val="baseline"/>
                      <w:lang w:val="en-US" w:eastAsia="zh-CN"/>
                      <w14:textFill>
                        <w14:solidFill>
                          <w14:schemeClr w14:val="tx1"/>
                        </w14:solidFill>
                      </w14:textFill>
                    </w:rPr>
                    <w:t>装置</w:t>
                  </w: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+1根15m高排气筒（DA001）</w:t>
                  </w:r>
                </w:p>
              </w:tc>
              <w:tc>
                <w:tcPr>
                  <w:tcW w:w="570"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95</w:t>
                  </w:r>
                </w:p>
              </w:tc>
              <w:tc>
                <w:tcPr>
                  <w:tcW w:w="1125"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5</w:t>
                  </w:r>
                </w:p>
              </w:tc>
              <w:tc>
                <w:tcPr>
                  <w:tcW w:w="719" w:type="dxa"/>
                  <w:vMerge w:val="continue"/>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p>
              </w:tc>
            </w:tr>
          </w:tbl>
          <w:p>
            <w:pPr>
              <w:pStyle w:val="25"/>
              <w:spacing w:before="0" w:beforeAutospacing="0" w:after="0" w:afterAutospacing="0" w:line="360" w:lineRule="auto"/>
              <w:ind w:firstLine="482" w:firstLineChars="200"/>
              <w:jc w:val="center"/>
              <w:rPr>
                <w:rFonts w:hint="default" w:ascii="Times New Roman" w:hAnsi="Times New Roman" w:cs="Times New Roman"/>
                <w:b/>
                <w:bCs/>
                <w:color w:val="000000" w:themeColor="text1"/>
                <w:sz w:val="24"/>
                <w:szCs w:val="24"/>
                <w:lang w:val="en-US" w:eastAsia="zh-CN"/>
                <w14:textFill>
                  <w14:solidFill>
                    <w14:schemeClr w14:val="tx1"/>
                  </w14:solidFill>
                </w14:textFill>
              </w:rPr>
            </w:pPr>
            <w:r>
              <w:rPr>
                <w:rFonts w:hint="default" w:ascii="Times New Roman" w:hAnsi="Times New Roman" w:cs="Times New Roman"/>
                <w:b/>
                <w:bCs/>
                <w:color w:val="000000" w:themeColor="text1"/>
                <w:sz w:val="24"/>
                <w:szCs w:val="24"/>
                <w:lang w:val="en-US" w:eastAsia="zh-CN"/>
                <w14:textFill>
                  <w14:solidFill>
                    <w14:schemeClr w14:val="tx1"/>
                  </w14:solidFill>
                </w14:textFill>
              </w:rPr>
              <w:t>表4-3 熔炼烟尘排放源强（无组织）</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9"/>
              <w:gridCol w:w="1409"/>
              <w:gridCol w:w="1411"/>
              <w:gridCol w:w="1411"/>
              <w:gridCol w:w="1412"/>
              <w:gridCol w:w="14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vMerge w:val="restart"/>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污染源</w:t>
                  </w:r>
                </w:p>
              </w:tc>
              <w:tc>
                <w:tcPr>
                  <w:tcW w:w="1413" w:type="dxa"/>
                  <w:vMerge w:val="restart"/>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污染因子</w:t>
                  </w:r>
                </w:p>
              </w:tc>
              <w:tc>
                <w:tcPr>
                  <w:tcW w:w="2826" w:type="dxa"/>
                  <w:gridSpan w:val="2"/>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产生情况</w:t>
                  </w:r>
                </w:p>
              </w:tc>
              <w:tc>
                <w:tcPr>
                  <w:tcW w:w="2828" w:type="dxa"/>
                  <w:gridSpan w:val="2"/>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排放情况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vMerge w:val="continue"/>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p>
              </w:tc>
              <w:tc>
                <w:tcPr>
                  <w:tcW w:w="1413" w:type="dxa"/>
                  <w:vMerge w:val="continue"/>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p>
              </w:tc>
              <w:tc>
                <w:tcPr>
                  <w:tcW w:w="1413"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产生速率</w:t>
                  </w:r>
                </w:p>
              </w:tc>
              <w:tc>
                <w:tcPr>
                  <w:tcW w:w="1413"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产生量</w:t>
                  </w:r>
                </w:p>
              </w:tc>
              <w:tc>
                <w:tcPr>
                  <w:tcW w:w="1414"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排放速率</w:t>
                  </w:r>
                </w:p>
              </w:tc>
              <w:tc>
                <w:tcPr>
                  <w:tcW w:w="1414"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排放量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vMerge w:val="restart"/>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熔炼烟尘</w:t>
                  </w:r>
                </w:p>
              </w:tc>
              <w:tc>
                <w:tcPr>
                  <w:tcW w:w="1413" w:type="dxa"/>
                  <w:vMerge w:val="restart"/>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颗粒物</w:t>
                  </w:r>
                </w:p>
              </w:tc>
              <w:tc>
                <w:tcPr>
                  <w:tcW w:w="1413"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kg/h</w:t>
                  </w:r>
                </w:p>
              </w:tc>
              <w:tc>
                <w:tcPr>
                  <w:tcW w:w="1413"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t/a</w:t>
                  </w:r>
                </w:p>
              </w:tc>
              <w:tc>
                <w:tcPr>
                  <w:tcW w:w="1414"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kg/h</w:t>
                  </w:r>
                </w:p>
              </w:tc>
              <w:tc>
                <w:tcPr>
                  <w:tcW w:w="1414"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413" w:type="dxa"/>
                  <w:vMerge w:val="continue"/>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p>
              </w:tc>
              <w:tc>
                <w:tcPr>
                  <w:tcW w:w="1413" w:type="dxa"/>
                  <w:vMerge w:val="continue"/>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p>
              </w:tc>
              <w:tc>
                <w:tcPr>
                  <w:tcW w:w="1413"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0.021</w:t>
                  </w:r>
                </w:p>
              </w:tc>
              <w:tc>
                <w:tcPr>
                  <w:tcW w:w="1413"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0.021</w:t>
                  </w:r>
                </w:p>
              </w:tc>
              <w:tc>
                <w:tcPr>
                  <w:tcW w:w="1414"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0.021</w:t>
                  </w:r>
                </w:p>
              </w:tc>
              <w:tc>
                <w:tcPr>
                  <w:tcW w:w="1414"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0.021</w:t>
                  </w:r>
                </w:p>
              </w:tc>
            </w:tr>
          </w:tbl>
          <w:p>
            <w:pPr>
              <w:pStyle w:val="25"/>
              <w:spacing w:before="0" w:beforeAutospacing="0" w:after="0" w:afterAutospacing="0" w:line="360" w:lineRule="auto"/>
              <w:ind w:firstLine="480"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②脱模废气</w:t>
            </w:r>
          </w:p>
          <w:p>
            <w:pPr>
              <w:pStyle w:val="25"/>
              <w:spacing w:before="0" w:beforeAutospacing="0" w:after="0" w:afterAutospacing="0" w:line="360" w:lineRule="auto"/>
              <w:ind w:firstLine="480"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项目压铸过程使用脱模剂喷洒模具起到脱模和降温作用，所用脱模剂为喷雾型水性脱模剂。在喷洒时与高温模具接触瞬间会有废气产生，主要成分为水气与总VOCs。本项目所用的脱模剂为水性脱模剂，主要成分有机硅乳液含量为14%、氧化乙烯均聚物含量为 2%、矿物油含量为 2%、耐高温润滑脂含量为 4%、水含量为 78%。根据脱模剂的主要成分按最不利情况估算，VOCs 的挥发率按22%计本项目脱模剂用量为0.4t/a。本环节废气活性炭吸附效率约80%，则脱模废气排放源强见下表</w:t>
            </w:r>
          </w:p>
          <w:p>
            <w:pPr>
              <w:pStyle w:val="25"/>
              <w:spacing w:before="0" w:beforeAutospacing="0" w:after="0" w:afterAutospacing="0" w:line="360" w:lineRule="auto"/>
              <w:ind w:firstLine="480" w:firstLineChars="200"/>
              <w:jc w:val="center"/>
              <w:rPr>
                <w:rFonts w:hint="default" w:ascii="Times New Roman" w:hAnsi="Times New Roman" w:cs="Times New Roman"/>
                <w:color w:val="000000" w:themeColor="text1"/>
                <w14:textFill>
                  <w14:solidFill>
                    <w14:schemeClr w14:val="tx1"/>
                  </w14:solidFill>
                </w14:textFill>
              </w:rPr>
            </w:pPr>
          </w:p>
          <w:p>
            <w:pPr>
              <w:pStyle w:val="25"/>
              <w:spacing w:before="0" w:beforeAutospacing="0" w:after="0" w:afterAutospacing="0" w:line="360" w:lineRule="auto"/>
              <w:ind w:firstLine="480" w:firstLineChars="200"/>
              <w:jc w:val="center"/>
              <w:rPr>
                <w:rFonts w:hint="default" w:ascii="Times New Roman" w:hAnsi="Times New Roman" w:cs="Times New Roman"/>
                <w:color w:val="000000" w:themeColor="text1"/>
                <w14:textFill>
                  <w14:solidFill>
                    <w14:schemeClr w14:val="tx1"/>
                  </w14:solidFill>
                </w14:textFill>
              </w:rPr>
            </w:pPr>
          </w:p>
          <w:p>
            <w:pPr>
              <w:pStyle w:val="25"/>
              <w:spacing w:before="0" w:beforeAutospacing="0" w:after="0" w:afterAutospacing="0" w:line="360" w:lineRule="auto"/>
              <w:ind w:firstLine="480" w:firstLineChars="200"/>
              <w:jc w:val="center"/>
              <w:rPr>
                <w:rFonts w:hint="default" w:ascii="Times New Roman" w:hAnsi="Times New Roman" w:cs="Times New Roman"/>
                <w:color w:val="000000" w:themeColor="text1"/>
                <w14:textFill>
                  <w14:solidFill>
                    <w14:schemeClr w14:val="tx1"/>
                  </w14:solidFill>
                </w14:textFill>
              </w:rPr>
            </w:pPr>
          </w:p>
          <w:p>
            <w:pPr>
              <w:pStyle w:val="25"/>
              <w:spacing w:before="0" w:beforeAutospacing="0" w:after="0" w:afterAutospacing="0" w:line="360" w:lineRule="auto"/>
              <w:ind w:firstLine="480" w:firstLineChars="200"/>
              <w:jc w:val="center"/>
              <w:rPr>
                <w:rFonts w:hint="default" w:ascii="Times New Roman" w:hAnsi="Times New Roman" w:cs="Times New Roman"/>
                <w:color w:val="000000" w:themeColor="text1"/>
                <w14:textFill>
                  <w14:solidFill>
                    <w14:schemeClr w14:val="tx1"/>
                  </w14:solidFill>
                </w14:textFill>
              </w:rPr>
            </w:pPr>
          </w:p>
          <w:p>
            <w:pPr>
              <w:pStyle w:val="25"/>
              <w:spacing w:before="0" w:beforeAutospacing="0" w:after="0" w:afterAutospacing="0" w:line="360" w:lineRule="auto"/>
              <w:ind w:firstLine="480" w:firstLineChars="200"/>
              <w:jc w:val="center"/>
              <w:rPr>
                <w:rFonts w:hint="default" w:ascii="Times New Roman" w:hAnsi="Times New Roman" w:cs="Times New Roman"/>
                <w:color w:val="000000" w:themeColor="text1"/>
                <w14:textFill>
                  <w14:solidFill>
                    <w14:schemeClr w14:val="tx1"/>
                  </w14:solidFill>
                </w14:textFill>
              </w:rPr>
            </w:pPr>
          </w:p>
          <w:p>
            <w:pPr>
              <w:pStyle w:val="25"/>
              <w:spacing w:before="0" w:beforeAutospacing="0" w:after="0" w:afterAutospacing="0" w:line="360" w:lineRule="auto"/>
              <w:ind w:firstLine="480" w:firstLineChars="200"/>
              <w:jc w:val="center"/>
              <w:rPr>
                <w:rFonts w:hint="default" w:ascii="Times New Roman" w:hAnsi="Times New Roman" w:cs="Times New Roman"/>
                <w:color w:val="000000" w:themeColor="text1"/>
                <w14:textFill>
                  <w14:solidFill>
                    <w14:schemeClr w14:val="tx1"/>
                  </w14:solidFill>
                </w14:textFill>
              </w:rPr>
            </w:pPr>
          </w:p>
          <w:p>
            <w:pPr>
              <w:pStyle w:val="25"/>
              <w:spacing w:before="0" w:beforeAutospacing="0" w:after="0" w:afterAutospacing="0" w:line="360" w:lineRule="auto"/>
              <w:ind w:firstLine="480" w:firstLineChars="200"/>
              <w:jc w:val="center"/>
              <w:rPr>
                <w:rFonts w:hint="default" w:ascii="Times New Roman" w:hAnsi="Times New Roman" w:cs="Times New Roman"/>
                <w:color w:val="000000" w:themeColor="text1"/>
                <w14:textFill>
                  <w14:solidFill>
                    <w14:schemeClr w14:val="tx1"/>
                  </w14:solidFill>
                </w14:textFill>
              </w:rPr>
            </w:pPr>
          </w:p>
          <w:p>
            <w:pPr>
              <w:pStyle w:val="25"/>
              <w:spacing w:before="0" w:beforeAutospacing="0" w:after="0" w:afterAutospacing="0" w:line="360" w:lineRule="auto"/>
              <w:ind w:firstLine="480" w:firstLineChars="200"/>
              <w:jc w:val="center"/>
              <w:rPr>
                <w:rFonts w:hint="default" w:ascii="Times New Roman" w:hAnsi="Times New Roman" w:cs="Times New Roman"/>
                <w:color w:val="000000" w:themeColor="text1"/>
                <w14:textFill>
                  <w14:solidFill>
                    <w14:schemeClr w14:val="tx1"/>
                  </w14:solidFill>
                </w14:textFill>
              </w:rPr>
            </w:pPr>
          </w:p>
          <w:p>
            <w:pPr>
              <w:pStyle w:val="25"/>
              <w:spacing w:before="0" w:beforeAutospacing="0" w:after="0" w:afterAutospacing="0" w:line="360" w:lineRule="auto"/>
              <w:ind w:firstLine="482" w:firstLineChars="200"/>
              <w:jc w:val="center"/>
              <w:rPr>
                <w:rFonts w:hint="default" w:ascii="Times New Roman" w:hAnsi="Times New Roman" w:cs="Times New Roman"/>
                <w:b/>
                <w:bCs/>
                <w:color w:val="000000" w:themeColor="text1"/>
                <w:sz w:val="24"/>
                <w:szCs w:val="24"/>
                <w:lang w:val="en-US" w:eastAsia="zh-CN"/>
                <w14:textFill>
                  <w14:solidFill>
                    <w14:schemeClr w14:val="tx1"/>
                  </w14:solidFill>
                </w14:textFill>
              </w:rPr>
            </w:pPr>
            <w:r>
              <w:rPr>
                <w:rFonts w:hint="default" w:ascii="Times New Roman" w:hAnsi="Times New Roman" w:cs="Times New Roman"/>
                <w:b/>
                <w:bCs/>
                <w:color w:val="000000" w:themeColor="text1"/>
                <w:sz w:val="24"/>
                <w:szCs w:val="24"/>
                <w:lang w:val="en-US" w:eastAsia="zh-CN"/>
                <w14:textFill>
                  <w14:solidFill>
                    <w14:schemeClr w14:val="tx1"/>
                  </w14:solidFill>
                </w14:textFill>
              </w:rPr>
              <w:t>表4-4 脱模废气排放源强（有组织）</w:t>
            </w:r>
          </w:p>
          <w:tbl>
            <w:tblPr>
              <w:tblStyle w:val="29"/>
              <w:tblW w:w="86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2"/>
              <w:gridCol w:w="794"/>
              <w:gridCol w:w="825"/>
              <w:gridCol w:w="636"/>
              <w:gridCol w:w="798"/>
              <w:gridCol w:w="750"/>
              <w:gridCol w:w="709"/>
              <w:gridCol w:w="1271"/>
              <w:gridCol w:w="670"/>
              <w:gridCol w:w="1219"/>
              <w:gridCol w:w="5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trPr>
              <w:tc>
                <w:tcPr>
                  <w:tcW w:w="435" w:type="dxa"/>
                  <w:vMerge w:val="restart"/>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污染源</w:t>
                  </w:r>
                </w:p>
              </w:tc>
              <w:tc>
                <w:tcPr>
                  <w:tcW w:w="1582" w:type="dxa"/>
                  <w:gridSpan w:val="2"/>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产生情况</w:t>
                  </w:r>
                </w:p>
              </w:tc>
              <w:tc>
                <w:tcPr>
                  <w:tcW w:w="2877" w:type="dxa"/>
                  <w:gridSpan w:val="4"/>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排放情况</w:t>
                  </w:r>
                </w:p>
              </w:tc>
              <w:tc>
                <w:tcPr>
                  <w:tcW w:w="1282" w:type="dxa"/>
                  <w:vMerge w:val="restart"/>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处理措施</w:t>
                  </w:r>
                </w:p>
              </w:tc>
              <w:tc>
                <w:tcPr>
                  <w:tcW w:w="832" w:type="dxa"/>
                  <w:vMerge w:val="restart"/>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处理效率</w:t>
                  </w:r>
                </w:p>
              </w:tc>
              <w:tc>
                <w:tcPr>
                  <w:tcW w:w="1006" w:type="dxa"/>
                  <w:vMerge w:val="restart"/>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执行标准</w:t>
                  </w:r>
                </w:p>
              </w:tc>
              <w:tc>
                <w:tcPr>
                  <w:tcW w:w="656" w:type="dxa"/>
                  <w:vMerge w:val="restart"/>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是否达标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435" w:type="dxa"/>
                  <w:vMerge w:val="continue"/>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p>
              </w:tc>
              <w:tc>
                <w:tcPr>
                  <w:tcW w:w="736"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产生速率</w:t>
                  </w:r>
                </w:p>
              </w:tc>
              <w:tc>
                <w:tcPr>
                  <w:tcW w:w="846"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产生量</w:t>
                  </w:r>
                </w:p>
              </w:tc>
              <w:tc>
                <w:tcPr>
                  <w:tcW w:w="600"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风量</w:t>
                  </w:r>
                </w:p>
              </w:tc>
              <w:tc>
                <w:tcPr>
                  <w:tcW w:w="763"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排放浓度</w:t>
                  </w:r>
                </w:p>
              </w:tc>
              <w:tc>
                <w:tcPr>
                  <w:tcW w:w="791"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排放速率</w:t>
                  </w:r>
                </w:p>
              </w:tc>
              <w:tc>
                <w:tcPr>
                  <w:tcW w:w="723"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排放量</w:t>
                  </w:r>
                </w:p>
              </w:tc>
              <w:tc>
                <w:tcPr>
                  <w:tcW w:w="1282" w:type="dxa"/>
                  <w:vMerge w:val="continue"/>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p>
              </w:tc>
              <w:tc>
                <w:tcPr>
                  <w:tcW w:w="832" w:type="dxa"/>
                  <w:vMerge w:val="continue"/>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p>
              </w:tc>
              <w:tc>
                <w:tcPr>
                  <w:tcW w:w="1006" w:type="dxa"/>
                  <w:vMerge w:val="continue"/>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p>
              </w:tc>
              <w:tc>
                <w:tcPr>
                  <w:tcW w:w="656" w:type="dxa"/>
                  <w:vMerge w:val="continue"/>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435" w:type="dxa"/>
                  <w:vMerge w:val="continue"/>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p>
              </w:tc>
              <w:tc>
                <w:tcPr>
                  <w:tcW w:w="736"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kg/h</w:t>
                  </w:r>
                </w:p>
              </w:tc>
              <w:tc>
                <w:tcPr>
                  <w:tcW w:w="846"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t/a</w:t>
                  </w:r>
                </w:p>
              </w:tc>
              <w:tc>
                <w:tcPr>
                  <w:tcW w:w="600"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m</w:t>
                  </w:r>
                  <w:r>
                    <w:rPr>
                      <w:rFonts w:hint="default" w:ascii="Times New Roman" w:hAnsi="Times New Roman" w:cs="Times New Roman"/>
                      <w:b/>
                      <w:bCs/>
                      <w:color w:val="000000" w:themeColor="text1"/>
                      <w:sz w:val="21"/>
                      <w:szCs w:val="21"/>
                      <w:vertAlign w:val="superscript"/>
                      <w:lang w:val="en-US" w:eastAsia="zh-CN"/>
                      <w14:textFill>
                        <w14:solidFill>
                          <w14:schemeClr w14:val="tx1"/>
                        </w14:solidFill>
                      </w14:textFill>
                    </w:rPr>
                    <w:t>3</w:t>
                  </w: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/h</w:t>
                  </w:r>
                </w:p>
              </w:tc>
              <w:tc>
                <w:tcPr>
                  <w:tcW w:w="763"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mg/m</w:t>
                  </w:r>
                  <w:r>
                    <w:rPr>
                      <w:rFonts w:hint="default" w:ascii="Times New Roman" w:hAnsi="Times New Roman" w:cs="Times New Roman"/>
                      <w:b/>
                      <w:bCs/>
                      <w:color w:val="000000" w:themeColor="text1"/>
                      <w:sz w:val="21"/>
                      <w:szCs w:val="21"/>
                      <w:vertAlign w:val="superscript"/>
                      <w:lang w:val="en-US" w:eastAsia="zh-CN"/>
                      <w14:textFill>
                        <w14:solidFill>
                          <w14:schemeClr w14:val="tx1"/>
                        </w14:solidFill>
                      </w14:textFill>
                    </w:rPr>
                    <w:t>3</w:t>
                  </w:r>
                </w:p>
              </w:tc>
              <w:tc>
                <w:tcPr>
                  <w:tcW w:w="791"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kg/h</w:t>
                  </w:r>
                </w:p>
              </w:tc>
              <w:tc>
                <w:tcPr>
                  <w:tcW w:w="723"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t/a</w:t>
                  </w:r>
                </w:p>
              </w:tc>
              <w:tc>
                <w:tcPr>
                  <w:tcW w:w="1282" w:type="dxa"/>
                  <w:vMerge w:val="continue"/>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p>
              </w:tc>
              <w:tc>
                <w:tcPr>
                  <w:tcW w:w="832"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w:t>
                  </w:r>
                </w:p>
              </w:tc>
              <w:tc>
                <w:tcPr>
                  <w:tcW w:w="1006"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排放浓度（mg/m</w:t>
                  </w:r>
                  <w:r>
                    <w:rPr>
                      <w:rFonts w:hint="default" w:ascii="Times New Roman" w:hAnsi="Times New Roman" w:cs="Times New Roman"/>
                      <w:b/>
                      <w:bCs/>
                      <w:color w:val="000000" w:themeColor="text1"/>
                      <w:sz w:val="21"/>
                      <w:szCs w:val="21"/>
                      <w:vertAlign w:val="superscript"/>
                      <w:lang w:val="en-US" w:eastAsia="zh-CN"/>
                      <w14:textFill>
                        <w14:solidFill>
                          <w14:schemeClr w14:val="tx1"/>
                        </w14:solidFill>
                      </w14:textFill>
                    </w:rPr>
                    <w:t>3</w:t>
                  </w: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w:t>
                  </w:r>
                </w:p>
              </w:tc>
              <w:tc>
                <w:tcPr>
                  <w:tcW w:w="656" w:type="dxa"/>
                  <w:vMerge w:val="restart"/>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0" w:hRule="atLeast"/>
              </w:trPr>
              <w:tc>
                <w:tcPr>
                  <w:tcW w:w="435"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脱模废气</w:t>
                  </w:r>
                </w:p>
              </w:tc>
              <w:tc>
                <w:tcPr>
                  <w:tcW w:w="736"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0.0704</w:t>
                  </w:r>
                </w:p>
              </w:tc>
              <w:tc>
                <w:tcPr>
                  <w:tcW w:w="846"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0.0704</w:t>
                  </w:r>
                </w:p>
              </w:tc>
              <w:tc>
                <w:tcPr>
                  <w:tcW w:w="600"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4000</w:t>
                  </w:r>
                </w:p>
              </w:tc>
              <w:tc>
                <w:tcPr>
                  <w:tcW w:w="763"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3.5</w:t>
                  </w:r>
                </w:p>
              </w:tc>
              <w:tc>
                <w:tcPr>
                  <w:tcW w:w="791"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0.014</w:t>
                  </w:r>
                </w:p>
              </w:tc>
              <w:tc>
                <w:tcPr>
                  <w:tcW w:w="723"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0.014</w:t>
                  </w:r>
                </w:p>
              </w:tc>
              <w:tc>
                <w:tcPr>
                  <w:tcW w:w="1282"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集气罩+布袋除尘器+活性炭吸附</w:t>
                  </w:r>
                  <w:r>
                    <w:rPr>
                      <w:rFonts w:hint="eastAsia" w:ascii="Times New Roman" w:hAnsi="Times New Roman" w:cs="Times New Roman"/>
                      <w:b w:val="0"/>
                      <w:bCs w:val="0"/>
                      <w:color w:val="000000" w:themeColor="text1"/>
                      <w:sz w:val="21"/>
                      <w:szCs w:val="21"/>
                      <w:vertAlign w:val="baseline"/>
                      <w:lang w:val="en-US" w:eastAsia="zh-CN"/>
                      <w14:textFill>
                        <w14:solidFill>
                          <w14:schemeClr w14:val="tx1"/>
                        </w14:solidFill>
                      </w14:textFill>
                    </w:rPr>
                    <w:t>装置</w:t>
                  </w: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+1根15m高排气筒（DA001）</w:t>
                  </w:r>
                </w:p>
              </w:tc>
              <w:tc>
                <w:tcPr>
                  <w:tcW w:w="832"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80</w:t>
                  </w:r>
                </w:p>
              </w:tc>
              <w:tc>
                <w:tcPr>
                  <w:tcW w:w="1006" w:type="dxa"/>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5</w:t>
                  </w:r>
                </w:p>
              </w:tc>
              <w:tc>
                <w:tcPr>
                  <w:tcW w:w="656" w:type="dxa"/>
                  <w:vMerge w:val="continue"/>
                  <w:vAlign w:val="center"/>
                </w:tcPr>
                <w:p>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default" w:ascii="Times New Roman" w:hAnsi="Times New Roman" w:cs="Times New Roman"/>
                <w:b/>
                <w:bCs/>
                <w:color w:val="000000" w:themeColor="text1"/>
                <w:sz w:val="24"/>
                <w:szCs w:val="24"/>
                <w:lang w:val="en-US" w:eastAsia="zh-CN"/>
                <w14:textFill>
                  <w14:solidFill>
                    <w14:schemeClr w14:val="tx1"/>
                  </w14:solidFill>
                </w14:textFill>
              </w:rPr>
            </w:pPr>
            <w:r>
              <w:rPr>
                <w:rFonts w:hint="default" w:ascii="Times New Roman" w:hAnsi="Times New Roman" w:cs="Times New Roman"/>
                <w:b/>
                <w:bCs/>
                <w:color w:val="000000" w:themeColor="text1"/>
                <w:sz w:val="24"/>
                <w:szCs w:val="24"/>
                <w:lang w:val="en-US" w:eastAsia="zh-CN"/>
                <w14:textFill>
                  <w14:solidFill>
                    <w14:schemeClr w14:val="tx1"/>
                  </w14:solidFill>
                </w14:textFill>
              </w:rPr>
              <w:t>表4-5 脱模废气排放源强（无组织）</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8"/>
              <w:gridCol w:w="1410"/>
              <w:gridCol w:w="1411"/>
              <w:gridCol w:w="1411"/>
              <w:gridCol w:w="1412"/>
              <w:gridCol w:w="14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vMerge w:val="restart"/>
                  <w:vAlign w:val="center"/>
                </w:tcPr>
                <w:p>
                  <w:pPr>
                    <w:pStyle w:val="25"/>
                    <w:spacing w:before="0" w:beforeAutospacing="0" w:after="0" w:afterAutospacing="0" w:line="360" w:lineRule="auto"/>
                    <w:jc w:val="cente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污染源</w:t>
                  </w:r>
                </w:p>
              </w:tc>
              <w:tc>
                <w:tcPr>
                  <w:tcW w:w="1413" w:type="dxa"/>
                  <w:vMerge w:val="restart"/>
                  <w:vAlign w:val="center"/>
                </w:tcPr>
                <w:p>
                  <w:pPr>
                    <w:pStyle w:val="25"/>
                    <w:spacing w:before="0" w:beforeAutospacing="0" w:after="0" w:afterAutospacing="0" w:line="360" w:lineRule="auto"/>
                    <w:jc w:val="cente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污染因子</w:t>
                  </w:r>
                </w:p>
              </w:tc>
              <w:tc>
                <w:tcPr>
                  <w:tcW w:w="2826" w:type="dxa"/>
                  <w:gridSpan w:val="2"/>
                  <w:vAlign w:val="center"/>
                </w:tcPr>
                <w:p>
                  <w:pPr>
                    <w:pStyle w:val="25"/>
                    <w:spacing w:before="0" w:beforeAutospacing="0" w:after="0" w:afterAutospacing="0" w:line="360" w:lineRule="auto"/>
                    <w:jc w:val="cente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产生情况</w:t>
                  </w:r>
                </w:p>
              </w:tc>
              <w:tc>
                <w:tcPr>
                  <w:tcW w:w="2828" w:type="dxa"/>
                  <w:gridSpan w:val="2"/>
                  <w:vAlign w:val="center"/>
                </w:tcPr>
                <w:p>
                  <w:pPr>
                    <w:pStyle w:val="25"/>
                    <w:spacing w:before="0" w:beforeAutospacing="0" w:after="0" w:afterAutospacing="0" w:line="360" w:lineRule="auto"/>
                    <w:jc w:val="cente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排放情况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3" w:type="dxa"/>
                  <w:vMerge w:val="continue"/>
                  <w:vAlign w:val="center"/>
                </w:tcPr>
                <w:p>
                  <w:pPr>
                    <w:pStyle w:val="25"/>
                    <w:spacing w:before="0" w:beforeAutospacing="0" w:after="0" w:afterAutospacing="0" w:line="360" w:lineRule="auto"/>
                    <w:jc w:val="cente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p>
              </w:tc>
              <w:tc>
                <w:tcPr>
                  <w:tcW w:w="1413" w:type="dxa"/>
                  <w:vMerge w:val="continue"/>
                  <w:vAlign w:val="center"/>
                </w:tcPr>
                <w:p>
                  <w:pPr>
                    <w:pStyle w:val="25"/>
                    <w:spacing w:before="0" w:beforeAutospacing="0" w:after="0" w:afterAutospacing="0" w:line="360" w:lineRule="auto"/>
                    <w:jc w:val="cente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p>
              </w:tc>
              <w:tc>
                <w:tcPr>
                  <w:tcW w:w="1413" w:type="dxa"/>
                  <w:vAlign w:val="center"/>
                </w:tcPr>
                <w:p>
                  <w:pPr>
                    <w:pStyle w:val="25"/>
                    <w:spacing w:before="0" w:beforeAutospacing="0" w:after="0" w:afterAutospacing="0" w:line="360" w:lineRule="auto"/>
                    <w:jc w:val="cente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产生速率</w:t>
                  </w:r>
                </w:p>
              </w:tc>
              <w:tc>
                <w:tcPr>
                  <w:tcW w:w="1413" w:type="dxa"/>
                  <w:vAlign w:val="center"/>
                </w:tcPr>
                <w:p>
                  <w:pPr>
                    <w:pStyle w:val="25"/>
                    <w:spacing w:before="0" w:beforeAutospacing="0" w:after="0" w:afterAutospacing="0" w:line="360" w:lineRule="auto"/>
                    <w:jc w:val="cente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产生量</w:t>
                  </w:r>
                </w:p>
              </w:tc>
              <w:tc>
                <w:tcPr>
                  <w:tcW w:w="1414" w:type="dxa"/>
                  <w:vAlign w:val="center"/>
                </w:tcPr>
                <w:p>
                  <w:pPr>
                    <w:pStyle w:val="25"/>
                    <w:spacing w:before="0" w:beforeAutospacing="0" w:after="0" w:afterAutospacing="0" w:line="360" w:lineRule="auto"/>
                    <w:jc w:val="cente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排放速率</w:t>
                  </w:r>
                </w:p>
              </w:tc>
              <w:tc>
                <w:tcPr>
                  <w:tcW w:w="1414" w:type="dxa"/>
                  <w:vAlign w:val="center"/>
                </w:tcPr>
                <w:p>
                  <w:pPr>
                    <w:pStyle w:val="25"/>
                    <w:spacing w:before="0" w:beforeAutospacing="0" w:after="0" w:afterAutospacing="0" w:line="360" w:lineRule="auto"/>
                    <w:jc w:val="cente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排放量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vMerge w:val="restart"/>
                  <w:vAlign w:val="center"/>
                </w:tcPr>
                <w:p>
                  <w:pPr>
                    <w:pStyle w:val="25"/>
                    <w:spacing w:before="0" w:beforeAutospacing="0" w:after="0" w:afterAutospacing="0" w:line="360" w:lineRule="auto"/>
                    <w:jc w:val="cente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脱模废气</w:t>
                  </w:r>
                </w:p>
              </w:tc>
              <w:tc>
                <w:tcPr>
                  <w:tcW w:w="1413" w:type="dxa"/>
                  <w:vMerge w:val="restart"/>
                  <w:vAlign w:val="center"/>
                </w:tcPr>
                <w:p>
                  <w:pPr>
                    <w:pStyle w:val="25"/>
                    <w:spacing w:before="0" w:beforeAutospacing="0" w:after="0" w:afterAutospacing="0" w:line="360" w:lineRule="auto"/>
                    <w:jc w:val="cente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NMHC</w:t>
                  </w:r>
                </w:p>
              </w:tc>
              <w:tc>
                <w:tcPr>
                  <w:tcW w:w="1413" w:type="dxa"/>
                  <w:vAlign w:val="center"/>
                </w:tcPr>
                <w:p>
                  <w:pPr>
                    <w:pStyle w:val="25"/>
                    <w:spacing w:before="0" w:beforeAutospacing="0" w:after="0" w:afterAutospacing="0" w:line="360" w:lineRule="auto"/>
                    <w:jc w:val="cente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kg/h</w:t>
                  </w:r>
                </w:p>
              </w:tc>
              <w:tc>
                <w:tcPr>
                  <w:tcW w:w="1413" w:type="dxa"/>
                  <w:vAlign w:val="center"/>
                </w:tcPr>
                <w:p>
                  <w:pPr>
                    <w:pStyle w:val="25"/>
                    <w:spacing w:before="0" w:beforeAutospacing="0" w:after="0" w:afterAutospacing="0" w:line="360" w:lineRule="auto"/>
                    <w:jc w:val="cente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t/a</w:t>
                  </w:r>
                </w:p>
              </w:tc>
              <w:tc>
                <w:tcPr>
                  <w:tcW w:w="1414" w:type="dxa"/>
                  <w:vAlign w:val="center"/>
                </w:tcPr>
                <w:p>
                  <w:pPr>
                    <w:pStyle w:val="25"/>
                    <w:spacing w:before="0" w:beforeAutospacing="0" w:after="0" w:afterAutospacing="0" w:line="360" w:lineRule="auto"/>
                    <w:jc w:val="cente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kg/h</w:t>
                  </w:r>
                </w:p>
              </w:tc>
              <w:tc>
                <w:tcPr>
                  <w:tcW w:w="1414" w:type="dxa"/>
                  <w:vAlign w:val="center"/>
                </w:tcPr>
                <w:p>
                  <w:pPr>
                    <w:pStyle w:val="25"/>
                    <w:spacing w:before="0" w:beforeAutospacing="0" w:after="0" w:afterAutospacing="0" w:line="360" w:lineRule="auto"/>
                    <w:jc w:val="cente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vMerge w:val="continue"/>
                  <w:vAlign w:val="center"/>
                </w:tcPr>
                <w:p>
                  <w:pPr>
                    <w:pStyle w:val="25"/>
                    <w:spacing w:before="0" w:beforeAutospacing="0" w:after="0" w:afterAutospacing="0" w:line="360" w:lineRule="auto"/>
                    <w:jc w:val="cente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p>
              </w:tc>
              <w:tc>
                <w:tcPr>
                  <w:tcW w:w="1413" w:type="dxa"/>
                  <w:vMerge w:val="continue"/>
                  <w:vAlign w:val="center"/>
                </w:tcPr>
                <w:p>
                  <w:pPr>
                    <w:pStyle w:val="25"/>
                    <w:spacing w:before="0" w:beforeAutospacing="0" w:after="0" w:afterAutospacing="0" w:line="360" w:lineRule="auto"/>
                    <w:jc w:val="cente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p>
              </w:tc>
              <w:tc>
                <w:tcPr>
                  <w:tcW w:w="1413" w:type="dxa"/>
                  <w:vAlign w:val="center"/>
                </w:tcPr>
                <w:p>
                  <w:pPr>
                    <w:pStyle w:val="25"/>
                    <w:spacing w:before="0" w:beforeAutospacing="0" w:after="0" w:afterAutospacing="0" w:line="360" w:lineRule="auto"/>
                    <w:jc w:val="cente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0.0176</w:t>
                  </w:r>
                </w:p>
              </w:tc>
              <w:tc>
                <w:tcPr>
                  <w:tcW w:w="1413" w:type="dxa"/>
                  <w:vAlign w:val="center"/>
                </w:tcPr>
                <w:p>
                  <w:pPr>
                    <w:pStyle w:val="25"/>
                    <w:spacing w:before="0" w:beforeAutospacing="0" w:after="0" w:afterAutospacing="0" w:line="360" w:lineRule="auto"/>
                    <w:jc w:val="cente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0.0176</w:t>
                  </w:r>
                </w:p>
              </w:tc>
              <w:tc>
                <w:tcPr>
                  <w:tcW w:w="1414" w:type="dxa"/>
                  <w:vAlign w:val="center"/>
                </w:tcPr>
                <w:p>
                  <w:pPr>
                    <w:pStyle w:val="25"/>
                    <w:spacing w:before="0" w:beforeAutospacing="0" w:after="0" w:afterAutospacing="0" w:line="360" w:lineRule="auto"/>
                    <w:jc w:val="cente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0.0088</w:t>
                  </w:r>
                </w:p>
              </w:tc>
              <w:tc>
                <w:tcPr>
                  <w:tcW w:w="1414" w:type="dxa"/>
                  <w:vAlign w:val="center"/>
                </w:tcPr>
                <w:p>
                  <w:pPr>
                    <w:pStyle w:val="25"/>
                    <w:spacing w:before="0" w:beforeAutospacing="0" w:after="0" w:afterAutospacing="0" w:line="360" w:lineRule="auto"/>
                    <w:jc w:val="cente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0.0176</w:t>
                  </w:r>
                </w:p>
              </w:tc>
            </w:tr>
          </w:tbl>
          <w:p>
            <w:pPr>
              <w:pStyle w:val="8"/>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cs="Times New Roman"/>
                <w:color w:val="000000" w:themeColor="text1"/>
                <w14:textFill>
                  <w14:solidFill>
                    <w14:schemeClr w14:val="tx1"/>
                  </w14:solidFill>
                </w14:textFill>
              </w:rPr>
            </w:pPr>
          </w:p>
          <w:p>
            <w:pPr>
              <w:pStyle w:val="8"/>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根据工程分析结果，项目生产过程中有组织废气废气排放情况见表4-6</w:t>
            </w:r>
          </w:p>
          <w:tbl>
            <w:tblPr>
              <w:tblStyle w:val="29"/>
              <w:tblpPr w:leftFromText="180" w:rightFromText="180" w:vertAnchor="text" w:horzAnchor="page" w:tblpX="194" w:tblpY="618"/>
              <w:tblOverlap w:val="never"/>
              <w:tblW w:w="4997"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636"/>
              <w:gridCol w:w="427"/>
              <w:gridCol w:w="1465"/>
              <w:gridCol w:w="590"/>
              <w:gridCol w:w="642"/>
              <w:gridCol w:w="427"/>
              <w:gridCol w:w="1031"/>
              <w:gridCol w:w="1618"/>
              <w:gridCol w:w="79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70" w:hRule="atLeast"/>
                <w:jc w:val="center"/>
              </w:trPr>
              <w:tc>
                <w:tcPr>
                  <w:tcW w:w="459" w:type="pc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排放口编号</w:t>
                  </w:r>
                </w:p>
              </w:tc>
              <w:tc>
                <w:tcPr>
                  <w:tcW w:w="393" w:type="pc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排放口名称</w:t>
                  </w:r>
                </w:p>
              </w:tc>
              <w:tc>
                <w:tcPr>
                  <w:tcW w:w="261" w:type="pc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污染物名称</w:t>
                  </w:r>
                </w:p>
              </w:tc>
              <w:tc>
                <w:tcPr>
                  <w:tcW w:w="717" w:type="pc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Times New Roman" w:hAnsi="Times New Roman" w:eastAsia="宋体" w:cs="Times New Roman"/>
                      <w:b/>
                      <w:color w:val="000000" w:themeColor="text1"/>
                      <w:sz w:val="21"/>
                      <w:szCs w:val="21"/>
                      <w:lang w:eastAsia="zh-CN"/>
                      <w14:textFill>
                        <w14:solidFill>
                          <w14:schemeClr w14:val="tx1"/>
                        </w14:solidFill>
                      </w14:textFill>
                    </w:rPr>
                  </w:pPr>
                  <w:r>
                    <w:rPr>
                      <w:rFonts w:hint="default" w:ascii="Times New Roman" w:hAnsi="Times New Roman" w:cs="Times New Roman"/>
                      <w:b/>
                      <w:color w:val="000000" w:themeColor="text1"/>
                      <w:sz w:val="21"/>
                      <w:szCs w:val="21"/>
                      <w:lang w:val="en-US" w:eastAsia="zh-CN"/>
                      <w14:textFill>
                        <w14:solidFill>
                          <w14:schemeClr w14:val="tx1"/>
                        </w14:solidFill>
                      </w14:textFill>
                    </w:rPr>
                    <w:t>处理设施</w:t>
                  </w:r>
                </w:p>
              </w:tc>
              <w:tc>
                <w:tcPr>
                  <w:tcW w:w="377" w:type="pc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高度</w:t>
                  </w:r>
                </w:p>
              </w:tc>
              <w:tc>
                <w:tcPr>
                  <w:tcW w:w="350" w:type="pc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内径</w:t>
                  </w:r>
                </w:p>
              </w:tc>
              <w:tc>
                <w:tcPr>
                  <w:tcW w:w="378" w:type="pc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温度</w:t>
                  </w:r>
                </w:p>
              </w:tc>
              <w:tc>
                <w:tcPr>
                  <w:tcW w:w="322" w:type="pc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Times New Roman" w:hAnsi="Times New Roman" w:eastAsia="宋体" w:cs="Times New Roman"/>
                      <w:b/>
                      <w:color w:val="000000" w:themeColor="text1"/>
                      <w:sz w:val="21"/>
                      <w:szCs w:val="21"/>
                      <w:lang w:eastAsia="zh-CN"/>
                      <w14:textFill>
                        <w14:solidFill>
                          <w14:schemeClr w14:val="tx1"/>
                        </w14:solidFill>
                      </w14:textFill>
                    </w:rPr>
                  </w:pPr>
                  <w:r>
                    <w:rPr>
                      <w:rFonts w:hint="default" w:ascii="Times New Roman" w:hAnsi="Times New Roman" w:cs="Times New Roman"/>
                      <w:b/>
                      <w:color w:val="000000" w:themeColor="text1"/>
                      <w:sz w:val="21"/>
                      <w:szCs w:val="21"/>
                      <w:lang w:val="en-US" w:eastAsia="zh-CN"/>
                      <w14:textFill>
                        <w14:solidFill>
                          <w14:schemeClr w14:val="tx1"/>
                        </w14:solidFill>
                      </w14:textFill>
                    </w:rPr>
                    <w:t>排气量</w:t>
                  </w:r>
                </w:p>
              </w:tc>
              <w:tc>
                <w:tcPr>
                  <w:tcW w:w="1367" w:type="pc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排放标准</w:t>
                  </w:r>
                </w:p>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Times New Roman" w:hAnsi="Times New Roman" w:eastAsia="宋体" w:cs="Times New Roman"/>
                      <w:b/>
                      <w:color w:val="000000" w:themeColor="text1"/>
                      <w:sz w:val="21"/>
                      <w:szCs w:val="21"/>
                      <w:lang w:eastAsia="zh-CN"/>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标准名称</w:t>
                  </w:r>
                </w:p>
              </w:tc>
              <w:tc>
                <w:tcPr>
                  <w:tcW w:w="369" w:type="pc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lang w:val="en-US" w:eastAsia="zh-CN"/>
                      <w14:textFill>
                        <w14:solidFill>
                          <w14:schemeClr w14:val="tx1"/>
                        </w14:solidFill>
                      </w14:textFill>
                    </w:rPr>
                    <w:t>排放</w:t>
                  </w:r>
                  <w:r>
                    <w:rPr>
                      <w:rFonts w:hint="default" w:ascii="Times New Roman" w:hAnsi="Times New Roman" w:cs="Times New Roman"/>
                      <w:b/>
                      <w:color w:val="000000" w:themeColor="text1"/>
                      <w:sz w:val="21"/>
                      <w:szCs w:val="21"/>
                      <w14:textFill>
                        <w14:solidFill>
                          <w14:schemeClr w14:val="tx1"/>
                        </w14:solidFill>
                      </w14:textFill>
                    </w:rPr>
                    <w:t>浓度限值mg/m</w:t>
                  </w:r>
                  <w:r>
                    <w:rPr>
                      <w:rFonts w:hint="default" w:ascii="Times New Roman" w:hAnsi="Times New Roman" w:cs="Times New Roman"/>
                      <w:b/>
                      <w:color w:val="000000" w:themeColor="text1"/>
                      <w:sz w:val="21"/>
                      <w:szCs w:val="21"/>
                      <w:vertAlign w:val="superscript"/>
                      <w:lang w:val="en-US" w:eastAsia="zh-CN"/>
                      <w14:textFill>
                        <w14:solidFill>
                          <w14:schemeClr w14:val="tx1"/>
                        </w14:solidFill>
                      </w14:textFill>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12" w:hRule="atLeast"/>
                <w:jc w:val="center"/>
              </w:trPr>
              <w:tc>
                <w:tcPr>
                  <w:tcW w:w="459" w:type="pct"/>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DA001</w:t>
                  </w:r>
                </w:p>
              </w:tc>
              <w:tc>
                <w:tcPr>
                  <w:tcW w:w="393" w:type="pct"/>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压铸、脱模废气排放口</w:t>
                  </w:r>
                </w:p>
              </w:tc>
              <w:tc>
                <w:tcPr>
                  <w:tcW w:w="261" w:type="pc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Times New Roman" w:hAnsi="Times New Roman" w:eastAsia="宋体" w:cs="Times New Roman"/>
                      <w:bCs/>
                      <w:color w:val="000000" w:themeColor="text1"/>
                      <w:sz w:val="21"/>
                      <w:szCs w:val="21"/>
                      <w:lang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颗粒物</w:t>
                  </w:r>
                </w:p>
              </w:tc>
              <w:tc>
                <w:tcPr>
                  <w:tcW w:w="717" w:type="pct"/>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Times New Roman" w:hAnsi="Times New Roman" w:cs="Times New Roman"/>
                      <w:bCs/>
                      <w:color w:val="000000" w:themeColor="text1"/>
                      <w:sz w:val="21"/>
                      <w:szCs w:val="21"/>
                      <w:lang w:val="en-US"/>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集气罩+布袋除尘器+活性炭吸附装置+1根15m高排气筒（DA001））</w:t>
                  </w:r>
                </w:p>
              </w:tc>
              <w:tc>
                <w:tcPr>
                  <w:tcW w:w="377" w:type="pct"/>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15m</w:t>
                  </w:r>
                </w:p>
              </w:tc>
              <w:tc>
                <w:tcPr>
                  <w:tcW w:w="350" w:type="pct"/>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0.4m</w:t>
                  </w:r>
                </w:p>
              </w:tc>
              <w:tc>
                <w:tcPr>
                  <w:tcW w:w="378" w:type="pct"/>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室温</w:t>
                  </w:r>
                </w:p>
              </w:tc>
              <w:tc>
                <w:tcPr>
                  <w:tcW w:w="322" w:type="pct"/>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Times New Roman" w:hAnsi="Times New Roman" w:eastAsia="宋体" w:cs="Times New Roman"/>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4000m</w:t>
                  </w:r>
                  <w:r>
                    <w:rPr>
                      <w:rFonts w:hint="default" w:ascii="Times New Roman" w:hAnsi="Times New Roman" w:cs="Times New Roman"/>
                      <w:bCs/>
                      <w:color w:val="000000" w:themeColor="text1"/>
                      <w:sz w:val="21"/>
                      <w:szCs w:val="21"/>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1"/>
                      <w:szCs w:val="21"/>
                      <w:vertAlign w:val="baseline"/>
                      <w:lang w:val="en-US" w:eastAsia="zh-CN"/>
                      <w14:textFill>
                        <w14:solidFill>
                          <w14:schemeClr w14:val="tx1"/>
                        </w14:solidFill>
                      </w14:textFill>
                    </w:rPr>
                    <w:t>/h</w:t>
                  </w:r>
                </w:p>
              </w:tc>
              <w:tc>
                <w:tcPr>
                  <w:tcW w:w="1367" w:type="pc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GB 39726—2020《铸造工业大气污染物排放标准》</w:t>
                  </w:r>
                </w:p>
              </w:tc>
              <w:tc>
                <w:tcPr>
                  <w:tcW w:w="369" w:type="pc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30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15" w:hRule="atLeast"/>
                <w:jc w:val="center"/>
              </w:trPr>
              <w:tc>
                <w:tcPr>
                  <w:tcW w:w="459" w:type="pct"/>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Times New Roman" w:hAnsi="Times New Roman" w:cs="Times New Roman"/>
                      <w:bCs/>
                      <w:color w:val="000000" w:themeColor="text1"/>
                      <w:sz w:val="21"/>
                      <w:szCs w:val="21"/>
                      <w14:textFill>
                        <w14:solidFill>
                          <w14:schemeClr w14:val="tx1"/>
                        </w14:solidFill>
                      </w14:textFill>
                    </w:rPr>
                  </w:pPr>
                </w:p>
              </w:tc>
              <w:tc>
                <w:tcPr>
                  <w:tcW w:w="393" w:type="pct"/>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p>
              </w:tc>
              <w:tc>
                <w:tcPr>
                  <w:tcW w:w="261" w:type="pc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Times New Roman" w:hAnsi="Times New Roman" w:eastAsia="宋体" w:cs="Times New Roman"/>
                      <w:bCs/>
                      <w:color w:val="000000" w:themeColor="text1"/>
                      <w:sz w:val="21"/>
                      <w:szCs w:val="21"/>
                      <w:lang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非甲烷总烃</w:t>
                  </w:r>
                </w:p>
              </w:tc>
              <w:tc>
                <w:tcPr>
                  <w:tcW w:w="717" w:type="pct"/>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Times New Roman" w:hAnsi="Times New Roman" w:cs="Times New Roman"/>
                      <w:bCs/>
                      <w:color w:val="000000" w:themeColor="text1"/>
                      <w:sz w:val="21"/>
                      <w:szCs w:val="21"/>
                      <w:lang w:val="en-US"/>
                      <w14:textFill>
                        <w14:solidFill>
                          <w14:schemeClr w14:val="tx1"/>
                        </w14:solidFill>
                      </w14:textFill>
                    </w:rPr>
                  </w:pPr>
                </w:p>
              </w:tc>
              <w:tc>
                <w:tcPr>
                  <w:tcW w:w="377" w:type="pct"/>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Times New Roman" w:hAnsi="Times New Roman" w:cs="Times New Roman"/>
                      <w:bCs/>
                      <w:color w:val="000000" w:themeColor="text1"/>
                      <w:sz w:val="21"/>
                      <w:szCs w:val="21"/>
                      <w14:textFill>
                        <w14:solidFill>
                          <w14:schemeClr w14:val="tx1"/>
                        </w14:solidFill>
                      </w14:textFill>
                    </w:rPr>
                  </w:pPr>
                </w:p>
              </w:tc>
              <w:tc>
                <w:tcPr>
                  <w:tcW w:w="350" w:type="pct"/>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Times New Roman" w:hAnsi="Times New Roman" w:cs="Times New Roman"/>
                      <w:bCs/>
                      <w:color w:val="000000" w:themeColor="text1"/>
                      <w:sz w:val="21"/>
                      <w:szCs w:val="21"/>
                      <w14:textFill>
                        <w14:solidFill>
                          <w14:schemeClr w14:val="tx1"/>
                        </w14:solidFill>
                      </w14:textFill>
                    </w:rPr>
                  </w:pPr>
                </w:p>
              </w:tc>
              <w:tc>
                <w:tcPr>
                  <w:tcW w:w="378" w:type="pct"/>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Times New Roman" w:hAnsi="Times New Roman" w:cs="Times New Roman"/>
                      <w:bCs/>
                      <w:color w:val="000000" w:themeColor="text1"/>
                      <w:sz w:val="21"/>
                      <w:szCs w:val="21"/>
                      <w14:textFill>
                        <w14:solidFill>
                          <w14:schemeClr w14:val="tx1"/>
                        </w14:solidFill>
                      </w14:textFill>
                    </w:rPr>
                  </w:pPr>
                </w:p>
              </w:tc>
              <w:tc>
                <w:tcPr>
                  <w:tcW w:w="322" w:type="pct"/>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Times New Roman" w:hAnsi="Times New Roman" w:cs="Times New Roman"/>
                      <w:bCs/>
                      <w:color w:val="000000" w:themeColor="text1"/>
                      <w:sz w:val="21"/>
                      <w:szCs w:val="21"/>
                      <w14:textFill>
                        <w14:solidFill>
                          <w14:schemeClr w14:val="tx1"/>
                        </w14:solidFill>
                      </w14:textFill>
                    </w:rPr>
                  </w:pPr>
                </w:p>
              </w:tc>
              <w:tc>
                <w:tcPr>
                  <w:tcW w:w="1367" w:type="pc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上海市地方标准DB31/933-2015《大气污染物综合排放标准》表1</w:t>
                  </w:r>
                </w:p>
              </w:tc>
              <w:tc>
                <w:tcPr>
                  <w:tcW w:w="369" w:type="pc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70</w:t>
                  </w:r>
                </w:p>
              </w:tc>
            </w:tr>
          </w:tbl>
          <w:p>
            <w:pPr>
              <w:autoSpaceDE w:val="0"/>
              <w:autoSpaceDN w:val="0"/>
              <w:adjustRightInd w:val="0"/>
              <w:spacing w:line="360" w:lineRule="auto"/>
              <w:jc w:val="center"/>
              <w:rPr>
                <w:rFonts w:hint="default" w:ascii="Times New Roman" w:hAnsi="Times New Roman" w:eastAsia="宋体" w:cs="Times New Roman"/>
                <w:b/>
                <w:color w:val="000000" w:themeColor="text1"/>
                <w:kern w:val="0"/>
                <w:sz w:val="24"/>
                <w:szCs w:val="20"/>
                <w:lang w:val="en-US" w:eastAsia="zh-CN" w:bidi="ar-SA"/>
                <w14:textFill>
                  <w14:solidFill>
                    <w14:schemeClr w14:val="tx1"/>
                  </w14:solidFill>
                </w14:textFill>
              </w:rPr>
            </w:pPr>
            <w:r>
              <w:rPr>
                <w:rFonts w:hint="default" w:ascii="Times New Roman" w:hAnsi="Times New Roman" w:eastAsia="宋体" w:cs="Times New Roman"/>
                <w:b/>
                <w:color w:val="000000" w:themeColor="text1"/>
                <w:kern w:val="0"/>
                <w:sz w:val="24"/>
                <w:szCs w:val="20"/>
                <w:lang w:val="en-US" w:eastAsia="zh-CN" w:bidi="ar-SA"/>
                <w14:textFill>
                  <w14:solidFill>
                    <w14:schemeClr w14:val="tx1"/>
                  </w14:solidFill>
                </w14:textFill>
              </w:rPr>
              <w:t>表4-</w:t>
            </w:r>
            <w:r>
              <w:rPr>
                <w:rFonts w:hint="default" w:ascii="Times New Roman" w:hAnsi="Times New Roman" w:cs="Times New Roman"/>
                <w:b/>
                <w:color w:val="000000" w:themeColor="text1"/>
                <w:kern w:val="0"/>
                <w:sz w:val="24"/>
                <w:szCs w:val="20"/>
                <w:lang w:val="en-US" w:eastAsia="zh-CN" w:bidi="ar-SA"/>
                <w14:textFill>
                  <w14:solidFill>
                    <w14:schemeClr w14:val="tx1"/>
                  </w14:solidFill>
                </w14:textFill>
              </w:rPr>
              <w:t>6</w:t>
            </w:r>
            <w:r>
              <w:rPr>
                <w:rFonts w:hint="default" w:ascii="Times New Roman" w:hAnsi="Times New Roman" w:eastAsia="宋体" w:cs="Times New Roman"/>
                <w:b/>
                <w:color w:val="000000" w:themeColor="text1"/>
                <w:kern w:val="0"/>
                <w:sz w:val="24"/>
                <w:szCs w:val="20"/>
                <w:lang w:val="en-US" w:eastAsia="zh-CN" w:bidi="ar-SA"/>
                <w14:textFill>
                  <w14:solidFill>
                    <w14:schemeClr w14:val="tx1"/>
                  </w14:solidFill>
                </w14:textFill>
              </w:rPr>
              <w:t xml:space="preserve">  有组织废气废气排放情况</w:t>
            </w:r>
          </w:p>
          <w:p>
            <w:pPr>
              <w:spacing w:line="360" w:lineRule="auto"/>
              <w:ind w:firstLine="482" w:firstLineChars="200"/>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2、废气治理措施及可行性分析</w:t>
            </w:r>
          </w:p>
          <w:p>
            <w:pPr>
              <w:autoSpaceDE w:val="0"/>
              <w:autoSpaceDN w:val="0"/>
              <w:adjustRightInd w:val="0"/>
              <w:spacing w:line="360" w:lineRule="auto"/>
              <w:ind w:firstLine="480" w:firstLineChars="200"/>
              <w:jc w:val="both"/>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建设单位拟在各压铸工位上设置集气罩，（尺寸0.5m·0.5m）,讲压铸废气和脱模废气用集气罩统一收集后,经布袋除尘器+活性炭吸附</w:t>
            </w:r>
            <w:r>
              <w:rPr>
                <w:rFonts w:hint="eastAsia" w:cs="Times New Roman"/>
                <w:color w:val="000000" w:themeColor="text1"/>
                <w:sz w:val="24"/>
                <w:lang w:val="en-US" w:eastAsia="zh-CN"/>
                <w14:textFill>
                  <w14:solidFill>
                    <w14:schemeClr w14:val="tx1"/>
                  </w14:solidFill>
                </w14:textFill>
              </w:rPr>
              <w:t>装置</w:t>
            </w:r>
            <w:r>
              <w:rPr>
                <w:rFonts w:hint="default" w:ascii="Times New Roman" w:hAnsi="Times New Roman" w:cs="Times New Roman"/>
                <w:color w:val="000000" w:themeColor="text1"/>
                <w:sz w:val="24"/>
                <w:lang w:val="en-US" w:eastAsia="zh-CN"/>
                <w14:textFill>
                  <w14:solidFill>
                    <w14:schemeClr w14:val="tx1"/>
                  </w14:solidFill>
                </w14:textFill>
              </w:rPr>
              <w:t>处理后引至15米排气筒(DA001)排放.集气效率按80%建，污染物的去除效率为:颗粒物&gt;95%，非甲烷总烃&gt;80%。以年工作1000小时计算，根据《大气污染控制工程》(第三版) 中集气罩风量计算公式:</w:t>
            </w:r>
          </w:p>
          <w:p>
            <w:pPr>
              <w:autoSpaceDE w:val="0"/>
              <w:autoSpaceDN w:val="0"/>
              <w:adjustRightInd w:val="0"/>
              <w:spacing w:line="360" w:lineRule="auto"/>
              <w:ind w:firstLine="480" w:firstLineChars="200"/>
              <w:jc w:val="both"/>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Q=0.75·(10x</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4"/>
                <w:lang w:val="en-US" w:eastAsia="zh-CN"/>
                <w14:textFill>
                  <w14:solidFill>
                    <w14:schemeClr w14:val="tx1"/>
                  </w14:solidFill>
                </w14:textFill>
              </w:rPr>
              <w:t>+A)·Vx</w:t>
            </w:r>
          </w:p>
          <w:p>
            <w:pPr>
              <w:autoSpaceDE w:val="0"/>
              <w:autoSpaceDN w:val="0"/>
              <w:adjustRightInd w:val="0"/>
              <w:spacing w:line="360" w:lineRule="auto"/>
              <w:ind w:firstLine="480" w:firstLineChars="200"/>
              <w:jc w:val="both"/>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式中:Q ----集气罩风量，m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/s;</w:t>
            </w:r>
          </w:p>
          <w:p>
            <w:pPr>
              <w:autoSpaceDE w:val="0"/>
              <w:autoSpaceDN w:val="0"/>
              <w:adjustRightInd w:val="0"/>
              <w:spacing w:line="360" w:lineRule="auto"/>
              <w:ind w:firstLine="480" w:firstLineChars="200"/>
              <w:jc w:val="both"/>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x---污染物产生点至罩口的距离，m，本项目取0.2m;</w:t>
            </w:r>
          </w:p>
          <w:p>
            <w:pPr>
              <w:autoSpaceDE w:val="0"/>
              <w:autoSpaceDN w:val="0"/>
              <w:adjustRightInd w:val="0"/>
              <w:spacing w:line="360" w:lineRule="auto"/>
              <w:ind w:firstLine="480" w:firstLineChars="200"/>
              <w:jc w:val="both"/>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A---罩口面积，m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4"/>
                <w:lang w:val="en-US" w:eastAsia="zh-CN"/>
                <w14:textFill>
                  <w14:solidFill>
                    <w14:schemeClr w14:val="tx1"/>
                  </w14:solidFill>
                </w14:textFill>
              </w:rPr>
              <w:t>，单个集气罩口面积分别各为0.25m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4"/>
                <w:lang w:val="en-US" w:eastAsia="zh-CN"/>
                <w14:textFill>
                  <w14:solidFill>
                    <w14:schemeClr w14:val="tx1"/>
                  </w14:solidFill>
                </w14:textFill>
              </w:rPr>
              <w:t>;</w:t>
            </w:r>
          </w:p>
          <w:p>
            <w:pPr>
              <w:autoSpaceDE w:val="0"/>
              <w:autoSpaceDN w:val="0"/>
              <w:adjustRightInd w:val="0"/>
              <w:spacing w:line="360" w:lineRule="auto"/>
              <w:ind w:firstLine="480" w:firstLineChars="200"/>
              <w:jc w:val="both"/>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Vx---最小控制风速，m/s,本项目污染物放散情况为以很缓慢的速度放散到相当平静的空气中，一般取0.25 -0.5m/s,本项目取0.3m/s。</w:t>
            </w:r>
          </w:p>
          <w:p>
            <w:pPr>
              <w:autoSpaceDE w:val="0"/>
              <w:autoSpaceDN w:val="0"/>
              <w:adjustRightInd w:val="0"/>
              <w:spacing w:line="360" w:lineRule="auto"/>
              <w:ind w:firstLine="480" w:firstLineChars="200"/>
              <w:jc w:val="both"/>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由此计算出单个集气罩风量为0.14625m/s,约为526.5m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4"/>
                <w:lang w:val="en-US" w:eastAsia="zh-CN"/>
                <w14:textFill>
                  <w14:solidFill>
                    <w14:schemeClr w14:val="tx1"/>
                  </w14:solidFill>
                </w14:textFill>
              </w:rPr>
              <w:t>/h,项目共有5台压铸机，1个熔炉，建设单位需要设置集气罩的数量共为6个，风机总风量应大于3159m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4"/>
                <w:lang w:val="en-US" w:eastAsia="zh-CN"/>
                <w14:textFill>
                  <w14:solidFill>
                    <w14:schemeClr w14:val="tx1"/>
                  </w14:solidFill>
                </w14:textFill>
              </w:rPr>
              <w:t>/h,建设单位拟设置总风量为4000m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4"/>
                <w:lang w:val="en-US" w:eastAsia="zh-CN"/>
                <w14:textFill>
                  <w14:solidFill>
                    <w14:schemeClr w14:val="tx1"/>
                  </w14:solidFill>
                </w14:textFill>
              </w:rPr>
              <w:t>/h的风机将压铸废气和脱模废气用集气罩统一收集措施可行。</w:t>
            </w:r>
          </w:p>
          <w:p>
            <w:pPr>
              <w:autoSpaceDE w:val="0"/>
              <w:autoSpaceDN w:val="0"/>
              <w:adjustRightInd w:val="0"/>
              <w:spacing w:line="360" w:lineRule="auto"/>
              <w:ind w:firstLine="480" w:firstLineChars="200"/>
              <w:jc w:val="left"/>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w:t>
            </w:r>
            <w:r>
              <w:rPr>
                <w:rFonts w:hint="default" w:ascii="Times New Roman" w:hAnsi="Times New Roman" w:cs="Times New Roman"/>
                <w:color w:val="000000" w:themeColor="text1"/>
                <w:sz w:val="24"/>
                <w:lang w:val="en-US" w:eastAsia="zh-CN"/>
                <w14:textFill>
                  <w14:solidFill>
                    <w14:schemeClr w14:val="tx1"/>
                  </w14:solidFill>
                </w14:textFill>
              </w:rPr>
              <w:t>熔铝烟尘及脱模有机废气</w:t>
            </w:r>
            <w:r>
              <w:rPr>
                <w:rFonts w:hint="default" w:ascii="Times New Roman" w:hAnsi="Times New Roman" w:cs="Times New Roman"/>
                <w:color w:val="000000" w:themeColor="text1"/>
                <w:sz w:val="24"/>
                <w14:textFill>
                  <w14:solidFill>
                    <w14:schemeClr w14:val="tx1"/>
                  </w14:solidFill>
                </w14:textFill>
              </w:rPr>
              <w:t>，选用</w:t>
            </w:r>
            <w:r>
              <w:rPr>
                <w:rFonts w:hint="default" w:ascii="Times New Roman" w:hAnsi="Times New Roman" w:cs="Times New Roman"/>
                <w:color w:val="000000" w:themeColor="text1"/>
                <w:sz w:val="24"/>
                <w:lang w:val="en-US" w:eastAsia="zh-CN"/>
                <w14:textFill>
                  <w14:solidFill>
                    <w14:schemeClr w14:val="tx1"/>
                  </w14:solidFill>
                </w14:textFill>
              </w:rPr>
              <w:t>集气罩+布袋除尘器+活性炭吸附装置+1根15m高排气筒（DA001）</w:t>
            </w:r>
            <w:r>
              <w:rPr>
                <w:rFonts w:hint="default" w:ascii="Times New Roman" w:hAnsi="Times New Roman" w:cs="Times New Roman"/>
                <w:color w:val="000000" w:themeColor="text1"/>
                <w:sz w:val="24"/>
                <w14:textFill>
                  <w14:solidFill>
                    <w14:schemeClr w14:val="tx1"/>
                  </w14:solidFill>
                </w14:textFill>
              </w:rPr>
              <w:t>，布袋除尘器</w:t>
            </w:r>
            <w:r>
              <w:rPr>
                <w:rFonts w:hint="default" w:ascii="Times New Roman" w:hAnsi="Times New Roman" w:cs="Times New Roman"/>
                <w:color w:val="000000" w:themeColor="text1"/>
                <w:sz w:val="24"/>
                <w:lang w:val="en-US" w:eastAsia="zh-CN"/>
                <w14:textFill>
                  <w14:solidFill>
                    <w14:schemeClr w14:val="tx1"/>
                  </w14:solidFill>
                </w14:textFill>
              </w:rPr>
              <w:t>是一种干式除尘装置，其滤袋采用纺织的滤布或非纺织的毡帽制成，利用纤维织物的过滤作用对含尘气体进行过滤，当含尘气体进入袋式除尘器后，颗粒大、比重大的粉尘，由于重力作用沉降下来，落入灰斗，含有较细小粉尘的气体在通过滤料时，粉尘被阻留，使气体得到净化，除尘效率一般在95%以上，布袋除尘</w:t>
            </w:r>
            <w:r>
              <w:rPr>
                <w:rFonts w:hint="default" w:ascii="Times New Roman" w:hAnsi="Times New Roman" w:cs="Times New Roman"/>
                <w:color w:val="000000" w:themeColor="text1"/>
                <w:sz w:val="24"/>
                <w14:textFill>
                  <w14:solidFill>
                    <w14:schemeClr w14:val="tx1"/>
                  </w14:solidFill>
                </w14:textFill>
              </w:rPr>
              <w:t>具有操作简单、除尘效率高、性能稳定可靠等优点，属于推荐的技术措施，具有可行性。</w:t>
            </w:r>
            <w:r>
              <w:rPr>
                <w:rFonts w:hint="default" w:ascii="Times New Roman" w:hAnsi="Times New Roman" w:cs="Times New Roman"/>
                <w:color w:val="000000" w:themeColor="text1"/>
                <w:sz w:val="24"/>
                <w:lang w:val="en-US" w:eastAsia="zh-CN"/>
                <w14:textFill>
                  <w14:solidFill>
                    <w14:schemeClr w14:val="tx1"/>
                  </w14:solidFill>
                </w14:textFill>
              </w:rPr>
              <w:t>本项目有机废气产生量较少，</w:t>
            </w:r>
            <w:r>
              <w:rPr>
                <w:rFonts w:hint="default" w:ascii="Times New Roman" w:hAnsi="Times New Roman" w:cs="Times New Roman"/>
                <w:color w:val="000000" w:themeColor="text1"/>
                <w:sz w:val="24"/>
                <w14:textFill>
                  <w14:solidFill>
                    <w14:schemeClr w14:val="tx1"/>
                  </w14:solidFill>
                </w14:textFill>
              </w:rPr>
              <w:t>利用</w:t>
            </w:r>
            <w:r>
              <w:rPr>
                <w:rFonts w:hint="default" w:ascii="Times New Roman" w:hAnsi="Times New Roman" w:cs="Times New Roman"/>
                <w:color w:val="000000" w:themeColor="text1"/>
                <w:sz w:val="24"/>
                <w:lang w:val="en-US" w:eastAsia="zh-CN"/>
                <w14:textFill>
                  <w14:solidFill>
                    <w14:schemeClr w14:val="tx1"/>
                  </w14:solidFill>
                </w14:textFill>
              </w:rPr>
              <w:t>活性炭</w:t>
            </w:r>
            <w:r>
              <w:rPr>
                <w:rFonts w:hint="default" w:ascii="Times New Roman" w:hAnsi="Times New Roman" w:cs="Times New Roman"/>
                <w:color w:val="000000" w:themeColor="text1"/>
                <w:sz w:val="24"/>
                <w14:textFill>
                  <w14:solidFill>
                    <w14:schemeClr w14:val="tx1"/>
                  </w14:solidFill>
                </w14:textFill>
              </w:rPr>
              <w:t>吸附法对有机废气进行净化是比较</w:t>
            </w:r>
            <w:r>
              <w:rPr>
                <w:rFonts w:hint="default" w:ascii="Times New Roman" w:hAnsi="Times New Roman" w:cs="Times New Roman"/>
                <w:color w:val="000000" w:themeColor="text1"/>
                <w:sz w:val="24"/>
                <w:lang w:val="en-US" w:eastAsia="zh-CN"/>
                <w14:textFill>
                  <w14:solidFill>
                    <w14:schemeClr w14:val="tx1"/>
                  </w14:solidFill>
                </w14:textFill>
              </w:rPr>
              <w:t>实用</w:t>
            </w:r>
            <w:r>
              <w:rPr>
                <w:rFonts w:hint="default" w:ascii="Times New Roman" w:hAnsi="Times New Roman" w:cs="Times New Roman"/>
                <w:color w:val="000000" w:themeColor="text1"/>
                <w:sz w:val="24"/>
                <w14:textFill>
                  <w14:solidFill>
                    <w14:schemeClr w14:val="tx1"/>
                  </w14:solidFill>
                </w14:textFill>
              </w:rPr>
              <w:t>的，在不使用深冷、高压的手段下，可达到对有机成分回收利用的目的，且该方法无论是设备还是操作都比较简单，具有较高的自动化程度，不会造成二次污染。</w:t>
            </w:r>
          </w:p>
          <w:p>
            <w:pPr>
              <w:adjustRightInd w:val="0"/>
              <w:snapToGrid w:val="0"/>
              <w:spacing w:line="360" w:lineRule="auto"/>
              <w:ind w:firstLine="442" w:firstLineChars="200"/>
              <w:rPr>
                <w:rFonts w:hint="default" w:ascii="Times New Roman" w:hAnsi="Times New Roman" w:cs="Times New Roman"/>
                <w:b/>
                <w:color w:val="000000" w:themeColor="text1"/>
                <w:spacing w:val="-10"/>
                <w:sz w:val="24"/>
                <w14:textFill>
                  <w14:solidFill>
                    <w14:schemeClr w14:val="tx1"/>
                  </w14:solidFill>
                </w14:textFill>
              </w:rPr>
            </w:pPr>
            <w:r>
              <w:rPr>
                <w:rFonts w:hint="default" w:ascii="Times New Roman" w:hAnsi="Times New Roman" w:cs="Times New Roman"/>
                <w:b/>
                <w:color w:val="000000" w:themeColor="text1"/>
                <w:spacing w:val="-10"/>
                <w:sz w:val="24"/>
                <w14:textFill>
                  <w14:solidFill>
                    <w14:schemeClr w14:val="tx1"/>
                  </w14:solidFill>
                </w14:textFill>
              </w:rPr>
              <w:t>3、大气环境影响分析</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本项目产污为烟尘及非甲烷总烃，废气收集后经过集气罩+布袋除尘器+活性炭吸附装置+1根15m高排气筒（DA001）排放，未收集的废气经过无组织排放，通过规范车间操作减少排放。项目生产废气排放浓度达标，且项目环境保护目标不在项目主导风向下风向位置。因此，本项目废气对周边环境保护目标影响较小，对区域环境质量现状产生的不利影响较小。</w:t>
            </w:r>
          </w:p>
          <w:p>
            <w:pPr>
              <w:pStyle w:val="8"/>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本项目排气筒排放污染情况见表4-3</w:t>
            </w:r>
          </w:p>
          <w:p>
            <w:pPr>
              <w:pStyle w:val="8"/>
              <w:keepNext w:val="0"/>
              <w:keepLines w:val="0"/>
              <w:pageBreakBefore w:val="0"/>
              <w:widowControl w:val="0"/>
              <w:kinsoku/>
              <w:wordWrap/>
              <w:overflowPunct/>
              <w:topLinePunct w:val="0"/>
              <w:autoSpaceDE/>
              <w:autoSpaceDN/>
              <w:bidi w:val="0"/>
              <w:adjustRightInd/>
              <w:snapToGrid/>
              <w:spacing w:line="360" w:lineRule="auto"/>
              <w:ind w:firstLine="562" w:firstLineChars="200"/>
              <w:jc w:val="center"/>
              <w:textAlignment w:val="auto"/>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表4-7 排气筒排放污染物达标情况</w:t>
            </w:r>
          </w:p>
          <w:tbl>
            <w:tblPr>
              <w:tblStyle w:val="29"/>
              <w:tblW w:w="84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4"/>
              <w:gridCol w:w="1261"/>
              <w:gridCol w:w="1572"/>
              <w:gridCol w:w="1841"/>
              <w:gridCol w:w="1413"/>
              <w:gridCol w:w="1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vAlign w:val="center"/>
                </w:tcPr>
                <w:p>
                  <w:pPr>
                    <w:pStyle w:val="8"/>
                    <w:keepNext w:val="0"/>
                    <w:keepLines w:val="0"/>
                    <w:pageBreakBefore w:val="0"/>
                    <w:widowControl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cs="Times New Roman"/>
                      <w:b/>
                      <w:bCs/>
                      <w:color w:val="000000" w:themeColor="text1"/>
                      <w:vertAlign w:val="baseline"/>
                      <w:lang w:val="en-US" w:eastAsia="zh-CN"/>
                      <w14:textFill>
                        <w14:solidFill>
                          <w14:schemeClr w14:val="tx1"/>
                        </w14:solidFill>
                      </w14:textFill>
                    </w:rPr>
                  </w:pPr>
                  <w:r>
                    <w:rPr>
                      <w:rFonts w:hint="default" w:ascii="Times New Roman" w:hAnsi="Times New Roman" w:cs="Times New Roman"/>
                      <w:b/>
                      <w:bCs/>
                      <w:color w:val="000000" w:themeColor="text1"/>
                      <w:vertAlign w:val="baseline"/>
                      <w:lang w:val="en-US" w:eastAsia="zh-CN"/>
                      <w14:textFill>
                        <w14:solidFill>
                          <w14:schemeClr w14:val="tx1"/>
                        </w14:solidFill>
                      </w14:textFill>
                    </w:rPr>
                    <w:t>排放口编号</w:t>
                  </w:r>
                </w:p>
              </w:tc>
              <w:tc>
                <w:tcPr>
                  <w:tcW w:w="1413" w:type="dxa"/>
                  <w:vAlign w:val="center"/>
                </w:tcPr>
                <w:p>
                  <w:pPr>
                    <w:pStyle w:val="8"/>
                    <w:keepNext w:val="0"/>
                    <w:keepLines w:val="0"/>
                    <w:pageBreakBefore w:val="0"/>
                    <w:widowControl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cs="Times New Roman"/>
                      <w:b/>
                      <w:bCs/>
                      <w:color w:val="000000" w:themeColor="text1"/>
                      <w:vertAlign w:val="baseline"/>
                      <w:lang w:val="en-US" w:eastAsia="zh-CN"/>
                      <w14:textFill>
                        <w14:solidFill>
                          <w14:schemeClr w14:val="tx1"/>
                        </w14:solidFill>
                      </w14:textFill>
                    </w:rPr>
                  </w:pPr>
                  <w:r>
                    <w:rPr>
                      <w:rFonts w:hint="default" w:ascii="Times New Roman" w:hAnsi="Times New Roman" w:cs="Times New Roman"/>
                      <w:b/>
                      <w:bCs/>
                      <w:color w:val="000000" w:themeColor="text1"/>
                      <w:vertAlign w:val="baseline"/>
                      <w:lang w:val="en-US" w:eastAsia="zh-CN"/>
                      <w14:textFill>
                        <w14:solidFill>
                          <w14:schemeClr w14:val="tx1"/>
                        </w14:solidFill>
                      </w14:textFill>
                    </w:rPr>
                    <w:t>污染物</w:t>
                  </w:r>
                </w:p>
              </w:tc>
              <w:tc>
                <w:tcPr>
                  <w:tcW w:w="1413" w:type="dxa"/>
                  <w:vAlign w:val="center"/>
                </w:tcPr>
                <w:p>
                  <w:pPr>
                    <w:pStyle w:val="8"/>
                    <w:keepNext w:val="0"/>
                    <w:keepLines w:val="0"/>
                    <w:pageBreakBefore w:val="0"/>
                    <w:widowControl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cs="Times New Roman"/>
                      <w:b/>
                      <w:bCs/>
                      <w:color w:val="000000" w:themeColor="text1"/>
                      <w:vertAlign w:val="baseline"/>
                      <w:lang w:val="en-US" w:eastAsia="zh-CN"/>
                      <w14:textFill>
                        <w14:solidFill>
                          <w14:schemeClr w14:val="tx1"/>
                        </w14:solidFill>
                      </w14:textFill>
                    </w:rPr>
                  </w:pPr>
                  <w:r>
                    <w:rPr>
                      <w:rFonts w:hint="default" w:ascii="Times New Roman" w:hAnsi="Times New Roman" w:cs="Times New Roman"/>
                      <w:b/>
                      <w:bCs/>
                      <w:color w:val="000000" w:themeColor="text1"/>
                      <w:vertAlign w:val="baseline"/>
                      <w:lang w:val="en-US" w:eastAsia="zh-CN"/>
                      <w14:textFill>
                        <w14:solidFill>
                          <w14:schemeClr w14:val="tx1"/>
                        </w14:solidFill>
                      </w14:textFill>
                    </w:rPr>
                    <w:t>排放浓度</w:t>
                  </w:r>
                </w:p>
              </w:tc>
              <w:tc>
                <w:tcPr>
                  <w:tcW w:w="1413" w:type="dxa"/>
                  <w:vAlign w:val="center"/>
                </w:tcPr>
                <w:p>
                  <w:pPr>
                    <w:pStyle w:val="8"/>
                    <w:keepNext w:val="0"/>
                    <w:keepLines w:val="0"/>
                    <w:pageBreakBefore w:val="0"/>
                    <w:widowControl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cs="Times New Roman"/>
                      <w:b/>
                      <w:bCs/>
                      <w:color w:val="000000" w:themeColor="text1"/>
                      <w:vertAlign w:val="baseline"/>
                      <w:lang w:val="en-US" w:eastAsia="zh-CN"/>
                      <w14:textFill>
                        <w14:solidFill>
                          <w14:schemeClr w14:val="tx1"/>
                        </w14:solidFill>
                      </w14:textFill>
                    </w:rPr>
                  </w:pPr>
                  <w:r>
                    <w:rPr>
                      <w:rFonts w:hint="default" w:ascii="Times New Roman" w:hAnsi="Times New Roman" w:cs="Times New Roman"/>
                      <w:b/>
                      <w:bCs/>
                      <w:color w:val="000000" w:themeColor="text1"/>
                      <w:vertAlign w:val="baseline"/>
                      <w:lang w:val="en-US" w:eastAsia="zh-CN"/>
                      <w14:textFill>
                        <w14:solidFill>
                          <w14:schemeClr w14:val="tx1"/>
                        </w14:solidFill>
                      </w14:textFill>
                    </w:rPr>
                    <w:t>执行标准</w:t>
                  </w:r>
                </w:p>
              </w:tc>
              <w:tc>
                <w:tcPr>
                  <w:tcW w:w="1413" w:type="dxa"/>
                  <w:vAlign w:val="center"/>
                </w:tcPr>
                <w:p>
                  <w:pPr>
                    <w:pStyle w:val="8"/>
                    <w:keepNext w:val="0"/>
                    <w:keepLines w:val="0"/>
                    <w:pageBreakBefore w:val="0"/>
                    <w:widowControl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cs="Times New Roman"/>
                      <w:b/>
                      <w:bCs/>
                      <w:color w:val="000000" w:themeColor="text1"/>
                      <w:vertAlign w:val="baseline"/>
                      <w:lang w:val="en-US" w:eastAsia="zh-CN"/>
                      <w14:textFill>
                        <w14:solidFill>
                          <w14:schemeClr w14:val="tx1"/>
                        </w14:solidFill>
                      </w14:textFill>
                    </w:rPr>
                  </w:pPr>
                  <w:r>
                    <w:rPr>
                      <w:rFonts w:hint="default" w:ascii="Times New Roman" w:hAnsi="Times New Roman" w:cs="Times New Roman"/>
                      <w:b/>
                      <w:bCs/>
                      <w:color w:val="000000" w:themeColor="text1"/>
                      <w:vertAlign w:val="baseline"/>
                      <w:lang w:val="en-US" w:eastAsia="zh-CN"/>
                      <w14:textFill>
                        <w14:solidFill>
                          <w14:schemeClr w14:val="tx1"/>
                        </w14:solidFill>
                      </w14:textFill>
                    </w:rPr>
                    <w:t>排放标准</w:t>
                  </w:r>
                </w:p>
              </w:tc>
              <w:tc>
                <w:tcPr>
                  <w:tcW w:w="1414" w:type="dxa"/>
                  <w:vAlign w:val="center"/>
                </w:tcPr>
                <w:p>
                  <w:pPr>
                    <w:pStyle w:val="8"/>
                    <w:keepNext w:val="0"/>
                    <w:keepLines w:val="0"/>
                    <w:pageBreakBefore w:val="0"/>
                    <w:widowControl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cs="Times New Roman"/>
                      <w:b/>
                      <w:bCs/>
                      <w:color w:val="000000" w:themeColor="text1"/>
                      <w:vertAlign w:val="baseline"/>
                      <w:lang w:val="en-US" w:eastAsia="zh-CN"/>
                      <w14:textFill>
                        <w14:solidFill>
                          <w14:schemeClr w14:val="tx1"/>
                        </w14:solidFill>
                      </w14:textFill>
                    </w:rPr>
                  </w:pPr>
                  <w:r>
                    <w:rPr>
                      <w:rFonts w:hint="default" w:ascii="Times New Roman" w:hAnsi="Times New Roman" w:cs="Times New Roman"/>
                      <w:b/>
                      <w:bCs/>
                      <w:color w:val="000000" w:themeColor="text1"/>
                      <w:vertAlign w:val="baseline"/>
                      <w:lang w:val="en-US" w:eastAsia="zh-CN"/>
                      <w14:textFill>
                        <w14:solidFill>
                          <w14:schemeClr w14:val="tx1"/>
                        </w14:solidFill>
                      </w14:textFill>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vMerge w:val="restart"/>
                  <w:vAlign w:val="center"/>
                </w:tcPr>
                <w:p>
                  <w:pPr>
                    <w:pStyle w:val="8"/>
                    <w:keepNext w:val="0"/>
                    <w:keepLines w:val="0"/>
                    <w:pageBreakBefore w:val="0"/>
                    <w:widowControl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DA001</w:t>
                  </w:r>
                </w:p>
              </w:tc>
              <w:tc>
                <w:tcPr>
                  <w:tcW w:w="1413" w:type="dxa"/>
                  <w:vAlign w:val="center"/>
                </w:tcPr>
                <w:p>
                  <w:pPr>
                    <w:pStyle w:val="8"/>
                    <w:keepNext w:val="0"/>
                    <w:keepLines w:val="0"/>
                    <w:pageBreakBefore w:val="0"/>
                    <w:widowControl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颗粒物</w:t>
                  </w:r>
                </w:p>
              </w:tc>
              <w:tc>
                <w:tcPr>
                  <w:tcW w:w="1413" w:type="dxa"/>
                  <w:vAlign w:val="center"/>
                </w:tcPr>
                <w:p>
                  <w:pPr>
                    <w:pStyle w:val="8"/>
                    <w:keepNext w:val="0"/>
                    <w:keepLines w:val="0"/>
                    <w:pageBreakBefore w:val="0"/>
                    <w:widowControl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0.131mg/m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3</w:t>
                  </w:r>
                </w:p>
              </w:tc>
              <w:tc>
                <w:tcPr>
                  <w:tcW w:w="1413" w:type="dxa"/>
                  <w:vAlign w:val="center"/>
                </w:tcPr>
                <w:p>
                  <w:pPr>
                    <w:pStyle w:val="8"/>
                    <w:keepNext w:val="0"/>
                    <w:keepLines w:val="0"/>
                    <w:pageBreakBefore w:val="0"/>
                    <w:widowControl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GB 39726—2020《铸造工业大气污染物排放标准》</w:t>
                  </w:r>
                </w:p>
              </w:tc>
              <w:tc>
                <w:tcPr>
                  <w:tcW w:w="1413" w:type="dxa"/>
                  <w:vAlign w:val="center"/>
                </w:tcPr>
                <w:p>
                  <w:pPr>
                    <w:pStyle w:val="8"/>
                    <w:keepNext w:val="0"/>
                    <w:keepLines w:val="0"/>
                    <w:pageBreakBefore w:val="0"/>
                    <w:widowControl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30mg/m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3</w:t>
                  </w:r>
                </w:p>
              </w:tc>
              <w:tc>
                <w:tcPr>
                  <w:tcW w:w="1414" w:type="dxa"/>
                  <w:vAlign w:val="center"/>
                </w:tcPr>
                <w:p>
                  <w:pPr>
                    <w:pStyle w:val="8"/>
                    <w:keepNext w:val="0"/>
                    <w:keepLines w:val="0"/>
                    <w:pageBreakBefore w:val="0"/>
                    <w:widowControl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vMerge w:val="continue"/>
                  <w:vAlign w:val="center"/>
                </w:tcPr>
                <w:p>
                  <w:pPr>
                    <w:pStyle w:val="8"/>
                    <w:keepNext w:val="0"/>
                    <w:keepLines w:val="0"/>
                    <w:pageBreakBefore w:val="0"/>
                    <w:widowControl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p>
              </w:tc>
              <w:tc>
                <w:tcPr>
                  <w:tcW w:w="1413" w:type="dxa"/>
                  <w:vAlign w:val="center"/>
                </w:tcPr>
                <w:p>
                  <w:pPr>
                    <w:pStyle w:val="8"/>
                    <w:keepNext w:val="0"/>
                    <w:keepLines w:val="0"/>
                    <w:pageBreakBefore w:val="0"/>
                    <w:widowControl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NMHC</w:t>
                  </w:r>
                </w:p>
              </w:tc>
              <w:tc>
                <w:tcPr>
                  <w:tcW w:w="1413" w:type="dxa"/>
                  <w:vAlign w:val="center"/>
                </w:tcPr>
                <w:p>
                  <w:pPr>
                    <w:pStyle w:val="8"/>
                    <w:keepNext w:val="0"/>
                    <w:keepLines w:val="0"/>
                    <w:pageBreakBefore w:val="0"/>
                    <w:widowControl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1.76mg/m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，0.007kg/h</w:t>
                  </w:r>
                </w:p>
              </w:tc>
              <w:tc>
                <w:tcPr>
                  <w:tcW w:w="1413" w:type="dxa"/>
                  <w:vAlign w:val="center"/>
                </w:tcPr>
                <w:p>
                  <w:pPr>
                    <w:pStyle w:val="8"/>
                    <w:keepNext w:val="0"/>
                    <w:keepLines w:val="0"/>
                    <w:pageBreakBefore w:val="0"/>
                    <w:widowControl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上海市地方标准DB31/933-2015《大气污染物综合排放标准》</w:t>
                  </w:r>
                </w:p>
              </w:tc>
              <w:tc>
                <w:tcPr>
                  <w:tcW w:w="1413" w:type="dxa"/>
                  <w:vAlign w:val="center"/>
                </w:tcPr>
                <w:p>
                  <w:pPr>
                    <w:pStyle w:val="8"/>
                    <w:keepNext w:val="0"/>
                    <w:keepLines w:val="0"/>
                    <w:pageBreakBefore w:val="0"/>
                    <w:widowControl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70mg/m3，3.0kg/h</w:t>
                  </w:r>
                </w:p>
              </w:tc>
              <w:tc>
                <w:tcPr>
                  <w:tcW w:w="1414" w:type="dxa"/>
                  <w:vAlign w:val="center"/>
                </w:tcPr>
                <w:p>
                  <w:pPr>
                    <w:pStyle w:val="8"/>
                    <w:keepNext w:val="0"/>
                    <w:keepLines w:val="0"/>
                    <w:pageBreakBefore w:val="0"/>
                    <w:widowControl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达标</w:t>
                  </w:r>
                </w:p>
              </w:tc>
            </w:tr>
          </w:tbl>
          <w:p>
            <w:pPr>
              <w:pStyle w:val="67"/>
              <w:numPr>
                <w:ilvl w:val="0"/>
                <w:numId w:val="2"/>
              </w:numPr>
              <w:spacing w:line="360" w:lineRule="auto"/>
              <w:ind w:firstLineChars="0"/>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废气环境影响和保护措施</w:t>
            </w:r>
          </w:p>
          <w:p>
            <w:pPr>
              <w:spacing w:line="360" w:lineRule="auto"/>
              <w:ind w:firstLine="482" w:firstLineChars="200"/>
              <w:textAlignment w:val="baseline"/>
              <w:rPr>
                <w:rFonts w:hint="default" w:ascii="Times New Roman" w:hAnsi="Times New Roman" w:eastAsia="宋体" w:cs="Times New Roman"/>
                <w:b/>
                <w:bCs/>
                <w:color w:val="000000" w:themeColor="text1"/>
                <w:sz w:val="24"/>
                <w:lang w:val="en-US" w:eastAsia="zh-CN"/>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1、废水污染源</w:t>
            </w:r>
            <w:r>
              <w:rPr>
                <w:rFonts w:hint="default" w:ascii="Times New Roman" w:hAnsi="Times New Roman" w:cs="Times New Roman"/>
                <w:b/>
                <w:bCs/>
                <w:color w:val="000000" w:themeColor="text1"/>
                <w:sz w:val="24"/>
                <w:lang w:val="en-US" w:eastAsia="zh-CN"/>
                <w14:textFill>
                  <w14:solidFill>
                    <w14:schemeClr w14:val="tx1"/>
                  </w14:solidFill>
                </w14:textFill>
              </w:rPr>
              <w:t>分析</w:t>
            </w:r>
          </w:p>
          <w:p>
            <w:pPr>
              <w:spacing w:line="360" w:lineRule="auto"/>
              <w:ind w:firstLine="480" w:firstLineChars="200"/>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项目劳动定员</w:t>
            </w:r>
            <w:r>
              <w:rPr>
                <w:rFonts w:hint="default" w:ascii="Times New Roman" w:hAnsi="Times New Roman" w:cs="Times New Roman"/>
                <w:color w:val="000000" w:themeColor="text1"/>
                <w:sz w:val="24"/>
                <w:lang w:val="en-US" w:eastAsia="zh-CN"/>
                <w14:textFill>
                  <w14:solidFill>
                    <w14:schemeClr w14:val="tx1"/>
                  </w14:solidFill>
                </w14:textFill>
              </w:rPr>
              <w:t>35</w:t>
            </w:r>
            <w:r>
              <w:rPr>
                <w:rFonts w:hint="default" w:ascii="Times New Roman" w:hAnsi="Times New Roman" w:cs="Times New Roman"/>
                <w:color w:val="000000" w:themeColor="text1"/>
                <w:sz w:val="24"/>
                <w14:textFill>
                  <w14:solidFill>
                    <w14:schemeClr w14:val="tx1"/>
                  </w14:solidFill>
                </w14:textFill>
              </w:rPr>
              <w:t>人，</w:t>
            </w:r>
            <w:r>
              <w:rPr>
                <w:rFonts w:hint="default" w:ascii="Times New Roman" w:hAnsi="Times New Roman" w:cs="Times New Roman"/>
                <w:color w:val="000000" w:themeColor="text1"/>
                <w:sz w:val="24"/>
                <w:lang w:val="en-US" w:eastAsia="zh-CN"/>
                <w14:textFill>
                  <w14:solidFill>
                    <w14:schemeClr w14:val="tx1"/>
                  </w14:solidFill>
                </w14:textFill>
              </w:rPr>
              <w:t>每天工作8小时，</w:t>
            </w:r>
            <w:r>
              <w:rPr>
                <w:rFonts w:hint="default" w:ascii="Times New Roman" w:hAnsi="Times New Roman" w:cs="Times New Roman"/>
                <w:color w:val="000000" w:themeColor="text1"/>
                <w:sz w:val="24"/>
                <w14:textFill>
                  <w14:solidFill>
                    <w14:schemeClr w14:val="tx1"/>
                  </w14:solidFill>
                </w14:textFill>
              </w:rPr>
              <w:t>年工作300d，根据《安徽省行业用水定额》（DB34/T 679-20</w:t>
            </w:r>
            <w:r>
              <w:rPr>
                <w:rFonts w:hint="default" w:ascii="Times New Roman" w:hAnsi="Times New Roman" w:cs="Times New Roman"/>
                <w:color w:val="000000" w:themeColor="text1"/>
                <w:sz w:val="24"/>
                <w:lang w:val="en-US" w:eastAsia="zh-CN"/>
                <w14:textFill>
                  <w14:solidFill>
                    <w14:schemeClr w14:val="tx1"/>
                  </w14:solidFill>
                </w14:textFill>
              </w:rPr>
              <w:t>20</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表8中</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（以S951-办公楼-无食堂计）用水量60L/人·d计</w:t>
            </w:r>
            <w:r>
              <w:rPr>
                <w:rFonts w:hint="default" w:ascii="Times New Roman" w:hAnsi="Times New Roman" w:cs="Times New Roman"/>
                <w:color w:val="000000" w:themeColor="text1"/>
                <w:sz w:val="24"/>
                <w14:textFill>
                  <w14:solidFill>
                    <w14:schemeClr w14:val="tx1"/>
                  </w14:solidFill>
                </w14:textFill>
              </w:rPr>
              <w:t>，则生活用水量为</w:t>
            </w:r>
            <w:r>
              <w:rPr>
                <w:rFonts w:hint="default" w:ascii="Times New Roman" w:hAnsi="Times New Roman" w:cs="Times New Roman"/>
                <w:color w:val="000000" w:themeColor="text1"/>
                <w:sz w:val="24"/>
                <w:lang w:val="en-US" w:eastAsia="zh-CN"/>
                <w14:textFill>
                  <w14:solidFill>
                    <w14:schemeClr w14:val="tx1"/>
                  </w14:solidFill>
                </w14:textFill>
              </w:rPr>
              <w:t>2.1</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/d，</w:t>
            </w:r>
            <w:r>
              <w:rPr>
                <w:rFonts w:hint="default" w:ascii="Times New Roman" w:hAnsi="Times New Roman" w:cs="Times New Roman"/>
                <w:color w:val="000000" w:themeColor="text1"/>
                <w:sz w:val="24"/>
                <w:lang w:val="en-US" w:eastAsia="zh-CN"/>
                <w14:textFill>
                  <w14:solidFill>
                    <w14:schemeClr w14:val="tx1"/>
                  </w14:solidFill>
                </w14:textFill>
              </w:rPr>
              <w:t>630</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/a。污水产生系数取0.8，则生活污水量为</w:t>
            </w:r>
            <w:r>
              <w:rPr>
                <w:rFonts w:hint="default" w:ascii="Times New Roman" w:hAnsi="Times New Roman" w:cs="Times New Roman"/>
                <w:color w:val="000000" w:themeColor="text1"/>
                <w:sz w:val="24"/>
                <w:lang w:val="en-US" w:eastAsia="zh-CN"/>
                <w14:textFill>
                  <w14:solidFill>
                    <w14:schemeClr w14:val="tx1"/>
                  </w14:solidFill>
                </w14:textFill>
              </w:rPr>
              <w:t>1.68</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/d，</w:t>
            </w:r>
            <w:r>
              <w:rPr>
                <w:rFonts w:hint="default" w:ascii="Times New Roman" w:hAnsi="Times New Roman" w:cs="Times New Roman"/>
                <w:color w:val="000000" w:themeColor="text1"/>
                <w:sz w:val="24"/>
                <w:lang w:val="en-US" w:eastAsia="zh-CN"/>
                <w14:textFill>
                  <w14:solidFill>
                    <w14:schemeClr w14:val="tx1"/>
                  </w14:solidFill>
                </w14:textFill>
              </w:rPr>
              <w:t>504</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/a</w:t>
            </w:r>
            <w:r>
              <w:rPr>
                <w:rFonts w:hint="default" w:ascii="Times New Roman" w:hAnsi="Times New Roman" w:cs="Times New Roman"/>
                <w:color w:val="000000" w:themeColor="text1"/>
                <w:sz w:val="24"/>
                <w:lang w:eastAsia="zh-CN"/>
                <w14:textFill>
                  <w14:solidFill>
                    <w14:schemeClr w14:val="tx1"/>
                  </w14:solidFill>
                </w14:textFill>
              </w:rPr>
              <w:t>。</w:t>
            </w:r>
          </w:p>
          <w:p>
            <w:pPr>
              <w:pStyle w:val="2"/>
              <w:keepNext w:val="0"/>
              <w:keepLines w:val="0"/>
              <w:pageBreakBefore w:val="0"/>
              <w:widowControl/>
              <w:kinsoku/>
              <w:wordWrap/>
              <w:overflowPunct/>
              <w:topLinePunct w:val="0"/>
              <w:autoSpaceDE/>
              <w:autoSpaceDN/>
              <w:bidi w:val="0"/>
              <w:adjustRightInd/>
              <w:snapToGrid w:val="0"/>
              <w:spacing w:line="360" w:lineRule="auto"/>
              <w:ind w:right="113" w:firstLine="480" w:firstLineChars="200"/>
              <w:jc w:val="left"/>
              <w:textAlignment w:val="auto"/>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生活污水经防渗化粪池静置沉淀后</w:t>
            </w:r>
            <w:r>
              <w:rPr>
                <w:rFonts w:hint="default" w:ascii="Times New Roman" w:hAnsi="Times New Roman" w:cs="Times New Roman"/>
                <w:color w:val="000000" w:themeColor="text1"/>
                <w:kern w:val="2"/>
                <w:sz w:val="24"/>
                <w:szCs w:val="24"/>
                <w:lang w:val="en-US" w:eastAsia="zh-CN" w:bidi="ar-SA"/>
                <w14:textFill>
                  <w14:solidFill>
                    <w14:schemeClr w14:val="tx1"/>
                  </w14:solidFill>
                </w14:textFill>
              </w:rPr>
              <w:t>随市政管网</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接入滨江污水处理厂。类比我国城市居民生活污水水质，本项目生活污水污染物排放量预测结果见下表。</w:t>
            </w:r>
          </w:p>
          <w:p>
            <w:pPr>
              <w:pStyle w:val="3"/>
              <w:jc w:val="center"/>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t>表4-</w:t>
            </w:r>
            <w:r>
              <w:rPr>
                <w:rFonts w:hint="default" w:ascii="Times New Roman" w:hAnsi="Times New Roman" w:cs="Times New Roman"/>
                <w:b/>
                <w:color w:val="000000" w:themeColor="text1"/>
                <w:kern w:val="2"/>
                <w:sz w:val="24"/>
                <w:szCs w:val="24"/>
                <w:lang w:val="en-US" w:eastAsia="zh-CN" w:bidi="ar-SA"/>
                <w14:textFill>
                  <w14:solidFill>
                    <w14:schemeClr w14:val="tx1"/>
                  </w14:solidFill>
                </w14:textFill>
              </w:rPr>
              <w:t>8</w:t>
            </w:r>
            <w:r>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t xml:space="preserve">  </w:t>
            </w:r>
            <w:r>
              <w:rPr>
                <w:rFonts w:hint="default" w:ascii="Times New Roman" w:hAnsi="Times New Roman" w:cs="Times New Roman"/>
                <w:b/>
                <w:color w:val="000000" w:themeColor="text1"/>
                <w:kern w:val="2"/>
                <w:sz w:val="24"/>
                <w:szCs w:val="24"/>
                <w:lang w:val="en-US" w:eastAsia="zh-CN" w:bidi="ar-SA"/>
                <w14:textFill>
                  <w14:solidFill>
                    <w14:schemeClr w14:val="tx1"/>
                  </w14:solidFill>
                </w14:textFill>
              </w:rPr>
              <w:t>生活污水水质类比结果</w:t>
            </w:r>
          </w:p>
          <w:tbl>
            <w:tblPr>
              <w:tblStyle w:val="29"/>
              <w:tblpPr w:leftFromText="180" w:rightFromText="180" w:vertAnchor="text" w:horzAnchor="page" w:tblpX="135" w:tblpY="330"/>
              <w:tblOverlap w:val="never"/>
              <w:tblW w:w="5000"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18"/>
              <w:gridCol w:w="1590"/>
              <w:gridCol w:w="1052"/>
              <w:gridCol w:w="1012"/>
              <w:gridCol w:w="1012"/>
              <w:gridCol w:w="1012"/>
              <w:gridCol w:w="1012"/>
              <w:gridCol w:w="96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659" w:type="dxa"/>
                  <w:gridSpan w:val="2"/>
                  <w:tcBorders>
                    <w:top w:val="single" w:color="auto" w:sz="12" w:space="0"/>
                    <w:bottom w:val="single" w:color="auto" w:sz="12" w:space="0"/>
                  </w:tcBorders>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b/>
                      <w:bCs/>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b/>
                      <w:bCs/>
                      <w:color w:val="000000" w:themeColor="text1"/>
                      <w:kern w:val="2"/>
                      <w:sz w:val="21"/>
                      <w:szCs w:val="21"/>
                      <w:vertAlign w:val="baseline"/>
                      <w:lang w:val="en-US" w:eastAsia="zh-CN" w:bidi="ar-SA"/>
                      <w14:textFill>
                        <w14:solidFill>
                          <w14:schemeClr w14:val="tx1"/>
                        </w14:solidFill>
                      </w14:textFill>
                    </w:rPr>
                    <w:t>污染物种类</w:t>
                  </w:r>
                </w:p>
              </w:tc>
              <w:tc>
                <w:tcPr>
                  <w:tcW w:w="1166" w:type="dxa"/>
                  <w:tcBorders>
                    <w:top w:val="single" w:color="auto" w:sz="12" w:space="0"/>
                    <w:bottom w:val="single" w:color="auto" w:sz="12" w:space="0"/>
                  </w:tcBorders>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rightChars="0"/>
                    <w:jc w:val="center"/>
                    <w:textAlignment w:val="auto"/>
                    <w:rPr>
                      <w:rFonts w:hint="default" w:ascii="Times New Roman" w:hAnsi="Times New Roman" w:eastAsia="宋体" w:cs="Times New Roman"/>
                      <w:b/>
                      <w:bCs/>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b/>
                      <w:bCs/>
                      <w:color w:val="000000" w:themeColor="text1"/>
                      <w:kern w:val="2"/>
                      <w:sz w:val="21"/>
                      <w:szCs w:val="21"/>
                      <w:vertAlign w:val="baseline"/>
                      <w:lang w:val="en-US" w:eastAsia="zh-CN" w:bidi="ar-SA"/>
                      <w14:textFill>
                        <w14:solidFill>
                          <w14:schemeClr w14:val="tx1"/>
                        </w14:solidFill>
                      </w14:textFill>
                    </w:rPr>
                    <w:t>pH（无量纲）</w:t>
                  </w:r>
                </w:p>
              </w:tc>
              <w:tc>
                <w:tcPr>
                  <w:tcW w:w="914" w:type="dxa"/>
                  <w:tcBorders>
                    <w:top w:val="single" w:color="auto" w:sz="12" w:space="0"/>
                    <w:bottom w:val="single" w:color="auto" w:sz="12" w:space="0"/>
                  </w:tcBorders>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rightChars="0"/>
                    <w:jc w:val="center"/>
                    <w:textAlignment w:val="auto"/>
                    <w:rPr>
                      <w:rFonts w:hint="default" w:ascii="Times New Roman" w:hAnsi="Times New Roman" w:eastAsia="宋体" w:cs="Times New Roman"/>
                      <w:b/>
                      <w:bCs/>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b/>
                      <w:bCs/>
                      <w:color w:val="000000" w:themeColor="text1"/>
                      <w:kern w:val="2"/>
                      <w:sz w:val="21"/>
                      <w:szCs w:val="21"/>
                      <w:vertAlign w:val="baseline"/>
                      <w:lang w:val="en-US" w:eastAsia="zh-CN" w:bidi="ar-SA"/>
                      <w14:textFill>
                        <w14:solidFill>
                          <w14:schemeClr w14:val="tx1"/>
                        </w14:solidFill>
                      </w14:textFill>
                    </w:rPr>
                    <w:t>COD</w:t>
                  </w:r>
                </w:p>
              </w:tc>
              <w:tc>
                <w:tcPr>
                  <w:tcW w:w="914" w:type="dxa"/>
                  <w:tcBorders>
                    <w:top w:val="single" w:color="auto" w:sz="12" w:space="0"/>
                    <w:bottom w:val="single" w:color="auto" w:sz="12" w:space="0"/>
                  </w:tcBorders>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rightChars="0"/>
                    <w:jc w:val="center"/>
                    <w:textAlignment w:val="auto"/>
                    <w:rPr>
                      <w:rFonts w:hint="default" w:ascii="Times New Roman" w:hAnsi="Times New Roman" w:eastAsia="宋体" w:cs="Times New Roman"/>
                      <w:b/>
                      <w:bCs/>
                      <w:color w:val="000000" w:themeColor="text1"/>
                      <w:kern w:val="2"/>
                      <w:sz w:val="21"/>
                      <w:szCs w:val="21"/>
                      <w:vertAlign w:val="subscript"/>
                      <w:lang w:val="en-US" w:eastAsia="zh-CN" w:bidi="ar-SA"/>
                      <w14:textFill>
                        <w14:solidFill>
                          <w14:schemeClr w14:val="tx1"/>
                        </w14:solidFill>
                      </w14:textFill>
                    </w:rPr>
                  </w:pPr>
                  <w:r>
                    <w:rPr>
                      <w:rFonts w:hint="default" w:ascii="Times New Roman" w:hAnsi="Times New Roman" w:cs="Times New Roman"/>
                      <w:b/>
                      <w:bCs/>
                      <w:color w:val="000000" w:themeColor="text1"/>
                      <w:kern w:val="2"/>
                      <w:sz w:val="21"/>
                      <w:szCs w:val="21"/>
                      <w:vertAlign w:val="baseline"/>
                      <w:lang w:val="en-US" w:eastAsia="zh-CN" w:bidi="ar-SA"/>
                      <w14:textFill>
                        <w14:solidFill>
                          <w14:schemeClr w14:val="tx1"/>
                        </w14:solidFill>
                      </w14:textFill>
                    </w:rPr>
                    <w:t>SS</w:t>
                  </w:r>
                </w:p>
              </w:tc>
              <w:tc>
                <w:tcPr>
                  <w:tcW w:w="914" w:type="dxa"/>
                  <w:tcBorders>
                    <w:top w:val="single" w:color="auto" w:sz="12" w:space="0"/>
                    <w:bottom w:val="single" w:color="auto" w:sz="12" w:space="0"/>
                  </w:tcBorders>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rightChars="0"/>
                    <w:jc w:val="center"/>
                    <w:textAlignment w:val="auto"/>
                    <w:rPr>
                      <w:rFonts w:hint="default" w:ascii="Times New Roman" w:hAnsi="Times New Roman" w:eastAsia="宋体" w:cs="Times New Roman"/>
                      <w:b/>
                      <w:bCs/>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b/>
                      <w:bCs/>
                      <w:color w:val="000000" w:themeColor="text1"/>
                      <w:kern w:val="2"/>
                      <w:sz w:val="21"/>
                      <w:szCs w:val="21"/>
                      <w:vertAlign w:val="baseline"/>
                      <w:lang w:val="en-US" w:eastAsia="zh-CN" w:bidi="ar-SA"/>
                      <w14:textFill>
                        <w14:solidFill>
                          <w14:schemeClr w14:val="tx1"/>
                        </w14:solidFill>
                      </w14:textFill>
                    </w:rPr>
                    <w:t>BOD</w:t>
                  </w:r>
                  <w:r>
                    <w:rPr>
                      <w:rFonts w:hint="default" w:ascii="Times New Roman" w:hAnsi="Times New Roman" w:cs="Times New Roman"/>
                      <w:b/>
                      <w:bCs/>
                      <w:color w:val="000000" w:themeColor="text1"/>
                      <w:kern w:val="2"/>
                      <w:sz w:val="21"/>
                      <w:szCs w:val="21"/>
                      <w:vertAlign w:val="subscript"/>
                      <w:lang w:val="en-US" w:eastAsia="zh-CN" w:bidi="ar-SA"/>
                      <w14:textFill>
                        <w14:solidFill>
                          <w14:schemeClr w14:val="tx1"/>
                        </w14:solidFill>
                      </w14:textFill>
                    </w:rPr>
                    <w:t>5</w:t>
                  </w:r>
                </w:p>
              </w:tc>
              <w:tc>
                <w:tcPr>
                  <w:tcW w:w="914" w:type="dxa"/>
                  <w:tcBorders>
                    <w:top w:val="single" w:color="auto" w:sz="12" w:space="0"/>
                    <w:bottom w:val="single" w:color="auto" w:sz="12" w:space="0"/>
                  </w:tcBorders>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rightChars="0"/>
                    <w:jc w:val="center"/>
                    <w:textAlignment w:val="auto"/>
                    <w:rPr>
                      <w:rFonts w:hint="default" w:ascii="Times New Roman" w:hAnsi="Times New Roman" w:eastAsia="宋体" w:cs="Times New Roman"/>
                      <w:b/>
                      <w:bCs/>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b/>
                      <w:bCs/>
                      <w:color w:val="000000" w:themeColor="text1"/>
                      <w:kern w:val="2"/>
                      <w:sz w:val="21"/>
                      <w:szCs w:val="21"/>
                      <w:vertAlign w:val="baseline"/>
                      <w:lang w:val="en-US" w:eastAsia="zh-CN" w:bidi="ar-SA"/>
                      <w14:textFill>
                        <w14:solidFill>
                          <w14:schemeClr w14:val="tx1"/>
                        </w14:solidFill>
                      </w14:textFill>
                    </w:rPr>
                    <w:t>氨氮</w:t>
                  </w:r>
                </w:p>
              </w:tc>
              <w:tc>
                <w:tcPr>
                  <w:tcW w:w="988" w:type="dxa"/>
                  <w:tcBorders>
                    <w:top w:val="single" w:color="auto" w:sz="12" w:space="0"/>
                    <w:bottom w:val="single" w:color="auto" w:sz="12" w:space="0"/>
                  </w:tcBorders>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rightChars="0"/>
                    <w:jc w:val="center"/>
                    <w:textAlignment w:val="auto"/>
                    <w:rPr>
                      <w:rFonts w:hint="default" w:ascii="Times New Roman" w:hAnsi="Times New Roman" w:eastAsia="宋体" w:cs="Times New Roman"/>
                      <w:b/>
                      <w:bCs/>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b/>
                      <w:bCs/>
                      <w:color w:val="000000" w:themeColor="text1"/>
                      <w:kern w:val="2"/>
                      <w:sz w:val="21"/>
                      <w:szCs w:val="21"/>
                      <w:vertAlign w:val="baseline"/>
                      <w:lang w:val="en-US" w:eastAsia="zh-CN" w:bidi="ar-SA"/>
                      <w14:textFill>
                        <w14:solidFill>
                          <w14:schemeClr w14:val="tx1"/>
                        </w14:solidFill>
                      </w14:textFill>
                    </w:rPr>
                    <w:t>动植物油</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923" w:type="dxa"/>
                  <w:vMerge w:val="restart"/>
                  <w:tcBorders>
                    <w:top w:val="single" w:color="auto" w:sz="12" w:space="0"/>
                  </w:tcBorders>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生活污水及餐饮废水</w:t>
                  </w:r>
                </w:p>
              </w:tc>
              <w:tc>
                <w:tcPr>
                  <w:tcW w:w="1736" w:type="dxa"/>
                  <w:tcBorders>
                    <w:top w:val="single" w:color="auto" w:sz="12" w:space="0"/>
                  </w:tcBorders>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产生浓度（mg/L）</w:t>
                  </w:r>
                </w:p>
              </w:tc>
              <w:tc>
                <w:tcPr>
                  <w:tcW w:w="1166" w:type="dxa"/>
                  <w:tcBorders>
                    <w:top w:val="single" w:color="auto" w:sz="12" w:space="0"/>
                  </w:tcBorders>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6-9</w:t>
                  </w:r>
                </w:p>
              </w:tc>
              <w:tc>
                <w:tcPr>
                  <w:tcW w:w="914" w:type="dxa"/>
                  <w:tcBorders>
                    <w:top w:val="single" w:color="auto" w:sz="12" w:space="0"/>
                  </w:tcBorders>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350</w:t>
                  </w:r>
                </w:p>
              </w:tc>
              <w:tc>
                <w:tcPr>
                  <w:tcW w:w="914" w:type="dxa"/>
                  <w:tcBorders>
                    <w:top w:val="single" w:color="auto" w:sz="12" w:space="0"/>
                  </w:tcBorders>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200</w:t>
                  </w:r>
                </w:p>
              </w:tc>
              <w:tc>
                <w:tcPr>
                  <w:tcW w:w="914" w:type="dxa"/>
                  <w:tcBorders>
                    <w:top w:val="single" w:color="auto" w:sz="12" w:space="0"/>
                  </w:tcBorders>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180</w:t>
                  </w:r>
                </w:p>
              </w:tc>
              <w:tc>
                <w:tcPr>
                  <w:tcW w:w="914" w:type="dxa"/>
                  <w:tcBorders>
                    <w:top w:val="single" w:color="auto" w:sz="12" w:space="0"/>
                  </w:tcBorders>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30</w:t>
                  </w:r>
                </w:p>
              </w:tc>
              <w:tc>
                <w:tcPr>
                  <w:tcW w:w="988" w:type="dxa"/>
                  <w:tcBorders>
                    <w:top w:val="single" w:color="auto" w:sz="12" w:space="0"/>
                  </w:tcBorders>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100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923" w:type="dxa"/>
                  <w:vMerge w:val="continue"/>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p>
              </w:tc>
              <w:tc>
                <w:tcPr>
                  <w:tcW w:w="1736"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产生量（t/a）</w:t>
                  </w:r>
                </w:p>
              </w:tc>
              <w:tc>
                <w:tcPr>
                  <w:tcW w:w="1166"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w:t>
                  </w:r>
                </w:p>
              </w:tc>
              <w:tc>
                <w:tcPr>
                  <w:tcW w:w="914"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0.1764</w:t>
                  </w:r>
                </w:p>
              </w:tc>
              <w:tc>
                <w:tcPr>
                  <w:tcW w:w="914"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0.1008</w:t>
                  </w:r>
                </w:p>
              </w:tc>
              <w:tc>
                <w:tcPr>
                  <w:tcW w:w="914"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0.09072</w:t>
                  </w:r>
                </w:p>
              </w:tc>
              <w:tc>
                <w:tcPr>
                  <w:tcW w:w="914"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0.01512</w:t>
                  </w:r>
                </w:p>
              </w:tc>
              <w:tc>
                <w:tcPr>
                  <w:tcW w:w="988"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0.0504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923" w:type="dxa"/>
                  <w:vMerge w:val="continue"/>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p>
              </w:tc>
              <w:tc>
                <w:tcPr>
                  <w:tcW w:w="1736"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处理效率（%）</w:t>
                  </w:r>
                </w:p>
              </w:tc>
              <w:tc>
                <w:tcPr>
                  <w:tcW w:w="1166"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w:t>
                  </w:r>
                </w:p>
              </w:tc>
              <w:tc>
                <w:tcPr>
                  <w:tcW w:w="914"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15</w:t>
                  </w:r>
                </w:p>
              </w:tc>
              <w:tc>
                <w:tcPr>
                  <w:tcW w:w="914"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30</w:t>
                  </w:r>
                </w:p>
              </w:tc>
              <w:tc>
                <w:tcPr>
                  <w:tcW w:w="914"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9</w:t>
                  </w:r>
                </w:p>
              </w:tc>
              <w:tc>
                <w:tcPr>
                  <w:tcW w:w="914"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3</w:t>
                  </w:r>
                </w:p>
              </w:tc>
              <w:tc>
                <w:tcPr>
                  <w:tcW w:w="988"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923" w:type="dxa"/>
                  <w:vMerge w:val="continue"/>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p>
              </w:tc>
              <w:tc>
                <w:tcPr>
                  <w:tcW w:w="1736"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预测排放浓度（mg/L）</w:t>
                  </w:r>
                </w:p>
              </w:tc>
              <w:tc>
                <w:tcPr>
                  <w:tcW w:w="1166"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6-9</w:t>
                  </w:r>
                </w:p>
              </w:tc>
              <w:tc>
                <w:tcPr>
                  <w:tcW w:w="914"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297.5</w:t>
                  </w:r>
                </w:p>
              </w:tc>
              <w:tc>
                <w:tcPr>
                  <w:tcW w:w="914"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140</w:t>
                  </w:r>
                </w:p>
              </w:tc>
              <w:tc>
                <w:tcPr>
                  <w:tcW w:w="914"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163.8</w:t>
                  </w:r>
                </w:p>
              </w:tc>
              <w:tc>
                <w:tcPr>
                  <w:tcW w:w="914"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29.1</w:t>
                  </w:r>
                </w:p>
              </w:tc>
              <w:tc>
                <w:tcPr>
                  <w:tcW w:w="988"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923" w:type="dxa"/>
                  <w:vMerge w:val="continue"/>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p>
              </w:tc>
              <w:tc>
                <w:tcPr>
                  <w:tcW w:w="1736"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预测排放量（t/a）</w:t>
                  </w:r>
                </w:p>
              </w:tc>
              <w:tc>
                <w:tcPr>
                  <w:tcW w:w="1166"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w:t>
                  </w:r>
                </w:p>
              </w:tc>
              <w:tc>
                <w:tcPr>
                  <w:tcW w:w="914"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0.14994</w:t>
                  </w:r>
                </w:p>
              </w:tc>
              <w:tc>
                <w:tcPr>
                  <w:tcW w:w="914"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0.07065</w:t>
                  </w:r>
                </w:p>
              </w:tc>
              <w:tc>
                <w:tcPr>
                  <w:tcW w:w="914"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0.08255</w:t>
                  </w:r>
                </w:p>
              </w:tc>
              <w:tc>
                <w:tcPr>
                  <w:tcW w:w="914"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0.01466</w:t>
                  </w:r>
                </w:p>
              </w:tc>
              <w:tc>
                <w:tcPr>
                  <w:tcW w:w="988"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0.0252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923" w:type="dxa"/>
                  <w:vMerge w:val="continue"/>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p>
              </w:tc>
              <w:tc>
                <w:tcPr>
                  <w:tcW w:w="1736"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接管浓度（mg/L）</w:t>
                  </w:r>
                </w:p>
              </w:tc>
              <w:tc>
                <w:tcPr>
                  <w:tcW w:w="1166"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w:t>
                  </w:r>
                </w:p>
              </w:tc>
              <w:tc>
                <w:tcPr>
                  <w:tcW w:w="914"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500</w:t>
                  </w:r>
                </w:p>
              </w:tc>
              <w:tc>
                <w:tcPr>
                  <w:tcW w:w="914"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400</w:t>
                  </w:r>
                </w:p>
              </w:tc>
              <w:tc>
                <w:tcPr>
                  <w:tcW w:w="914"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300</w:t>
                  </w:r>
                </w:p>
              </w:tc>
              <w:tc>
                <w:tcPr>
                  <w:tcW w:w="914"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45</w:t>
                  </w:r>
                </w:p>
              </w:tc>
              <w:tc>
                <w:tcPr>
                  <w:tcW w:w="988"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100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923" w:type="dxa"/>
                  <w:vMerge w:val="continue"/>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p>
              </w:tc>
              <w:tc>
                <w:tcPr>
                  <w:tcW w:w="1736"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滨江污水处理厂排放浓度（mg/L）</w:t>
                  </w:r>
                </w:p>
              </w:tc>
              <w:tc>
                <w:tcPr>
                  <w:tcW w:w="1166"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6-9</w:t>
                  </w:r>
                </w:p>
              </w:tc>
              <w:tc>
                <w:tcPr>
                  <w:tcW w:w="914"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50</w:t>
                  </w:r>
                </w:p>
              </w:tc>
              <w:tc>
                <w:tcPr>
                  <w:tcW w:w="914"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10</w:t>
                  </w:r>
                </w:p>
              </w:tc>
              <w:tc>
                <w:tcPr>
                  <w:tcW w:w="914"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10</w:t>
                  </w:r>
                </w:p>
              </w:tc>
              <w:tc>
                <w:tcPr>
                  <w:tcW w:w="914"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5</w:t>
                  </w:r>
                </w:p>
              </w:tc>
              <w:tc>
                <w:tcPr>
                  <w:tcW w:w="988" w:type="dxa"/>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923" w:type="dxa"/>
                  <w:vMerge w:val="continue"/>
                  <w:tcBorders>
                    <w:bottom w:val="single" w:color="auto" w:sz="12" w:space="0"/>
                  </w:tcBorders>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p>
              </w:tc>
              <w:tc>
                <w:tcPr>
                  <w:tcW w:w="1736" w:type="dxa"/>
                  <w:tcBorders>
                    <w:bottom w:val="single" w:color="auto" w:sz="12" w:space="0"/>
                  </w:tcBorders>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滨江污水处理厂排放量（t/a）</w:t>
                  </w:r>
                </w:p>
              </w:tc>
              <w:tc>
                <w:tcPr>
                  <w:tcW w:w="1166" w:type="dxa"/>
                  <w:tcBorders>
                    <w:bottom w:val="single" w:color="auto" w:sz="12" w:space="0"/>
                  </w:tcBorders>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w:t>
                  </w:r>
                </w:p>
              </w:tc>
              <w:tc>
                <w:tcPr>
                  <w:tcW w:w="914" w:type="dxa"/>
                  <w:tcBorders>
                    <w:bottom w:val="single" w:color="auto" w:sz="12" w:space="0"/>
                  </w:tcBorders>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0.0252</w:t>
                  </w:r>
                </w:p>
              </w:tc>
              <w:tc>
                <w:tcPr>
                  <w:tcW w:w="914" w:type="dxa"/>
                  <w:tcBorders>
                    <w:bottom w:val="single" w:color="auto" w:sz="12" w:space="0"/>
                  </w:tcBorders>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0.00504</w:t>
                  </w:r>
                </w:p>
              </w:tc>
              <w:tc>
                <w:tcPr>
                  <w:tcW w:w="914" w:type="dxa"/>
                  <w:tcBorders>
                    <w:bottom w:val="single" w:color="auto" w:sz="12" w:space="0"/>
                  </w:tcBorders>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0.00504</w:t>
                  </w:r>
                </w:p>
              </w:tc>
              <w:tc>
                <w:tcPr>
                  <w:tcW w:w="914" w:type="dxa"/>
                  <w:tcBorders>
                    <w:bottom w:val="single" w:color="auto" w:sz="12" w:space="0"/>
                  </w:tcBorders>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0.00252</w:t>
                  </w:r>
                </w:p>
              </w:tc>
              <w:tc>
                <w:tcPr>
                  <w:tcW w:w="988" w:type="dxa"/>
                  <w:tcBorders>
                    <w:bottom w:val="single" w:color="auto" w:sz="12" w:space="0"/>
                  </w:tcBorders>
                  <w:vAlign w:val="center"/>
                </w:tcPr>
                <w:p>
                  <w:pPr>
                    <w:pStyle w:val="2"/>
                    <w:keepNext w:val="0"/>
                    <w:keepLines w:val="0"/>
                    <w:pageBreakBefore w:val="0"/>
                    <w:widowControl/>
                    <w:kinsoku/>
                    <w:wordWrap/>
                    <w:overflowPunct/>
                    <w:topLinePunct w:val="0"/>
                    <w:autoSpaceDE/>
                    <w:autoSpaceDN/>
                    <w:bidi w:val="0"/>
                    <w:adjustRightInd/>
                    <w:snapToGrid w:val="0"/>
                    <w:spacing w:line="360" w:lineRule="auto"/>
                    <w:ind w:right="113"/>
                    <w:jc w:val="center"/>
                    <w:textAlignment w:val="auto"/>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0.0005</w:t>
                  </w:r>
                </w:p>
              </w:tc>
            </w:tr>
          </w:tbl>
          <w:p>
            <w:pPr>
              <w:pStyle w:val="2"/>
              <w:keepNext w:val="0"/>
              <w:keepLines w:val="0"/>
              <w:pageBreakBefore w:val="0"/>
              <w:widowControl/>
              <w:kinsoku/>
              <w:wordWrap/>
              <w:overflowPunct/>
              <w:topLinePunct w:val="0"/>
              <w:autoSpaceDE/>
              <w:autoSpaceDN/>
              <w:bidi w:val="0"/>
              <w:adjustRightInd/>
              <w:snapToGrid w:val="0"/>
              <w:spacing w:line="360" w:lineRule="auto"/>
              <w:ind w:right="113" w:firstLine="480" w:firstLineChars="200"/>
              <w:textAlignment w:val="auto"/>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项目</w:t>
            </w:r>
            <w:r>
              <w:rPr>
                <w:rFonts w:hint="default" w:ascii="Times New Roman" w:hAnsi="Times New Roman" w:cs="Times New Roman"/>
                <w:color w:val="000000" w:themeColor="text1"/>
                <w:kern w:val="2"/>
                <w:sz w:val="24"/>
                <w:szCs w:val="24"/>
                <w:lang w:val="en-US" w:eastAsia="zh-CN" w:bidi="ar-SA"/>
                <w14:textFill>
                  <w14:solidFill>
                    <w14:schemeClr w14:val="tx1"/>
                  </w14:solidFill>
                </w14:textFill>
              </w:rPr>
              <w:t>中频电炉</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用到的冷却水循环使用不外排，</w:t>
            </w:r>
            <w:r>
              <w:rPr>
                <w:rFonts w:hint="default" w:ascii="Times New Roman" w:hAnsi="Times New Roman" w:cs="Times New Roman"/>
                <w:color w:val="000000" w:themeColor="text1"/>
                <w:kern w:val="2"/>
                <w:sz w:val="24"/>
                <w:szCs w:val="24"/>
                <w:lang w:val="en-US" w:eastAsia="zh-CN" w:bidi="ar-SA"/>
                <w14:textFill>
                  <w14:solidFill>
                    <w14:schemeClr w14:val="tx1"/>
                  </w14:solidFill>
                </w14:textFill>
              </w:rPr>
              <w:t>新鲜水补给0.5t/d。</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外排废水为生活污水，生活污水经化粪池处理后接管排市政管网送滨江污水处理厂处理</w:t>
            </w:r>
            <w:r>
              <w:rPr>
                <w:rFonts w:hint="default" w:ascii="Times New Roman" w:hAnsi="Times New Roman" w:cs="Times New Roman"/>
                <w:color w:val="000000" w:themeColor="text1"/>
                <w:kern w:val="2"/>
                <w:sz w:val="24"/>
                <w:szCs w:val="24"/>
                <w:lang w:val="en-US" w:eastAsia="zh-CN" w:bidi="ar-SA"/>
                <w14:textFill>
                  <w14:solidFill>
                    <w14:schemeClr w14:val="tx1"/>
                  </w14:solidFill>
                </w14:textFill>
              </w:rPr>
              <w:t>，经集中处理后外排水质达《城镇污水处理厂污染物排放标准》（GB18918-2002）中一级A标准要求后，最终排入长江。</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建设项目水污染物产生与排放情况详见表4-</w:t>
            </w:r>
            <w:r>
              <w:rPr>
                <w:rFonts w:hint="default" w:ascii="Times New Roman" w:hAnsi="Times New Roman" w:cs="Times New Roman"/>
                <w:color w:val="000000" w:themeColor="text1"/>
                <w:sz w:val="24"/>
                <w:lang w:val="en-US" w:eastAsia="zh-CN"/>
                <w14:textFill>
                  <w14:solidFill>
                    <w14:schemeClr w14:val="tx1"/>
                  </w14:solidFill>
                </w14:textFill>
              </w:rPr>
              <w:t>6</w:t>
            </w:r>
            <w:r>
              <w:rPr>
                <w:rFonts w:hint="default" w:ascii="Times New Roman" w:hAnsi="Times New Roman" w:cs="Times New Roman"/>
                <w:color w:val="000000" w:themeColor="text1"/>
                <w:sz w:val="24"/>
                <w14:textFill>
                  <w14:solidFill>
                    <w14:schemeClr w14:val="tx1"/>
                  </w14:solidFill>
                </w14:textFill>
              </w:rPr>
              <w:t>。</w:t>
            </w:r>
          </w:p>
          <w:p>
            <w:pPr>
              <w:spacing w:line="360" w:lineRule="auto"/>
              <w:ind w:firstLine="480" w:firstLineChars="200"/>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项目水平衡图见图4-1，具体如下：</w:t>
            </w:r>
          </w:p>
          <w:p>
            <w:pPr>
              <w:pStyle w:val="2"/>
              <w:rPr>
                <w:rFonts w:hint="default" w:ascii="Times New Roman" w:hAnsi="Times New Roman" w:cs="Times New Roman"/>
                <w:color w:val="000000" w:themeColor="text1"/>
                <w:lang w:val="en-US" w:eastAsia="zh-CN"/>
                <w14:textFill>
                  <w14:solidFill>
                    <w14:schemeClr w14:val="tx1"/>
                  </w14:solidFill>
                </w14:textFill>
              </w:rPr>
            </w:pPr>
          </w:p>
          <w:p>
            <w:pPr>
              <w:spacing w:line="360" w:lineRule="auto"/>
              <w:ind w:firstLine="480" w:firstLineChars="200"/>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mc:AlternateContent>
                <mc:Choice Requires="wps">
                  <w:drawing>
                    <wp:anchor distT="0" distB="0" distL="114300" distR="114300" simplePos="0" relativeHeight="251728896" behindDoc="0" locked="0" layoutInCell="1" allowOverlap="1">
                      <wp:simplePos x="0" y="0"/>
                      <wp:positionH relativeFrom="column">
                        <wp:posOffset>4949190</wp:posOffset>
                      </wp:positionH>
                      <wp:positionV relativeFrom="paragraph">
                        <wp:posOffset>131445</wp:posOffset>
                      </wp:positionV>
                      <wp:extent cx="535305" cy="334010"/>
                      <wp:effectExtent l="0" t="0" r="0" b="0"/>
                      <wp:wrapNone/>
                      <wp:docPr id="100" name="文本框 100"/>
                      <wp:cNvGraphicFramePr/>
                      <a:graphic xmlns:a="http://schemas.openxmlformats.org/drawingml/2006/main">
                        <a:graphicData uri="http://schemas.microsoft.com/office/word/2010/wordprocessingShape">
                          <wps:wsp>
                            <wps:cNvSpPr txBox="1"/>
                            <wps:spPr>
                              <a:xfrm>
                                <a:off x="0" y="0"/>
                                <a:ext cx="535305" cy="3340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1.68</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9.7pt;margin-top:10.35pt;height:26.3pt;width:42.15pt;z-index:251728896;mso-width-relative:page;mso-height-relative:page;" filled="f" stroked="f" coordsize="21600,21600" o:gfxdata="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ZTR5DtoAAAAJAQAADwAAAAAAAAABACAAAAAiAAAAZHJz&#10;L2Rvd25yZXYueG1sUEsBAhQAFAAAAAgAh07iQJCr0hA7AgAAaQQAAA4AAAAAAAAAAQAgAAAAKQEA&#10;AGRycy9lMm9Eb2MueG1sUEsFBgAAAAAGAAYAWQEAANYFAAAAAA==&#10;">
                      <v:fill on="f" focussize="0,0"/>
                      <v:stroke on="f" weight="0.5pt"/>
                      <v:imagedata o:title=""/>
                      <o:lock v:ext="edit" aspectratio="f"/>
                      <v:textbox>
                        <w:txbxContent>
                          <w:p>
                            <w:pPr>
                              <w:rPr>
                                <w:rFonts w:hint="default" w:eastAsia="宋体"/>
                                <w:lang w:val="en-US" w:eastAsia="zh-CN"/>
                              </w:rPr>
                            </w:pPr>
                            <w:r>
                              <w:rPr>
                                <w:rFonts w:hint="eastAsia"/>
                                <w:lang w:val="en-US" w:eastAsia="zh-CN"/>
                              </w:rPr>
                              <w:t>1.68</w:t>
                            </w:r>
                          </w:p>
                        </w:txbxContent>
                      </v:textbox>
                    </v:shape>
                  </w:pict>
                </mc:Fallback>
              </mc:AlternateContent>
            </w:r>
            <w:r>
              <w:rPr>
                <w:rFonts w:hint="default" w:ascii="Times New Roman" w:hAnsi="Times New Roman" w:cs="Times New Roman"/>
                <w:color w:val="000000" w:themeColor="text1"/>
                <w:sz w:val="24"/>
                <w14:textFill>
                  <w14:solidFill>
                    <w14:schemeClr w14:val="tx1"/>
                  </w14:solidFill>
                </w14:textFill>
              </w:rPr>
              <mc:AlternateContent>
                <mc:Choice Requires="wps">
                  <w:drawing>
                    <wp:anchor distT="0" distB="0" distL="114300" distR="114300" simplePos="0" relativeHeight="251698176" behindDoc="0" locked="0" layoutInCell="1" allowOverlap="1">
                      <wp:simplePos x="0" y="0"/>
                      <wp:positionH relativeFrom="column">
                        <wp:posOffset>4130040</wp:posOffset>
                      </wp:positionH>
                      <wp:positionV relativeFrom="paragraph">
                        <wp:posOffset>93345</wp:posOffset>
                      </wp:positionV>
                      <wp:extent cx="535305" cy="334010"/>
                      <wp:effectExtent l="0" t="0" r="0" b="0"/>
                      <wp:wrapNone/>
                      <wp:docPr id="90" name="文本框 90"/>
                      <wp:cNvGraphicFramePr/>
                      <a:graphic xmlns:a="http://schemas.openxmlformats.org/drawingml/2006/main">
                        <a:graphicData uri="http://schemas.microsoft.com/office/word/2010/wordprocessingShape">
                          <wps:wsp>
                            <wps:cNvSpPr txBox="1"/>
                            <wps:spPr>
                              <a:xfrm>
                                <a:off x="0" y="0"/>
                                <a:ext cx="535305" cy="3340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1.68</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5.2pt;margin-top:7.35pt;height:26.3pt;width:42.15pt;z-index:251698176;mso-width-relative:page;mso-height-relative:page;" filled="f" stroked="f" coordsize="21600,21600" o:gfxdata="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NsFto2QAAAAkBAAAPAAAAAAAAAAEAIAAAACIAAABkcnMv&#10;ZG93bnJldi54bWxQSwECFAAUAAAACACHTuJAc3eg2zsCAABnBAAADgAAAAAAAAABACAAAAAoAQAA&#10;ZHJzL2Uyb0RvYy54bWxQSwUGAAAAAAYABgBZAQAA1QUAAAAA&#10;">
                      <v:fill on="f" focussize="0,0"/>
                      <v:stroke on="f" weight="0.5pt"/>
                      <v:imagedata o:title=""/>
                      <o:lock v:ext="edit" aspectratio="f"/>
                      <v:textbox>
                        <w:txbxContent>
                          <w:p>
                            <w:pPr>
                              <w:rPr>
                                <w:rFonts w:hint="default" w:eastAsia="宋体"/>
                                <w:lang w:val="en-US" w:eastAsia="zh-CN"/>
                              </w:rPr>
                            </w:pPr>
                            <w:r>
                              <w:rPr>
                                <w:rFonts w:hint="eastAsia"/>
                                <w:lang w:val="en-US" w:eastAsia="zh-CN"/>
                              </w:rPr>
                              <w:t>1.68</w:t>
                            </w:r>
                          </w:p>
                        </w:txbxContent>
                      </v:textbox>
                    </v:shape>
                  </w:pict>
                </mc:Fallback>
              </mc:AlternateContent>
            </w:r>
            <w:r>
              <w:rPr>
                <w:rFonts w:hint="default" w:ascii="Times New Roman" w:hAnsi="Times New Roman" w:cs="Times New Roman"/>
                <w:color w:val="000000" w:themeColor="text1"/>
                <w:sz w:val="24"/>
                <w14:textFill>
                  <w14:solidFill>
                    <w14:schemeClr w14:val="tx1"/>
                  </w14:solidFill>
                </w14:textFill>
              </w:rPr>
              <mc:AlternateContent>
                <mc:Choice Requires="wps">
                  <w:drawing>
                    <wp:anchor distT="0" distB="0" distL="114300" distR="114300" simplePos="0" relativeHeight="251695104" behindDoc="0" locked="0" layoutInCell="1" allowOverlap="1">
                      <wp:simplePos x="0" y="0"/>
                      <wp:positionH relativeFrom="column">
                        <wp:posOffset>550545</wp:posOffset>
                      </wp:positionH>
                      <wp:positionV relativeFrom="paragraph">
                        <wp:posOffset>165735</wp:posOffset>
                      </wp:positionV>
                      <wp:extent cx="631190" cy="405130"/>
                      <wp:effectExtent l="0" t="0" r="0" b="0"/>
                      <wp:wrapNone/>
                      <wp:docPr id="86" name="文本框 86"/>
                      <wp:cNvGraphicFramePr/>
                      <a:graphic xmlns:a="http://schemas.openxmlformats.org/drawingml/2006/main">
                        <a:graphicData uri="http://schemas.microsoft.com/office/word/2010/wordprocessingShape">
                          <wps:wsp>
                            <wps:cNvSpPr txBox="1"/>
                            <wps:spPr>
                              <a:xfrm>
                                <a:off x="0" y="0"/>
                                <a:ext cx="631190" cy="4051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2.1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3.35pt;margin-top:13.05pt;height:31.9pt;width:49.7pt;z-index:251695104;mso-width-relative:page;mso-height-relative:page;" filled="f" stroked="f" coordsize="21600,21600" o:gfxdata="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FEpFkrYAAAACAEAAA8AAAAAAAAAAQAgAAAAIgAAAGRycy9k&#10;b3ducmV2LnhtbFBLAQIUABQAAAAIAIdO4kBXvcv/OwIAAGcEAAAOAAAAAAAAAAEAIAAAACcBAABk&#10;cnMvZTJvRG9jLnhtbFBLBQYAAAAABgAGAFkBAADUBQAAAAA=&#10;">
                      <v:fill on="f" focussize="0,0"/>
                      <v:stroke on="f" weight="0.5pt"/>
                      <v:imagedata o:title=""/>
                      <o:lock v:ext="edit" aspectratio="f"/>
                      <v:textbox>
                        <w:txbxContent>
                          <w:p>
                            <w:pPr>
                              <w:rPr>
                                <w:rFonts w:hint="default" w:eastAsia="宋体"/>
                                <w:lang w:val="en-US" w:eastAsia="zh-CN"/>
                              </w:rPr>
                            </w:pPr>
                            <w:r>
                              <w:rPr>
                                <w:rFonts w:hint="eastAsia"/>
                                <w:lang w:val="en-US" w:eastAsia="zh-CN"/>
                              </w:rPr>
                              <w:t>2.1</w:t>
                            </w:r>
                          </w:p>
                        </w:txbxContent>
                      </v:textbox>
                    </v:shape>
                  </w:pict>
                </mc:Fallback>
              </mc:AlternateContent>
            </w:r>
            <w:r>
              <w:rPr>
                <w:rFonts w:hint="default" w:ascii="Times New Roman" w:hAnsi="Times New Roman" w:cs="Times New Roman"/>
                <w:color w:val="000000" w:themeColor="text1"/>
                <w:sz w:val="24"/>
                <w14:textFill>
                  <w14:solidFill>
                    <w14:schemeClr w14:val="tx1"/>
                  </w14:solidFill>
                </w14:textFill>
              </w:rPr>
              <mc:AlternateContent>
                <mc:Choice Requires="wps">
                  <w:drawing>
                    <wp:anchor distT="0" distB="0" distL="114300" distR="114300" simplePos="0" relativeHeight="251697152" behindDoc="0" locked="0" layoutInCell="1" allowOverlap="1">
                      <wp:simplePos x="0" y="0"/>
                      <wp:positionH relativeFrom="column">
                        <wp:posOffset>2700655</wp:posOffset>
                      </wp:positionH>
                      <wp:positionV relativeFrom="paragraph">
                        <wp:posOffset>108585</wp:posOffset>
                      </wp:positionV>
                      <wp:extent cx="535305" cy="334010"/>
                      <wp:effectExtent l="0" t="0" r="0" b="0"/>
                      <wp:wrapNone/>
                      <wp:docPr id="89" name="文本框 89"/>
                      <wp:cNvGraphicFramePr/>
                      <a:graphic xmlns:a="http://schemas.openxmlformats.org/drawingml/2006/main">
                        <a:graphicData uri="http://schemas.microsoft.com/office/word/2010/wordprocessingShape">
                          <wps:wsp>
                            <wps:cNvSpPr txBox="1"/>
                            <wps:spPr>
                              <a:xfrm>
                                <a:off x="0" y="0"/>
                                <a:ext cx="535305" cy="3340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1.68</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2.65pt;margin-top:8.55pt;height:26.3pt;width:42.15pt;z-index:251697152;mso-width-relative:page;mso-height-relative:page;" filled="f" stroked="f" coordsize="21600,21600" o:gfxdata="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LkZhS2wAAAAkBAAAPAAAAAAAAAAEAIAAAACIAAABk&#10;cnMvZG93bnJldi54bWxQSwECFAAUAAAACACHTuJAaJDqkzwCAABnBAAADgAAAAAAAAABACAAAAAq&#10;AQAAZHJzL2Uyb0RvYy54bWxQSwUGAAAAAAYABgBZAQAA2AUAAAAA&#10;">
                      <v:fill on="f" focussize="0,0"/>
                      <v:stroke on="f" weight="0.5pt"/>
                      <v:imagedata o:title=""/>
                      <o:lock v:ext="edit" aspectratio="f"/>
                      <v:textbox>
                        <w:txbxContent>
                          <w:p>
                            <w:pPr>
                              <w:rPr>
                                <w:rFonts w:hint="default" w:eastAsia="宋体"/>
                                <w:lang w:val="en-US" w:eastAsia="zh-CN"/>
                              </w:rPr>
                            </w:pPr>
                            <w:r>
                              <w:rPr>
                                <w:rFonts w:hint="eastAsia"/>
                                <w:lang w:val="en-US" w:eastAsia="zh-CN"/>
                              </w:rPr>
                              <w:t>1.68</w:t>
                            </w:r>
                          </w:p>
                        </w:txbxContent>
                      </v:textbox>
                    </v:shape>
                  </w:pict>
                </mc:Fallback>
              </mc:AlternateContent>
            </w:r>
            <w:r>
              <w:rPr>
                <w:rFonts w:hint="default" w:ascii="Times New Roman" w:hAnsi="Times New Roman" w:cs="Times New Roman"/>
                <w:color w:val="000000" w:themeColor="text1"/>
                <w:sz w:val="24"/>
                <w14:textFill>
                  <w14:solidFill>
                    <w14:schemeClr w14:val="tx1"/>
                  </w14:solidFill>
                </w14:textFill>
              </w:rPr>
              <mc:AlternateContent>
                <mc:Choice Requires="wps">
                  <w:drawing>
                    <wp:anchor distT="0" distB="0" distL="114300" distR="114300" simplePos="0" relativeHeight="251696128" behindDoc="0" locked="0" layoutInCell="1" allowOverlap="1">
                      <wp:simplePos x="0" y="0"/>
                      <wp:positionH relativeFrom="column">
                        <wp:posOffset>1071880</wp:posOffset>
                      </wp:positionH>
                      <wp:positionV relativeFrom="paragraph">
                        <wp:posOffset>78740</wp:posOffset>
                      </wp:positionV>
                      <wp:extent cx="871220" cy="334010"/>
                      <wp:effectExtent l="0" t="0" r="0" b="0"/>
                      <wp:wrapNone/>
                      <wp:docPr id="88" name="文本框 88"/>
                      <wp:cNvGraphicFramePr/>
                      <a:graphic xmlns:a="http://schemas.openxmlformats.org/drawingml/2006/main">
                        <a:graphicData uri="http://schemas.microsoft.com/office/word/2010/wordprocessingShape">
                          <wps:wsp>
                            <wps:cNvSpPr txBox="1"/>
                            <wps:spPr>
                              <a:xfrm>
                                <a:off x="0" y="0"/>
                                <a:ext cx="871220" cy="3340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消耗0.42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4.4pt;margin-top:6.2pt;height:26.3pt;width:68.6pt;z-index:251696128;mso-width-relative:page;mso-height-relative:page;" filled="f" stroked="f" coordsize="21600,21600" o:gfxdata="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X8eYv2QAAAAkBAAAPAAAAAAAAAAEAIAAAACIAAABkcnMv&#10;ZG93bnJldi54bWxQSwECFAAUAAAACACHTuJAXnbApTsCAABnBAAADgAAAAAAAAABACAAAAAoAQAA&#10;ZHJzL2Uyb0RvYy54bWxQSwUGAAAAAAYABgBZAQAA1QUAAAAA&#10;">
                      <v:fill on="f" focussize="0,0"/>
                      <v:stroke on="f" weight="0.5pt"/>
                      <v:imagedata o:title=""/>
                      <o:lock v:ext="edit" aspectratio="f"/>
                      <v:textbox>
                        <w:txbxContent>
                          <w:p>
                            <w:pPr>
                              <w:rPr>
                                <w:rFonts w:hint="default" w:eastAsia="宋体"/>
                                <w:lang w:val="en-US" w:eastAsia="zh-CN"/>
                              </w:rPr>
                            </w:pPr>
                            <w:r>
                              <w:rPr>
                                <w:rFonts w:hint="eastAsia"/>
                                <w:lang w:val="en-US" w:eastAsia="zh-CN"/>
                              </w:rPr>
                              <w:t>消耗0.42</w:t>
                            </w:r>
                          </w:p>
                        </w:txbxContent>
                      </v:textbox>
                    </v:shape>
                  </w:pict>
                </mc:Fallback>
              </mc:AlternateContent>
            </w:r>
            <w:r>
              <w:rPr>
                <w:rFonts w:hint="default" w:ascii="Times New Roman" w:hAnsi="Times New Roman" w:cs="Times New Roman"/>
                <w:color w:val="000000" w:themeColor="text1"/>
                <w:sz w:val="24"/>
                <w14:textFill>
                  <w14:solidFill>
                    <w14:schemeClr w14:val="tx1"/>
                  </w14:solidFill>
                </w14:textFill>
              </w:rPr>
              <mc:AlternateContent>
                <mc:Choice Requires="wps">
                  <w:drawing>
                    <wp:anchor distT="0" distB="0" distL="114300" distR="114300" simplePos="0" relativeHeight="251692032" behindDoc="0" locked="0" layoutInCell="1" allowOverlap="1">
                      <wp:simplePos x="0" y="0"/>
                      <wp:positionH relativeFrom="column">
                        <wp:posOffset>1532890</wp:posOffset>
                      </wp:positionH>
                      <wp:positionV relativeFrom="paragraph">
                        <wp:posOffset>219075</wp:posOffset>
                      </wp:positionV>
                      <wp:extent cx="344805" cy="147955"/>
                      <wp:effectExtent l="2540" t="12065" r="14605" b="11430"/>
                      <wp:wrapNone/>
                      <wp:docPr id="81" name="直接箭头连接符 81"/>
                      <wp:cNvGraphicFramePr/>
                      <a:graphic xmlns:a="http://schemas.openxmlformats.org/drawingml/2006/main">
                        <a:graphicData uri="http://schemas.microsoft.com/office/word/2010/wordprocessingShape">
                          <wps:wsp>
                            <wps:cNvCnPr/>
                            <wps:spPr>
                              <a:xfrm flipV="1">
                                <a:off x="2745740" y="6056630"/>
                                <a:ext cx="344805" cy="147955"/>
                              </a:xfrm>
                              <a:prstGeom prst="straightConnector1">
                                <a:avLst/>
                              </a:prstGeom>
                              <a:ln w="12700" cmpd="sng">
                                <a:solidFill>
                                  <a:schemeClr val="tx1"/>
                                </a:solidFill>
                                <a:prstDash val="sysDash"/>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120.7pt;margin-top:17.25pt;height:11.65pt;width:27.15pt;z-index:251692032;mso-width-relative:page;mso-height-relative:page;" filled="f" stroked="t" coordsize="21600,21600" o:gfxdata="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H/6Z9YAAAAJAQAADwAAAAAAAAABACAAAAAiAAAAZHJzL2Rvd25yZXYueG1sUEsBAhQAFAAA&#10;AAgAh07iQIxHF74qAgAADwQAAA4AAAAAAAAAAQAgAAAAJQEAAGRycy9lMm9Eb2MueG1sUEsFBgAA&#10;AAAGAAYAWQEAAMEFAAAAAA==&#10;">
                      <v:fill on="f" focussize="0,0"/>
                      <v:stroke weight="1pt" color="#000000 [3213]" miterlimit="8" joinstyle="miter" dashstyle="3 1" endarrow="open"/>
                      <v:imagedata o:title=""/>
                      <o:lock v:ext="edit" aspectratio="f"/>
                    </v:shape>
                  </w:pict>
                </mc:Fallback>
              </mc:AlternateContent>
            </w:r>
          </w:p>
          <w:p>
            <w:pPr>
              <w:spacing w:line="360" w:lineRule="auto"/>
              <w:jc w:val="both"/>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3843020</wp:posOffset>
                      </wp:positionH>
                      <wp:positionV relativeFrom="paragraph">
                        <wp:posOffset>67945</wp:posOffset>
                      </wp:positionV>
                      <wp:extent cx="804545" cy="432435"/>
                      <wp:effectExtent l="4445" t="4445" r="10160" b="20320"/>
                      <wp:wrapNone/>
                      <wp:docPr id="14" name="文本框 14"/>
                      <wp:cNvGraphicFramePr/>
                      <a:graphic xmlns:a="http://schemas.openxmlformats.org/drawingml/2006/main">
                        <a:graphicData uri="http://schemas.microsoft.com/office/word/2010/wordprocessingShape">
                          <wps:wsp>
                            <wps:cNvSpPr txBox="1"/>
                            <wps:spPr>
                              <a:xfrm>
                                <a:off x="0" y="0"/>
                                <a:ext cx="804545" cy="4324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textAlignment w:val="auto"/>
                                    <w:rPr>
                                      <w:rFonts w:hint="default" w:eastAsia="宋体"/>
                                      <w:b/>
                                      <w:bCs/>
                                      <w:lang w:val="en-US" w:eastAsia="zh-CN"/>
                                    </w:rPr>
                                  </w:pPr>
                                  <w:r>
                                    <w:rPr>
                                      <w:rFonts w:hint="eastAsia"/>
                                      <w:b/>
                                      <w:bCs/>
                                      <w:lang w:val="en-US" w:eastAsia="zh-CN"/>
                                    </w:rPr>
                                    <w:t>滨江污水处理厂</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2.6pt;margin-top:5.35pt;height:34.05pt;width:63.35pt;z-index:251660288;mso-width-relative:page;mso-height-relative:page;" fillcolor="#FFFFFF [3201]" filled="t" stroked="t" coordsize="21600,21600" o:gfxdata="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vN1/w1QAAAAkB&#10;AAAPAAAAAAAAAAEAIAAAACIAAABkcnMvZG93bnJldi54bWxQSwECFAAUAAAACACHTuJAcpSCT1cC&#10;AAC4BAAADgAAAAAAAAABACAAAAAkAQAAZHJzL2Uyb0RvYy54bWxQSwUGAAAAAAYABgBZAQAA7QUA&#10;AAAA&#10;">
                      <v:fill on="t" focussize="0,0"/>
                      <v:stroke weight="0.5pt" color="#000000 [3204]"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textAlignment w:val="auto"/>
                              <w:rPr>
                                <w:rFonts w:hint="default" w:eastAsia="宋体"/>
                                <w:b/>
                                <w:bCs/>
                                <w:lang w:val="en-US" w:eastAsia="zh-CN"/>
                              </w:rPr>
                            </w:pPr>
                            <w:r>
                              <w:rPr>
                                <w:rFonts w:hint="eastAsia"/>
                                <w:b/>
                                <w:bCs/>
                                <w:lang w:val="en-US" w:eastAsia="zh-CN"/>
                              </w:rPr>
                              <w:t>滨江污水处理厂</w:t>
                            </w:r>
                          </w:p>
                        </w:txbxContent>
                      </v:textbox>
                    </v:shape>
                  </w:pict>
                </mc:Fallback>
              </mc:AlternateContent>
            </w:r>
            <w:r>
              <w:rPr>
                <w:rFonts w:hint="default" w:ascii="Times New Roman" w:hAnsi="Times New Roman" w:cs="Times New Roman"/>
                <w:color w:val="000000" w:themeColor="text1"/>
                <w:sz w:val="24"/>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3387090</wp:posOffset>
                      </wp:positionH>
                      <wp:positionV relativeFrom="paragraph">
                        <wp:posOffset>212090</wp:posOffset>
                      </wp:positionV>
                      <wp:extent cx="471805" cy="9525"/>
                      <wp:effectExtent l="0" t="41275" r="4445" b="63500"/>
                      <wp:wrapNone/>
                      <wp:docPr id="15" name="直接箭头连接符 15"/>
                      <wp:cNvGraphicFramePr/>
                      <a:graphic xmlns:a="http://schemas.openxmlformats.org/drawingml/2006/main">
                        <a:graphicData uri="http://schemas.microsoft.com/office/word/2010/wordprocessingShape">
                          <wps:wsp>
                            <wps:cNvCnPr/>
                            <wps:spPr>
                              <a:xfrm>
                                <a:off x="0" y="0"/>
                                <a:ext cx="471805" cy="952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66.7pt;margin-top:16.7pt;height:0.75pt;width:37.15pt;z-index:251661312;mso-width-relative:page;mso-height-relative:page;" filled="f" stroked="t" coordsize="21600,21600" o:gfxdata="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CB14nTYAAAACQEAAA8AAAAAAAAA&#10;AQAgAAAAIgAAAGRycy9kb3ducmV2LnhtbFBLAQIUABQAAAAIAIdO4kCSjp5fEQIAAPQDAAAOAAAA&#10;AAAAAAEAIAAAACcBAABkcnMvZTJvRG9jLnhtbFBLBQYAAAAABgAGAFkBAACqBQAAAAA=&#10;">
                      <v:fill on="f" focussize="0,0"/>
                      <v:stroke weight="0.5pt" color="#000000 [3200]" miterlimit="8" joinstyle="miter" endarrow="open"/>
                      <v:imagedata o:title=""/>
                      <o:lock v:ext="edit" aspectratio="f"/>
                    </v:shape>
                  </w:pict>
                </mc:Fallback>
              </mc:AlternateContent>
            </w:r>
            <w:r>
              <w:rPr>
                <w:rFonts w:hint="default" w:ascii="Times New Roman" w:hAnsi="Times New Roman" w:cs="Times New Roman"/>
                <w:color w:val="000000" w:themeColor="text1"/>
                <w:sz w:val="24"/>
                <w14:textFill>
                  <w14:solidFill>
                    <w14:schemeClr w14:val="tx1"/>
                  </w14:solidFill>
                </w14:textFill>
              </w:rPr>
              <mc:AlternateContent>
                <mc:Choice Requires="wps">
                  <w:drawing>
                    <wp:anchor distT="0" distB="0" distL="114300" distR="114300" simplePos="0" relativeHeight="251727872" behindDoc="0" locked="0" layoutInCell="1" allowOverlap="1">
                      <wp:simplePos x="0" y="0"/>
                      <wp:positionH relativeFrom="column">
                        <wp:posOffset>4962525</wp:posOffset>
                      </wp:positionH>
                      <wp:positionV relativeFrom="paragraph">
                        <wp:posOffset>125095</wp:posOffset>
                      </wp:positionV>
                      <wp:extent cx="478790" cy="328295"/>
                      <wp:effectExtent l="4445" t="4445" r="12065" b="10160"/>
                      <wp:wrapNone/>
                      <wp:docPr id="99" name="文本框 99"/>
                      <wp:cNvGraphicFramePr/>
                      <a:graphic xmlns:a="http://schemas.openxmlformats.org/drawingml/2006/main">
                        <a:graphicData uri="http://schemas.microsoft.com/office/word/2010/wordprocessingShape">
                          <wps:wsp>
                            <wps:cNvSpPr txBox="1"/>
                            <wps:spPr>
                              <a:xfrm>
                                <a:off x="0" y="0"/>
                                <a:ext cx="478790" cy="32829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textAlignment w:val="auto"/>
                                    <w:rPr>
                                      <w:rFonts w:hint="default" w:eastAsia="宋体"/>
                                      <w:b/>
                                      <w:bCs/>
                                      <w:lang w:val="en-US" w:eastAsia="zh-CN"/>
                                    </w:rPr>
                                  </w:pPr>
                                  <w:r>
                                    <w:rPr>
                                      <w:rFonts w:hint="eastAsia"/>
                                      <w:b/>
                                      <w:bCs/>
                                      <w:lang w:val="en-US" w:eastAsia="zh-CN"/>
                                    </w:rPr>
                                    <w:t>长江</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90.75pt;margin-top:9.85pt;height:25.85pt;width:37.7pt;z-index:251727872;mso-width-relative:page;mso-height-relative:page;" fillcolor="#FFFFFF [3201]" filled="t" stroked="t" coordsize="21600,21600" o:gfxdata="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Mw9hLjWAAAA&#10;CQEAAA8AAAAAAAAAAQAgAAAAIgAAAGRycy9kb3ducmV2LnhtbFBLAQIUABQAAAAIAIdO4kBiRtOE&#10;WAIAALgEAAAOAAAAAAAAAAEAIAAAACUBAABkcnMvZTJvRG9jLnhtbFBLBQYAAAAABgAGAFkBAADv&#10;BQAAAAA=&#10;">
                      <v:fill on="t" focussize="0,0"/>
                      <v:stroke weight="0.5pt" color="#000000 [3204]"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textAlignment w:val="auto"/>
                              <w:rPr>
                                <w:rFonts w:hint="default" w:eastAsia="宋体"/>
                                <w:b/>
                                <w:bCs/>
                                <w:lang w:val="en-US" w:eastAsia="zh-CN"/>
                              </w:rPr>
                            </w:pPr>
                            <w:r>
                              <w:rPr>
                                <w:rFonts w:hint="eastAsia"/>
                                <w:b/>
                                <w:bCs/>
                                <w:lang w:val="en-US" w:eastAsia="zh-CN"/>
                              </w:rPr>
                              <w:t>长江</w:t>
                            </w:r>
                          </w:p>
                        </w:txbxContent>
                      </v:textbox>
                    </v:shape>
                  </w:pict>
                </mc:Fallback>
              </mc:AlternateContent>
            </w:r>
            <w:r>
              <w:rPr>
                <w:rFonts w:hint="default" w:ascii="Times New Roman" w:hAnsi="Times New Roman" w:cs="Times New Roman"/>
                <w:color w:val="000000" w:themeColor="text1"/>
                <w:sz w:val="24"/>
                <w14:textFill>
                  <w14:solidFill>
                    <w14:schemeClr w14:val="tx1"/>
                  </w14:solidFill>
                </w14:textFill>
              </w:rPr>
              <mc:AlternateContent>
                <mc:Choice Requires="wps">
                  <w:drawing>
                    <wp:anchor distT="0" distB="0" distL="114300" distR="114300" simplePos="0" relativeHeight="251688960" behindDoc="0" locked="0" layoutInCell="1" allowOverlap="1">
                      <wp:simplePos x="0" y="0"/>
                      <wp:positionH relativeFrom="column">
                        <wp:posOffset>485140</wp:posOffset>
                      </wp:positionH>
                      <wp:positionV relativeFrom="paragraph">
                        <wp:posOffset>262890</wp:posOffset>
                      </wp:positionV>
                      <wp:extent cx="690245" cy="1270"/>
                      <wp:effectExtent l="0" t="48260" r="14605" b="64770"/>
                      <wp:wrapNone/>
                      <wp:docPr id="78" name="直接箭头连接符 78"/>
                      <wp:cNvGraphicFramePr/>
                      <a:graphic xmlns:a="http://schemas.openxmlformats.org/drawingml/2006/main">
                        <a:graphicData uri="http://schemas.microsoft.com/office/word/2010/wordprocessingShape">
                          <wps:wsp>
                            <wps:cNvCnPr/>
                            <wps:spPr>
                              <a:xfrm>
                                <a:off x="0" y="0"/>
                                <a:ext cx="690245" cy="127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38.2pt;margin-top:20.7pt;height:0.1pt;width:54.35pt;z-index:251688960;mso-width-relative:page;mso-height-relative:page;" filled="f" stroked="t" coordsize="21600,21600" o:gfxdata="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E6ZaCDXAAAACAEAAA8AAAAAAAAA&#10;AQAgAAAAIgAAAGRycy9kb3ducmV2LnhtbFBLAQIUABQAAAAIAIdO4kA3WxJYEgIAAPQDAAAOAAAA&#10;AAAAAAEAIAAAACYBAABkcnMvZTJvRG9jLnhtbFBLBQYAAAAABgAGAFkBAACqBQAAAAA=&#10;">
                      <v:fill on="f" focussize="0,0"/>
                      <v:stroke weight="0.5pt" color="#000000 [3200]" miterlimit="8" joinstyle="miter" endarrow="open"/>
                      <v:imagedata o:title=""/>
                      <o:lock v:ext="edit" aspectratio="f"/>
                    </v:shape>
                  </w:pict>
                </mc:Fallback>
              </mc:AlternateContent>
            </w:r>
            <w:r>
              <w:rPr>
                <w:rFonts w:hint="default" w:ascii="Times New Roman" w:hAnsi="Times New Roman" w:cs="Times New Roman"/>
                <w:color w:val="000000" w:themeColor="text1"/>
                <w:sz w:val="24"/>
                <w14:textFill>
                  <w14:solidFill>
                    <w14:schemeClr w14:val="tx1"/>
                  </w14:solidFill>
                </w14:textFill>
              </w:rPr>
              <mc:AlternateContent>
                <mc:Choice Requires="wps">
                  <w:drawing>
                    <wp:anchor distT="0" distB="0" distL="114300" distR="114300" simplePos="0" relativeHeight="251702272" behindDoc="0" locked="0" layoutInCell="1" allowOverlap="1">
                      <wp:simplePos x="0" y="0"/>
                      <wp:positionH relativeFrom="column">
                        <wp:posOffset>494665</wp:posOffset>
                      </wp:positionH>
                      <wp:positionV relativeFrom="paragraph">
                        <wp:posOffset>243840</wp:posOffset>
                      </wp:positionV>
                      <wp:extent cx="9525" cy="581025"/>
                      <wp:effectExtent l="4445" t="0" r="5080" b="9525"/>
                      <wp:wrapNone/>
                      <wp:docPr id="16" name="直接连接符 16"/>
                      <wp:cNvGraphicFramePr/>
                      <a:graphic xmlns:a="http://schemas.openxmlformats.org/drawingml/2006/main">
                        <a:graphicData uri="http://schemas.microsoft.com/office/word/2010/wordprocessingShape">
                          <wps:wsp>
                            <wps:cNvCnPr/>
                            <wps:spPr>
                              <a:xfrm>
                                <a:off x="1604645" y="8063865"/>
                                <a:ext cx="9525" cy="5810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38.95pt;margin-top:19.2pt;height:45.75pt;width:0.75pt;z-index:251702272;mso-width-relative:page;mso-height-relative:page;" filled="f" stroked="t" coordsize="21600,21600" o:gfxdata="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NpQG9rXAAAACAEAAA8AAAAAAAAAAQAgAAAAIgAAAGRycy9kb3ducmV2LnhtbFBLAQIUABQA&#10;AAAIAIdO4kADKRDE8QEAAMEDAAAOAAAAAAAAAAEAIAAAACYBAABkcnMvZTJvRG9jLnhtbFBLBQYA&#10;AAAABgAGAFkBAACJBQAAAAA=&#10;">
                      <v:fill on="f" focussize="0,0"/>
                      <v:stroke weight="0.5pt" color="#000000 [3200]" miterlimit="8" joinstyle="miter"/>
                      <v:imagedata o:title=""/>
                      <o:lock v:ext="edit" aspectratio="f"/>
                    </v:line>
                  </w:pict>
                </mc:Fallback>
              </mc:AlternateContent>
            </w:r>
            <w:r>
              <w:rPr>
                <w:rFonts w:hint="default" w:ascii="Times New Roman" w:hAnsi="Times New Roman" w:cs="Times New Roman"/>
                <w:color w:val="000000" w:themeColor="text1"/>
                <w:sz w:val="24"/>
                <w14:textFill>
                  <w14:solidFill>
                    <w14:schemeClr w14:val="tx1"/>
                  </w14:solidFill>
                </w14:textFill>
              </w:rPr>
              <mc:AlternateContent>
                <mc:Choice Requires="wps">
                  <w:drawing>
                    <wp:anchor distT="0" distB="0" distL="114300" distR="114300" simplePos="0" relativeHeight="251701248" behindDoc="0" locked="0" layoutInCell="1" allowOverlap="1">
                      <wp:simplePos x="0" y="0"/>
                      <wp:positionH relativeFrom="column">
                        <wp:posOffset>-10160</wp:posOffset>
                      </wp:positionH>
                      <wp:positionV relativeFrom="paragraph">
                        <wp:posOffset>254000</wp:posOffset>
                      </wp:positionV>
                      <wp:extent cx="609600" cy="780415"/>
                      <wp:effectExtent l="0" t="0" r="0" b="0"/>
                      <wp:wrapNone/>
                      <wp:docPr id="9" name="文本框 9"/>
                      <wp:cNvGraphicFramePr/>
                      <a:graphic xmlns:a="http://schemas.openxmlformats.org/drawingml/2006/main">
                        <a:graphicData uri="http://schemas.microsoft.com/office/word/2010/wordprocessingShape">
                          <wps:wsp>
                            <wps:cNvSpPr txBox="1"/>
                            <wps:spPr>
                              <a:xfrm>
                                <a:off x="1223645" y="8035290"/>
                                <a:ext cx="609600" cy="7804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新鲜水2.6</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8pt;margin-top:20pt;height:61.45pt;width:48pt;z-index:251701248;mso-width-relative:page;mso-height-relative:page;" filled="f" stroked="f" coordsize="21600,21600" o:gfxdata="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9rTNh2QAAAAgBAAAPAAAAAAAAAAEA&#10;IAAAACIAAABkcnMvZG93bnJldi54bWxQSwECFAAUAAAACACHTuJAOnuhD0cCAABxBAAADgAAAAAA&#10;AAABACAAAAAoAQAAZHJzL2Uyb0RvYy54bWxQSwUGAAAAAAYABgBZAQAA4QUAAAAA&#10;">
                      <v:fill on="f" focussize="0,0"/>
                      <v:stroke on="f" weight="0.5pt"/>
                      <v:imagedata o:title=""/>
                      <o:lock v:ext="edit" aspectratio="f"/>
                      <v:textbox>
                        <w:txbxContent>
                          <w:p>
                            <w:pPr>
                              <w:rPr>
                                <w:rFonts w:hint="default" w:eastAsia="宋体"/>
                                <w:lang w:val="en-US" w:eastAsia="zh-CN"/>
                              </w:rPr>
                            </w:pPr>
                            <w:r>
                              <w:rPr>
                                <w:rFonts w:hint="eastAsia"/>
                                <w:lang w:val="en-US" w:eastAsia="zh-CN"/>
                              </w:rPr>
                              <w:t>新鲜水2.6</w:t>
                            </w:r>
                          </w:p>
                        </w:txbxContent>
                      </v:textbox>
                    </v:shape>
                  </w:pict>
                </mc:Fallback>
              </mc:AlternateContent>
            </w:r>
            <w:r>
              <w:rPr>
                <w:rFonts w:hint="default" w:ascii="Times New Roman" w:hAnsi="Times New Roman" w:cs="Times New Roman"/>
                <w:color w:val="000000" w:themeColor="text1"/>
                <w:sz w:val="24"/>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2600325</wp:posOffset>
                      </wp:positionH>
                      <wp:positionV relativeFrom="paragraph">
                        <wp:posOffset>67945</wp:posOffset>
                      </wp:positionV>
                      <wp:extent cx="783590" cy="328295"/>
                      <wp:effectExtent l="4445" t="4445" r="12065" b="10160"/>
                      <wp:wrapNone/>
                      <wp:docPr id="13" name="文本框 13"/>
                      <wp:cNvGraphicFramePr/>
                      <a:graphic xmlns:a="http://schemas.openxmlformats.org/drawingml/2006/main">
                        <a:graphicData uri="http://schemas.microsoft.com/office/word/2010/wordprocessingShape">
                          <wps:wsp>
                            <wps:cNvSpPr txBox="1"/>
                            <wps:spPr>
                              <a:xfrm>
                                <a:off x="0" y="0"/>
                                <a:ext cx="783590" cy="32829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textAlignment w:val="auto"/>
                                    <w:rPr>
                                      <w:rFonts w:hint="default" w:eastAsia="宋体"/>
                                      <w:b/>
                                      <w:bCs/>
                                      <w:lang w:val="en-US" w:eastAsia="zh-CN"/>
                                    </w:rPr>
                                  </w:pPr>
                                  <w:r>
                                    <w:rPr>
                                      <w:rFonts w:hint="eastAsia"/>
                                      <w:b/>
                                      <w:bCs/>
                                      <w:lang w:val="en-US" w:eastAsia="zh-CN"/>
                                    </w:rPr>
                                    <w:t>化粪池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4.75pt;margin-top:5.35pt;height:25.85pt;width:61.7pt;z-index:251659264;mso-width-relative:page;mso-height-relative:page;" fillcolor="#FFFFFF [3201]" filled="t" stroked="t" coordsize="21600,21600" o:gfxdata="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L4BBWdYAAAAJ&#10;AQAADwAAAAAAAAABACAAAAAiAAAAZHJzL2Rvd25yZXYueG1sUEsBAhQAFAAAAAgAh07iQEmebrlX&#10;AgAAuAQAAA4AAAAAAAAAAQAgAAAAJQEAAGRycy9lMm9Eb2MueG1sUEsFBgAAAAAGAAYAWQEAAO4F&#10;AAAAAA==&#10;">
                      <v:fill on="t" focussize="0,0"/>
                      <v:stroke weight="0.5pt" color="#000000 [3204]"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textAlignment w:val="auto"/>
                              <w:rPr>
                                <w:rFonts w:hint="default" w:eastAsia="宋体"/>
                                <w:b/>
                                <w:bCs/>
                                <w:lang w:val="en-US" w:eastAsia="zh-CN"/>
                              </w:rPr>
                            </w:pPr>
                            <w:r>
                              <w:rPr>
                                <w:rFonts w:hint="eastAsia"/>
                                <w:b/>
                                <w:bCs/>
                                <w:lang w:val="en-US" w:eastAsia="zh-CN"/>
                              </w:rPr>
                              <w:t>化粪池</w:t>
                            </w:r>
                          </w:p>
                        </w:txbxContent>
                      </v:textbox>
                    </v:shape>
                  </w:pict>
                </mc:Fallback>
              </mc:AlternateContent>
            </w:r>
            <w:r>
              <w:rPr>
                <w:rFonts w:hint="default" w:ascii="Times New Roman" w:hAnsi="Times New Roman" w:cs="Times New Roman"/>
                <w:color w:val="000000" w:themeColor="text1"/>
                <w:sz w:val="24"/>
                <w14:textFill>
                  <w14:solidFill>
                    <w14:schemeClr w14:val="tx1"/>
                  </w14:solidFill>
                </w14:textFill>
              </w:rPr>
              <mc:AlternateContent>
                <mc:Choice Requires="wps">
                  <w:drawing>
                    <wp:anchor distT="0" distB="0" distL="114300" distR="114300" simplePos="0" relativeHeight="251687936" behindDoc="0" locked="0" layoutInCell="1" allowOverlap="1">
                      <wp:simplePos x="0" y="0"/>
                      <wp:positionH relativeFrom="column">
                        <wp:posOffset>1177290</wp:posOffset>
                      </wp:positionH>
                      <wp:positionV relativeFrom="paragraph">
                        <wp:posOffset>121285</wp:posOffset>
                      </wp:positionV>
                      <wp:extent cx="783590" cy="328295"/>
                      <wp:effectExtent l="4445" t="4445" r="12065" b="10160"/>
                      <wp:wrapNone/>
                      <wp:docPr id="59" name="文本框 59"/>
                      <wp:cNvGraphicFramePr/>
                      <a:graphic xmlns:a="http://schemas.openxmlformats.org/drawingml/2006/main">
                        <a:graphicData uri="http://schemas.microsoft.com/office/word/2010/wordprocessingShape">
                          <wps:wsp>
                            <wps:cNvSpPr txBox="1"/>
                            <wps:spPr>
                              <a:xfrm>
                                <a:off x="0" y="0"/>
                                <a:ext cx="783590" cy="32829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textAlignment w:val="auto"/>
                                    <w:rPr>
                                      <w:rFonts w:hint="default" w:eastAsia="宋体"/>
                                      <w:b/>
                                      <w:bCs/>
                                      <w:lang w:val="en-US" w:eastAsia="zh-CN"/>
                                    </w:rPr>
                                  </w:pPr>
                                  <w:r>
                                    <w:rPr>
                                      <w:rFonts w:hint="eastAsia"/>
                                      <w:b/>
                                      <w:bCs/>
                                      <w:lang w:val="en-US" w:eastAsia="zh-CN"/>
                                    </w:rPr>
                                    <w:t>生活用水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2.7pt;margin-top:9.55pt;height:25.85pt;width:61.7pt;z-index:251687936;mso-width-relative:page;mso-height-relative:page;" fillcolor="#FFFFFF [3201]" filled="t" stroked="t" coordsize="21600,21600" o:gfxdata="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lDJPv9UAAAAJ&#10;AQAADwAAAAAAAAABACAAAAAiAAAAZHJzL2Rvd25yZXYueG1sUEsBAhQAFAAAAAgAh07iQL7KsqpY&#10;AgAAuAQAAA4AAAAAAAAAAQAgAAAAJAEAAGRycy9lMm9Eb2MueG1sUEsFBgAAAAAGAAYAWQEAAO4F&#10;AAAAAA==&#10;">
                      <v:fill on="t" focussize="0,0"/>
                      <v:stroke weight="0.5pt" color="#000000 [3204]"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textAlignment w:val="auto"/>
                              <w:rPr>
                                <w:rFonts w:hint="default" w:eastAsia="宋体"/>
                                <w:b/>
                                <w:bCs/>
                                <w:lang w:val="en-US" w:eastAsia="zh-CN"/>
                              </w:rPr>
                            </w:pPr>
                            <w:r>
                              <w:rPr>
                                <w:rFonts w:hint="eastAsia"/>
                                <w:b/>
                                <w:bCs/>
                                <w:lang w:val="en-US" w:eastAsia="zh-CN"/>
                              </w:rPr>
                              <w:t>生活用水</w:t>
                            </w:r>
                          </w:p>
                        </w:txbxContent>
                      </v:textbox>
                    </v:shape>
                  </w:pict>
                </mc:Fallback>
              </mc:AlternateContent>
            </w:r>
          </w:p>
          <w:p>
            <w:pPr>
              <w:pStyle w:val="2"/>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mc:AlternateContent>
                <mc:Choice Requires="wps">
                  <w:drawing>
                    <wp:anchor distT="0" distB="0" distL="114300" distR="114300" simplePos="0" relativeHeight="251726848" behindDoc="0" locked="0" layoutInCell="1" allowOverlap="1">
                      <wp:simplePos x="0" y="0"/>
                      <wp:positionH relativeFrom="column">
                        <wp:posOffset>4647565</wp:posOffset>
                      </wp:positionH>
                      <wp:positionV relativeFrom="paragraph">
                        <wp:posOffset>21590</wp:posOffset>
                      </wp:positionV>
                      <wp:extent cx="314960" cy="5080"/>
                      <wp:effectExtent l="0" t="45720" r="8890" b="63500"/>
                      <wp:wrapNone/>
                      <wp:docPr id="96" name="直接箭头连接符 96"/>
                      <wp:cNvGraphicFramePr/>
                      <a:graphic xmlns:a="http://schemas.openxmlformats.org/drawingml/2006/main">
                        <a:graphicData uri="http://schemas.microsoft.com/office/word/2010/wordprocessingShape">
                          <wps:wsp>
                            <wps:cNvCnPr>
                              <a:stCxn id="14" idx="3"/>
                              <a:endCxn id="99" idx="1"/>
                            </wps:cNvCnPr>
                            <wps:spPr>
                              <a:xfrm>
                                <a:off x="0" y="0"/>
                                <a:ext cx="314960" cy="508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365.95pt;margin-top:1.7pt;height:0.4pt;width:24.8pt;z-index:251726848;mso-width-relative:page;mso-height-relative:page;" filled="f" stroked="t" coordsize="21600,21600" o:gfxdata="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HnGL1jXAAAABwEAAA8AAAAAAAAAAQAgAAAAIgAAAGRycy9kb3ducmV2LnhtbFBLAQIU&#10;ABQAAAAIAIdO4kBywqEjLQIAADYEAAAOAAAAAAAAAAEAIAAAACYBAABkcnMvZTJvRG9jLnhtbFBL&#10;BQYAAAAABgAGAFkBAADFBQAAAAA=&#10;">
                      <v:fill on="f" focussize="0,0"/>
                      <v:stroke weight="0.5pt" color="#000000 [3200]" miterlimit="8" joinstyle="miter" endarrow="open"/>
                      <v:imagedata o:title=""/>
                      <o:lock v:ext="edit" aspectratio="f"/>
                    </v:shape>
                  </w:pict>
                </mc:Fallback>
              </mc:AlternateContent>
            </w:r>
            <w:r>
              <w:rPr>
                <w:rFonts w:hint="default" w:ascii="Times New Roman" w:hAnsi="Times New Roman" w:cs="Times New Roman"/>
                <w:color w:val="000000" w:themeColor="text1"/>
                <w:sz w:val="24"/>
                <w14:textFill>
                  <w14:solidFill>
                    <w14:schemeClr w14:val="tx1"/>
                  </w14:solidFill>
                </w14:textFill>
              </w:rPr>
              <mc:AlternateContent>
                <mc:Choice Requires="wps">
                  <w:drawing>
                    <wp:anchor distT="0" distB="0" distL="114300" distR="114300" simplePos="0" relativeHeight="251694080" behindDoc="0" locked="0" layoutInCell="1" allowOverlap="1">
                      <wp:simplePos x="0" y="0"/>
                      <wp:positionH relativeFrom="column">
                        <wp:posOffset>1584325</wp:posOffset>
                      </wp:positionH>
                      <wp:positionV relativeFrom="paragraph">
                        <wp:posOffset>314960</wp:posOffset>
                      </wp:positionV>
                      <wp:extent cx="344805" cy="147955"/>
                      <wp:effectExtent l="2540" t="12065" r="14605" b="11430"/>
                      <wp:wrapNone/>
                      <wp:docPr id="84" name="直接箭头连接符 84"/>
                      <wp:cNvGraphicFramePr/>
                      <a:graphic xmlns:a="http://schemas.openxmlformats.org/drawingml/2006/main">
                        <a:graphicData uri="http://schemas.microsoft.com/office/word/2010/wordprocessingShape">
                          <wps:wsp>
                            <wps:cNvCnPr/>
                            <wps:spPr>
                              <a:xfrm flipV="1">
                                <a:off x="0" y="0"/>
                                <a:ext cx="344805" cy="147955"/>
                              </a:xfrm>
                              <a:prstGeom prst="straightConnector1">
                                <a:avLst/>
                              </a:prstGeom>
                              <a:ln w="12700" cmpd="sng">
                                <a:solidFill>
                                  <a:schemeClr val="tx1"/>
                                </a:solidFill>
                                <a:prstDash val="sysDash"/>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124.75pt;margin-top:24.8pt;height:11.65pt;width:27.15pt;z-index:251694080;mso-width-relative:page;mso-height-relative:page;" filled="f" stroked="t" coordsize="21600,21600" o:gfxdata="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DTHXt1wAAAAkB&#10;AAAPAAAAAAAAAAEAIAAAACIAAABkcnMvZG93bnJldi54bWxQSwECFAAUAAAACACHTuJAXz7WnxwC&#10;AAADBAAADgAAAAAAAAABACAAAAAmAQAAZHJzL2Uyb0RvYy54bWxQSwUGAAAAAAYABgBZAQAAtAUA&#10;AAAA&#10;">
                      <v:fill on="f" focussize="0,0"/>
                      <v:stroke weight="1pt" color="#000000 [3213]" miterlimit="8" joinstyle="miter" dashstyle="3 1" endarrow="open"/>
                      <v:imagedata o:title=""/>
                      <o:lock v:ext="edit" aspectratio="f"/>
                    </v:shape>
                  </w:pict>
                </mc:Fallback>
              </mc:AlternateContent>
            </w:r>
            <w:r>
              <w:rPr>
                <w:rFonts w:hint="default" w:ascii="Times New Roman" w:hAnsi="Times New Roman" w:cs="Times New Roman"/>
                <w:color w:val="000000" w:themeColor="text1"/>
                <w:sz w:val="24"/>
                <w14:textFill>
                  <w14:solidFill>
                    <w14:schemeClr w14:val="tx1"/>
                  </w14:solidFill>
                </w14:textFill>
              </w:rPr>
              <mc:AlternateContent>
                <mc:Choice Requires="wps">
                  <w:drawing>
                    <wp:anchor distT="0" distB="0" distL="114300" distR="114300" simplePos="0" relativeHeight="251700224" behindDoc="0" locked="0" layoutInCell="1" allowOverlap="1">
                      <wp:simplePos x="0" y="0"/>
                      <wp:positionH relativeFrom="column">
                        <wp:posOffset>1068070</wp:posOffset>
                      </wp:positionH>
                      <wp:positionV relativeFrom="paragraph">
                        <wp:posOffset>191135</wp:posOffset>
                      </wp:positionV>
                      <wp:extent cx="749300" cy="281305"/>
                      <wp:effectExtent l="0" t="0" r="0" b="0"/>
                      <wp:wrapNone/>
                      <wp:docPr id="92" name="文本框 92"/>
                      <wp:cNvGraphicFramePr/>
                      <a:graphic xmlns:a="http://schemas.openxmlformats.org/drawingml/2006/main">
                        <a:graphicData uri="http://schemas.microsoft.com/office/word/2010/wordprocessingShape">
                          <wps:wsp>
                            <wps:cNvSpPr txBox="1"/>
                            <wps:spPr>
                              <a:xfrm>
                                <a:off x="0" y="0"/>
                                <a:ext cx="749300"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消耗0.50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4.1pt;margin-top:15.05pt;height:22.15pt;width:59pt;z-index:251700224;mso-width-relative:page;mso-height-relative:page;" filled="f" stroked="f" coordsize="21600,21600" o:gfxdata="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&#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Gi4JhrZAAAACQEAAA8AAAAAAAAAAQAgAAAAIgAAAGRy&#10;cy9kb3ducmV2LnhtbFBLAQIUABQAAAAIAIdO4kBlgFMhPQIAAGcEAAAOAAAAAAAAAAEAIAAAACgB&#10;AABkcnMvZTJvRG9jLnhtbFBLBQYAAAAABgAGAFkBAADXBQAAAAA=&#10;">
                      <v:fill on="f" focussize="0,0"/>
                      <v:stroke on="f" weight="0.5pt"/>
                      <v:imagedata o:title=""/>
                      <o:lock v:ext="edit" aspectratio="f"/>
                      <v:textbox>
                        <w:txbxContent>
                          <w:p>
                            <w:pPr>
                              <w:rPr>
                                <w:rFonts w:hint="default" w:eastAsia="宋体"/>
                                <w:lang w:val="en-US" w:eastAsia="zh-CN"/>
                              </w:rPr>
                            </w:pPr>
                            <w:r>
                              <w:rPr>
                                <w:rFonts w:hint="eastAsia"/>
                                <w:lang w:val="en-US" w:eastAsia="zh-CN"/>
                              </w:rPr>
                              <w:t>消耗0.50</w:t>
                            </w:r>
                          </w:p>
                        </w:txbxContent>
                      </v:textbox>
                    </v:shape>
                  </w:pict>
                </mc:Fallback>
              </mc:AlternateContent>
            </w:r>
            <w:r>
              <w:rPr>
                <w:rFonts w:hint="default" w:ascii="Times New Roman" w:hAnsi="Times New Roman" w:cs="Times New Roman"/>
                <w:color w:val="000000" w:themeColor="text1"/>
                <w:sz w:val="24"/>
                <w14:textFill>
                  <w14:solidFill>
                    <w14:schemeClr w14:val="tx1"/>
                  </w14:solidFill>
                </w14:textFill>
              </w:rPr>
              <mc:AlternateContent>
                <mc:Choice Requires="wps">
                  <w:drawing>
                    <wp:anchor distT="0" distB="0" distL="114300" distR="114300" simplePos="0" relativeHeight="251689984" behindDoc="0" locked="0" layoutInCell="1" allowOverlap="1">
                      <wp:simplePos x="0" y="0"/>
                      <wp:positionH relativeFrom="column">
                        <wp:posOffset>1972945</wp:posOffset>
                      </wp:positionH>
                      <wp:positionV relativeFrom="paragraph">
                        <wp:posOffset>-30480</wp:posOffset>
                      </wp:positionV>
                      <wp:extent cx="627380" cy="2540"/>
                      <wp:effectExtent l="0" t="48895" r="1270" b="62865"/>
                      <wp:wrapNone/>
                      <wp:docPr id="79" name="直接箭头连接符 79"/>
                      <wp:cNvGraphicFramePr/>
                      <a:graphic xmlns:a="http://schemas.openxmlformats.org/drawingml/2006/main">
                        <a:graphicData uri="http://schemas.microsoft.com/office/word/2010/wordprocessingShape">
                          <wps:wsp>
                            <wps:cNvCnPr>
                              <a:endCxn id="13" idx="1"/>
                            </wps:cNvCnPr>
                            <wps:spPr>
                              <a:xfrm flipV="1">
                                <a:off x="3146425" y="6837045"/>
                                <a:ext cx="627380" cy="254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155.35pt;margin-top:-2.4pt;height:0.2pt;width:49.4pt;z-index:251689984;mso-width-relative:page;mso-height-relative:page;" filled="f" stroked="t" coordsize="21600,21600" o:gfxdata="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xTn6zYAAAACQEAAA8AAAAAAAAAAQAgAAAAIgAAAGRycy9kb3ducmV2LnhtbFBLAQIU&#10;ABQAAAAIAIdO4kAWTbVDLAIAACAEAAAOAAAAAAAAAAEAIAAAACcBAABkcnMvZTJvRG9jLnhtbFBL&#10;BQYAAAAABgAGAFkBAADFBQAAAAA=&#10;">
                      <v:fill on="f" focussize="0,0"/>
                      <v:stroke weight="0.5pt" color="#000000 [3213]" miterlimit="8" joinstyle="miter" endarrow="open"/>
                      <v:imagedata o:title=""/>
                      <o:lock v:ext="edit" aspectratio="f"/>
                    </v:shape>
                  </w:pict>
                </mc:Fallback>
              </mc:AlternateContent>
            </w:r>
          </w:p>
          <w:p>
            <w:pPr>
              <w:pStyle w:val="3"/>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mc:AlternateContent>
                <mc:Choice Requires="wps">
                  <w:drawing>
                    <wp:anchor distT="0" distB="0" distL="114300" distR="114300" simplePos="0" relativeHeight="251691008" behindDoc="0" locked="0" layoutInCell="1" allowOverlap="1">
                      <wp:simplePos x="0" y="0"/>
                      <wp:positionH relativeFrom="column">
                        <wp:posOffset>1209675</wp:posOffset>
                      </wp:positionH>
                      <wp:positionV relativeFrom="paragraph">
                        <wp:posOffset>136525</wp:posOffset>
                      </wp:positionV>
                      <wp:extent cx="783590" cy="300990"/>
                      <wp:effectExtent l="5080" t="4445" r="11430" b="18415"/>
                      <wp:wrapNone/>
                      <wp:docPr id="80" name="文本框 80"/>
                      <wp:cNvGraphicFramePr/>
                      <a:graphic xmlns:a="http://schemas.openxmlformats.org/drawingml/2006/main">
                        <a:graphicData uri="http://schemas.microsoft.com/office/word/2010/wordprocessingShape">
                          <wps:wsp>
                            <wps:cNvSpPr txBox="1"/>
                            <wps:spPr>
                              <a:xfrm>
                                <a:off x="0" y="0"/>
                                <a:ext cx="783590" cy="30099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textAlignment w:val="auto"/>
                                    <w:rPr>
                                      <w:rFonts w:hint="default" w:eastAsia="宋体"/>
                                      <w:b/>
                                      <w:bCs/>
                                      <w:lang w:val="en-US" w:eastAsia="zh-CN"/>
                                    </w:rPr>
                                  </w:pPr>
                                  <w:r>
                                    <w:rPr>
                                      <w:rFonts w:hint="eastAsia"/>
                                      <w:b/>
                                      <w:bCs/>
                                      <w:lang w:val="en-US" w:eastAsia="zh-CN"/>
                                    </w:rPr>
                                    <w:t>循环用水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5.25pt;margin-top:10.75pt;height:23.7pt;width:61.7pt;z-index:251691008;mso-width-relative:page;mso-height-relative:page;" fillcolor="#FFFFFF [3201]" filled="t" stroked="t" coordsize="21600,21600" o:gfxdata="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CKH/TU1gAAAAkB&#10;AAAPAAAAAAAAAAEAIAAAACIAAABkcnMvZG93bnJldi54bWxQSwECFAAUAAAACACHTuJA6ex4y1YC&#10;AAC4BAAADgAAAAAAAAABACAAAAAlAQAAZHJzL2Uyb0RvYy54bWxQSwUGAAAAAAYABgBZAQAA7QUA&#10;AAAA&#10;">
                      <v:fill on="t" focussize="0,0"/>
                      <v:stroke weight="0.5pt" color="#000000 [3204]"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textAlignment w:val="auto"/>
                              <w:rPr>
                                <w:rFonts w:hint="default" w:eastAsia="宋体"/>
                                <w:b/>
                                <w:bCs/>
                                <w:lang w:val="en-US" w:eastAsia="zh-CN"/>
                              </w:rPr>
                            </w:pPr>
                            <w:r>
                              <w:rPr>
                                <w:rFonts w:hint="eastAsia"/>
                                <w:b/>
                                <w:bCs/>
                                <w:lang w:val="en-US" w:eastAsia="zh-CN"/>
                              </w:rPr>
                              <w:t>循环用水</w:t>
                            </w:r>
                          </w:p>
                        </w:txbxContent>
                      </v:textbox>
                    </v:shape>
                  </w:pict>
                </mc:Fallback>
              </mc:AlternateContent>
            </w:r>
          </w:p>
          <w:p>
            <w:pP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mc:AlternateContent>
                <mc:Choice Requires="wps">
                  <w:drawing>
                    <wp:anchor distT="0" distB="0" distL="114300" distR="114300" simplePos="0" relativeHeight="251699200" behindDoc="0" locked="0" layoutInCell="1" allowOverlap="1">
                      <wp:simplePos x="0" y="0"/>
                      <wp:positionH relativeFrom="column">
                        <wp:posOffset>528955</wp:posOffset>
                      </wp:positionH>
                      <wp:positionV relativeFrom="paragraph">
                        <wp:posOffset>65405</wp:posOffset>
                      </wp:positionV>
                      <wp:extent cx="676910" cy="424180"/>
                      <wp:effectExtent l="0" t="0" r="8890" b="13970"/>
                      <wp:wrapNone/>
                      <wp:docPr id="91" name="文本框 91"/>
                      <wp:cNvGraphicFramePr/>
                      <a:graphic xmlns:a="http://schemas.openxmlformats.org/drawingml/2006/main">
                        <a:graphicData uri="http://schemas.microsoft.com/office/word/2010/wordprocessingShape">
                          <wps:wsp>
                            <wps:cNvSpPr txBox="1"/>
                            <wps:spPr>
                              <a:xfrm>
                                <a:off x="1795145" y="8980170"/>
                                <a:ext cx="676910" cy="4241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0.50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1.65pt;margin-top:5.15pt;height:33.4pt;width:53.3pt;z-index:251699200;mso-width-relative:page;mso-height-relative:page;" fillcolor="#FFFFFF [3201]" filled="t" stroked="f" coordsize="21600,21600" o:gfxdata="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JoGyV3U&#10;AAAACAEAAA8AAAAAAAAAAQAgAAAAIgAAAGRycy9kb3ducmV2LnhtbFBLAQIUABQAAAAIAIdO4kAc&#10;SGIrXQIAAJwEAAAOAAAAAAAAAAEAIAAAACMBAABkcnMvZTJvRG9jLnhtbFBLBQYAAAAABgAGAFkB&#10;AADyBQAAAAA=&#10;">
                      <v:fill on="t" focussize="0,0"/>
                      <v:stroke on="f" weight="0.5pt"/>
                      <v:imagedata o:title=""/>
                      <o:lock v:ext="edit" aspectratio="f"/>
                      <v:textbox>
                        <w:txbxContent>
                          <w:p>
                            <w:pPr>
                              <w:rPr>
                                <w:rFonts w:hint="default" w:eastAsia="宋体"/>
                                <w:lang w:val="en-US" w:eastAsia="zh-CN"/>
                              </w:rPr>
                            </w:pPr>
                            <w:r>
                              <w:rPr>
                                <w:rFonts w:hint="eastAsia"/>
                                <w:lang w:val="en-US" w:eastAsia="zh-CN"/>
                              </w:rPr>
                              <w:t>0.50</w:t>
                            </w:r>
                          </w:p>
                        </w:txbxContent>
                      </v:textbox>
                    </v:shape>
                  </w:pict>
                </mc:Fallback>
              </mc:AlternateContent>
            </w:r>
            <w:r>
              <w:rPr>
                <w:rFonts w:hint="default" w:ascii="Times New Roman" w:hAnsi="Times New Roman" w:cs="Times New Roman"/>
                <w:color w:val="000000" w:themeColor="text1"/>
                <w:sz w:val="24"/>
                <w14:textFill>
                  <w14:solidFill>
                    <w14:schemeClr w14:val="tx1"/>
                  </w14:solidFill>
                </w14:textFill>
              </w:rPr>
              <mc:AlternateContent>
                <mc:Choice Requires="wps">
                  <w:drawing>
                    <wp:anchor distT="0" distB="0" distL="114300" distR="114300" simplePos="0" relativeHeight="251693056" behindDoc="0" locked="0" layoutInCell="1" allowOverlap="1">
                      <wp:simplePos x="0" y="0"/>
                      <wp:positionH relativeFrom="column">
                        <wp:posOffset>504190</wp:posOffset>
                      </wp:positionH>
                      <wp:positionV relativeFrom="paragraph">
                        <wp:posOffset>56515</wp:posOffset>
                      </wp:positionV>
                      <wp:extent cx="703580" cy="7620"/>
                      <wp:effectExtent l="0" t="42545" r="1270" b="64135"/>
                      <wp:wrapNone/>
                      <wp:docPr id="82" name="直接箭头连接符 82"/>
                      <wp:cNvGraphicFramePr/>
                      <a:graphic xmlns:a="http://schemas.openxmlformats.org/drawingml/2006/main">
                        <a:graphicData uri="http://schemas.microsoft.com/office/word/2010/wordprocessingShape">
                          <wps:wsp>
                            <wps:cNvCnPr/>
                            <wps:spPr>
                              <a:xfrm>
                                <a:off x="0" y="0"/>
                                <a:ext cx="703580" cy="762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39.7pt;margin-top:4.45pt;height:0.6pt;width:55.4pt;z-index:251693056;mso-width-relative:page;mso-height-relative:page;" filled="f" stroked="t" coordsize="21600,21600" o:gfxdata="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CVbHkTWAAAABwEAAA8AAAAAAAAAAQAg&#10;AAAAIgAAAGRycy9kb3ducmV2LnhtbFBLAQIUABQAAAAIAIdO4kCei2y8EAIAAPQDAAAOAAAAAAAA&#10;AAEAIAAAACUBAABkcnMvZTJvRG9jLnhtbFBLBQYAAAAABgAGAFkBAACnBQAAAAA=&#10;">
                      <v:fill on="f" focussize="0,0"/>
                      <v:stroke weight="0.5pt" color="#000000 [3200]" miterlimit="8" joinstyle="miter" endarrow="open"/>
                      <v:imagedata o:title=""/>
                      <o:lock v:ext="edit" aspectratio="f"/>
                    </v:shape>
                  </w:pict>
                </mc:Fallback>
              </mc:AlternateContent>
            </w:r>
          </w:p>
          <w:p>
            <w:pPr>
              <w:pStyle w:val="2"/>
              <w:rPr>
                <w:rFonts w:hint="default" w:ascii="Times New Roman" w:hAnsi="Times New Roman" w:cs="Times New Roman"/>
                <w:color w:val="000000" w:themeColor="text1"/>
                <w14:textFill>
                  <w14:solidFill>
                    <w14:schemeClr w14:val="tx1"/>
                  </w14:solidFill>
                </w14:textFill>
              </w:rPr>
            </w:pPr>
          </w:p>
          <w:p>
            <w:pPr>
              <w:spacing w:before="120" w:beforeLines="50" w:line="360" w:lineRule="auto"/>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图4-1  项目水平衡图（m</w:t>
            </w:r>
            <w:r>
              <w:rPr>
                <w:rFonts w:hint="default" w:ascii="Times New Roman" w:hAnsi="Times New Roman" w:cs="Times New Roman"/>
                <w:b/>
                <w:bCs/>
                <w:color w:val="000000" w:themeColor="text1"/>
                <w:sz w:val="24"/>
                <w:vertAlign w:val="superscript"/>
                <w14:textFill>
                  <w14:solidFill>
                    <w14:schemeClr w14:val="tx1"/>
                  </w14:solidFill>
                </w14:textFill>
              </w:rPr>
              <w:t>3</w:t>
            </w:r>
            <w:r>
              <w:rPr>
                <w:rFonts w:hint="default" w:ascii="Times New Roman" w:hAnsi="Times New Roman" w:cs="Times New Roman"/>
                <w:b/>
                <w:bCs/>
                <w:color w:val="000000" w:themeColor="text1"/>
                <w:sz w:val="24"/>
                <w14:textFill>
                  <w14:solidFill>
                    <w14:schemeClr w14:val="tx1"/>
                  </w14:solidFill>
                </w14:textFill>
              </w:rPr>
              <w:t>/d）</w:t>
            </w:r>
          </w:p>
          <w:p>
            <w:pPr>
              <w:adjustRightInd w:val="0"/>
              <w:snapToGrid w:val="0"/>
              <w:spacing w:line="360" w:lineRule="auto"/>
              <w:ind w:firstLine="440" w:firstLineChars="200"/>
              <w:rPr>
                <w:rFonts w:hint="default" w:ascii="Times New Roman" w:hAnsi="Times New Roman" w:eastAsia="宋体" w:cs="Times New Roman"/>
                <w:bCs/>
                <w:color w:val="000000" w:themeColor="text1"/>
                <w:spacing w:val="-10"/>
                <w:kern w:val="2"/>
                <w:sz w:val="24"/>
                <w:szCs w:val="24"/>
                <w:lang w:val="en-US" w:eastAsia="zh-CN" w:bidi="ar-SA"/>
                <w14:textFill>
                  <w14:solidFill>
                    <w14:schemeClr w14:val="tx1"/>
                  </w14:solidFill>
                </w14:textFill>
              </w:rPr>
            </w:pPr>
          </w:p>
          <w:p>
            <w:pPr>
              <w:adjustRightInd w:val="0"/>
              <w:snapToGrid w:val="0"/>
              <w:spacing w:line="360" w:lineRule="auto"/>
              <w:ind w:firstLine="442" w:firstLineChars="200"/>
              <w:rPr>
                <w:rFonts w:hint="default" w:ascii="Times New Roman" w:hAnsi="Times New Roman" w:cs="Times New Roman"/>
                <w:b/>
                <w:color w:val="000000" w:themeColor="text1"/>
                <w:spacing w:val="-10"/>
                <w:sz w:val="24"/>
                <w14:textFill>
                  <w14:solidFill>
                    <w14:schemeClr w14:val="tx1"/>
                  </w14:solidFill>
                </w14:textFill>
              </w:rPr>
            </w:pPr>
            <w:r>
              <w:rPr>
                <w:rFonts w:hint="default" w:ascii="Times New Roman" w:hAnsi="Times New Roman" w:cs="Times New Roman"/>
                <w:b/>
                <w:color w:val="000000" w:themeColor="text1"/>
                <w:spacing w:val="-10"/>
                <w:sz w:val="24"/>
                <w14:textFill>
                  <w14:solidFill>
                    <w14:schemeClr w14:val="tx1"/>
                  </w14:solidFill>
                </w14:textFill>
              </w:rPr>
              <w:t>3、废水接管可行性分析</w:t>
            </w:r>
          </w:p>
          <w:p>
            <w:pPr>
              <w:widowControl/>
              <w:adjustRightInd w:val="0"/>
              <w:snapToGri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项目生产废水</w:t>
            </w:r>
            <w:r>
              <w:rPr>
                <w:rFonts w:hint="default" w:ascii="Times New Roman" w:hAnsi="Times New Roman" w:cs="Times New Roman"/>
                <w:color w:val="000000" w:themeColor="text1"/>
                <w:sz w:val="24"/>
                <w:lang w:val="en-US" w:eastAsia="zh-CN"/>
                <w14:textFill>
                  <w14:solidFill>
                    <w14:schemeClr w14:val="tx1"/>
                  </w14:solidFill>
                </w14:textFill>
              </w:rPr>
              <w:t>循环使用不对外</w:t>
            </w:r>
            <w:r>
              <w:rPr>
                <w:rFonts w:hint="default" w:ascii="Times New Roman" w:hAnsi="Times New Roman" w:cs="Times New Roman"/>
                <w:color w:val="000000" w:themeColor="text1"/>
                <w:sz w:val="24"/>
                <w14:textFill>
                  <w14:solidFill>
                    <w14:schemeClr w14:val="tx1"/>
                  </w14:solidFill>
                </w14:textFill>
              </w:rPr>
              <w:t>排放，生活污水经化粪池处理后，接管排</w:t>
            </w:r>
            <w:r>
              <w:rPr>
                <w:rFonts w:hint="default" w:ascii="Times New Roman" w:hAnsi="Times New Roman" w:cs="Times New Roman"/>
                <w:color w:val="000000" w:themeColor="text1"/>
                <w:sz w:val="24"/>
                <w:lang w:val="en-US" w:eastAsia="zh-CN"/>
                <w14:textFill>
                  <w14:solidFill>
                    <w14:schemeClr w14:val="tx1"/>
                  </w14:solidFill>
                </w14:textFill>
              </w:rPr>
              <w:t>滨江</w:t>
            </w:r>
            <w:r>
              <w:rPr>
                <w:rFonts w:hint="default" w:ascii="Times New Roman" w:hAnsi="Times New Roman" w:cs="Times New Roman"/>
                <w:color w:val="000000" w:themeColor="text1"/>
                <w:sz w:val="24"/>
                <w14:textFill>
                  <w14:solidFill>
                    <w14:schemeClr w14:val="tx1"/>
                  </w14:solidFill>
                </w14:textFill>
              </w:rPr>
              <w:t>污水处理厂集中处理。根据项目水措施工程污染防治方案及区域水环境质量状况的现状分析，本项目水环境影响类别为水污染影响型。</w:t>
            </w:r>
          </w:p>
          <w:p>
            <w:pPr>
              <w:widowControl/>
              <w:adjustRightInd w:val="0"/>
              <w:snapToGri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（1）水污染控制和水环境减缓措施有效性评价</w:t>
            </w:r>
          </w:p>
          <w:p>
            <w:pPr>
              <w:widowControl/>
              <w:adjustRightInd w:val="0"/>
              <w:snapToGri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本项目生活污水排放量</w:t>
            </w:r>
            <w:r>
              <w:rPr>
                <w:rFonts w:hint="default" w:ascii="Times New Roman" w:hAnsi="Times New Roman" w:cs="Times New Roman"/>
                <w:color w:val="000000" w:themeColor="text1"/>
                <w:sz w:val="24"/>
                <w:lang w:val="en-US" w:eastAsia="zh-CN"/>
                <w14:textFill>
                  <w14:solidFill>
                    <w14:schemeClr w14:val="tx1"/>
                  </w14:solidFill>
                </w14:textFill>
              </w:rPr>
              <w:t>504</w:t>
            </w:r>
            <w:r>
              <w:rPr>
                <w:rFonts w:hint="default" w:ascii="Times New Roman" w:hAnsi="Times New Roman" w:cs="Times New Roman"/>
                <w:color w:val="000000" w:themeColor="text1"/>
                <w:sz w:val="24"/>
                <w14:textFill>
                  <w14:solidFill>
                    <w14:schemeClr w14:val="tx1"/>
                  </w14:solidFill>
                </w14:textFill>
              </w:rPr>
              <w:t>t/a，废水排放水质预计为：</w:t>
            </w:r>
            <w:r>
              <w:rPr>
                <w:rFonts w:hint="default" w:ascii="Times New Roman" w:hAnsi="Times New Roman" w:cs="Times New Roman"/>
                <w:color w:val="000000" w:themeColor="text1"/>
                <w:sz w:val="24"/>
                <w:lang w:val="en-US" w:eastAsia="zh-CN"/>
                <w14:textFill>
                  <w14:solidFill>
                    <w14:schemeClr w14:val="tx1"/>
                  </w14:solidFill>
                </w14:textFill>
              </w:rPr>
              <w:t>COD：297.5mg/L，氨氮：29.1mg/L，BOD</w:t>
            </w:r>
            <w:r>
              <w:rPr>
                <w:rFonts w:hint="default" w:ascii="Times New Roman" w:hAnsi="Times New Roman" w:cs="Times New Roman"/>
                <w:color w:val="000000" w:themeColor="text1"/>
                <w:sz w:val="24"/>
                <w:vertAlign w:val="subscript"/>
                <w:lang w:val="en-US" w:eastAsia="zh-CN"/>
                <w14:textFill>
                  <w14:solidFill>
                    <w14:schemeClr w14:val="tx1"/>
                  </w14:solidFill>
                </w14:textFill>
              </w:rPr>
              <w:t>5</w:t>
            </w:r>
            <w:r>
              <w:rPr>
                <w:rFonts w:hint="default" w:ascii="Times New Roman" w:hAnsi="Times New Roman" w:cs="Times New Roman"/>
                <w:color w:val="000000" w:themeColor="text1"/>
                <w:sz w:val="24"/>
                <w:vertAlign w:val="baseline"/>
                <w:lang w:val="en-US" w:eastAsia="zh-CN"/>
                <w14:textFill>
                  <w14:solidFill>
                    <w14:schemeClr w14:val="tx1"/>
                  </w14:solidFill>
                </w14:textFill>
              </w:rPr>
              <w:t>:163.8mg/L，SS:140mg/L</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动植物油:50mg/L，</w:t>
            </w:r>
            <w:r>
              <w:rPr>
                <w:rFonts w:hint="default" w:ascii="Times New Roman" w:hAnsi="Times New Roman" w:cs="Times New Roman"/>
                <w:color w:val="000000" w:themeColor="text1"/>
                <w:sz w:val="24"/>
                <w14:textFill>
                  <w14:solidFill>
                    <w14:schemeClr w14:val="tx1"/>
                  </w14:solidFill>
                </w14:textFill>
              </w:rPr>
              <w:t>本项目污</w:t>
            </w:r>
            <w:r>
              <w:rPr>
                <w:rFonts w:hint="default" w:ascii="Times New Roman" w:hAnsi="Times New Roman" w:cs="Times New Roman"/>
                <w:color w:val="000000" w:themeColor="text1"/>
                <w:sz w:val="24"/>
                <w:lang w:val="en-US" w:eastAsia="zh-CN"/>
                <w14:textFill>
                  <w14:solidFill>
                    <w14:schemeClr w14:val="tx1"/>
                  </w14:solidFill>
                </w14:textFill>
              </w:rPr>
              <w:t>餐饮废水经隔油池处理同生活污水经防渗化粪池静置沉淀后接入滨江污水处理厂。</w:t>
            </w:r>
            <w:r>
              <w:rPr>
                <w:rFonts w:hint="default" w:ascii="Times New Roman" w:hAnsi="Times New Roman" w:cs="Times New Roman"/>
                <w:color w:val="000000" w:themeColor="text1"/>
                <w:sz w:val="24"/>
                <w14:textFill>
                  <w14:solidFill>
                    <w14:schemeClr w14:val="tx1"/>
                  </w14:solidFill>
                </w14:textFill>
              </w:rPr>
              <w:t>项目生活污水</w:t>
            </w:r>
            <w:r>
              <w:rPr>
                <w:rFonts w:hint="default" w:ascii="Times New Roman" w:hAnsi="Times New Roman" w:cs="Times New Roman"/>
                <w:color w:val="000000" w:themeColor="text1"/>
                <w:sz w:val="24"/>
                <w:lang w:val="en-US" w:eastAsia="zh-CN"/>
                <w14:textFill>
                  <w14:solidFill>
                    <w14:schemeClr w14:val="tx1"/>
                  </w14:solidFill>
                </w14:textFill>
              </w:rPr>
              <w:t>及餐厨污水</w:t>
            </w:r>
            <w:r>
              <w:rPr>
                <w:rFonts w:hint="default" w:ascii="Times New Roman" w:hAnsi="Times New Roman" w:cs="Times New Roman"/>
                <w:color w:val="000000" w:themeColor="text1"/>
                <w:sz w:val="24"/>
                <w14:textFill>
                  <w14:solidFill>
                    <w14:schemeClr w14:val="tx1"/>
                  </w14:solidFill>
                </w14:textFill>
              </w:rPr>
              <w:t>水质简单，不会对污水处理厂造成冲击，从处理能力和处理效果上，本项目废水依托现有污水处理设施是可行的。</w:t>
            </w:r>
          </w:p>
          <w:p>
            <w:pPr>
              <w:widowControl/>
              <w:adjustRightInd w:val="0"/>
              <w:snapToGri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（2）水环境影响评价</w:t>
            </w:r>
          </w:p>
          <w:p>
            <w:pPr>
              <w:widowControl/>
              <w:adjustRightInd w:val="0"/>
              <w:snapToGrid w:val="0"/>
              <w:spacing w:line="360" w:lineRule="auto"/>
              <w:ind w:firstLine="480" w:firstLineChars="200"/>
              <w:rPr>
                <w:rFonts w:hint="default" w:ascii="Times New Roman" w:hAnsi="Times New Roman" w:cs="Times New Roman"/>
                <w:color w:val="000000" w:themeColor="text1"/>
                <w:sz w:val="24"/>
                <w:lang w:val="en-US"/>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项目废水量</w:t>
            </w:r>
            <w:r>
              <w:rPr>
                <w:rFonts w:hint="default" w:ascii="Times New Roman" w:hAnsi="Times New Roman" w:cs="Times New Roman"/>
                <w:color w:val="000000" w:themeColor="text1"/>
                <w:sz w:val="24"/>
                <w:lang w:val="en-US" w:eastAsia="zh-CN"/>
                <w14:textFill>
                  <w14:solidFill>
                    <w14:schemeClr w14:val="tx1"/>
                  </w14:solidFill>
                </w14:textFill>
              </w:rPr>
              <w:t>504</w:t>
            </w:r>
            <w:r>
              <w:rPr>
                <w:rFonts w:hint="default" w:ascii="Times New Roman" w:hAnsi="Times New Roman" w:cs="Times New Roman"/>
                <w:color w:val="000000" w:themeColor="text1"/>
                <w:sz w:val="24"/>
                <w14:textFill>
                  <w14:solidFill>
                    <w14:schemeClr w14:val="tx1"/>
                  </w14:solidFill>
                </w14:textFill>
              </w:rPr>
              <w:t>t/a，</w:t>
            </w:r>
            <w:r>
              <w:rPr>
                <w:rFonts w:hint="default" w:ascii="Times New Roman" w:hAnsi="Times New Roman" w:cs="Times New Roman"/>
                <w:color w:val="000000" w:themeColor="text1"/>
                <w:sz w:val="24"/>
                <w:lang w:val="en-US" w:eastAsia="zh-CN"/>
                <w14:textFill>
                  <w14:solidFill>
                    <w14:schemeClr w14:val="tx1"/>
                  </w14:solidFill>
                </w14:textFill>
              </w:rPr>
              <w:t>1.68t/d，</w:t>
            </w:r>
            <w:r>
              <w:rPr>
                <w:rFonts w:hint="default" w:ascii="Times New Roman" w:hAnsi="Times New Roman" w:cs="Times New Roman"/>
                <w:color w:val="000000" w:themeColor="text1"/>
                <w:sz w:val="24"/>
                <w14:textFill>
                  <w14:solidFill>
                    <w14:schemeClr w14:val="tx1"/>
                  </w14:solidFill>
                </w14:textFill>
              </w:rPr>
              <w:t>处理后能够满足《污水综合排放标准》(GB8978-1996) 中三级标准后接管排入市政污水管网进</w:t>
            </w:r>
            <w:r>
              <w:rPr>
                <w:rFonts w:hint="default" w:ascii="Times New Roman" w:hAnsi="Times New Roman" w:cs="Times New Roman"/>
                <w:color w:val="000000" w:themeColor="text1"/>
                <w:sz w:val="24"/>
                <w:lang w:val="en-US" w:eastAsia="zh-CN"/>
                <w14:textFill>
                  <w14:solidFill>
                    <w14:schemeClr w14:val="tx1"/>
                  </w14:solidFill>
                </w14:textFill>
              </w:rPr>
              <w:t>滨江</w:t>
            </w:r>
            <w:r>
              <w:rPr>
                <w:rFonts w:hint="default" w:ascii="Times New Roman" w:hAnsi="Times New Roman" w:cs="Times New Roman"/>
                <w:color w:val="000000" w:themeColor="text1"/>
                <w:sz w:val="24"/>
                <w14:textFill>
                  <w14:solidFill>
                    <w14:schemeClr w14:val="tx1"/>
                  </w14:solidFill>
                </w14:textFill>
              </w:rPr>
              <w:t>污水处理厂处理</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污水经滨江</w:t>
            </w:r>
            <w:r>
              <w:rPr>
                <w:rFonts w:hint="default" w:ascii="Times New Roman" w:hAnsi="Times New Roman" w:cs="Times New Roman"/>
                <w:color w:val="000000" w:themeColor="text1"/>
                <w:sz w:val="24"/>
                <w:lang w:eastAsia="zh-CN"/>
                <w14:textFill>
                  <w14:solidFill>
                    <w14:schemeClr w14:val="tx1"/>
                  </w14:solidFill>
                </w14:textFill>
              </w:rPr>
              <w:t>污水处理厂处理</w:t>
            </w:r>
            <w:r>
              <w:rPr>
                <w:rFonts w:hint="default" w:ascii="Times New Roman" w:hAnsi="Times New Roman" w:cs="Times New Roman"/>
                <w:color w:val="000000" w:themeColor="text1"/>
                <w:sz w:val="24"/>
                <w:lang w:val="en-US" w:eastAsia="zh-CN"/>
                <w14:textFill>
                  <w14:solidFill>
                    <w14:schemeClr w14:val="tx1"/>
                  </w14:solidFill>
                </w14:textFill>
              </w:rPr>
              <w:t>后排入长江</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本项目排放污水量1.68t/d占滨江污水处理处理规模30000t/d的0.0056%。</w:t>
            </w:r>
          </w:p>
          <w:p>
            <w:pPr>
              <w:widowControl/>
              <w:adjustRightInd w:val="0"/>
              <w:snapToGri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综上所述，本项目全厂外排废水能够满足《污水综合排放标准》(GB8978-1996) 中三级标准后排入市政污水管网进</w:t>
            </w:r>
            <w:r>
              <w:rPr>
                <w:rFonts w:hint="default" w:ascii="Times New Roman" w:hAnsi="Times New Roman" w:cs="Times New Roman"/>
                <w:color w:val="000000" w:themeColor="text1"/>
                <w:sz w:val="24"/>
                <w:lang w:val="en-US" w:eastAsia="zh-CN"/>
                <w14:textFill>
                  <w14:solidFill>
                    <w14:schemeClr w14:val="tx1"/>
                  </w14:solidFill>
                </w14:textFill>
              </w:rPr>
              <w:t>滨江</w:t>
            </w:r>
            <w:r>
              <w:rPr>
                <w:rFonts w:hint="default" w:ascii="Times New Roman" w:hAnsi="Times New Roman" w:cs="Times New Roman"/>
                <w:color w:val="000000" w:themeColor="text1"/>
                <w:sz w:val="24"/>
                <w14:textFill>
                  <w14:solidFill>
                    <w14:schemeClr w14:val="tx1"/>
                  </w14:solidFill>
                </w14:textFill>
              </w:rPr>
              <w:t>处理厂处理，对环境影响不大。</w:t>
            </w:r>
          </w:p>
          <w:p>
            <w:pPr>
              <w:adjustRightInd w:val="0"/>
              <w:snapToGrid w:val="0"/>
              <w:spacing w:line="360" w:lineRule="auto"/>
              <w:ind w:firstLine="442" w:firstLineChars="200"/>
              <w:rPr>
                <w:rFonts w:hint="default" w:ascii="Times New Roman" w:hAnsi="Times New Roman" w:cs="Times New Roman"/>
                <w:b/>
                <w:color w:val="000000" w:themeColor="text1"/>
                <w:spacing w:val="-10"/>
                <w:szCs w:val="21"/>
                <w14:textFill>
                  <w14:solidFill>
                    <w14:schemeClr w14:val="tx1"/>
                  </w14:solidFill>
                </w14:textFill>
              </w:rPr>
            </w:pPr>
            <w:r>
              <w:rPr>
                <w:rFonts w:hint="default" w:ascii="Times New Roman" w:hAnsi="Times New Roman" w:cs="Times New Roman"/>
                <w:b/>
                <w:color w:val="000000" w:themeColor="text1"/>
                <w:spacing w:val="-10"/>
                <w:sz w:val="24"/>
                <w14:textFill>
                  <w14:solidFill>
                    <w14:schemeClr w14:val="tx1"/>
                  </w14:solidFill>
                </w14:textFill>
              </w:rPr>
              <w:t>三、噪声环境影响和保护措施</w:t>
            </w:r>
          </w:p>
          <w:p>
            <w:pPr>
              <w:adjustRightInd w:val="0"/>
              <w:snapToGrid w:val="0"/>
              <w:spacing w:line="360" w:lineRule="auto"/>
              <w:ind w:firstLine="442" w:firstLineChars="200"/>
              <w:rPr>
                <w:rFonts w:hint="default" w:ascii="Times New Roman" w:hAnsi="Times New Roman" w:cs="Times New Roman"/>
                <w:b/>
                <w:color w:val="000000" w:themeColor="text1"/>
                <w:spacing w:val="-10"/>
                <w:sz w:val="24"/>
                <w14:textFill>
                  <w14:solidFill>
                    <w14:schemeClr w14:val="tx1"/>
                  </w14:solidFill>
                </w14:textFill>
              </w:rPr>
            </w:pPr>
            <w:r>
              <w:rPr>
                <w:rFonts w:hint="default" w:ascii="Times New Roman" w:hAnsi="Times New Roman" w:cs="Times New Roman"/>
                <w:b/>
                <w:color w:val="000000" w:themeColor="text1"/>
                <w:spacing w:val="-10"/>
                <w:sz w:val="24"/>
                <w14:textFill>
                  <w14:solidFill>
                    <w14:schemeClr w14:val="tx1"/>
                  </w14:solidFill>
                </w14:textFill>
              </w:rPr>
              <w:t>1、噪声源强</w:t>
            </w:r>
          </w:p>
          <w:p>
            <w:pPr>
              <w:spacing w:line="460" w:lineRule="exact"/>
              <w:ind w:firstLine="480" w:firstLineChars="200"/>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本项目噪声源主要是车间内</w:t>
            </w:r>
            <w:r>
              <w:rPr>
                <w:rFonts w:hint="default" w:ascii="Times New Roman" w:hAnsi="Times New Roman" w:cs="Times New Roman"/>
                <w:color w:val="000000" w:themeColor="text1"/>
                <w:sz w:val="24"/>
                <w:lang w:val="en-US" w:eastAsia="zh-CN"/>
                <w14:textFill>
                  <w14:solidFill>
                    <w14:schemeClr w14:val="tx1"/>
                  </w14:solidFill>
                </w14:textFill>
              </w:rPr>
              <w:t>试机过程</w:t>
            </w:r>
            <w:r>
              <w:rPr>
                <w:rFonts w:hint="default" w:ascii="Times New Roman" w:hAnsi="Times New Roman" w:cs="Times New Roman"/>
                <w:color w:val="000000" w:themeColor="text1"/>
                <w:sz w:val="24"/>
                <w14:textFill>
                  <w14:solidFill>
                    <w14:schemeClr w14:val="tx1"/>
                  </w14:solidFill>
                </w14:textFill>
              </w:rPr>
              <w:t>的设备及</w:t>
            </w:r>
            <w:r>
              <w:rPr>
                <w:rFonts w:hint="default" w:ascii="Times New Roman" w:hAnsi="Times New Roman" w:cs="Times New Roman"/>
                <w:color w:val="000000" w:themeColor="text1"/>
                <w:sz w:val="24"/>
                <w:lang w:val="en-US" w:eastAsia="zh-CN"/>
                <w14:textFill>
                  <w14:solidFill>
                    <w14:schemeClr w14:val="tx1"/>
                  </w14:solidFill>
                </w14:textFill>
              </w:rPr>
              <w:t>环保设备</w:t>
            </w:r>
            <w:r>
              <w:rPr>
                <w:rFonts w:hint="default" w:ascii="Times New Roman" w:hAnsi="Times New Roman" w:cs="Times New Roman"/>
                <w:color w:val="000000" w:themeColor="text1"/>
                <w:sz w:val="24"/>
                <w14:textFill>
                  <w14:solidFill>
                    <w14:schemeClr w14:val="tx1"/>
                  </w14:solidFill>
                </w14:textFill>
              </w:rPr>
              <w:t>风机等，各设备噪声值在75~90dB（A）间，噪声源强见下表</w:t>
            </w:r>
            <w:r>
              <w:rPr>
                <w:rFonts w:hint="default" w:ascii="Times New Roman" w:hAnsi="Times New Roman" w:cs="Times New Roman"/>
                <w:bCs/>
                <w:color w:val="000000" w:themeColor="text1"/>
                <w:sz w:val="24"/>
                <w14:textFill>
                  <w14:solidFill>
                    <w14:schemeClr w14:val="tx1"/>
                  </w14:solidFill>
                </w14:textFill>
              </w:rPr>
              <w:t>。</w:t>
            </w:r>
          </w:p>
          <w:p>
            <w:pPr>
              <w:spacing w:line="460" w:lineRule="exact"/>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表4-</w:t>
            </w:r>
            <w:r>
              <w:rPr>
                <w:rFonts w:hint="default" w:ascii="Times New Roman" w:hAnsi="Times New Roman" w:cs="Times New Roman"/>
                <w:b/>
                <w:bCs/>
                <w:color w:val="000000" w:themeColor="text1"/>
                <w:sz w:val="24"/>
                <w:lang w:val="en-US" w:eastAsia="zh-CN"/>
                <w14:textFill>
                  <w14:solidFill>
                    <w14:schemeClr w14:val="tx1"/>
                  </w14:solidFill>
                </w14:textFill>
              </w:rPr>
              <w:t>9</w:t>
            </w:r>
            <w:r>
              <w:rPr>
                <w:rFonts w:hint="default" w:ascii="Times New Roman" w:hAnsi="Times New Roman" w:cs="Times New Roman"/>
                <w:b/>
                <w:bCs/>
                <w:color w:val="000000" w:themeColor="text1"/>
                <w:sz w:val="24"/>
                <w14:textFill>
                  <w14:solidFill>
                    <w14:schemeClr w14:val="tx1"/>
                  </w14:solidFill>
                </w14:textFill>
              </w:rPr>
              <w:t xml:space="preserve"> 主要</w:t>
            </w:r>
            <w:r>
              <w:rPr>
                <w:rFonts w:hint="default" w:ascii="Times New Roman" w:hAnsi="Times New Roman" w:cs="Times New Roman"/>
                <w:b/>
                <w:color w:val="000000" w:themeColor="text1"/>
                <w:sz w:val="24"/>
                <w14:textFill>
                  <w14:solidFill>
                    <w14:schemeClr w14:val="tx1"/>
                  </w14:solidFill>
                </w14:textFill>
              </w:rPr>
              <w:t xml:space="preserve">噪声源强一览表  </w:t>
            </w:r>
          </w:p>
          <w:tbl>
            <w:tblPr>
              <w:tblStyle w:val="28"/>
              <w:tblW w:w="4998"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846"/>
              <w:gridCol w:w="1390"/>
              <w:gridCol w:w="1394"/>
              <w:gridCol w:w="1516"/>
              <w:gridCol w:w="427"/>
              <w:gridCol w:w="427"/>
              <w:gridCol w:w="427"/>
              <w:gridCol w:w="427"/>
              <w:gridCol w:w="1190"/>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252" w:type="pct"/>
                  <w:vMerge w:val="restart"/>
                  <w:tcBorders>
                    <w:top w:val="single" w:color="auto" w:sz="8" w:space="0"/>
                    <w:left w:val="nil"/>
                    <w:right w:val="single" w:color="auto" w:sz="4" w:space="0"/>
                  </w:tcBorders>
                  <w:vAlign w:val="center"/>
                </w:tcPr>
                <w:p>
                  <w:pPr>
                    <w:spacing w:line="32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序号</w:t>
                  </w:r>
                </w:p>
              </w:tc>
              <w:tc>
                <w:tcPr>
                  <w:tcW w:w="499" w:type="pct"/>
                  <w:vMerge w:val="restart"/>
                  <w:tcBorders>
                    <w:top w:val="single" w:color="auto" w:sz="8" w:space="0"/>
                    <w:left w:val="single" w:color="auto" w:sz="4" w:space="0"/>
                    <w:right w:val="single" w:color="auto" w:sz="4" w:space="0"/>
                  </w:tcBorders>
                  <w:vAlign w:val="center"/>
                </w:tcPr>
                <w:p>
                  <w:pPr>
                    <w:spacing w:line="32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设备名称</w:t>
                  </w:r>
                </w:p>
              </w:tc>
              <w:tc>
                <w:tcPr>
                  <w:tcW w:w="820" w:type="pct"/>
                  <w:vMerge w:val="restart"/>
                  <w:tcBorders>
                    <w:top w:val="single" w:color="auto" w:sz="8" w:space="0"/>
                    <w:left w:val="single" w:color="auto" w:sz="4" w:space="0"/>
                    <w:right w:val="single" w:color="auto" w:sz="4" w:space="0"/>
                  </w:tcBorders>
                  <w:vAlign w:val="center"/>
                </w:tcPr>
                <w:p>
                  <w:pPr>
                    <w:spacing w:line="320" w:lineRule="exact"/>
                    <w:jc w:val="center"/>
                    <w:rPr>
                      <w:rFonts w:hint="default" w:ascii="Times New Roman" w:hAnsi="Times New Roman" w:eastAsia="宋体" w:cs="Times New Roman"/>
                      <w:b/>
                      <w:color w:val="000000" w:themeColor="text1"/>
                      <w:szCs w:val="21"/>
                      <w:lang w:val="en-US" w:eastAsia="zh-CN"/>
                      <w14:textFill>
                        <w14:solidFill>
                          <w14:schemeClr w14:val="tx1"/>
                        </w14:solidFill>
                      </w14:textFill>
                    </w:rPr>
                  </w:pPr>
                  <w:r>
                    <w:rPr>
                      <w:rFonts w:hint="default" w:ascii="Times New Roman" w:hAnsi="Times New Roman" w:cs="Times New Roman"/>
                      <w:b/>
                      <w:color w:val="000000" w:themeColor="text1"/>
                      <w:szCs w:val="21"/>
                      <w:lang w:val="en-US" w:eastAsia="zh-CN"/>
                      <w14:textFill>
                        <w14:solidFill>
                          <w14:schemeClr w14:val="tx1"/>
                        </w14:solidFill>
                      </w14:textFill>
                    </w:rPr>
                    <w:t>数量</w:t>
                  </w:r>
                </w:p>
              </w:tc>
              <w:tc>
                <w:tcPr>
                  <w:tcW w:w="822" w:type="pct"/>
                  <w:vMerge w:val="restart"/>
                  <w:tcBorders>
                    <w:top w:val="single" w:color="auto" w:sz="8" w:space="0"/>
                    <w:left w:val="single" w:color="auto" w:sz="4" w:space="0"/>
                    <w:right w:val="single" w:color="auto" w:sz="4" w:space="0"/>
                  </w:tcBorders>
                  <w:vAlign w:val="center"/>
                </w:tcPr>
                <w:p>
                  <w:pPr>
                    <w:spacing w:line="32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lang w:val="en-US" w:eastAsia="zh-CN"/>
                      <w14:textFill>
                        <w14:solidFill>
                          <w14:schemeClr w14:val="tx1"/>
                        </w14:solidFill>
                      </w14:textFill>
                    </w:rPr>
                    <w:t>单台设备噪声</w:t>
                  </w:r>
                  <w:r>
                    <w:rPr>
                      <w:rFonts w:hint="default" w:ascii="Times New Roman" w:hAnsi="Times New Roman" w:cs="Times New Roman"/>
                      <w:b/>
                      <w:color w:val="000000" w:themeColor="text1"/>
                      <w:szCs w:val="21"/>
                      <w14:textFill>
                        <w14:solidFill>
                          <w14:schemeClr w14:val="tx1"/>
                        </w14:solidFill>
                      </w14:textFill>
                    </w:rPr>
                    <w:t>（dB（A））</w:t>
                  </w:r>
                </w:p>
              </w:tc>
              <w:tc>
                <w:tcPr>
                  <w:tcW w:w="894" w:type="pct"/>
                  <w:vMerge w:val="restart"/>
                  <w:tcBorders>
                    <w:top w:val="single" w:color="auto" w:sz="8" w:space="0"/>
                    <w:left w:val="single" w:color="auto" w:sz="4" w:space="0"/>
                    <w:right w:val="nil"/>
                  </w:tcBorders>
                  <w:vAlign w:val="center"/>
                </w:tcPr>
                <w:p>
                  <w:pPr>
                    <w:spacing w:line="320" w:lineRule="exact"/>
                    <w:jc w:val="center"/>
                    <w:rPr>
                      <w:rFonts w:hint="default" w:ascii="Times New Roman" w:hAnsi="Times New Roman" w:eastAsia="宋体" w:cs="Times New Roman"/>
                      <w:b/>
                      <w:color w:val="000000" w:themeColor="text1"/>
                      <w:szCs w:val="21"/>
                      <w:lang w:val="en-US" w:eastAsia="zh-CN"/>
                      <w14:textFill>
                        <w14:solidFill>
                          <w14:schemeClr w14:val="tx1"/>
                        </w14:solidFill>
                      </w14:textFill>
                    </w:rPr>
                  </w:pPr>
                  <w:r>
                    <w:rPr>
                      <w:rFonts w:hint="default" w:ascii="Times New Roman" w:hAnsi="Times New Roman" w:cs="Times New Roman"/>
                      <w:b/>
                      <w:color w:val="000000" w:themeColor="text1"/>
                      <w:szCs w:val="21"/>
                      <w:lang w:val="en-US" w:eastAsia="zh-CN"/>
                      <w14:textFill>
                        <w14:solidFill>
                          <w14:schemeClr w14:val="tx1"/>
                        </w14:solidFill>
                      </w14:textFill>
                    </w:rPr>
                    <w:t>治理设施</w:t>
                  </w:r>
                </w:p>
              </w:tc>
              <w:tc>
                <w:tcPr>
                  <w:tcW w:w="1008" w:type="pct"/>
                  <w:gridSpan w:val="4"/>
                  <w:tcBorders>
                    <w:top w:val="single" w:color="auto" w:sz="8" w:space="0"/>
                    <w:left w:val="single" w:color="auto" w:sz="4" w:space="0"/>
                    <w:bottom w:val="single" w:color="auto" w:sz="4" w:space="0"/>
                    <w:right w:val="nil"/>
                  </w:tcBorders>
                  <w:vAlign w:val="center"/>
                </w:tcPr>
                <w:p>
                  <w:pPr>
                    <w:spacing w:line="320" w:lineRule="exact"/>
                    <w:jc w:val="center"/>
                    <w:rPr>
                      <w:rFonts w:hint="default" w:ascii="Times New Roman" w:hAnsi="Times New Roman" w:eastAsia="宋体" w:cs="Times New Roman"/>
                      <w:b/>
                      <w:color w:val="000000" w:themeColor="text1"/>
                      <w:szCs w:val="21"/>
                      <w:lang w:val="en-US" w:eastAsia="zh-CN"/>
                      <w14:textFill>
                        <w14:solidFill>
                          <w14:schemeClr w14:val="tx1"/>
                        </w14:solidFill>
                      </w14:textFill>
                    </w:rPr>
                  </w:pPr>
                  <w:r>
                    <w:rPr>
                      <w:rFonts w:hint="default" w:ascii="Times New Roman" w:hAnsi="Times New Roman" w:cs="Times New Roman"/>
                      <w:b/>
                      <w:color w:val="000000" w:themeColor="text1"/>
                      <w:szCs w:val="21"/>
                      <w:lang w:val="en-US" w:eastAsia="zh-CN"/>
                      <w14:textFill>
                        <w14:solidFill>
                          <w14:schemeClr w14:val="tx1"/>
                        </w14:solidFill>
                      </w14:textFill>
                    </w:rPr>
                    <w:t>距各向厂界距离</w:t>
                  </w:r>
                </w:p>
              </w:tc>
              <w:tc>
                <w:tcPr>
                  <w:tcW w:w="701" w:type="pct"/>
                  <w:vMerge w:val="restart"/>
                  <w:tcBorders>
                    <w:top w:val="single" w:color="auto" w:sz="8" w:space="0"/>
                    <w:left w:val="single" w:color="auto" w:sz="4" w:space="0"/>
                    <w:right w:val="nil"/>
                  </w:tcBorders>
                  <w:vAlign w:val="center"/>
                </w:tcPr>
                <w:p>
                  <w:pPr>
                    <w:spacing w:line="32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隔声、降噪效果dB(A)</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252" w:type="pct"/>
                  <w:vMerge w:val="continue"/>
                  <w:tcBorders>
                    <w:left w:val="nil"/>
                    <w:bottom w:val="single" w:color="auto" w:sz="4" w:space="0"/>
                    <w:right w:val="single" w:color="auto" w:sz="4" w:space="0"/>
                  </w:tcBorders>
                  <w:vAlign w:val="center"/>
                </w:tcPr>
                <w:p>
                  <w:pPr>
                    <w:spacing w:line="320" w:lineRule="exact"/>
                    <w:jc w:val="center"/>
                    <w:rPr>
                      <w:rFonts w:hint="default" w:ascii="Times New Roman" w:hAnsi="Times New Roman" w:cs="Times New Roman"/>
                      <w:color w:val="000000" w:themeColor="text1"/>
                      <w14:textFill>
                        <w14:solidFill>
                          <w14:schemeClr w14:val="tx1"/>
                        </w14:solidFill>
                      </w14:textFill>
                    </w:rPr>
                  </w:pPr>
                </w:p>
              </w:tc>
              <w:tc>
                <w:tcPr>
                  <w:tcW w:w="499" w:type="pct"/>
                  <w:vMerge w:val="continue"/>
                  <w:tcBorders>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cs="Times New Roman"/>
                      <w:color w:val="000000" w:themeColor="text1"/>
                      <w14:textFill>
                        <w14:solidFill>
                          <w14:schemeClr w14:val="tx1"/>
                        </w14:solidFill>
                      </w14:textFill>
                    </w:rPr>
                  </w:pPr>
                </w:p>
              </w:tc>
              <w:tc>
                <w:tcPr>
                  <w:tcW w:w="820" w:type="pct"/>
                  <w:vMerge w:val="continue"/>
                  <w:tcBorders>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cs="Times New Roman"/>
                      <w:color w:val="000000" w:themeColor="text1"/>
                      <w14:textFill>
                        <w14:solidFill>
                          <w14:schemeClr w14:val="tx1"/>
                        </w14:solidFill>
                      </w14:textFill>
                    </w:rPr>
                  </w:pPr>
                </w:p>
              </w:tc>
              <w:tc>
                <w:tcPr>
                  <w:tcW w:w="822" w:type="pct"/>
                  <w:vMerge w:val="continue"/>
                  <w:tcBorders>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cs="Times New Roman"/>
                      <w:color w:val="000000" w:themeColor="text1"/>
                      <w14:textFill>
                        <w14:solidFill>
                          <w14:schemeClr w14:val="tx1"/>
                        </w14:solidFill>
                      </w14:textFill>
                    </w:rPr>
                  </w:pPr>
                </w:p>
              </w:tc>
              <w:tc>
                <w:tcPr>
                  <w:tcW w:w="894" w:type="pct"/>
                  <w:vMerge w:val="continue"/>
                  <w:tcBorders>
                    <w:left w:val="single" w:color="auto" w:sz="4" w:space="0"/>
                    <w:bottom w:val="single" w:color="auto" w:sz="4" w:space="0"/>
                    <w:right w:val="nil"/>
                  </w:tcBorders>
                  <w:vAlign w:val="center"/>
                </w:tcPr>
                <w:p>
                  <w:pPr>
                    <w:spacing w:line="320" w:lineRule="exact"/>
                    <w:jc w:val="center"/>
                    <w:rPr>
                      <w:rFonts w:hint="default" w:ascii="Times New Roman" w:hAnsi="Times New Roman" w:cs="Times New Roman"/>
                      <w:color w:val="000000" w:themeColor="text1"/>
                      <w14:textFill>
                        <w14:solidFill>
                          <w14:schemeClr w14:val="tx1"/>
                        </w14:solidFill>
                      </w14:textFill>
                    </w:rPr>
                  </w:pPr>
                </w:p>
              </w:tc>
              <w:tc>
                <w:tcPr>
                  <w:tcW w:w="252" w:type="pct"/>
                  <w:tcBorders>
                    <w:top w:val="single" w:color="auto" w:sz="8" w:space="0"/>
                    <w:left w:val="single" w:color="auto" w:sz="4" w:space="0"/>
                    <w:bottom w:val="single" w:color="auto" w:sz="4" w:space="0"/>
                    <w:right w:val="nil"/>
                  </w:tcBorders>
                  <w:vAlign w:val="center"/>
                </w:tcPr>
                <w:p>
                  <w:pPr>
                    <w:spacing w:line="320" w:lineRule="exact"/>
                    <w:jc w:val="center"/>
                    <w:rPr>
                      <w:rFonts w:hint="default" w:ascii="Times New Roman" w:hAnsi="Times New Roman" w:eastAsia="宋体" w:cs="Times New Roman"/>
                      <w:b/>
                      <w:color w:val="000000" w:themeColor="text1"/>
                      <w:szCs w:val="21"/>
                      <w:lang w:val="en-US" w:eastAsia="zh-CN"/>
                      <w14:textFill>
                        <w14:solidFill>
                          <w14:schemeClr w14:val="tx1"/>
                        </w14:solidFill>
                      </w14:textFill>
                    </w:rPr>
                  </w:pPr>
                  <w:r>
                    <w:rPr>
                      <w:rFonts w:hint="default" w:ascii="Times New Roman" w:hAnsi="Times New Roman" w:cs="Times New Roman"/>
                      <w:b/>
                      <w:color w:val="000000" w:themeColor="text1"/>
                      <w:szCs w:val="21"/>
                      <w:lang w:val="en-US" w:eastAsia="zh-CN"/>
                      <w14:textFill>
                        <w14:solidFill>
                          <w14:schemeClr w14:val="tx1"/>
                        </w14:solidFill>
                      </w14:textFill>
                    </w:rPr>
                    <w:t>东</w:t>
                  </w:r>
                </w:p>
              </w:tc>
              <w:tc>
                <w:tcPr>
                  <w:tcW w:w="252" w:type="pct"/>
                  <w:tcBorders>
                    <w:top w:val="single" w:color="auto" w:sz="8" w:space="0"/>
                    <w:left w:val="single" w:color="auto" w:sz="4" w:space="0"/>
                    <w:bottom w:val="single" w:color="auto" w:sz="4" w:space="0"/>
                    <w:right w:val="nil"/>
                  </w:tcBorders>
                  <w:vAlign w:val="center"/>
                </w:tcPr>
                <w:p>
                  <w:pPr>
                    <w:spacing w:line="320" w:lineRule="exact"/>
                    <w:jc w:val="center"/>
                    <w:rPr>
                      <w:rFonts w:hint="default" w:ascii="Times New Roman" w:hAnsi="Times New Roman" w:eastAsia="宋体" w:cs="Times New Roman"/>
                      <w:b/>
                      <w:color w:val="000000" w:themeColor="text1"/>
                      <w:szCs w:val="21"/>
                      <w:lang w:val="en-US" w:eastAsia="zh-CN"/>
                      <w14:textFill>
                        <w14:solidFill>
                          <w14:schemeClr w14:val="tx1"/>
                        </w14:solidFill>
                      </w14:textFill>
                    </w:rPr>
                  </w:pPr>
                  <w:r>
                    <w:rPr>
                      <w:rFonts w:hint="default" w:ascii="Times New Roman" w:hAnsi="Times New Roman" w:cs="Times New Roman"/>
                      <w:b/>
                      <w:color w:val="000000" w:themeColor="text1"/>
                      <w:szCs w:val="21"/>
                      <w:lang w:val="en-US" w:eastAsia="zh-CN"/>
                      <w14:textFill>
                        <w14:solidFill>
                          <w14:schemeClr w14:val="tx1"/>
                        </w14:solidFill>
                      </w14:textFill>
                    </w:rPr>
                    <w:t>南</w:t>
                  </w:r>
                </w:p>
              </w:tc>
              <w:tc>
                <w:tcPr>
                  <w:tcW w:w="252" w:type="pct"/>
                  <w:tcBorders>
                    <w:top w:val="single" w:color="auto" w:sz="8" w:space="0"/>
                    <w:left w:val="single" w:color="auto" w:sz="4" w:space="0"/>
                    <w:bottom w:val="single" w:color="auto" w:sz="4" w:space="0"/>
                    <w:right w:val="nil"/>
                  </w:tcBorders>
                  <w:vAlign w:val="center"/>
                </w:tcPr>
                <w:p>
                  <w:pPr>
                    <w:spacing w:line="320" w:lineRule="exact"/>
                    <w:jc w:val="center"/>
                    <w:rPr>
                      <w:rFonts w:hint="default" w:ascii="Times New Roman" w:hAnsi="Times New Roman" w:eastAsia="宋体" w:cs="Times New Roman"/>
                      <w:b/>
                      <w:color w:val="000000" w:themeColor="text1"/>
                      <w:szCs w:val="21"/>
                      <w:lang w:val="en-US" w:eastAsia="zh-CN"/>
                      <w14:textFill>
                        <w14:solidFill>
                          <w14:schemeClr w14:val="tx1"/>
                        </w14:solidFill>
                      </w14:textFill>
                    </w:rPr>
                  </w:pPr>
                  <w:r>
                    <w:rPr>
                      <w:rFonts w:hint="default" w:ascii="Times New Roman" w:hAnsi="Times New Roman" w:cs="Times New Roman"/>
                      <w:b/>
                      <w:color w:val="000000" w:themeColor="text1"/>
                      <w:szCs w:val="21"/>
                      <w:lang w:val="en-US" w:eastAsia="zh-CN"/>
                      <w14:textFill>
                        <w14:solidFill>
                          <w14:schemeClr w14:val="tx1"/>
                        </w14:solidFill>
                      </w14:textFill>
                    </w:rPr>
                    <w:t>西</w:t>
                  </w:r>
                </w:p>
              </w:tc>
              <w:tc>
                <w:tcPr>
                  <w:tcW w:w="252" w:type="pct"/>
                  <w:tcBorders>
                    <w:top w:val="single" w:color="auto" w:sz="8" w:space="0"/>
                    <w:left w:val="single" w:color="auto" w:sz="4" w:space="0"/>
                    <w:bottom w:val="single" w:color="auto" w:sz="4" w:space="0"/>
                    <w:right w:val="nil"/>
                  </w:tcBorders>
                  <w:vAlign w:val="center"/>
                </w:tcPr>
                <w:p>
                  <w:pPr>
                    <w:spacing w:line="320" w:lineRule="exact"/>
                    <w:jc w:val="center"/>
                    <w:rPr>
                      <w:rFonts w:hint="default" w:ascii="Times New Roman" w:hAnsi="Times New Roman" w:eastAsia="宋体" w:cs="Times New Roman"/>
                      <w:b/>
                      <w:color w:val="000000" w:themeColor="text1"/>
                      <w:szCs w:val="21"/>
                      <w:lang w:val="en-US" w:eastAsia="zh-CN"/>
                      <w14:textFill>
                        <w14:solidFill>
                          <w14:schemeClr w14:val="tx1"/>
                        </w14:solidFill>
                      </w14:textFill>
                    </w:rPr>
                  </w:pPr>
                  <w:r>
                    <w:rPr>
                      <w:rFonts w:hint="default" w:ascii="Times New Roman" w:hAnsi="Times New Roman" w:cs="Times New Roman"/>
                      <w:b/>
                      <w:color w:val="000000" w:themeColor="text1"/>
                      <w:szCs w:val="21"/>
                      <w:lang w:val="en-US" w:eastAsia="zh-CN"/>
                      <w14:textFill>
                        <w14:solidFill>
                          <w14:schemeClr w14:val="tx1"/>
                        </w14:solidFill>
                      </w14:textFill>
                    </w:rPr>
                    <w:t>北</w:t>
                  </w:r>
                </w:p>
              </w:tc>
              <w:tc>
                <w:tcPr>
                  <w:tcW w:w="701" w:type="pct"/>
                  <w:vMerge w:val="continue"/>
                  <w:tcBorders>
                    <w:left w:val="single" w:color="auto" w:sz="4" w:space="0"/>
                    <w:bottom w:val="single" w:color="auto" w:sz="4" w:space="0"/>
                    <w:right w:val="nil"/>
                  </w:tcBorders>
                  <w:vAlign w:val="center"/>
                </w:tcPr>
                <w:p>
                  <w:pPr>
                    <w:spacing w:line="320" w:lineRule="exact"/>
                    <w:jc w:val="center"/>
                    <w:rPr>
                      <w:rFonts w:hint="default" w:ascii="Times New Roman" w:hAnsi="Times New Roman" w:cs="Times New Roman"/>
                      <w:b/>
                      <w:color w:val="000000" w:themeColor="text1"/>
                      <w:szCs w:val="21"/>
                      <w14:textFill>
                        <w14:solidFill>
                          <w14:schemeClr w14:val="tx1"/>
                        </w14:solidFill>
                      </w14:textFill>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2" w:type="pct"/>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c>
                <w:tcPr>
                  <w:tcW w:w="499"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中频电炉</w:t>
                  </w:r>
                </w:p>
              </w:tc>
              <w:tc>
                <w:tcPr>
                  <w:tcW w:w="820"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w:t>
                  </w:r>
                </w:p>
              </w:tc>
              <w:tc>
                <w:tcPr>
                  <w:tcW w:w="822"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75</w:t>
                  </w:r>
                </w:p>
              </w:tc>
              <w:tc>
                <w:tcPr>
                  <w:tcW w:w="894" w:type="pct"/>
                  <w:vMerge w:val="restart"/>
                  <w:tcBorders>
                    <w:top w:val="single" w:color="auto" w:sz="4" w:space="0"/>
                    <w:left w:val="single" w:color="auto" w:sz="4" w:space="0"/>
                    <w:right w:val="nil"/>
                  </w:tcBorders>
                  <w:vAlign w:val="center"/>
                </w:tcPr>
                <w:p>
                  <w:pPr>
                    <w:spacing w:line="32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基础减震、隔声</w:t>
                  </w:r>
                </w:p>
              </w:tc>
              <w:tc>
                <w:tcPr>
                  <w:tcW w:w="252" w:type="pct"/>
                  <w:tcBorders>
                    <w:top w:val="single" w:color="auto" w:sz="4" w:space="0"/>
                    <w:left w:val="single" w:color="auto" w:sz="4" w:space="0"/>
                    <w:bottom w:val="single" w:color="auto" w:sz="4" w:space="0"/>
                    <w:right w:val="nil"/>
                  </w:tcBorders>
                  <w:vAlign w:val="center"/>
                </w:tcPr>
                <w:p>
                  <w:pPr>
                    <w:spacing w:line="32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45</w:t>
                  </w:r>
                </w:p>
              </w:tc>
              <w:tc>
                <w:tcPr>
                  <w:tcW w:w="252" w:type="pct"/>
                  <w:tcBorders>
                    <w:top w:val="single" w:color="auto" w:sz="4" w:space="0"/>
                    <w:left w:val="single" w:color="auto" w:sz="4" w:space="0"/>
                    <w:bottom w:val="single" w:color="auto" w:sz="4" w:space="0"/>
                    <w:right w:val="nil"/>
                  </w:tcBorders>
                  <w:vAlign w:val="center"/>
                </w:tcPr>
                <w:p>
                  <w:pPr>
                    <w:spacing w:line="32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50</w:t>
                  </w:r>
                </w:p>
              </w:tc>
              <w:tc>
                <w:tcPr>
                  <w:tcW w:w="252" w:type="pct"/>
                  <w:tcBorders>
                    <w:top w:val="single" w:color="auto" w:sz="4" w:space="0"/>
                    <w:left w:val="single" w:color="auto" w:sz="4" w:space="0"/>
                    <w:bottom w:val="single" w:color="auto" w:sz="4" w:space="0"/>
                    <w:right w:val="nil"/>
                  </w:tcBorders>
                  <w:vAlign w:val="center"/>
                </w:tcPr>
                <w:p>
                  <w:pPr>
                    <w:spacing w:line="32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52</w:t>
                  </w:r>
                </w:p>
              </w:tc>
              <w:tc>
                <w:tcPr>
                  <w:tcW w:w="252" w:type="pct"/>
                  <w:tcBorders>
                    <w:top w:val="single" w:color="auto" w:sz="4" w:space="0"/>
                    <w:left w:val="single" w:color="auto" w:sz="4" w:space="0"/>
                    <w:bottom w:val="single" w:color="auto" w:sz="4" w:space="0"/>
                    <w:right w:val="nil"/>
                  </w:tcBorders>
                  <w:vAlign w:val="center"/>
                </w:tcPr>
                <w:p>
                  <w:pPr>
                    <w:spacing w:line="32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81</w:t>
                  </w:r>
                </w:p>
              </w:tc>
              <w:tc>
                <w:tcPr>
                  <w:tcW w:w="701" w:type="pct"/>
                  <w:tcBorders>
                    <w:top w:val="single" w:color="auto" w:sz="4" w:space="0"/>
                    <w:left w:val="single" w:color="auto" w:sz="4" w:space="0"/>
                    <w:bottom w:val="single" w:color="auto" w:sz="4" w:space="0"/>
                    <w:right w:val="nil"/>
                  </w:tcBorders>
                  <w:vAlign w:val="center"/>
                </w:tcPr>
                <w:p>
                  <w:pPr>
                    <w:widowControl/>
                    <w:spacing w:line="32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15</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2" w:type="pct"/>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w:t>
                  </w:r>
                </w:p>
              </w:tc>
              <w:tc>
                <w:tcPr>
                  <w:tcW w:w="499" w:type="pc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风机</w:t>
                  </w:r>
                </w:p>
              </w:tc>
              <w:tc>
                <w:tcPr>
                  <w:tcW w:w="820"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w:t>
                  </w:r>
                </w:p>
              </w:tc>
              <w:tc>
                <w:tcPr>
                  <w:tcW w:w="822"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80</w:t>
                  </w:r>
                </w:p>
              </w:tc>
              <w:tc>
                <w:tcPr>
                  <w:tcW w:w="894" w:type="pct"/>
                  <w:vMerge w:val="continue"/>
                  <w:tcBorders>
                    <w:left w:val="single" w:color="auto" w:sz="4" w:space="0"/>
                    <w:right w:val="nil"/>
                  </w:tcBorders>
                  <w:vAlign w:val="center"/>
                </w:tcPr>
                <w:p>
                  <w:pPr>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252" w:type="pct"/>
                  <w:tcBorders>
                    <w:top w:val="single" w:color="auto" w:sz="4" w:space="0"/>
                    <w:left w:val="single" w:color="auto" w:sz="4" w:space="0"/>
                    <w:bottom w:val="single" w:color="auto" w:sz="4" w:space="0"/>
                    <w:right w:val="nil"/>
                  </w:tcBorders>
                  <w:vAlign w:val="center"/>
                </w:tcPr>
                <w:p>
                  <w:pPr>
                    <w:spacing w:line="32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50</w:t>
                  </w:r>
                </w:p>
              </w:tc>
              <w:tc>
                <w:tcPr>
                  <w:tcW w:w="252" w:type="pct"/>
                  <w:tcBorders>
                    <w:top w:val="single" w:color="auto" w:sz="4" w:space="0"/>
                    <w:left w:val="single" w:color="auto" w:sz="4" w:space="0"/>
                    <w:bottom w:val="single" w:color="auto" w:sz="4" w:space="0"/>
                    <w:right w:val="nil"/>
                  </w:tcBorders>
                  <w:vAlign w:val="center"/>
                </w:tcPr>
                <w:p>
                  <w:pPr>
                    <w:spacing w:line="32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52</w:t>
                  </w:r>
                </w:p>
              </w:tc>
              <w:tc>
                <w:tcPr>
                  <w:tcW w:w="252" w:type="pct"/>
                  <w:tcBorders>
                    <w:top w:val="single" w:color="auto" w:sz="4" w:space="0"/>
                    <w:left w:val="single" w:color="auto" w:sz="4" w:space="0"/>
                    <w:bottom w:val="single" w:color="auto" w:sz="4" w:space="0"/>
                    <w:right w:val="nil"/>
                  </w:tcBorders>
                  <w:vAlign w:val="center"/>
                </w:tcPr>
                <w:p>
                  <w:pPr>
                    <w:spacing w:line="32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43</w:t>
                  </w:r>
                </w:p>
              </w:tc>
              <w:tc>
                <w:tcPr>
                  <w:tcW w:w="252" w:type="pct"/>
                  <w:tcBorders>
                    <w:top w:val="single" w:color="auto" w:sz="4" w:space="0"/>
                    <w:left w:val="single" w:color="auto" w:sz="4" w:space="0"/>
                    <w:bottom w:val="single" w:color="auto" w:sz="4" w:space="0"/>
                    <w:right w:val="nil"/>
                  </w:tcBorders>
                  <w:vAlign w:val="center"/>
                </w:tcPr>
                <w:p>
                  <w:pPr>
                    <w:spacing w:line="32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78</w:t>
                  </w:r>
                </w:p>
              </w:tc>
              <w:tc>
                <w:tcPr>
                  <w:tcW w:w="701" w:type="pct"/>
                  <w:tcBorders>
                    <w:top w:val="single" w:color="auto" w:sz="4" w:space="0"/>
                    <w:left w:val="single" w:color="auto" w:sz="4" w:space="0"/>
                    <w:bottom w:val="single" w:color="auto" w:sz="4" w:space="0"/>
                    <w:right w:val="nil"/>
                  </w:tcBorders>
                  <w:vAlign w:val="center"/>
                </w:tcPr>
                <w:p>
                  <w:pPr>
                    <w:widowControl/>
                    <w:spacing w:line="32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15</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2" w:type="pct"/>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w:t>
                  </w:r>
                </w:p>
              </w:tc>
              <w:tc>
                <w:tcPr>
                  <w:tcW w:w="499" w:type="pc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压铸机</w:t>
                  </w:r>
                </w:p>
              </w:tc>
              <w:tc>
                <w:tcPr>
                  <w:tcW w:w="820"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w:t>
                  </w:r>
                </w:p>
              </w:tc>
              <w:tc>
                <w:tcPr>
                  <w:tcW w:w="822"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85</w:t>
                  </w:r>
                </w:p>
              </w:tc>
              <w:tc>
                <w:tcPr>
                  <w:tcW w:w="894" w:type="pct"/>
                  <w:vMerge w:val="continue"/>
                  <w:tcBorders>
                    <w:left w:val="single" w:color="auto" w:sz="4" w:space="0"/>
                    <w:right w:val="nil"/>
                  </w:tcBorders>
                  <w:vAlign w:val="center"/>
                </w:tcPr>
                <w:p>
                  <w:pPr>
                    <w:spacing w:line="32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p>
              </w:tc>
              <w:tc>
                <w:tcPr>
                  <w:tcW w:w="252" w:type="pct"/>
                  <w:tcBorders>
                    <w:top w:val="single" w:color="auto" w:sz="4" w:space="0"/>
                    <w:left w:val="single" w:color="auto" w:sz="4" w:space="0"/>
                    <w:bottom w:val="single" w:color="auto" w:sz="4" w:space="0"/>
                    <w:right w:val="nil"/>
                  </w:tcBorders>
                  <w:vAlign w:val="center"/>
                </w:tcPr>
                <w:p>
                  <w:pPr>
                    <w:spacing w:line="32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46</w:t>
                  </w:r>
                </w:p>
              </w:tc>
              <w:tc>
                <w:tcPr>
                  <w:tcW w:w="252" w:type="pct"/>
                  <w:tcBorders>
                    <w:top w:val="single" w:color="auto" w:sz="4" w:space="0"/>
                    <w:left w:val="single" w:color="auto" w:sz="4" w:space="0"/>
                    <w:bottom w:val="single" w:color="auto" w:sz="4" w:space="0"/>
                    <w:right w:val="nil"/>
                  </w:tcBorders>
                  <w:vAlign w:val="center"/>
                </w:tcPr>
                <w:p>
                  <w:pPr>
                    <w:spacing w:line="32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49</w:t>
                  </w:r>
                </w:p>
              </w:tc>
              <w:tc>
                <w:tcPr>
                  <w:tcW w:w="252" w:type="pct"/>
                  <w:tcBorders>
                    <w:top w:val="single" w:color="auto" w:sz="4" w:space="0"/>
                    <w:left w:val="single" w:color="auto" w:sz="4" w:space="0"/>
                    <w:bottom w:val="single" w:color="auto" w:sz="4" w:space="0"/>
                    <w:right w:val="nil"/>
                  </w:tcBorders>
                  <w:vAlign w:val="center"/>
                </w:tcPr>
                <w:p>
                  <w:pPr>
                    <w:spacing w:line="32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51</w:t>
                  </w:r>
                </w:p>
              </w:tc>
              <w:tc>
                <w:tcPr>
                  <w:tcW w:w="252" w:type="pct"/>
                  <w:tcBorders>
                    <w:top w:val="single" w:color="auto" w:sz="4" w:space="0"/>
                    <w:left w:val="single" w:color="auto" w:sz="4" w:space="0"/>
                    <w:bottom w:val="single" w:color="auto" w:sz="4" w:space="0"/>
                    <w:right w:val="nil"/>
                  </w:tcBorders>
                  <w:vAlign w:val="center"/>
                </w:tcPr>
                <w:p>
                  <w:pPr>
                    <w:spacing w:line="32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82</w:t>
                  </w:r>
                </w:p>
              </w:tc>
              <w:tc>
                <w:tcPr>
                  <w:tcW w:w="701" w:type="pct"/>
                  <w:tcBorders>
                    <w:top w:val="single" w:color="auto" w:sz="4" w:space="0"/>
                    <w:left w:val="single" w:color="auto" w:sz="4" w:space="0"/>
                    <w:bottom w:val="single" w:color="auto" w:sz="4" w:space="0"/>
                    <w:right w:val="nil"/>
                  </w:tcBorders>
                  <w:vAlign w:val="center"/>
                </w:tcPr>
                <w:p>
                  <w:pPr>
                    <w:widowControl/>
                    <w:spacing w:line="32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15</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2" w:type="pct"/>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w:t>
                  </w:r>
                </w:p>
              </w:tc>
              <w:tc>
                <w:tcPr>
                  <w:tcW w:w="499" w:type="pc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车床</w:t>
                  </w:r>
                </w:p>
              </w:tc>
              <w:tc>
                <w:tcPr>
                  <w:tcW w:w="820"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w:t>
                  </w:r>
                </w:p>
              </w:tc>
              <w:tc>
                <w:tcPr>
                  <w:tcW w:w="822"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85</w:t>
                  </w:r>
                </w:p>
              </w:tc>
              <w:tc>
                <w:tcPr>
                  <w:tcW w:w="894" w:type="pct"/>
                  <w:vMerge w:val="continue"/>
                  <w:tcBorders>
                    <w:left w:val="single" w:color="auto" w:sz="4" w:space="0"/>
                    <w:right w:val="nil"/>
                  </w:tcBorders>
                  <w:vAlign w:val="center"/>
                </w:tcPr>
                <w:p>
                  <w:pPr>
                    <w:spacing w:line="32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p>
              </w:tc>
              <w:tc>
                <w:tcPr>
                  <w:tcW w:w="252" w:type="pct"/>
                  <w:tcBorders>
                    <w:top w:val="single" w:color="auto" w:sz="4" w:space="0"/>
                    <w:left w:val="single" w:color="auto" w:sz="4" w:space="0"/>
                    <w:bottom w:val="single" w:color="auto" w:sz="4" w:space="0"/>
                    <w:right w:val="nil"/>
                  </w:tcBorders>
                  <w:vAlign w:val="center"/>
                </w:tcPr>
                <w:p>
                  <w:pPr>
                    <w:spacing w:line="32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42</w:t>
                  </w:r>
                </w:p>
              </w:tc>
              <w:tc>
                <w:tcPr>
                  <w:tcW w:w="252" w:type="pct"/>
                  <w:tcBorders>
                    <w:top w:val="single" w:color="auto" w:sz="4" w:space="0"/>
                    <w:left w:val="single" w:color="auto" w:sz="4" w:space="0"/>
                    <w:bottom w:val="single" w:color="auto" w:sz="4" w:space="0"/>
                    <w:right w:val="nil"/>
                  </w:tcBorders>
                  <w:vAlign w:val="center"/>
                </w:tcPr>
                <w:p>
                  <w:pPr>
                    <w:spacing w:line="32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48</w:t>
                  </w:r>
                </w:p>
              </w:tc>
              <w:tc>
                <w:tcPr>
                  <w:tcW w:w="252" w:type="pct"/>
                  <w:tcBorders>
                    <w:top w:val="single" w:color="auto" w:sz="4" w:space="0"/>
                    <w:left w:val="single" w:color="auto" w:sz="4" w:space="0"/>
                    <w:bottom w:val="single" w:color="auto" w:sz="4" w:space="0"/>
                    <w:right w:val="nil"/>
                  </w:tcBorders>
                  <w:vAlign w:val="center"/>
                </w:tcPr>
                <w:p>
                  <w:pPr>
                    <w:spacing w:line="32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55</w:t>
                  </w:r>
                </w:p>
              </w:tc>
              <w:tc>
                <w:tcPr>
                  <w:tcW w:w="252" w:type="pct"/>
                  <w:tcBorders>
                    <w:top w:val="single" w:color="auto" w:sz="4" w:space="0"/>
                    <w:left w:val="single" w:color="auto" w:sz="4" w:space="0"/>
                    <w:bottom w:val="single" w:color="auto" w:sz="4" w:space="0"/>
                    <w:right w:val="nil"/>
                  </w:tcBorders>
                  <w:vAlign w:val="center"/>
                </w:tcPr>
                <w:p>
                  <w:pPr>
                    <w:spacing w:line="32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83</w:t>
                  </w:r>
                </w:p>
              </w:tc>
              <w:tc>
                <w:tcPr>
                  <w:tcW w:w="701" w:type="pct"/>
                  <w:tcBorders>
                    <w:top w:val="single" w:color="auto" w:sz="4" w:space="0"/>
                    <w:left w:val="single" w:color="auto" w:sz="4" w:space="0"/>
                    <w:bottom w:val="single" w:color="auto" w:sz="4" w:space="0"/>
                    <w:right w:val="nil"/>
                  </w:tcBorders>
                  <w:vAlign w:val="center"/>
                </w:tcPr>
                <w:p>
                  <w:pPr>
                    <w:widowControl/>
                    <w:spacing w:line="32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15</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2" w:type="pct"/>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5</w:t>
                  </w:r>
                </w:p>
              </w:tc>
              <w:tc>
                <w:tcPr>
                  <w:tcW w:w="499" w:type="pc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行车</w:t>
                  </w:r>
                </w:p>
              </w:tc>
              <w:tc>
                <w:tcPr>
                  <w:tcW w:w="820"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w:t>
                  </w:r>
                </w:p>
              </w:tc>
              <w:tc>
                <w:tcPr>
                  <w:tcW w:w="822"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70</w:t>
                  </w:r>
                </w:p>
              </w:tc>
              <w:tc>
                <w:tcPr>
                  <w:tcW w:w="894" w:type="pct"/>
                  <w:vMerge w:val="continue"/>
                  <w:tcBorders>
                    <w:left w:val="single" w:color="auto" w:sz="4" w:space="0"/>
                    <w:right w:val="nil"/>
                  </w:tcBorders>
                  <w:vAlign w:val="center"/>
                </w:tcPr>
                <w:p>
                  <w:pPr>
                    <w:spacing w:line="32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p>
              </w:tc>
              <w:tc>
                <w:tcPr>
                  <w:tcW w:w="252" w:type="pct"/>
                  <w:tcBorders>
                    <w:top w:val="single" w:color="auto" w:sz="4" w:space="0"/>
                    <w:left w:val="single" w:color="auto" w:sz="4" w:space="0"/>
                    <w:bottom w:val="single" w:color="auto" w:sz="4" w:space="0"/>
                    <w:right w:val="nil"/>
                  </w:tcBorders>
                  <w:vAlign w:val="center"/>
                </w:tcPr>
                <w:p>
                  <w:pPr>
                    <w:spacing w:line="32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35</w:t>
                  </w:r>
                </w:p>
              </w:tc>
              <w:tc>
                <w:tcPr>
                  <w:tcW w:w="252" w:type="pct"/>
                  <w:tcBorders>
                    <w:top w:val="single" w:color="auto" w:sz="4" w:space="0"/>
                    <w:left w:val="single" w:color="auto" w:sz="4" w:space="0"/>
                    <w:bottom w:val="single" w:color="auto" w:sz="4" w:space="0"/>
                    <w:right w:val="nil"/>
                  </w:tcBorders>
                  <w:vAlign w:val="center"/>
                </w:tcPr>
                <w:p>
                  <w:pPr>
                    <w:spacing w:line="32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45</w:t>
                  </w:r>
                </w:p>
              </w:tc>
              <w:tc>
                <w:tcPr>
                  <w:tcW w:w="252" w:type="pct"/>
                  <w:tcBorders>
                    <w:top w:val="single" w:color="auto" w:sz="4" w:space="0"/>
                    <w:left w:val="single" w:color="auto" w:sz="4" w:space="0"/>
                    <w:bottom w:val="single" w:color="auto" w:sz="4" w:space="0"/>
                    <w:right w:val="nil"/>
                  </w:tcBorders>
                  <w:vAlign w:val="center"/>
                </w:tcPr>
                <w:p>
                  <w:pPr>
                    <w:spacing w:line="32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62</w:t>
                  </w:r>
                </w:p>
              </w:tc>
              <w:tc>
                <w:tcPr>
                  <w:tcW w:w="252" w:type="pct"/>
                  <w:tcBorders>
                    <w:top w:val="single" w:color="auto" w:sz="4" w:space="0"/>
                    <w:left w:val="single" w:color="auto" w:sz="4" w:space="0"/>
                    <w:bottom w:val="single" w:color="auto" w:sz="4" w:space="0"/>
                    <w:right w:val="nil"/>
                  </w:tcBorders>
                  <w:vAlign w:val="center"/>
                </w:tcPr>
                <w:p>
                  <w:pPr>
                    <w:spacing w:line="32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85</w:t>
                  </w:r>
                </w:p>
              </w:tc>
              <w:tc>
                <w:tcPr>
                  <w:tcW w:w="701" w:type="pct"/>
                  <w:tcBorders>
                    <w:top w:val="single" w:color="auto" w:sz="4" w:space="0"/>
                    <w:left w:val="single" w:color="auto" w:sz="4" w:space="0"/>
                    <w:bottom w:val="single" w:color="auto" w:sz="4" w:space="0"/>
                    <w:right w:val="nil"/>
                  </w:tcBorders>
                  <w:vAlign w:val="center"/>
                </w:tcPr>
                <w:p>
                  <w:pPr>
                    <w:widowControl/>
                    <w:spacing w:line="32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15</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2" w:type="pct"/>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6</w:t>
                  </w:r>
                </w:p>
              </w:tc>
              <w:tc>
                <w:tcPr>
                  <w:tcW w:w="499" w:type="pc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铣床</w:t>
                  </w:r>
                </w:p>
              </w:tc>
              <w:tc>
                <w:tcPr>
                  <w:tcW w:w="820"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5</w:t>
                  </w:r>
                </w:p>
              </w:tc>
              <w:tc>
                <w:tcPr>
                  <w:tcW w:w="822"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70</w:t>
                  </w:r>
                </w:p>
              </w:tc>
              <w:tc>
                <w:tcPr>
                  <w:tcW w:w="894" w:type="pct"/>
                  <w:vMerge w:val="continue"/>
                  <w:tcBorders>
                    <w:left w:val="single" w:color="auto" w:sz="4" w:space="0"/>
                    <w:bottom w:val="single" w:color="auto" w:sz="4" w:space="0"/>
                    <w:right w:val="nil"/>
                  </w:tcBorders>
                  <w:vAlign w:val="center"/>
                </w:tcPr>
                <w:p>
                  <w:pPr>
                    <w:spacing w:line="32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p>
              </w:tc>
              <w:tc>
                <w:tcPr>
                  <w:tcW w:w="252" w:type="pct"/>
                  <w:tcBorders>
                    <w:top w:val="single" w:color="auto" w:sz="4" w:space="0"/>
                    <w:left w:val="single" w:color="auto" w:sz="4" w:space="0"/>
                    <w:bottom w:val="single" w:color="auto" w:sz="4" w:space="0"/>
                    <w:right w:val="nil"/>
                  </w:tcBorders>
                  <w:vAlign w:val="center"/>
                </w:tcPr>
                <w:p>
                  <w:pPr>
                    <w:spacing w:line="32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40</w:t>
                  </w:r>
                </w:p>
              </w:tc>
              <w:tc>
                <w:tcPr>
                  <w:tcW w:w="252" w:type="pct"/>
                  <w:tcBorders>
                    <w:top w:val="single" w:color="auto" w:sz="4" w:space="0"/>
                    <w:left w:val="single" w:color="auto" w:sz="4" w:space="0"/>
                    <w:bottom w:val="single" w:color="auto" w:sz="4" w:space="0"/>
                    <w:right w:val="nil"/>
                  </w:tcBorders>
                  <w:vAlign w:val="center"/>
                </w:tcPr>
                <w:p>
                  <w:pPr>
                    <w:spacing w:line="32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46</w:t>
                  </w:r>
                </w:p>
              </w:tc>
              <w:tc>
                <w:tcPr>
                  <w:tcW w:w="252" w:type="pct"/>
                  <w:tcBorders>
                    <w:top w:val="single" w:color="auto" w:sz="4" w:space="0"/>
                    <w:left w:val="single" w:color="auto" w:sz="4" w:space="0"/>
                    <w:bottom w:val="single" w:color="auto" w:sz="4" w:space="0"/>
                    <w:right w:val="nil"/>
                  </w:tcBorders>
                  <w:vAlign w:val="center"/>
                </w:tcPr>
                <w:p>
                  <w:pPr>
                    <w:spacing w:line="32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57</w:t>
                  </w:r>
                </w:p>
              </w:tc>
              <w:tc>
                <w:tcPr>
                  <w:tcW w:w="252" w:type="pct"/>
                  <w:tcBorders>
                    <w:top w:val="single" w:color="auto" w:sz="4" w:space="0"/>
                    <w:left w:val="single" w:color="auto" w:sz="4" w:space="0"/>
                    <w:bottom w:val="single" w:color="auto" w:sz="4" w:space="0"/>
                    <w:right w:val="nil"/>
                  </w:tcBorders>
                  <w:vAlign w:val="center"/>
                </w:tcPr>
                <w:p>
                  <w:pPr>
                    <w:spacing w:line="32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85</w:t>
                  </w:r>
                </w:p>
              </w:tc>
              <w:tc>
                <w:tcPr>
                  <w:tcW w:w="701" w:type="pct"/>
                  <w:tcBorders>
                    <w:top w:val="single" w:color="auto" w:sz="4" w:space="0"/>
                    <w:left w:val="single" w:color="auto" w:sz="4" w:space="0"/>
                    <w:bottom w:val="single" w:color="auto" w:sz="4" w:space="0"/>
                    <w:right w:val="nil"/>
                  </w:tcBorders>
                  <w:vAlign w:val="center"/>
                </w:tcPr>
                <w:p>
                  <w:pPr>
                    <w:widowControl/>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15</w:t>
                  </w:r>
                </w:p>
              </w:tc>
            </w:tr>
          </w:tbl>
          <w:p>
            <w:pPr>
              <w:adjustRightInd w:val="0"/>
              <w:snapToGrid w:val="0"/>
              <w:spacing w:line="360" w:lineRule="auto"/>
              <w:ind w:firstLine="442" w:firstLineChars="200"/>
              <w:rPr>
                <w:rFonts w:hint="default" w:ascii="Times New Roman" w:hAnsi="Times New Roman" w:cs="Times New Roman"/>
                <w:b/>
                <w:color w:val="000000" w:themeColor="text1"/>
                <w:spacing w:val="-10"/>
                <w:sz w:val="24"/>
                <w14:textFill>
                  <w14:solidFill>
                    <w14:schemeClr w14:val="tx1"/>
                  </w14:solidFill>
                </w14:textFill>
              </w:rPr>
            </w:pPr>
            <w:r>
              <w:rPr>
                <w:rFonts w:hint="default" w:ascii="Times New Roman" w:hAnsi="Times New Roman" w:cs="Times New Roman"/>
                <w:b/>
                <w:color w:val="000000" w:themeColor="text1"/>
                <w:spacing w:val="-10"/>
                <w:sz w:val="24"/>
                <w14:textFill>
                  <w14:solidFill>
                    <w14:schemeClr w14:val="tx1"/>
                  </w14:solidFill>
                </w14:textFill>
              </w:rPr>
              <w:t>2、预测模式</w:t>
            </w:r>
          </w:p>
          <w:p>
            <w:pPr>
              <w:pStyle w:val="81"/>
              <w:snapToGrid w:val="0"/>
              <w:spacing w:line="360" w:lineRule="auto"/>
              <w:ind w:firstLine="480" w:firstLineChars="200"/>
              <w:rPr>
                <w:rFonts w:hint="default" w:ascii="Times New Roman" w:hAnsi="Times New Roman" w:eastAsia="宋体" w:cs="Times New Roman"/>
                <w:color w:val="000000" w:themeColor="text1"/>
                <w:kern w:val="2"/>
                <w14:textFill>
                  <w14:solidFill>
                    <w14:schemeClr w14:val="tx1"/>
                  </w14:solidFill>
                </w14:textFill>
              </w:rPr>
            </w:pPr>
            <w:r>
              <w:rPr>
                <w:rFonts w:hint="default" w:ascii="Times New Roman" w:hAnsi="Times New Roman" w:eastAsia="宋体" w:cs="Times New Roman"/>
                <w:color w:val="000000" w:themeColor="text1"/>
                <w:kern w:val="2"/>
                <w14:textFill>
                  <w14:solidFill>
                    <w14:schemeClr w14:val="tx1"/>
                  </w14:solidFill>
                </w14:textFill>
              </w:rPr>
              <w:t>根据本项目所在地块周边环境情况确定噪声影响预测范围为厂界四周。根据噪声的传播规律可知，从噪声源至受声点的噪声衰减总量是由噪声源到受声点的距离、车间墙体隔声量、空气吸收和绿化带阻滞及建筑屏障的衰减综合而成。</w:t>
            </w:r>
          </w:p>
          <w:p>
            <w:pPr>
              <w:pStyle w:val="81"/>
              <w:snapToGrid w:val="0"/>
              <w:spacing w:line="360" w:lineRule="auto"/>
              <w:ind w:firstLine="480" w:firstLineChars="200"/>
              <w:rPr>
                <w:rFonts w:hint="default" w:ascii="Times New Roman" w:hAnsi="Times New Roman" w:eastAsia="宋体" w:cs="Times New Roman"/>
                <w:color w:val="000000" w:themeColor="text1"/>
                <w:kern w:val="2"/>
                <w14:textFill>
                  <w14:solidFill>
                    <w14:schemeClr w14:val="tx1"/>
                  </w14:solidFill>
                </w14:textFill>
              </w:rPr>
            </w:pPr>
            <w:r>
              <w:rPr>
                <w:rFonts w:hint="default" w:ascii="Times New Roman" w:hAnsi="Times New Roman" w:eastAsia="宋体" w:cs="Times New Roman"/>
                <w:color w:val="000000" w:themeColor="text1"/>
                <w:kern w:val="2"/>
                <w14:textFill>
                  <w14:solidFill>
                    <w14:schemeClr w14:val="tx1"/>
                  </w14:solidFill>
                </w14:textFill>
              </w:rPr>
              <w:t>根据拟建项目设备声源特征和声环境的特点，视设备声源为点源，声场为半自由声场，依据《环境影响评价技术导则-声环境》（HJ2.4-2009），选用无指向性声源几何发散衰减预测模式预测厂界噪声及敏感点噪声贡献值。</w:t>
            </w:r>
          </w:p>
          <w:p>
            <w:pPr>
              <w:pStyle w:val="81"/>
              <w:snapToGrid w:val="0"/>
              <w:spacing w:line="360" w:lineRule="auto"/>
              <w:ind w:firstLine="480" w:firstLineChars="200"/>
              <w:rPr>
                <w:rFonts w:hint="default" w:ascii="Times New Roman" w:hAnsi="Times New Roman" w:eastAsia="宋体" w:cs="Times New Roman"/>
                <w:color w:val="000000" w:themeColor="text1"/>
                <w:kern w:val="2"/>
                <w14:textFill>
                  <w14:solidFill>
                    <w14:schemeClr w14:val="tx1"/>
                  </w14:solidFill>
                </w14:textFill>
              </w:rPr>
            </w:pPr>
            <w:r>
              <w:rPr>
                <w:rFonts w:hint="default" w:ascii="Times New Roman" w:hAnsi="Times New Roman" w:eastAsia="宋体" w:cs="Times New Roman"/>
                <w:color w:val="000000" w:themeColor="text1"/>
                <w:kern w:val="2"/>
                <w14:textFill>
                  <w14:solidFill>
                    <w14:schemeClr w14:val="tx1"/>
                  </w14:solidFill>
                </w14:textFill>
              </w:rPr>
              <w:t>①户外声传播衰减计算</w:t>
            </w:r>
          </w:p>
          <w:p>
            <w:pPr>
              <w:pStyle w:val="81"/>
              <w:snapToGrid w:val="0"/>
              <w:spacing w:line="360" w:lineRule="auto"/>
              <w:ind w:firstLine="480" w:firstLineChars="200"/>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14:textFill>
                  <w14:solidFill>
                    <w14:schemeClr w14:val="tx1"/>
                  </w14:solidFill>
                </w14:textFill>
              </w:rPr>
              <w:t>应根据声源声功率级或靠近</w:t>
            </w:r>
            <w:r>
              <w:rPr>
                <w:rFonts w:hint="default" w:ascii="Times New Roman" w:hAnsi="Times New Roman" w:eastAsia="宋体" w:cs="Times New Roman"/>
                <w:color w:val="000000" w:themeColor="text1"/>
                <w14:textFill>
                  <w14:solidFill>
                    <w14:schemeClr w14:val="tx1"/>
                  </w14:solidFill>
                </w14:textFill>
              </w:rPr>
              <w:t>声源某一参考位置处的已知声级、户外声传播衰减，计算距离声源较远处的预测点的声级，可按下式计算</w:t>
            </w:r>
            <w:r>
              <w:rPr>
                <w:rFonts w:hint="default" w:ascii="Times New Roman" w:hAnsi="Times New Roman" w:eastAsia="宋体" w:cs="Times New Roman"/>
                <w:color w:val="000000" w:themeColor="text1"/>
                <w:kern w:val="0"/>
                <w14:textFill>
                  <w14:solidFill>
                    <w14:schemeClr w14:val="tx1"/>
                  </w14:solidFill>
                </w14:textFill>
              </w:rPr>
              <w:t xml:space="preserve">： </w:t>
            </w:r>
          </w:p>
          <w:p>
            <w:pPr>
              <w:spacing w:line="360" w:lineRule="auto"/>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L</w:t>
            </w:r>
            <w:r>
              <w:rPr>
                <w:rFonts w:hint="default" w:ascii="Times New Roman" w:hAnsi="Times New Roman" w:cs="Times New Roman"/>
                <w:color w:val="000000" w:themeColor="text1"/>
                <w:kern w:val="0"/>
                <w:sz w:val="24"/>
                <w:vertAlign w:val="subscript"/>
                <w14:textFill>
                  <w14:solidFill>
                    <w14:schemeClr w14:val="tx1"/>
                  </w14:solidFill>
                </w14:textFill>
              </w:rPr>
              <w:t>p</w:t>
            </w:r>
            <w:r>
              <w:rPr>
                <w:rFonts w:hint="default" w:ascii="Times New Roman" w:hAnsi="Times New Roman" w:cs="Times New Roman"/>
                <w:color w:val="000000" w:themeColor="text1"/>
                <w:kern w:val="0"/>
                <w:sz w:val="24"/>
                <w14:textFill>
                  <w14:solidFill>
                    <w14:schemeClr w14:val="tx1"/>
                  </w14:solidFill>
                </w14:textFill>
              </w:rPr>
              <w:t>（r）= L</w:t>
            </w:r>
            <w:r>
              <w:rPr>
                <w:rFonts w:hint="default" w:ascii="Times New Roman" w:hAnsi="Times New Roman" w:cs="Times New Roman"/>
                <w:color w:val="000000" w:themeColor="text1"/>
                <w:kern w:val="0"/>
                <w:sz w:val="24"/>
                <w:vertAlign w:val="subscript"/>
                <w14:textFill>
                  <w14:solidFill>
                    <w14:schemeClr w14:val="tx1"/>
                  </w14:solidFill>
                </w14:textFill>
              </w:rPr>
              <w:t>p</w:t>
            </w:r>
            <w:r>
              <w:rPr>
                <w:rFonts w:hint="default" w:ascii="Times New Roman" w:hAnsi="Times New Roman" w:cs="Times New Roman"/>
                <w:color w:val="000000" w:themeColor="text1"/>
                <w:kern w:val="0"/>
                <w:sz w:val="24"/>
                <w14:textFill>
                  <w14:solidFill>
                    <w14:schemeClr w14:val="tx1"/>
                  </w14:solidFill>
                </w14:textFill>
              </w:rPr>
              <w:t>（r</w:t>
            </w:r>
            <w:r>
              <w:rPr>
                <w:rFonts w:hint="default" w:ascii="Times New Roman" w:hAnsi="Times New Roman" w:cs="Times New Roman"/>
                <w:color w:val="000000" w:themeColor="text1"/>
                <w:kern w:val="0"/>
                <w:sz w:val="24"/>
                <w:vertAlign w:val="subscript"/>
                <w14:textFill>
                  <w14:solidFill>
                    <w14:schemeClr w14:val="tx1"/>
                  </w14:solidFill>
                </w14:textFill>
              </w:rPr>
              <w:t>0</w:t>
            </w:r>
            <w:r>
              <w:rPr>
                <w:rFonts w:hint="default" w:ascii="Times New Roman" w:hAnsi="Times New Roman" w:cs="Times New Roman"/>
                <w:color w:val="000000" w:themeColor="text1"/>
                <w:kern w:val="0"/>
                <w:sz w:val="24"/>
                <w14:textFill>
                  <w14:solidFill>
                    <w14:schemeClr w14:val="tx1"/>
                  </w14:solidFill>
                </w14:textFill>
              </w:rPr>
              <w:t>）- （A</w:t>
            </w:r>
            <w:r>
              <w:rPr>
                <w:rFonts w:hint="default" w:ascii="Times New Roman" w:hAnsi="Times New Roman" w:cs="Times New Roman"/>
                <w:color w:val="000000" w:themeColor="text1"/>
                <w:kern w:val="0"/>
                <w:sz w:val="24"/>
                <w:vertAlign w:val="subscript"/>
                <w14:textFill>
                  <w14:solidFill>
                    <w14:schemeClr w14:val="tx1"/>
                  </w14:solidFill>
                </w14:textFill>
              </w:rPr>
              <w:t xml:space="preserve">div </w:t>
            </w:r>
            <w:r>
              <w:rPr>
                <w:rFonts w:hint="default" w:ascii="Times New Roman" w:hAnsi="Times New Roman" w:cs="Times New Roman"/>
                <w:color w:val="000000" w:themeColor="text1"/>
                <w:kern w:val="0"/>
                <w:sz w:val="24"/>
                <w14:textFill>
                  <w14:solidFill>
                    <w14:schemeClr w14:val="tx1"/>
                  </w14:solidFill>
                </w14:textFill>
              </w:rPr>
              <w:t>+ A</w:t>
            </w:r>
            <w:r>
              <w:rPr>
                <w:rFonts w:hint="default" w:ascii="Times New Roman" w:hAnsi="Times New Roman" w:cs="Times New Roman"/>
                <w:color w:val="000000" w:themeColor="text1"/>
                <w:kern w:val="0"/>
                <w:sz w:val="24"/>
                <w:vertAlign w:val="subscript"/>
                <w14:textFill>
                  <w14:solidFill>
                    <w14:schemeClr w14:val="tx1"/>
                  </w14:solidFill>
                </w14:textFill>
              </w:rPr>
              <w:t xml:space="preserve">atm </w:t>
            </w:r>
            <w:r>
              <w:rPr>
                <w:rFonts w:hint="default" w:ascii="Times New Roman" w:hAnsi="Times New Roman" w:cs="Times New Roman"/>
                <w:color w:val="000000" w:themeColor="text1"/>
                <w:kern w:val="0"/>
                <w:sz w:val="24"/>
                <w14:textFill>
                  <w14:solidFill>
                    <w14:schemeClr w14:val="tx1"/>
                  </w14:solidFill>
                </w14:textFill>
              </w:rPr>
              <w:t>+ A</w:t>
            </w:r>
            <w:r>
              <w:rPr>
                <w:rFonts w:hint="default" w:ascii="Times New Roman" w:hAnsi="Times New Roman" w:cs="Times New Roman"/>
                <w:color w:val="000000" w:themeColor="text1"/>
                <w:kern w:val="0"/>
                <w:sz w:val="24"/>
                <w:vertAlign w:val="subscript"/>
                <w14:textFill>
                  <w14:solidFill>
                    <w14:schemeClr w14:val="tx1"/>
                  </w14:solidFill>
                </w14:textFill>
              </w:rPr>
              <w:t>bar</w:t>
            </w:r>
            <w:r>
              <w:rPr>
                <w:rFonts w:hint="default" w:ascii="Times New Roman" w:hAnsi="Times New Roman" w:cs="Times New Roman"/>
                <w:color w:val="000000" w:themeColor="text1"/>
                <w:kern w:val="0"/>
                <w:sz w:val="24"/>
                <w14:textFill>
                  <w14:solidFill>
                    <w14:schemeClr w14:val="tx1"/>
                  </w14:solidFill>
                </w14:textFill>
              </w:rPr>
              <w:t>+ A</w:t>
            </w:r>
            <w:r>
              <w:rPr>
                <w:rFonts w:hint="default" w:ascii="Times New Roman" w:hAnsi="Times New Roman" w:cs="Times New Roman"/>
                <w:color w:val="000000" w:themeColor="text1"/>
                <w:kern w:val="0"/>
                <w:sz w:val="24"/>
                <w:vertAlign w:val="subscript"/>
                <w14:textFill>
                  <w14:solidFill>
                    <w14:schemeClr w14:val="tx1"/>
                  </w14:solidFill>
                </w14:textFill>
              </w:rPr>
              <w:t>gr</w:t>
            </w:r>
            <w:r>
              <w:rPr>
                <w:rFonts w:hint="default" w:ascii="Times New Roman" w:hAnsi="Times New Roman" w:cs="Times New Roman"/>
                <w:color w:val="000000" w:themeColor="text1"/>
                <w:kern w:val="0"/>
                <w:sz w:val="24"/>
                <w14:textFill>
                  <w14:solidFill>
                    <w14:schemeClr w14:val="tx1"/>
                  </w14:solidFill>
                </w14:textFill>
              </w:rPr>
              <w:t>+ A</w:t>
            </w:r>
            <w:r>
              <w:rPr>
                <w:rFonts w:hint="default" w:ascii="Times New Roman" w:hAnsi="Times New Roman" w:cs="Times New Roman"/>
                <w:color w:val="000000" w:themeColor="text1"/>
                <w:kern w:val="0"/>
                <w:sz w:val="24"/>
                <w:vertAlign w:val="subscript"/>
                <w14:textFill>
                  <w14:solidFill>
                    <w14:schemeClr w14:val="tx1"/>
                  </w14:solidFill>
                </w14:textFill>
              </w:rPr>
              <w:t>misc</w:t>
            </w:r>
            <w:r>
              <w:rPr>
                <w:rFonts w:hint="default" w:ascii="Times New Roman" w:hAnsi="Times New Roman" w:cs="Times New Roman"/>
                <w:color w:val="000000" w:themeColor="text1"/>
                <w:kern w:val="0"/>
                <w:sz w:val="24"/>
                <w14:textFill>
                  <w14:solidFill>
                    <w14:schemeClr w14:val="tx1"/>
                  </w14:solidFill>
                </w14:textFill>
              </w:rPr>
              <w:t>）</w:t>
            </w:r>
          </w:p>
          <w:p>
            <w:pPr>
              <w:autoSpaceDE w:val="0"/>
              <w:autoSpaceDN w:val="0"/>
              <w:adjustRightInd w:val="0"/>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式中： A</w:t>
            </w:r>
            <w:r>
              <w:rPr>
                <w:rFonts w:hint="default" w:ascii="Times New Roman" w:hAnsi="Times New Roman" w:cs="Times New Roman"/>
                <w:color w:val="000000" w:themeColor="text1"/>
                <w:kern w:val="0"/>
                <w:sz w:val="24"/>
                <w:vertAlign w:val="subscript"/>
                <w14:textFill>
                  <w14:solidFill>
                    <w14:schemeClr w14:val="tx1"/>
                  </w14:solidFill>
                </w14:textFill>
              </w:rPr>
              <w:t>div</w:t>
            </w:r>
            <w:r>
              <w:rPr>
                <w:rFonts w:hint="default" w:ascii="Times New Roman" w:hAnsi="Times New Roman" w:cs="Times New Roman"/>
                <w:color w:val="000000" w:themeColor="text1"/>
                <w:kern w:val="0"/>
                <w:sz w:val="24"/>
                <w14:textFill>
                  <w14:solidFill>
                    <w14:schemeClr w14:val="tx1"/>
                  </w14:solidFill>
                </w14:textFill>
              </w:rPr>
              <w:t xml:space="preserve">—几何发散引起的倍频带衰减； </w:t>
            </w:r>
          </w:p>
          <w:p>
            <w:pPr>
              <w:autoSpaceDE w:val="0"/>
              <w:autoSpaceDN w:val="0"/>
              <w:adjustRightInd w:val="0"/>
              <w:spacing w:line="360" w:lineRule="auto"/>
              <w:ind w:firstLine="1200" w:firstLineChars="5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A</w:t>
            </w:r>
            <w:r>
              <w:rPr>
                <w:rFonts w:hint="default" w:ascii="Times New Roman" w:hAnsi="Times New Roman" w:cs="Times New Roman"/>
                <w:color w:val="000000" w:themeColor="text1"/>
                <w:kern w:val="0"/>
                <w:sz w:val="24"/>
                <w:vertAlign w:val="subscript"/>
                <w14:textFill>
                  <w14:solidFill>
                    <w14:schemeClr w14:val="tx1"/>
                  </w14:solidFill>
                </w14:textFill>
              </w:rPr>
              <w:t>atm</w:t>
            </w:r>
            <w:r>
              <w:rPr>
                <w:rFonts w:hint="default" w:ascii="Times New Roman" w:hAnsi="Times New Roman" w:cs="Times New Roman"/>
                <w:color w:val="000000" w:themeColor="text1"/>
                <w:kern w:val="0"/>
                <w:sz w:val="24"/>
                <w14:textFill>
                  <w14:solidFill>
                    <w14:schemeClr w14:val="tx1"/>
                  </w14:solidFill>
                </w14:textFill>
              </w:rPr>
              <w:t xml:space="preserve">—大气吸收引起的倍频带衰减； </w:t>
            </w:r>
          </w:p>
          <w:p>
            <w:pPr>
              <w:autoSpaceDE w:val="0"/>
              <w:autoSpaceDN w:val="0"/>
              <w:adjustRightInd w:val="0"/>
              <w:spacing w:line="360" w:lineRule="auto"/>
              <w:ind w:firstLine="1200" w:firstLineChars="5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A</w:t>
            </w:r>
            <w:r>
              <w:rPr>
                <w:rFonts w:hint="default" w:ascii="Times New Roman" w:hAnsi="Times New Roman" w:cs="Times New Roman"/>
                <w:color w:val="000000" w:themeColor="text1"/>
                <w:kern w:val="0"/>
                <w:sz w:val="24"/>
                <w:vertAlign w:val="subscript"/>
                <w14:textFill>
                  <w14:solidFill>
                    <w14:schemeClr w14:val="tx1"/>
                  </w14:solidFill>
                </w14:textFill>
              </w:rPr>
              <w:t>gr</w:t>
            </w:r>
            <w:r>
              <w:rPr>
                <w:rFonts w:hint="default" w:ascii="Times New Roman" w:hAnsi="Times New Roman" w:cs="Times New Roman"/>
                <w:color w:val="000000" w:themeColor="text1"/>
                <w:kern w:val="0"/>
                <w:sz w:val="24"/>
                <w14:textFill>
                  <w14:solidFill>
                    <w14:schemeClr w14:val="tx1"/>
                  </w14:solidFill>
                </w14:textFill>
              </w:rPr>
              <w:t xml:space="preserve">—地面效应引起的倍频带衰减； </w:t>
            </w:r>
          </w:p>
          <w:p>
            <w:pPr>
              <w:autoSpaceDE w:val="0"/>
              <w:autoSpaceDN w:val="0"/>
              <w:adjustRightInd w:val="0"/>
              <w:spacing w:line="360" w:lineRule="auto"/>
              <w:ind w:firstLine="1200" w:firstLineChars="5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A</w:t>
            </w:r>
            <w:r>
              <w:rPr>
                <w:rFonts w:hint="default" w:ascii="Times New Roman" w:hAnsi="Times New Roman" w:cs="Times New Roman"/>
                <w:color w:val="000000" w:themeColor="text1"/>
                <w:kern w:val="0"/>
                <w:sz w:val="24"/>
                <w:vertAlign w:val="subscript"/>
                <w14:textFill>
                  <w14:solidFill>
                    <w14:schemeClr w14:val="tx1"/>
                  </w14:solidFill>
                </w14:textFill>
              </w:rPr>
              <w:t>bar</w:t>
            </w:r>
            <w:r>
              <w:rPr>
                <w:rFonts w:hint="default" w:ascii="Times New Roman" w:hAnsi="Times New Roman" w:cs="Times New Roman"/>
                <w:color w:val="000000" w:themeColor="text1"/>
                <w:kern w:val="0"/>
                <w:sz w:val="24"/>
                <w14:textFill>
                  <w14:solidFill>
                    <w14:schemeClr w14:val="tx1"/>
                  </w14:solidFill>
                </w14:textFill>
              </w:rPr>
              <w:t xml:space="preserve">— 声屏障引起的倍频带衰减； </w:t>
            </w:r>
          </w:p>
          <w:p>
            <w:pPr>
              <w:autoSpaceDE w:val="0"/>
              <w:autoSpaceDN w:val="0"/>
              <w:adjustRightInd w:val="0"/>
              <w:spacing w:line="360" w:lineRule="auto"/>
              <w:ind w:firstLine="1200" w:firstLineChars="5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A</w:t>
            </w:r>
            <w:r>
              <w:rPr>
                <w:rFonts w:hint="default" w:ascii="Times New Roman" w:hAnsi="Times New Roman" w:cs="Times New Roman"/>
                <w:color w:val="000000" w:themeColor="text1"/>
                <w:kern w:val="0"/>
                <w:sz w:val="24"/>
                <w:vertAlign w:val="subscript"/>
                <w14:textFill>
                  <w14:solidFill>
                    <w14:schemeClr w14:val="tx1"/>
                  </w14:solidFill>
                </w14:textFill>
              </w:rPr>
              <w:t>misc</w:t>
            </w:r>
            <w:r>
              <w:rPr>
                <w:rFonts w:hint="default" w:ascii="Times New Roman" w:hAnsi="Times New Roman" w:cs="Times New Roman"/>
                <w:color w:val="000000" w:themeColor="text1"/>
                <w:kern w:val="0"/>
                <w:sz w:val="24"/>
                <w14:textFill>
                  <w14:solidFill>
                    <w14:schemeClr w14:val="tx1"/>
                  </w14:solidFill>
                </w14:textFill>
              </w:rPr>
              <w:t>—其他多方面效应引起的倍频带衰减。</w:t>
            </w:r>
          </w:p>
          <w:p>
            <w:pPr>
              <w:autoSpaceDE w:val="0"/>
              <w:autoSpaceDN w:val="0"/>
              <w:adjustRightInd w:val="0"/>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 xml:space="preserve">在只考虑几何发散衰减时，可用下式计算： </w:t>
            </w:r>
          </w:p>
          <w:p>
            <w:pPr>
              <w:spacing w:line="360" w:lineRule="auto"/>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L</w:t>
            </w:r>
            <w:r>
              <w:rPr>
                <w:rFonts w:hint="default" w:ascii="Times New Roman" w:hAnsi="Times New Roman" w:cs="Times New Roman"/>
                <w:color w:val="000000" w:themeColor="text1"/>
                <w:kern w:val="0"/>
                <w:sz w:val="24"/>
                <w:vertAlign w:val="subscript"/>
                <w14:textFill>
                  <w14:solidFill>
                    <w14:schemeClr w14:val="tx1"/>
                  </w14:solidFill>
                </w14:textFill>
              </w:rPr>
              <w:t>A</w:t>
            </w:r>
            <w:r>
              <w:rPr>
                <w:rFonts w:hint="default" w:ascii="Times New Roman" w:hAnsi="Times New Roman" w:cs="Times New Roman"/>
                <w:color w:val="000000" w:themeColor="text1"/>
                <w:kern w:val="0"/>
                <w:sz w:val="24"/>
                <w14:textFill>
                  <w14:solidFill>
                    <w14:schemeClr w14:val="tx1"/>
                  </w14:solidFill>
                </w14:textFill>
              </w:rPr>
              <w:t>（r）= L</w:t>
            </w:r>
            <w:r>
              <w:rPr>
                <w:rFonts w:hint="default" w:ascii="Times New Roman" w:hAnsi="Times New Roman" w:cs="Times New Roman"/>
                <w:color w:val="000000" w:themeColor="text1"/>
                <w:kern w:val="0"/>
                <w:sz w:val="24"/>
                <w:vertAlign w:val="subscript"/>
                <w14:textFill>
                  <w14:solidFill>
                    <w14:schemeClr w14:val="tx1"/>
                  </w14:solidFill>
                </w14:textFill>
              </w:rPr>
              <w:t>A</w:t>
            </w:r>
            <w:r>
              <w:rPr>
                <w:rFonts w:hint="default" w:ascii="Times New Roman" w:hAnsi="Times New Roman" w:cs="Times New Roman"/>
                <w:color w:val="000000" w:themeColor="text1"/>
                <w:kern w:val="0"/>
                <w:sz w:val="24"/>
                <w14:textFill>
                  <w14:solidFill>
                    <w14:schemeClr w14:val="tx1"/>
                  </w14:solidFill>
                </w14:textFill>
              </w:rPr>
              <w:t>（r</w:t>
            </w:r>
            <w:r>
              <w:rPr>
                <w:rFonts w:hint="default" w:ascii="Times New Roman" w:hAnsi="Times New Roman" w:cs="Times New Roman"/>
                <w:color w:val="000000" w:themeColor="text1"/>
                <w:kern w:val="0"/>
                <w:sz w:val="24"/>
                <w:vertAlign w:val="subscript"/>
                <w14:textFill>
                  <w14:solidFill>
                    <w14:schemeClr w14:val="tx1"/>
                  </w14:solidFill>
                </w14:textFill>
              </w:rPr>
              <w:t>0</w:t>
            </w:r>
            <w:r>
              <w:rPr>
                <w:rFonts w:hint="default" w:ascii="Times New Roman" w:hAnsi="Times New Roman" w:cs="Times New Roman"/>
                <w:color w:val="000000" w:themeColor="text1"/>
                <w:kern w:val="0"/>
                <w:sz w:val="24"/>
                <w14:textFill>
                  <w14:solidFill>
                    <w14:schemeClr w14:val="tx1"/>
                  </w14:solidFill>
                </w14:textFill>
              </w:rPr>
              <w:t>）- A</w:t>
            </w:r>
            <w:r>
              <w:rPr>
                <w:rFonts w:hint="default" w:ascii="Times New Roman" w:hAnsi="Times New Roman" w:cs="Times New Roman"/>
                <w:color w:val="000000" w:themeColor="text1"/>
                <w:kern w:val="0"/>
                <w:sz w:val="24"/>
                <w:vertAlign w:val="subscript"/>
                <w14:textFill>
                  <w14:solidFill>
                    <w14:schemeClr w14:val="tx1"/>
                  </w14:solidFill>
                </w14:textFill>
              </w:rPr>
              <w:t>div</w:t>
            </w:r>
          </w:p>
          <w:p>
            <w:pPr>
              <w:adjustRightInd w:val="0"/>
              <w:snapToGri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②无指向性点声源几何发散衰减的基本公式是：</w:t>
            </w:r>
          </w:p>
          <w:p>
            <w:pPr>
              <w:adjustRightInd w:val="0"/>
              <w:snapToGrid w:val="0"/>
              <w:spacing w:line="360" w:lineRule="auto"/>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drawing>
                <wp:inline distT="0" distB="0" distL="0" distR="0">
                  <wp:extent cx="2106930" cy="262255"/>
                  <wp:effectExtent l="0" t="0" r="762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2106930" cy="262255"/>
                          </a:xfrm>
                          <a:prstGeom prst="rect">
                            <a:avLst/>
                          </a:prstGeom>
                          <a:noFill/>
                          <a:ln>
                            <a:noFill/>
                          </a:ln>
                        </pic:spPr>
                      </pic:pic>
                    </a:graphicData>
                  </a:graphic>
                </wp:inline>
              </w:drawing>
            </w:r>
            <w:r>
              <w:rPr>
                <w:rFonts w:hint="default" w:ascii="Times New Roman" w:hAnsi="Times New Roman" w:cs="Times New Roman"/>
                <w:color w:val="000000" w:themeColor="text1"/>
                <w:sz w:val="24"/>
                <w14:textFill>
                  <w14:solidFill>
                    <w14:schemeClr w14:val="tx1"/>
                  </w14:solidFill>
                </w14:textFill>
              </w:rPr>
              <w:t xml:space="preserve"> </w:t>
            </w:r>
          </w:p>
          <w:p>
            <w:pPr>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③建设项目声源在预测点产生的等效声级贡献值（L</w:t>
            </w:r>
            <w:r>
              <w:rPr>
                <w:rFonts w:hint="default" w:ascii="Times New Roman" w:hAnsi="Times New Roman" w:cs="Times New Roman"/>
                <w:color w:val="000000" w:themeColor="text1"/>
                <w:kern w:val="0"/>
                <w:sz w:val="24"/>
                <w:vertAlign w:val="subscript"/>
                <w14:textFill>
                  <w14:solidFill>
                    <w14:schemeClr w14:val="tx1"/>
                  </w14:solidFill>
                </w14:textFill>
              </w:rPr>
              <w:t>eqg</w:t>
            </w:r>
            <w:r>
              <w:rPr>
                <w:rFonts w:hint="default" w:ascii="Times New Roman" w:hAnsi="Times New Roman" w:cs="Times New Roman"/>
                <w:color w:val="000000" w:themeColor="text1"/>
                <w:kern w:val="0"/>
                <w:sz w:val="24"/>
                <w14:textFill>
                  <w14:solidFill>
                    <w14:schemeClr w14:val="tx1"/>
                  </w14:solidFill>
                </w14:textFill>
              </w:rPr>
              <w:t>）计算公式：</w:t>
            </w:r>
          </w:p>
          <w:p>
            <w:pPr>
              <w:autoSpaceDE w:val="0"/>
              <w:autoSpaceDN w:val="0"/>
              <w:adjustRightInd w:val="0"/>
              <w:spacing w:line="360" w:lineRule="auto"/>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 xml:space="preserve">                       </w:t>
            </w:r>
            <w:r>
              <w:rPr>
                <w:rFonts w:hint="default" w:ascii="Times New Roman" w:hAnsi="Times New Roman" w:cs="Times New Roman"/>
                <w:color w:val="000000" w:themeColor="text1"/>
                <w14:textFill>
                  <w14:solidFill>
                    <w14:schemeClr w14:val="tx1"/>
                  </w14:solidFill>
                </w14:textFill>
              </w:rPr>
              <w:drawing>
                <wp:inline distT="0" distB="0" distL="0" distR="0">
                  <wp:extent cx="1876425" cy="397510"/>
                  <wp:effectExtent l="0" t="0" r="9525" b="254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876425" cy="397510"/>
                          </a:xfrm>
                          <a:prstGeom prst="rect">
                            <a:avLst/>
                          </a:prstGeom>
                          <a:noFill/>
                          <a:ln>
                            <a:noFill/>
                          </a:ln>
                        </pic:spPr>
                      </pic:pic>
                    </a:graphicData>
                  </a:graphic>
                </wp:inline>
              </w:drawing>
            </w:r>
          </w:p>
          <w:p>
            <w:pPr>
              <w:autoSpaceDE w:val="0"/>
              <w:autoSpaceDN w:val="0"/>
              <w:adjustRightInd w:val="0"/>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式中： L</w:t>
            </w:r>
            <w:r>
              <w:rPr>
                <w:rFonts w:hint="default" w:ascii="Times New Roman" w:hAnsi="Times New Roman" w:cs="Times New Roman"/>
                <w:color w:val="000000" w:themeColor="text1"/>
                <w:kern w:val="0"/>
                <w:sz w:val="24"/>
                <w:vertAlign w:val="subscript"/>
                <w14:textFill>
                  <w14:solidFill>
                    <w14:schemeClr w14:val="tx1"/>
                  </w14:solidFill>
                </w14:textFill>
              </w:rPr>
              <w:t>eqg</w:t>
            </w:r>
            <w:r>
              <w:rPr>
                <w:rFonts w:hint="default" w:ascii="Times New Roman" w:hAnsi="Times New Roman" w:cs="Times New Roman"/>
                <w:color w:val="000000" w:themeColor="text1"/>
                <w:kern w:val="0"/>
                <w:sz w:val="24"/>
                <w14:textFill>
                  <w14:solidFill>
                    <w14:schemeClr w14:val="tx1"/>
                  </w14:solidFill>
                </w14:textFill>
              </w:rPr>
              <w:t>—建设项目声源在预测点的等效声级贡献值，dB(A)；</w:t>
            </w:r>
          </w:p>
          <w:p>
            <w:pPr>
              <w:spacing w:line="360" w:lineRule="auto"/>
              <w:ind w:firstLine="1200" w:firstLineChars="500"/>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L</w:t>
            </w:r>
            <w:r>
              <w:rPr>
                <w:rFonts w:hint="default" w:ascii="Times New Roman" w:hAnsi="Times New Roman" w:cs="Times New Roman"/>
                <w:bCs/>
                <w:color w:val="000000" w:themeColor="text1"/>
                <w:sz w:val="24"/>
                <w:vertAlign w:val="subscript"/>
                <w14:textFill>
                  <w14:solidFill>
                    <w14:schemeClr w14:val="tx1"/>
                  </w14:solidFill>
                </w14:textFill>
              </w:rPr>
              <w:t>Ai</w:t>
            </w:r>
            <w:r>
              <w:rPr>
                <w:rFonts w:hint="default" w:ascii="Times New Roman" w:hAnsi="Times New Roman" w:cs="Times New Roman"/>
                <w:bCs/>
                <w:color w:val="000000" w:themeColor="text1"/>
                <w:sz w:val="24"/>
                <w14:textFill>
                  <w14:solidFill>
                    <w14:schemeClr w14:val="tx1"/>
                  </w14:solidFill>
                </w14:textFill>
              </w:rPr>
              <w:t>—i声源在预测点产生的A声级，dB(A)；</w:t>
            </w:r>
          </w:p>
          <w:p>
            <w:pPr>
              <w:spacing w:line="360" w:lineRule="auto"/>
              <w:ind w:firstLine="1200" w:firstLineChars="500"/>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T—预测计算的时间段，s；</w:t>
            </w:r>
          </w:p>
          <w:p>
            <w:pPr>
              <w:spacing w:line="360" w:lineRule="auto"/>
              <w:ind w:firstLine="1200" w:firstLineChars="500"/>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t</w:t>
            </w:r>
            <w:r>
              <w:rPr>
                <w:rFonts w:hint="default" w:ascii="Times New Roman" w:hAnsi="Times New Roman" w:cs="Times New Roman"/>
                <w:bCs/>
                <w:color w:val="000000" w:themeColor="text1"/>
                <w:sz w:val="24"/>
                <w:vertAlign w:val="subscript"/>
                <w14:textFill>
                  <w14:solidFill>
                    <w14:schemeClr w14:val="tx1"/>
                  </w14:solidFill>
                </w14:textFill>
              </w:rPr>
              <w:t>i</w:t>
            </w:r>
            <w:r>
              <w:rPr>
                <w:rFonts w:hint="default" w:ascii="Times New Roman" w:hAnsi="Times New Roman" w:cs="Times New Roman"/>
                <w:bCs/>
                <w:color w:val="000000" w:themeColor="text1"/>
                <w:sz w:val="24"/>
                <w14:textFill>
                  <w14:solidFill>
                    <w14:schemeClr w14:val="tx1"/>
                  </w14:solidFill>
                </w14:textFill>
              </w:rPr>
              <w:t>—i声源在T时段内的运行时间，s。</w:t>
            </w:r>
          </w:p>
          <w:p>
            <w:pPr>
              <w:autoSpaceDE w:val="0"/>
              <w:autoSpaceDN w:val="0"/>
              <w:adjustRightInd w:val="0"/>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④预测点的预测等效声级(L</w:t>
            </w:r>
            <w:r>
              <w:rPr>
                <w:rFonts w:hint="default" w:ascii="Times New Roman" w:hAnsi="Times New Roman" w:cs="Times New Roman"/>
                <w:color w:val="000000" w:themeColor="text1"/>
                <w:kern w:val="0"/>
                <w:sz w:val="24"/>
                <w:vertAlign w:val="subscript"/>
                <w14:textFill>
                  <w14:solidFill>
                    <w14:schemeClr w14:val="tx1"/>
                  </w14:solidFill>
                </w14:textFill>
              </w:rPr>
              <w:t>eq</w:t>
            </w:r>
            <w:r>
              <w:rPr>
                <w:rFonts w:hint="default" w:ascii="Times New Roman" w:hAnsi="Times New Roman" w:cs="Times New Roman"/>
                <w:color w:val="000000" w:themeColor="text1"/>
                <w:kern w:val="0"/>
                <w:sz w:val="24"/>
                <w14:textFill>
                  <w14:solidFill>
                    <w14:schemeClr w14:val="tx1"/>
                  </w14:solidFill>
                </w14:textFill>
              </w:rPr>
              <w:t>)计算公式：</w:t>
            </w:r>
          </w:p>
          <w:p>
            <w:pPr>
              <w:autoSpaceDE w:val="0"/>
              <w:autoSpaceDN w:val="0"/>
              <w:adjustRightInd w:val="0"/>
              <w:spacing w:line="360" w:lineRule="auto"/>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L</w:t>
            </w:r>
            <w:r>
              <w:rPr>
                <w:rFonts w:hint="default" w:ascii="Times New Roman" w:hAnsi="Times New Roman" w:cs="Times New Roman"/>
                <w:color w:val="000000" w:themeColor="text1"/>
                <w:kern w:val="0"/>
                <w:sz w:val="24"/>
                <w:vertAlign w:val="subscript"/>
                <w14:textFill>
                  <w14:solidFill>
                    <w14:schemeClr w14:val="tx1"/>
                  </w14:solidFill>
                </w14:textFill>
              </w:rPr>
              <w:t>eq</w:t>
            </w:r>
            <w:r>
              <w:rPr>
                <w:rFonts w:hint="default" w:ascii="Times New Roman" w:hAnsi="Times New Roman" w:cs="Times New Roman"/>
                <w:color w:val="000000" w:themeColor="text1"/>
                <w:kern w:val="0"/>
                <w:sz w:val="24"/>
                <w14:textFill>
                  <w14:solidFill>
                    <w14:schemeClr w14:val="tx1"/>
                  </w14:solidFill>
                </w14:textFill>
              </w:rPr>
              <w:t xml:space="preserve"> = 10lg(10</w:t>
            </w:r>
            <w:r>
              <w:rPr>
                <w:rFonts w:hint="default" w:ascii="Times New Roman" w:hAnsi="Times New Roman" w:cs="Times New Roman"/>
                <w:color w:val="000000" w:themeColor="text1"/>
                <w:kern w:val="0"/>
                <w:sz w:val="24"/>
                <w:vertAlign w:val="superscript"/>
                <w14:textFill>
                  <w14:solidFill>
                    <w14:schemeClr w14:val="tx1"/>
                  </w14:solidFill>
                </w14:textFill>
              </w:rPr>
              <w:t xml:space="preserve">0.1Leqg </w:t>
            </w:r>
            <w:r>
              <w:rPr>
                <w:rFonts w:hint="default" w:ascii="Times New Roman" w:hAnsi="Times New Roman" w:cs="Times New Roman"/>
                <w:color w:val="000000" w:themeColor="text1"/>
                <w:kern w:val="0"/>
                <w:sz w:val="24"/>
                <w14:textFill>
                  <w14:solidFill>
                    <w14:schemeClr w14:val="tx1"/>
                  </w14:solidFill>
                </w14:textFill>
              </w:rPr>
              <w:t>+</w:t>
            </w:r>
            <w:r>
              <w:rPr>
                <w:rFonts w:hint="default" w:ascii="Times New Roman" w:hAnsi="Times New Roman" w:cs="Times New Roman"/>
                <w:color w:val="000000" w:themeColor="text1"/>
                <w:kern w:val="0"/>
                <w:sz w:val="24"/>
                <w:vertAlign w:val="superscript"/>
                <w14:textFill>
                  <w14:solidFill>
                    <w14:schemeClr w14:val="tx1"/>
                  </w14:solidFill>
                </w14:textFill>
              </w:rPr>
              <w:t xml:space="preserve"> </w:t>
            </w:r>
            <w:r>
              <w:rPr>
                <w:rFonts w:hint="default" w:ascii="Times New Roman" w:hAnsi="Times New Roman" w:cs="Times New Roman"/>
                <w:color w:val="000000" w:themeColor="text1"/>
                <w:kern w:val="0"/>
                <w:sz w:val="24"/>
                <w14:textFill>
                  <w14:solidFill>
                    <w14:schemeClr w14:val="tx1"/>
                  </w14:solidFill>
                </w14:textFill>
              </w:rPr>
              <w:t>10</w:t>
            </w:r>
            <w:r>
              <w:rPr>
                <w:rFonts w:hint="default" w:ascii="Times New Roman" w:hAnsi="Times New Roman" w:cs="Times New Roman"/>
                <w:color w:val="000000" w:themeColor="text1"/>
                <w:kern w:val="0"/>
                <w:sz w:val="24"/>
                <w:vertAlign w:val="superscript"/>
                <w14:textFill>
                  <w14:solidFill>
                    <w14:schemeClr w14:val="tx1"/>
                  </w14:solidFill>
                </w14:textFill>
              </w:rPr>
              <w:t>0.1Leqb</w:t>
            </w:r>
            <w:r>
              <w:rPr>
                <w:rFonts w:hint="default" w:ascii="Times New Roman" w:hAnsi="Times New Roman" w:cs="Times New Roman"/>
                <w:color w:val="000000" w:themeColor="text1"/>
                <w:kern w:val="0"/>
                <w:sz w:val="24"/>
                <w14:textFill>
                  <w14:solidFill>
                    <w14:schemeClr w14:val="tx1"/>
                  </w14:solidFill>
                </w14:textFill>
              </w:rPr>
              <w:t>)</w:t>
            </w:r>
          </w:p>
          <w:p>
            <w:pPr>
              <w:autoSpaceDE w:val="0"/>
              <w:autoSpaceDN w:val="0"/>
              <w:adjustRightInd w:val="0"/>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式中：L</w:t>
            </w:r>
            <w:r>
              <w:rPr>
                <w:rFonts w:hint="default" w:ascii="Times New Roman" w:hAnsi="Times New Roman" w:cs="Times New Roman"/>
                <w:color w:val="000000" w:themeColor="text1"/>
                <w:kern w:val="0"/>
                <w:sz w:val="24"/>
                <w:vertAlign w:val="subscript"/>
                <w14:textFill>
                  <w14:solidFill>
                    <w14:schemeClr w14:val="tx1"/>
                  </w14:solidFill>
                </w14:textFill>
              </w:rPr>
              <w:t>eqg</w:t>
            </w:r>
            <w:r>
              <w:rPr>
                <w:rFonts w:hint="default" w:ascii="Times New Roman" w:hAnsi="Times New Roman" w:cs="Times New Roman"/>
                <w:color w:val="000000" w:themeColor="text1"/>
                <w:kern w:val="0"/>
                <w:sz w:val="24"/>
                <w14:textFill>
                  <w14:solidFill>
                    <w14:schemeClr w14:val="tx1"/>
                  </w14:solidFill>
                </w14:textFill>
              </w:rPr>
              <w:t>—建设项目声源在预测点的等效声级贡献值，dB(A)；</w:t>
            </w:r>
          </w:p>
          <w:p>
            <w:pPr>
              <w:spacing w:line="360" w:lineRule="auto"/>
              <w:ind w:firstLine="1200" w:firstLineChars="500"/>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L</w:t>
            </w:r>
            <w:r>
              <w:rPr>
                <w:rFonts w:hint="default" w:ascii="Times New Roman" w:hAnsi="Times New Roman" w:cs="Times New Roman"/>
                <w:bCs/>
                <w:color w:val="000000" w:themeColor="text1"/>
                <w:sz w:val="24"/>
                <w:vertAlign w:val="subscript"/>
                <w14:textFill>
                  <w14:solidFill>
                    <w14:schemeClr w14:val="tx1"/>
                  </w14:solidFill>
                </w14:textFill>
              </w:rPr>
              <w:t>eqb</w:t>
            </w:r>
            <w:r>
              <w:rPr>
                <w:rFonts w:hint="default" w:ascii="Times New Roman" w:hAnsi="Times New Roman" w:cs="Times New Roman"/>
                <w:bCs/>
                <w:color w:val="000000" w:themeColor="text1"/>
                <w:sz w:val="24"/>
                <w14:textFill>
                  <w14:solidFill>
                    <w14:schemeClr w14:val="tx1"/>
                  </w14:solidFill>
                </w14:textFill>
              </w:rPr>
              <w:t>—预测点的背景值，dB(A)。</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（3）预测前提</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本次预测前提为，企业采取如下噪声控制措施后产生的噪声对厂界噪声贡献情况：</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从总平面布置的角度出发，生产时尽量减少车间门窗的开启频次，利用墙壁的作用，使噪声受到不同程度的隔绝和吸收，做到尽可能屏蔽声源，减少对环境的影响。同时在工厂总体布置上利用建筑物、构筑物来阻隔声波的传播。通常厂房的隔声量为18~22dB(A)。</w:t>
            </w:r>
          </w:p>
          <w:p>
            <w:pPr>
              <w:spacing w:line="360" w:lineRule="auto"/>
              <w:ind w:firstLine="482" w:firstLineChars="200"/>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3、噪声预测结果</w:t>
            </w:r>
          </w:p>
          <w:p>
            <w:pPr>
              <w:spacing w:line="360" w:lineRule="auto"/>
              <w:ind w:firstLine="482" w:firstLineChars="200"/>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表4-</w:t>
            </w:r>
            <w:r>
              <w:rPr>
                <w:rFonts w:hint="default" w:ascii="Times New Roman" w:hAnsi="Times New Roman" w:cs="Times New Roman"/>
                <w:b/>
                <w:bCs/>
                <w:color w:val="000000" w:themeColor="text1"/>
                <w:sz w:val="24"/>
                <w:lang w:val="en-US" w:eastAsia="zh-CN"/>
                <w14:textFill>
                  <w14:solidFill>
                    <w14:schemeClr w14:val="tx1"/>
                  </w14:solidFill>
                </w14:textFill>
              </w:rPr>
              <w:t>10</w:t>
            </w:r>
            <w:r>
              <w:rPr>
                <w:rFonts w:hint="default" w:ascii="Times New Roman" w:hAnsi="Times New Roman" w:cs="Times New Roman"/>
                <w:b/>
                <w:bCs/>
                <w:color w:val="000000" w:themeColor="text1"/>
                <w:sz w:val="24"/>
                <w14:textFill>
                  <w14:solidFill>
                    <w14:schemeClr w14:val="tx1"/>
                  </w14:solidFill>
                </w14:textFill>
              </w:rPr>
              <w:t xml:space="preserve">  项目厂界噪声贡献值预测表   单位：dB(A)</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87"/>
              <w:gridCol w:w="1358"/>
              <w:gridCol w:w="1303"/>
              <w:gridCol w:w="1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1887" w:type="dxa"/>
                  <w:vMerge w:val="restart"/>
                  <w:tcBorders>
                    <w:top w:val="single" w:color="auto" w:sz="4" w:space="0"/>
                    <w:left w:val="single" w:color="auto" w:sz="4" w:space="0"/>
                    <w:bottom w:val="single" w:color="auto" w:sz="4" w:space="0"/>
                    <w:right w:val="single" w:color="auto" w:sz="4" w:space="0"/>
                  </w:tcBorders>
                  <w:vAlign w:val="center"/>
                </w:tcPr>
                <w:p>
                  <w:pPr>
                    <w:pStyle w:val="6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预测地点</w:t>
                  </w:r>
                </w:p>
              </w:tc>
              <w:tc>
                <w:tcPr>
                  <w:tcW w:w="3965" w:type="dxa"/>
                  <w:gridSpan w:val="3"/>
                  <w:tcBorders>
                    <w:top w:val="single" w:color="auto" w:sz="4" w:space="0"/>
                    <w:left w:val="nil"/>
                    <w:bottom w:val="single" w:color="auto" w:sz="4" w:space="0"/>
                    <w:right w:val="single" w:color="auto" w:sz="4" w:space="0"/>
                  </w:tcBorders>
                  <w:vAlign w:val="center"/>
                </w:tcPr>
                <w:p>
                  <w:pPr>
                    <w:pStyle w:val="6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昼间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188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000000" w:themeColor="text1"/>
                      <w:szCs w:val="21"/>
                      <w14:textFill>
                        <w14:solidFill>
                          <w14:schemeClr w14:val="tx1"/>
                        </w14:solidFill>
                      </w14:textFill>
                    </w:rPr>
                  </w:pPr>
                </w:p>
              </w:tc>
              <w:tc>
                <w:tcPr>
                  <w:tcW w:w="1358" w:type="dxa"/>
                  <w:tcBorders>
                    <w:top w:val="single" w:color="auto" w:sz="4" w:space="0"/>
                    <w:left w:val="nil"/>
                    <w:bottom w:val="single" w:color="auto" w:sz="4" w:space="0"/>
                    <w:right w:val="single" w:color="auto" w:sz="4" w:space="0"/>
                  </w:tcBorders>
                  <w:vAlign w:val="center"/>
                </w:tcPr>
                <w:p>
                  <w:pPr>
                    <w:pStyle w:val="6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贡献值</w:t>
                  </w:r>
                </w:p>
              </w:tc>
              <w:tc>
                <w:tcPr>
                  <w:tcW w:w="1303" w:type="dxa"/>
                  <w:tcBorders>
                    <w:top w:val="single" w:color="auto" w:sz="4" w:space="0"/>
                    <w:left w:val="nil"/>
                    <w:bottom w:val="single" w:color="auto" w:sz="4" w:space="0"/>
                    <w:right w:val="single" w:color="auto" w:sz="4" w:space="0"/>
                  </w:tcBorders>
                  <w:vAlign w:val="center"/>
                </w:tcPr>
                <w:p>
                  <w:pPr>
                    <w:pStyle w:val="6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标准值</w:t>
                  </w:r>
                </w:p>
              </w:tc>
              <w:tc>
                <w:tcPr>
                  <w:tcW w:w="1304" w:type="dxa"/>
                  <w:tcBorders>
                    <w:top w:val="single" w:color="auto" w:sz="4" w:space="0"/>
                    <w:left w:val="nil"/>
                    <w:bottom w:val="single" w:color="auto" w:sz="4" w:space="0"/>
                    <w:right w:val="single" w:color="auto" w:sz="4" w:space="0"/>
                  </w:tcBorders>
                  <w:vAlign w:val="center"/>
                </w:tcPr>
                <w:p>
                  <w:pPr>
                    <w:pStyle w:val="61"/>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是否达标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887" w:type="dxa"/>
                  <w:tcBorders>
                    <w:top w:val="single" w:color="auto" w:sz="4" w:space="0"/>
                    <w:left w:val="single" w:color="auto" w:sz="4" w:space="0"/>
                    <w:bottom w:val="single" w:color="auto" w:sz="4" w:space="0"/>
                    <w:right w:val="single" w:color="auto" w:sz="4" w:space="0"/>
                  </w:tcBorders>
                  <w:vAlign w:val="center"/>
                </w:tcPr>
                <w:p>
                  <w:pPr>
                    <w:pStyle w:val="6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东厂界外1m</w:t>
                  </w:r>
                </w:p>
              </w:tc>
              <w:tc>
                <w:tcPr>
                  <w:tcW w:w="1358" w:type="dxa"/>
                  <w:tcBorders>
                    <w:top w:val="single" w:color="auto" w:sz="4" w:space="0"/>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41.3</w:t>
                  </w:r>
                </w:p>
              </w:tc>
              <w:tc>
                <w:tcPr>
                  <w:tcW w:w="1303" w:type="dxa"/>
                  <w:tcBorders>
                    <w:top w:val="single" w:color="auto" w:sz="4" w:space="0"/>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65</w:t>
                  </w:r>
                </w:p>
              </w:tc>
              <w:tc>
                <w:tcPr>
                  <w:tcW w:w="1304" w:type="dxa"/>
                  <w:tcBorders>
                    <w:top w:val="single" w:color="auto" w:sz="4" w:space="0"/>
                    <w:left w:val="nil"/>
                    <w:bottom w:val="single" w:color="auto" w:sz="4" w:space="0"/>
                    <w:right w:val="single" w:color="auto" w:sz="4" w:space="0"/>
                  </w:tcBorders>
                  <w:vAlign w:val="center"/>
                </w:tcPr>
                <w:p>
                  <w:pPr>
                    <w:widowControl/>
                    <w:jc w:val="center"/>
                    <w:textAlignment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87" w:type="dxa"/>
                  <w:tcBorders>
                    <w:top w:val="single" w:color="auto" w:sz="4" w:space="0"/>
                    <w:left w:val="single" w:color="auto" w:sz="4" w:space="0"/>
                    <w:bottom w:val="single" w:color="auto" w:sz="4" w:space="0"/>
                    <w:right w:val="single" w:color="auto" w:sz="4" w:space="0"/>
                  </w:tcBorders>
                  <w:vAlign w:val="center"/>
                </w:tcPr>
                <w:p>
                  <w:pPr>
                    <w:pStyle w:val="6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南厂界外1m</w:t>
                  </w:r>
                </w:p>
              </w:tc>
              <w:tc>
                <w:tcPr>
                  <w:tcW w:w="1358" w:type="dxa"/>
                  <w:tcBorders>
                    <w:top w:val="single" w:color="auto" w:sz="4" w:space="0"/>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40.4</w:t>
                  </w:r>
                </w:p>
              </w:tc>
              <w:tc>
                <w:tcPr>
                  <w:tcW w:w="1303" w:type="dxa"/>
                  <w:tcBorders>
                    <w:top w:val="single" w:color="auto" w:sz="4" w:space="0"/>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65</w:t>
                  </w:r>
                </w:p>
              </w:tc>
              <w:tc>
                <w:tcPr>
                  <w:tcW w:w="1304" w:type="dxa"/>
                  <w:tcBorders>
                    <w:top w:val="single" w:color="auto" w:sz="4" w:space="0"/>
                    <w:left w:val="nil"/>
                    <w:bottom w:val="single" w:color="auto" w:sz="4" w:space="0"/>
                    <w:right w:val="single" w:color="auto" w:sz="4" w:space="0"/>
                  </w:tcBorders>
                  <w:vAlign w:val="center"/>
                </w:tcPr>
                <w:p>
                  <w:pPr>
                    <w:widowControl/>
                    <w:jc w:val="center"/>
                    <w:textAlignment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1887" w:type="dxa"/>
                  <w:tcBorders>
                    <w:top w:val="single" w:color="auto" w:sz="4" w:space="0"/>
                    <w:left w:val="single" w:color="auto" w:sz="4" w:space="0"/>
                    <w:bottom w:val="single" w:color="auto" w:sz="4" w:space="0"/>
                    <w:right w:val="single" w:color="auto" w:sz="4" w:space="0"/>
                  </w:tcBorders>
                  <w:vAlign w:val="center"/>
                </w:tcPr>
                <w:p>
                  <w:pPr>
                    <w:pStyle w:val="6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西厂界外1m</w:t>
                  </w:r>
                </w:p>
              </w:tc>
              <w:tc>
                <w:tcPr>
                  <w:tcW w:w="1358" w:type="dxa"/>
                  <w:tcBorders>
                    <w:top w:val="single" w:color="auto" w:sz="4" w:space="0"/>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39.9</w:t>
                  </w:r>
                </w:p>
              </w:tc>
              <w:tc>
                <w:tcPr>
                  <w:tcW w:w="1303" w:type="dxa"/>
                  <w:tcBorders>
                    <w:top w:val="single" w:color="auto" w:sz="4" w:space="0"/>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65</w:t>
                  </w:r>
                </w:p>
              </w:tc>
              <w:tc>
                <w:tcPr>
                  <w:tcW w:w="1304" w:type="dxa"/>
                  <w:tcBorders>
                    <w:top w:val="single" w:color="auto" w:sz="4" w:space="0"/>
                    <w:left w:val="nil"/>
                    <w:bottom w:val="single" w:color="auto" w:sz="4" w:space="0"/>
                    <w:right w:val="single" w:color="auto" w:sz="4" w:space="0"/>
                  </w:tcBorders>
                  <w:vAlign w:val="center"/>
                </w:tcPr>
                <w:p>
                  <w:pPr>
                    <w:widowControl/>
                    <w:jc w:val="center"/>
                    <w:textAlignment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887" w:type="dxa"/>
                  <w:tcBorders>
                    <w:top w:val="single" w:color="auto" w:sz="4" w:space="0"/>
                    <w:left w:val="single" w:color="auto" w:sz="4" w:space="0"/>
                    <w:bottom w:val="single" w:color="auto" w:sz="4" w:space="0"/>
                    <w:right w:val="single" w:color="auto" w:sz="4" w:space="0"/>
                  </w:tcBorders>
                  <w:vAlign w:val="center"/>
                </w:tcPr>
                <w:p>
                  <w:pPr>
                    <w:pStyle w:val="6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北厂界外1m</w:t>
                  </w:r>
                </w:p>
              </w:tc>
              <w:tc>
                <w:tcPr>
                  <w:tcW w:w="1358" w:type="dxa"/>
                  <w:tcBorders>
                    <w:top w:val="single" w:color="auto" w:sz="4" w:space="0"/>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35.9</w:t>
                  </w:r>
                </w:p>
              </w:tc>
              <w:tc>
                <w:tcPr>
                  <w:tcW w:w="1303" w:type="dxa"/>
                  <w:tcBorders>
                    <w:top w:val="single" w:color="auto" w:sz="4" w:space="0"/>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65</w:t>
                  </w:r>
                </w:p>
              </w:tc>
              <w:tc>
                <w:tcPr>
                  <w:tcW w:w="1304" w:type="dxa"/>
                  <w:tcBorders>
                    <w:top w:val="single" w:color="auto" w:sz="4" w:space="0"/>
                    <w:left w:val="nil"/>
                    <w:bottom w:val="single" w:color="auto" w:sz="4" w:space="0"/>
                    <w:right w:val="single" w:color="auto" w:sz="4" w:space="0"/>
                  </w:tcBorders>
                  <w:vAlign w:val="center"/>
                </w:tcPr>
                <w:p>
                  <w:pPr>
                    <w:widowControl/>
                    <w:jc w:val="center"/>
                    <w:textAlignment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达标</w:t>
                  </w:r>
                </w:p>
              </w:tc>
            </w:tr>
          </w:tbl>
          <w:p>
            <w:pPr>
              <w:spacing w:line="360" w:lineRule="auto"/>
              <w:ind w:firstLine="480" w:firstLineChars="200"/>
              <w:rPr>
                <w:rFonts w:hint="default"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由上表预测可知，本项目</w:t>
            </w:r>
            <w:r>
              <w:rPr>
                <w:rFonts w:hint="default" w:ascii="Times New Roman" w:hAnsi="Times New Roman" w:cs="Times New Roman"/>
                <w:bCs/>
                <w:color w:val="000000" w:themeColor="text1"/>
                <w:sz w:val="24"/>
                <w14:textFill>
                  <w14:solidFill>
                    <w14:schemeClr w14:val="tx1"/>
                  </w14:solidFill>
                </w14:textFill>
              </w:rPr>
              <w:t>运营后项目昼间厂界四周噪声可以满足</w:t>
            </w:r>
            <w:r>
              <w:rPr>
                <w:rFonts w:hint="default" w:ascii="Times New Roman" w:hAnsi="Times New Roman" w:cs="Times New Roman"/>
                <w:color w:val="000000" w:themeColor="text1"/>
                <w:sz w:val="24"/>
                <w14:textFill>
                  <w14:solidFill>
                    <w14:schemeClr w14:val="tx1"/>
                  </w14:solidFill>
                </w14:textFill>
              </w:rPr>
              <w:t>《工业企业厂界环境噪声排放标准》</w:t>
            </w:r>
            <w:r>
              <w:rPr>
                <w:rFonts w:hint="default" w:ascii="Times New Roman" w:hAnsi="Times New Roman" w:cs="Times New Roman"/>
                <w:bCs/>
                <w:color w:val="000000" w:themeColor="text1"/>
                <w:sz w:val="24"/>
                <w14:textFill>
                  <w14:solidFill>
                    <w14:schemeClr w14:val="tx1"/>
                  </w14:solidFill>
                </w14:textFill>
              </w:rPr>
              <w:t>（GB12348-2008）</w:t>
            </w:r>
            <w:r>
              <w:rPr>
                <w:rFonts w:hint="default" w:ascii="Times New Roman" w:hAnsi="Times New Roman" w:cs="Times New Roman"/>
                <w:color w:val="000000" w:themeColor="text1"/>
                <w:sz w:val="24"/>
                <w14:textFill>
                  <w14:solidFill>
                    <w14:schemeClr w14:val="tx1"/>
                  </w14:solidFill>
                </w14:textFill>
              </w:rPr>
              <w:t>中3类区标准</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夜间不生产）</w:t>
            </w:r>
            <w:r>
              <w:rPr>
                <w:rFonts w:hint="default" w:ascii="Times New Roman" w:hAnsi="Times New Roman" w:cs="Times New Roman"/>
                <w:color w:val="000000" w:themeColor="text1"/>
                <w:sz w:val="24"/>
                <w14:textFill>
                  <w14:solidFill>
                    <w14:schemeClr w14:val="tx1"/>
                  </w14:solidFill>
                </w14:textFill>
              </w:rPr>
              <w:t>。</w:t>
            </w:r>
          </w:p>
          <w:p>
            <w:pPr>
              <w:autoSpaceDE w:val="0"/>
              <w:autoSpaceDN w:val="0"/>
              <w:adjustRightInd w:val="0"/>
              <w:spacing w:line="360" w:lineRule="auto"/>
              <w:ind w:firstLine="482" w:firstLineChars="200"/>
              <w:jc w:val="left"/>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4、噪声污染防治措施</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本项目噪声源经相应的降噪措施处理后通过建筑物门窗、墙壁的吸收、屏蔽及阻挡作用，将会大幅度地衰减。具体可采取的治理措施如下：</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（1）合理布局：项目将高噪声设备尽量布置在厂区中部，通过距离衰减减轻噪声对外环境的影响。</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（2）选择低噪声设备：项目在满足工艺设计的前提下，尽量选用满足国际标准的低噪声、低振动型号的设备，降低噪声源强。</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3）隔声、减震或加消声器：建设单位根据噪声产生的性质可分为机械运动噪声，根据其产生的性质和机理不同分别采用了隔声、减振等方式进行了降噪处理。通过安装减震垫或者隔声门窗来达到降低噪声的目的。</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（4）强化生产管理：确保降噪设施的有效运行，并加强对生产设备的保养、检修与润滑，保证设备处于良好的运转状态。</w:t>
            </w:r>
          </w:p>
          <w:p>
            <w:pPr>
              <w:spacing w:line="360" w:lineRule="auto"/>
              <w:ind w:firstLine="480" w:firstLineChars="20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经上述治理措施后，可满足保护操作工人的身心健康需要，加上围墙隔音及距离衰减，能够做到厂界达标。</w:t>
            </w:r>
          </w:p>
          <w:p>
            <w:pPr>
              <w:adjustRightInd w:val="0"/>
              <w:snapToGrid w:val="0"/>
              <w:spacing w:line="360" w:lineRule="auto"/>
              <w:ind w:firstLine="442" w:firstLineChars="200"/>
              <w:rPr>
                <w:rFonts w:hint="default" w:ascii="Times New Roman" w:hAnsi="Times New Roman" w:cs="Times New Roman"/>
                <w:b/>
                <w:color w:val="000000" w:themeColor="text1"/>
                <w:spacing w:val="-10"/>
                <w:sz w:val="24"/>
                <w14:textFill>
                  <w14:solidFill>
                    <w14:schemeClr w14:val="tx1"/>
                  </w14:solidFill>
                </w14:textFill>
              </w:rPr>
            </w:pPr>
            <w:r>
              <w:rPr>
                <w:rFonts w:hint="default" w:ascii="Times New Roman" w:hAnsi="Times New Roman" w:cs="Times New Roman"/>
                <w:b/>
                <w:color w:val="000000" w:themeColor="text1"/>
                <w:spacing w:val="-10"/>
                <w:sz w:val="24"/>
                <w14:textFill>
                  <w14:solidFill>
                    <w14:schemeClr w14:val="tx1"/>
                  </w14:solidFill>
                </w14:textFill>
              </w:rPr>
              <w:t>四、固体废物环境影响和保护措施</w:t>
            </w:r>
          </w:p>
          <w:p>
            <w:pPr>
              <w:adjustRightInd w:val="0"/>
              <w:snapToGrid w:val="0"/>
              <w:spacing w:line="360" w:lineRule="auto"/>
              <w:ind w:firstLine="442" w:firstLineChars="200"/>
              <w:rPr>
                <w:rFonts w:hint="default" w:ascii="Times New Roman" w:hAnsi="Times New Roman" w:cs="Times New Roman"/>
                <w:b/>
                <w:color w:val="000000" w:themeColor="text1"/>
                <w:spacing w:val="-10"/>
                <w:sz w:val="24"/>
                <w14:textFill>
                  <w14:solidFill>
                    <w14:schemeClr w14:val="tx1"/>
                  </w14:solidFill>
                </w14:textFill>
              </w:rPr>
            </w:pPr>
            <w:r>
              <w:rPr>
                <w:rFonts w:hint="default" w:ascii="Times New Roman" w:hAnsi="Times New Roman" w:cs="Times New Roman"/>
                <w:b/>
                <w:color w:val="000000" w:themeColor="text1"/>
                <w:spacing w:val="-10"/>
                <w:sz w:val="24"/>
                <w14:textFill>
                  <w14:solidFill>
                    <w14:schemeClr w14:val="tx1"/>
                  </w14:solidFill>
                </w14:textFill>
              </w:rPr>
              <w:t>1、固体废物产生情况</w:t>
            </w:r>
          </w:p>
          <w:p>
            <w:pPr>
              <w:autoSpaceDE w:val="0"/>
              <w:spacing w:line="360" w:lineRule="auto"/>
              <w:ind w:firstLine="48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本项目产生的固体废物包括机加工工序产生的</w:t>
            </w:r>
            <w:r>
              <w:rPr>
                <w:rFonts w:hint="default" w:ascii="Times New Roman" w:hAnsi="Times New Roman" w:cs="Times New Roman"/>
                <w:color w:val="000000" w:themeColor="text1"/>
                <w:sz w:val="24"/>
                <w:lang w:val="en-US" w:eastAsia="zh-CN"/>
                <w14:textFill>
                  <w14:solidFill>
                    <w14:schemeClr w14:val="tx1"/>
                  </w14:solidFill>
                </w14:textFill>
              </w:rPr>
              <w:t>废边角料</w:t>
            </w:r>
            <w:r>
              <w:rPr>
                <w:rFonts w:hint="default" w:ascii="Times New Roman" w:hAnsi="Times New Roman" w:cs="Times New Roman"/>
                <w:color w:val="000000" w:themeColor="text1"/>
                <w:sz w:val="24"/>
                <w14:textFill>
                  <w14:solidFill>
                    <w14:schemeClr w14:val="tx1"/>
                  </w14:solidFill>
                </w14:textFill>
              </w:rPr>
              <w:t>、设备</w:t>
            </w:r>
            <w:r>
              <w:rPr>
                <w:rFonts w:hint="default" w:ascii="Times New Roman" w:hAnsi="Times New Roman" w:cs="Times New Roman"/>
                <w:color w:val="000000" w:themeColor="text1"/>
                <w:sz w:val="24"/>
                <w:lang w:val="en-US" w:eastAsia="zh-CN"/>
                <w14:textFill>
                  <w14:solidFill>
                    <w14:schemeClr w14:val="tx1"/>
                  </w14:solidFill>
                </w14:textFill>
              </w:rPr>
              <w:t>组装</w:t>
            </w:r>
            <w:r>
              <w:rPr>
                <w:rFonts w:hint="default" w:ascii="Times New Roman" w:hAnsi="Times New Roman" w:cs="Times New Roman"/>
                <w:color w:val="000000" w:themeColor="text1"/>
                <w:sz w:val="24"/>
                <w14:textFill>
                  <w14:solidFill>
                    <w14:schemeClr w14:val="tx1"/>
                  </w14:solidFill>
                </w14:textFill>
              </w:rPr>
              <w:t>油抹布手套，</w:t>
            </w:r>
            <w:r>
              <w:rPr>
                <w:rFonts w:hint="default" w:ascii="Times New Roman" w:hAnsi="Times New Roman" w:cs="Times New Roman"/>
                <w:color w:val="000000" w:themeColor="text1"/>
                <w:spacing w:val="4"/>
                <w:kern w:val="18"/>
                <w:sz w:val="24"/>
                <w14:textFill>
                  <w14:solidFill>
                    <w14:schemeClr w14:val="tx1"/>
                  </w14:solidFill>
                </w14:textFill>
              </w:rPr>
              <w:t>除尘设备收集</w:t>
            </w:r>
            <w:r>
              <w:rPr>
                <w:rFonts w:hint="default" w:ascii="Times New Roman" w:hAnsi="Times New Roman" w:cs="Times New Roman"/>
                <w:color w:val="000000" w:themeColor="text1"/>
                <w:spacing w:val="4"/>
                <w:kern w:val="18"/>
                <w:sz w:val="24"/>
                <w:lang w:val="en-US" w:eastAsia="zh-CN"/>
                <w14:textFill>
                  <w14:solidFill>
                    <w14:schemeClr w14:val="tx1"/>
                  </w14:solidFill>
                </w14:textFill>
              </w:rPr>
              <w:t>的</w:t>
            </w:r>
            <w:r>
              <w:rPr>
                <w:rFonts w:hint="default" w:ascii="Times New Roman" w:hAnsi="Times New Roman" w:cs="Times New Roman"/>
                <w:color w:val="000000" w:themeColor="text1"/>
                <w:spacing w:val="4"/>
                <w:kern w:val="18"/>
                <w:sz w:val="24"/>
                <w14:textFill>
                  <w14:solidFill>
                    <w14:schemeClr w14:val="tx1"/>
                  </w14:solidFill>
                </w14:textFill>
              </w:rPr>
              <w:t>粉尘，</w:t>
            </w:r>
            <w:r>
              <w:rPr>
                <w:rFonts w:hint="default" w:ascii="Times New Roman" w:hAnsi="Times New Roman" w:cs="Times New Roman"/>
                <w:color w:val="000000" w:themeColor="text1"/>
                <w:sz w:val="24"/>
                <w14:textFill>
                  <w14:solidFill>
                    <w14:schemeClr w14:val="tx1"/>
                  </w14:solidFill>
                </w14:textFill>
              </w:rPr>
              <w:t>职工生活过程中产生的生活垃圾</w:t>
            </w:r>
            <w:r>
              <w:rPr>
                <w:rFonts w:hint="default" w:ascii="Times New Roman" w:hAnsi="Times New Roman" w:cs="Times New Roman"/>
                <w:color w:val="000000" w:themeColor="text1"/>
                <w:sz w:val="24"/>
                <w:lang w:val="en-US" w:eastAsia="zh-CN"/>
                <w14:textFill>
                  <w14:solidFill>
                    <w14:schemeClr w14:val="tx1"/>
                  </w14:solidFill>
                </w14:textFill>
              </w:rPr>
              <w:t>等</w:t>
            </w:r>
            <w:r>
              <w:rPr>
                <w:rFonts w:hint="default" w:ascii="Times New Roman" w:hAnsi="Times New Roman" w:cs="Times New Roman"/>
                <w:color w:val="000000" w:themeColor="text1"/>
                <w:sz w:val="24"/>
                <w14:textFill>
                  <w14:solidFill>
                    <w14:schemeClr w14:val="tx1"/>
                  </w14:solidFill>
                </w14:textFill>
              </w:rPr>
              <w:t>本项目各种固体废物产生量及处理处置情况见下表。</w:t>
            </w:r>
          </w:p>
          <w:p>
            <w:pPr>
              <w:autoSpaceDE w:val="0"/>
              <w:spacing w:line="360" w:lineRule="auto"/>
              <w:ind w:firstLine="48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①生活垃圾</w:t>
            </w:r>
          </w:p>
          <w:p>
            <w:pPr>
              <w:autoSpaceDE w:val="0"/>
              <w:spacing w:line="360" w:lineRule="auto"/>
              <w:ind w:firstLine="48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根据《环境保护实用数据手册》的相关数据，垃圾产生量按0.5kg/(人·d)，本项目定员</w:t>
            </w:r>
            <w:r>
              <w:rPr>
                <w:rFonts w:hint="default" w:ascii="Times New Roman" w:hAnsi="Times New Roman" w:cs="Times New Roman"/>
                <w:color w:val="000000" w:themeColor="text1"/>
                <w:sz w:val="24"/>
                <w:lang w:val="en-US" w:eastAsia="zh-CN"/>
                <w14:textFill>
                  <w14:solidFill>
                    <w14:schemeClr w14:val="tx1"/>
                  </w14:solidFill>
                </w14:textFill>
              </w:rPr>
              <w:t>35</w:t>
            </w:r>
            <w:r>
              <w:rPr>
                <w:rFonts w:hint="default" w:ascii="Times New Roman" w:hAnsi="Times New Roman" w:cs="Times New Roman"/>
                <w:color w:val="000000" w:themeColor="text1"/>
                <w:sz w:val="24"/>
                <w14:textFill>
                  <w14:solidFill>
                    <w14:schemeClr w14:val="tx1"/>
                  </w14:solidFill>
                </w14:textFill>
              </w:rPr>
              <w:t>人，年工作日为300天，则生活垃圾产生量为</w:t>
            </w:r>
            <w:r>
              <w:rPr>
                <w:rFonts w:hint="default" w:ascii="Times New Roman" w:hAnsi="Times New Roman" w:cs="Times New Roman"/>
                <w:color w:val="000000" w:themeColor="text1"/>
                <w:sz w:val="24"/>
                <w:lang w:val="en-US" w:eastAsia="zh-CN"/>
                <w14:textFill>
                  <w14:solidFill>
                    <w14:schemeClr w14:val="tx1"/>
                  </w14:solidFill>
                </w14:textFill>
              </w:rPr>
              <w:t>5.25</w:t>
            </w:r>
            <w:r>
              <w:rPr>
                <w:rFonts w:hint="default" w:ascii="Times New Roman" w:hAnsi="Times New Roman" w:cs="Times New Roman"/>
                <w:color w:val="000000" w:themeColor="text1"/>
                <w:sz w:val="24"/>
                <w14:textFill>
                  <w14:solidFill>
                    <w14:schemeClr w14:val="tx1"/>
                  </w14:solidFill>
                </w14:textFill>
              </w:rPr>
              <w:t>t/a，均统一存放于厂区垃圾箱内，由环卫部门定期运送至垃圾处理场处理。</w:t>
            </w:r>
          </w:p>
          <w:p>
            <w:pPr>
              <w:autoSpaceDE w:val="0"/>
              <w:spacing w:line="360" w:lineRule="auto"/>
              <w:ind w:firstLine="48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②废包装物</w:t>
            </w:r>
          </w:p>
          <w:p>
            <w:pPr>
              <w:pStyle w:val="2"/>
              <w:keepNext w:val="0"/>
              <w:keepLines w:val="0"/>
              <w:pageBreakBefore w:val="0"/>
              <w:widowControl/>
              <w:kinsoku/>
              <w:wordWrap/>
              <w:overflowPunct/>
              <w:topLinePunct w:val="0"/>
              <w:autoSpaceDE/>
              <w:autoSpaceDN/>
              <w:bidi w:val="0"/>
              <w:adjustRightInd/>
              <w:snapToGrid w:val="0"/>
              <w:spacing w:line="260" w:lineRule="auto"/>
              <w:ind w:right="0" w:firstLine="480" w:firstLineChars="200"/>
              <w:textAlignment w:val="auto"/>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外购原料产生的废包装物</w:t>
            </w:r>
            <w:r>
              <w:rPr>
                <w:rFonts w:hint="default" w:ascii="Times New Roman" w:hAnsi="Times New Roman" w:cs="Times New Roman"/>
                <w:color w:val="000000" w:themeColor="text1"/>
                <w:kern w:val="2"/>
                <w:sz w:val="24"/>
                <w:szCs w:val="24"/>
                <w:lang w:val="en-US" w:eastAsia="zh-CN" w:bidi="ar-SA"/>
                <w14:textFill>
                  <w14:solidFill>
                    <w14:schemeClr w14:val="tx1"/>
                  </w14:solidFill>
                </w14:textFill>
              </w:rPr>
              <w:t>一般收集外售处理，年产生量约为8吨，</w:t>
            </w:r>
          </w:p>
          <w:p>
            <w:pPr>
              <w:autoSpaceDE w:val="0"/>
              <w:spacing w:line="360" w:lineRule="auto"/>
              <w:ind w:firstLine="48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③废活性炭</w:t>
            </w:r>
          </w:p>
          <w:p>
            <w:pPr>
              <w:autoSpaceDE w:val="0"/>
              <w:spacing w:line="360" w:lineRule="auto"/>
              <w:ind w:firstLine="48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计算得知，活性炭吸附有机废气量为</w:t>
            </w:r>
            <w:r>
              <w:rPr>
                <w:rFonts w:hint="default" w:ascii="Times New Roman" w:hAnsi="Times New Roman" w:cs="Times New Roman"/>
                <w:color w:val="000000" w:themeColor="text1"/>
                <w:sz w:val="24"/>
                <w:lang w:val="en-US" w:eastAsia="zh-CN"/>
                <w14:textFill>
                  <w14:solidFill>
                    <w14:schemeClr w14:val="tx1"/>
                  </w14:solidFill>
                </w14:textFill>
              </w:rPr>
              <w:t>0.0564t/a</w:t>
            </w:r>
            <w:r>
              <w:rPr>
                <w:rFonts w:hint="default" w:ascii="Times New Roman" w:hAnsi="Times New Roman" w:cs="Times New Roman"/>
                <w:color w:val="000000" w:themeColor="text1"/>
                <w:sz w:val="24"/>
                <w14:textFill>
                  <w14:solidFill>
                    <w14:schemeClr w14:val="tx1"/>
                  </w14:solidFill>
                </w14:textFill>
              </w:rPr>
              <w:t>，有机废气吸附量按1t活性炭吸附有机废气</w:t>
            </w:r>
            <w:r>
              <w:rPr>
                <w:rFonts w:hint="default" w:ascii="Times New Roman" w:hAnsi="Times New Roman" w:cs="Times New Roman"/>
                <w:color w:val="000000" w:themeColor="text1"/>
                <w:sz w:val="24"/>
                <w:lang w:val="en-US" w:eastAsia="zh-CN"/>
                <w14:textFill>
                  <w14:solidFill>
                    <w14:schemeClr w14:val="tx1"/>
                  </w14:solidFill>
                </w14:textFill>
              </w:rPr>
              <w:t>0.25t</w:t>
            </w:r>
            <w:r>
              <w:rPr>
                <w:rFonts w:hint="default" w:ascii="Times New Roman" w:hAnsi="Times New Roman" w:cs="Times New Roman"/>
                <w:color w:val="000000" w:themeColor="text1"/>
                <w:sz w:val="24"/>
                <w14:textFill>
                  <w14:solidFill>
                    <w14:schemeClr w14:val="tx1"/>
                  </w14:solidFill>
                </w14:textFill>
              </w:rPr>
              <w:t>计算，则活性炭的使用量为</w:t>
            </w:r>
            <w:r>
              <w:rPr>
                <w:rFonts w:hint="default" w:ascii="Times New Roman" w:hAnsi="Times New Roman" w:cs="Times New Roman"/>
                <w:color w:val="000000" w:themeColor="text1"/>
                <w:sz w:val="24"/>
                <w:lang w:val="en-US" w:eastAsia="zh-CN"/>
                <w14:textFill>
                  <w14:solidFill>
                    <w14:schemeClr w14:val="tx1"/>
                  </w14:solidFill>
                </w14:textFill>
              </w:rPr>
              <w:t>0.2256</w:t>
            </w:r>
            <w:r>
              <w:rPr>
                <w:rFonts w:hint="default" w:ascii="Times New Roman" w:hAnsi="Times New Roman" w:cs="Times New Roman"/>
                <w:color w:val="000000" w:themeColor="text1"/>
                <w:sz w:val="24"/>
                <w14:textFill>
                  <w14:solidFill>
                    <w14:schemeClr w14:val="tx1"/>
                  </w14:solidFill>
                </w14:textFill>
              </w:rPr>
              <w:t>t/a。活性炭吸附装置一次性填充量为0.35 t，更换频率为每</w:t>
            </w:r>
            <w:r>
              <w:rPr>
                <w:rFonts w:hint="default" w:ascii="Times New Roman" w:hAnsi="Times New Roman" w:cs="Times New Roman"/>
                <w:color w:val="000000" w:themeColor="text1"/>
                <w:sz w:val="24"/>
                <w:lang w:val="en-US" w:eastAsia="zh-CN"/>
                <w14:textFill>
                  <w14:solidFill>
                    <w14:schemeClr w14:val="tx1"/>
                  </w14:solidFill>
                </w14:textFill>
              </w:rPr>
              <w:t>年</w:t>
            </w:r>
            <w:r>
              <w:rPr>
                <w:rFonts w:hint="default" w:ascii="Times New Roman" w:hAnsi="Times New Roman" w:cs="Times New Roman"/>
                <w:color w:val="000000" w:themeColor="text1"/>
                <w:sz w:val="24"/>
                <w14:textFill>
                  <w14:solidFill>
                    <w14:schemeClr w14:val="tx1"/>
                  </w14:solidFill>
                </w14:textFill>
              </w:rPr>
              <w:t>更换一次，则本项目废活性炭产生量为</w:t>
            </w:r>
            <w:r>
              <w:rPr>
                <w:rFonts w:hint="default" w:ascii="Times New Roman" w:hAnsi="Times New Roman" w:cs="Times New Roman"/>
                <w:color w:val="000000" w:themeColor="text1"/>
                <w:sz w:val="24"/>
                <w:lang w:val="en-US" w:eastAsia="zh-CN"/>
                <w14:textFill>
                  <w14:solidFill>
                    <w14:schemeClr w14:val="tx1"/>
                  </w14:solidFill>
                </w14:textFill>
              </w:rPr>
              <w:t>0.282</w:t>
            </w:r>
            <w:r>
              <w:rPr>
                <w:rFonts w:hint="default" w:ascii="Times New Roman" w:hAnsi="Times New Roman" w:cs="Times New Roman"/>
                <w:color w:val="000000" w:themeColor="text1"/>
                <w:sz w:val="24"/>
                <w14:textFill>
                  <w14:solidFill>
                    <w14:schemeClr w14:val="tx1"/>
                  </w14:solidFill>
                </w14:textFill>
              </w:rPr>
              <w:t xml:space="preserve"> t/a。按《国家危险废物名录》（2021年版），废活性炭属于危险废弃（废物类别HW49），由资质单位统一处理。</w:t>
            </w:r>
          </w:p>
          <w:p>
            <w:pPr>
              <w:autoSpaceDE w:val="0"/>
              <w:spacing w:line="360" w:lineRule="auto"/>
              <w:ind w:firstLine="48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④含油抹布手套</w:t>
            </w:r>
          </w:p>
          <w:p>
            <w:pPr>
              <w:autoSpaceDE w:val="0"/>
              <w:spacing w:line="360" w:lineRule="auto"/>
              <w:ind w:firstLine="480" w:firstLineChars="200"/>
              <w:rPr>
                <w:rFonts w:hint="default"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本项目废手套年产生量为0.</w:t>
            </w:r>
            <w:r>
              <w:rPr>
                <w:rFonts w:hint="default" w:ascii="Times New Roman" w:hAnsi="Times New Roman" w:cs="Times New Roman"/>
                <w:color w:val="000000" w:themeColor="text1"/>
                <w:sz w:val="24"/>
                <w:lang w:val="en-US" w:eastAsia="zh-CN"/>
                <w14:textFill>
                  <w14:solidFill>
                    <w14:schemeClr w14:val="tx1"/>
                  </w14:solidFill>
                </w14:textFill>
              </w:rPr>
              <w:t>25</w:t>
            </w:r>
            <w:r>
              <w:rPr>
                <w:rFonts w:hint="default" w:ascii="Times New Roman" w:hAnsi="Times New Roman" w:cs="Times New Roman"/>
                <w:color w:val="000000" w:themeColor="text1"/>
                <w:sz w:val="24"/>
                <w14:textFill>
                  <w14:solidFill>
                    <w14:schemeClr w14:val="tx1"/>
                  </w14:solidFill>
                </w14:textFill>
              </w:rPr>
              <w:t xml:space="preserve"> t/a，按《国家危险废物名录》，交由环卫部门</w:t>
            </w:r>
            <w:r>
              <w:rPr>
                <w:rFonts w:hint="default" w:ascii="Times New Roman" w:hAnsi="Times New Roman" w:cs="Times New Roman"/>
                <w:color w:val="000000" w:themeColor="text1"/>
                <w:sz w:val="24"/>
                <w:lang w:val="en-US" w:eastAsia="zh-CN"/>
                <w14:textFill>
                  <w14:solidFill>
                    <w14:schemeClr w14:val="tx1"/>
                  </w14:solidFill>
                </w14:textFill>
              </w:rPr>
              <w:t>定期清理</w:t>
            </w:r>
            <w:r>
              <w:rPr>
                <w:rFonts w:hint="default" w:ascii="Times New Roman" w:hAnsi="Times New Roman" w:cs="Times New Roman"/>
                <w:color w:val="000000" w:themeColor="text1"/>
                <w:sz w:val="24"/>
                <w:lang w:eastAsia="zh-CN"/>
                <w14:textFill>
                  <w14:solidFill>
                    <w14:schemeClr w14:val="tx1"/>
                  </w14:solidFill>
                </w14:textFill>
              </w:rPr>
              <w:t>。</w:t>
            </w:r>
          </w:p>
          <w:p>
            <w:pPr>
              <w:autoSpaceDE w:val="0"/>
              <w:spacing w:line="360" w:lineRule="auto"/>
              <w:ind w:firstLine="480"/>
              <w:rPr>
                <w:rFonts w:hint="default"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⑤废</w:t>
            </w:r>
            <w:r>
              <w:rPr>
                <w:rFonts w:hint="default" w:ascii="Times New Roman" w:hAnsi="Times New Roman" w:cs="Times New Roman"/>
                <w:color w:val="000000" w:themeColor="text1"/>
                <w:sz w:val="24"/>
                <w:lang w:val="en-US" w:eastAsia="zh-CN"/>
                <w14:textFill>
                  <w14:solidFill>
                    <w14:schemeClr w14:val="tx1"/>
                  </w14:solidFill>
                </w14:textFill>
              </w:rPr>
              <w:t>边角料</w:t>
            </w:r>
          </w:p>
          <w:p>
            <w:pPr>
              <w:autoSpaceDE w:val="0"/>
              <w:spacing w:line="360" w:lineRule="auto"/>
              <w:ind w:firstLine="48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根据建设单位提供资料，项目机加工过程产生的废金属屑约2 t/a。集中收集后交由物资回收部门统一处理。</w:t>
            </w:r>
          </w:p>
          <w:p>
            <w:pPr>
              <w:autoSpaceDE w:val="0"/>
              <w:spacing w:line="360" w:lineRule="auto"/>
              <w:ind w:firstLine="480"/>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⑥熔铝烟尘集成灰</w:t>
            </w:r>
          </w:p>
          <w:p>
            <w:pPr>
              <w:autoSpaceDE w:val="0"/>
              <w:spacing w:line="360" w:lineRule="auto"/>
              <w:ind w:firstLine="48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经上文计算分析得知，除尘装置收集粉尘为0.</w:t>
            </w:r>
            <w:r>
              <w:rPr>
                <w:rFonts w:hint="default" w:ascii="Times New Roman" w:hAnsi="Times New Roman" w:cs="Times New Roman"/>
                <w:color w:val="000000" w:themeColor="text1"/>
                <w:sz w:val="24"/>
                <w:lang w:val="en-US" w:eastAsia="zh-CN"/>
                <w14:textFill>
                  <w14:solidFill>
                    <w14:schemeClr w14:val="tx1"/>
                  </w14:solidFill>
                </w14:textFill>
              </w:rPr>
              <w:t>02</w:t>
            </w:r>
            <w:r>
              <w:rPr>
                <w:rFonts w:hint="default" w:ascii="Times New Roman" w:hAnsi="Times New Roman" w:cs="Times New Roman"/>
                <w:color w:val="000000" w:themeColor="text1"/>
                <w:sz w:val="24"/>
                <w14:textFill>
                  <w14:solidFill>
                    <w14:schemeClr w14:val="tx1"/>
                  </w14:solidFill>
                </w14:textFill>
              </w:rPr>
              <w:t xml:space="preserve"> t/a，集中收集后交由物资回收部门统一处理。</w:t>
            </w:r>
          </w:p>
          <w:p>
            <w:pPr>
              <w:autoSpaceDE w:val="0"/>
              <w:spacing w:line="360" w:lineRule="auto"/>
              <w:ind w:firstLine="48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⑦</w:t>
            </w:r>
            <w:r>
              <w:rPr>
                <w:rFonts w:hint="default" w:ascii="Times New Roman" w:hAnsi="Times New Roman" w:cs="Times New Roman"/>
                <w:color w:val="000000" w:themeColor="text1"/>
                <w:sz w:val="24"/>
                <w14:textFill>
                  <w14:solidFill>
                    <w14:schemeClr w14:val="tx1"/>
                  </w14:solidFill>
                </w14:textFill>
              </w:rPr>
              <w:t>废</w:t>
            </w:r>
            <w:r>
              <w:rPr>
                <w:rFonts w:hint="default" w:ascii="Times New Roman" w:hAnsi="Times New Roman" w:cs="Times New Roman"/>
                <w:color w:val="000000" w:themeColor="text1"/>
                <w:sz w:val="24"/>
                <w:lang w:val="en-US" w:eastAsia="zh-CN"/>
                <w14:textFill>
                  <w14:solidFill>
                    <w14:schemeClr w14:val="tx1"/>
                  </w14:solidFill>
                </w14:textFill>
              </w:rPr>
              <w:t>乳化</w:t>
            </w:r>
            <w:r>
              <w:rPr>
                <w:rFonts w:hint="default" w:ascii="Times New Roman" w:hAnsi="Times New Roman" w:cs="Times New Roman"/>
                <w:color w:val="000000" w:themeColor="text1"/>
                <w:sz w:val="24"/>
                <w14:textFill>
                  <w14:solidFill>
                    <w14:schemeClr w14:val="tx1"/>
                  </w14:solidFill>
                </w14:textFill>
              </w:rPr>
              <w:t>液</w:t>
            </w:r>
          </w:p>
          <w:p>
            <w:pPr>
              <w:autoSpaceDE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机加工工序产生的废</w:t>
            </w:r>
            <w:r>
              <w:rPr>
                <w:rFonts w:hint="default" w:ascii="Times New Roman" w:hAnsi="Times New Roman" w:cs="Times New Roman"/>
                <w:color w:val="000000" w:themeColor="text1"/>
                <w:sz w:val="24"/>
                <w:lang w:val="en-US" w:eastAsia="zh-CN"/>
                <w14:textFill>
                  <w14:solidFill>
                    <w14:schemeClr w14:val="tx1"/>
                  </w14:solidFill>
                </w14:textFill>
              </w:rPr>
              <w:t>乳化</w:t>
            </w:r>
            <w:r>
              <w:rPr>
                <w:rFonts w:hint="default" w:ascii="Times New Roman" w:hAnsi="Times New Roman" w:cs="Times New Roman"/>
                <w:color w:val="000000" w:themeColor="text1"/>
                <w:sz w:val="24"/>
                <w14:textFill>
                  <w14:solidFill>
                    <w14:schemeClr w14:val="tx1"/>
                  </w14:solidFill>
                </w14:textFill>
              </w:rPr>
              <w:t>液为0.</w:t>
            </w:r>
            <w:r>
              <w:rPr>
                <w:rFonts w:hint="default" w:ascii="Times New Roman" w:hAnsi="Times New Roman" w:cs="Times New Roman"/>
                <w:color w:val="000000" w:themeColor="text1"/>
                <w:sz w:val="24"/>
                <w:lang w:val="en-US" w:eastAsia="zh-CN"/>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t/a，按《国家危险废物名录（2021年版）》，废切削液属于危险废物（废物类别HW09），由资质单位统一处理。</w:t>
            </w:r>
          </w:p>
          <w:p>
            <w:pPr>
              <w:pStyle w:val="2"/>
              <w:keepNext w:val="0"/>
              <w:keepLines w:val="0"/>
              <w:pageBreakBefore w:val="0"/>
              <w:widowControl/>
              <w:kinsoku/>
              <w:wordWrap/>
              <w:overflowPunct/>
              <w:topLinePunct w:val="0"/>
              <w:autoSpaceDE/>
              <w:autoSpaceDN/>
              <w:bidi w:val="0"/>
              <w:adjustRightInd/>
              <w:snapToGrid w:val="0"/>
              <w:spacing w:line="260" w:lineRule="auto"/>
              <w:ind w:right="113" w:firstLine="480" w:firstLineChars="200"/>
              <w:textAlignment w:val="auto"/>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⑧</w:t>
            </w:r>
            <w:r>
              <w:rPr>
                <w:rFonts w:hint="default" w:ascii="Times New Roman" w:hAnsi="Times New Roman" w:cs="Times New Roman"/>
                <w:color w:val="000000" w:themeColor="text1"/>
                <w:sz w:val="24"/>
                <w:szCs w:val="24"/>
                <w:lang w:val="en-US" w:eastAsia="zh-CN"/>
                <w14:textFill>
                  <w14:solidFill>
                    <w14:schemeClr w14:val="tx1"/>
                  </w14:solidFill>
                </w14:textFill>
              </w:rPr>
              <w:t>熔化炉炉渣</w:t>
            </w:r>
          </w:p>
          <w:p>
            <w:pPr>
              <w:pStyle w:val="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炉渣产生量约占熔化铝锭用量的1%，本项目熔化铝锭用量约50t/a，则炉渣产生量约为0.5t/a。</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本项目固体废物产生与处置情况见下表。</w:t>
            </w:r>
          </w:p>
          <w:p>
            <w:pPr>
              <w:ind w:firstLine="482"/>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表4-</w:t>
            </w:r>
            <w:r>
              <w:rPr>
                <w:rFonts w:hint="default" w:ascii="Times New Roman" w:hAnsi="Times New Roman" w:cs="Times New Roman"/>
                <w:b/>
                <w:color w:val="000000" w:themeColor="text1"/>
                <w:sz w:val="24"/>
                <w:lang w:val="en-US" w:eastAsia="zh-CN"/>
                <w14:textFill>
                  <w14:solidFill>
                    <w14:schemeClr w14:val="tx1"/>
                  </w14:solidFill>
                </w14:textFill>
              </w:rPr>
              <w:t>11</w:t>
            </w:r>
            <w:r>
              <w:rPr>
                <w:rFonts w:hint="default" w:ascii="Times New Roman" w:hAnsi="Times New Roman" w:cs="Times New Roman"/>
                <w:b/>
                <w:color w:val="000000" w:themeColor="text1"/>
                <w:sz w:val="24"/>
                <w14:textFill>
                  <w14:solidFill>
                    <w14:schemeClr w14:val="tx1"/>
                  </w14:solidFill>
                </w14:textFill>
              </w:rPr>
              <w:t xml:space="preserve"> 项目固体废物产生量及处理方式</w:t>
            </w:r>
          </w:p>
          <w:tbl>
            <w:tblPr>
              <w:tblStyle w:val="28"/>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45"/>
              <w:gridCol w:w="1258"/>
              <w:gridCol w:w="1787"/>
              <w:gridCol w:w="1525"/>
              <w:gridCol w:w="1500"/>
              <w:gridCol w:w="134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tcBorders>
                    <w:top w:val="single" w:color="auto" w:sz="12" w:space="0"/>
                    <w:left w:val="nil"/>
                    <w:bottom w:val="single" w:color="auto" w:sz="4" w:space="0"/>
                    <w:right w:val="single" w:color="auto" w:sz="4" w:space="0"/>
                  </w:tcBorders>
                  <w:vAlign w:val="center"/>
                </w:tcPr>
                <w:p>
                  <w:pPr>
                    <w:spacing w:line="240" w:lineRule="atLeast"/>
                    <w:jc w:val="center"/>
                    <w:rPr>
                      <w:rFonts w:hint="default" w:ascii="Times New Roman" w:hAnsi="Times New Roman" w:cs="Times New Roman"/>
                      <w:color w:val="000000" w:themeColor="text1"/>
                      <w:spacing w:val="4"/>
                      <w:kern w:val="18"/>
                      <w:szCs w:val="21"/>
                      <w14:textFill>
                        <w14:solidFill>
                          <w14:schemeClr w14:val="tx1"/>
                        </w14:solidFill>
                      </w14:textFill>
                    </w:rPr>
                  </w:pPr>
                  <w:r>
                    <w:rPr>
                      <w:rFonts w:hint="default" w:ascii="Times New Roman" w:hAnsi="Times New Roman" w:cs="Times New Roman"/>
                      <w:color w:val="000000" w:themeColor="text1"/>
                      <w:spacing w:val="4"/>
                      <w:kern w:val="18"/>
                      <w:szCs w:val="21"/>
                      <w14:textFill>
                        <w14:solidFill>
                          <w14:schemeClr w14:val="tx1"/>
                        </w14:solidFill>
                      </w14:textFill>
                    </w:rPr>
                    <w:t>序号</w:t>
                  </w:r>
                </w:p>
              </w:tc>
              <w:tc>
                <w:tcPr>
                  <w:tcW w:w="1258" w:type="dxa"/>
                  <w:tcBorders>
                    <w:top w:val="single" w:color="auto" w:sz="12" w:space="0"/>
                    <w:left w:val="single" w:color="auto" w:sz="4" w:space="0"/>
                    <w:bottom w:val="single" w:color="auto" w:sz="4" w:space="0"/>
                    <w:right w:val="single" w:color="auto" w:sz="4" w:space="0"/>
                  </w:tcBorders>
                  <w:vAlign w:val="center"/>
                </w:tcPr>
                <w:p>
                  <w:pPr>
                    <w:spacing w:line="240" w:lineRule="atLeast"/>
                    <w:jc w:val="center"/>
                    <w:rPr>
                      <w:rFonts w:hint="default" w:ascii="Times New Roman" w:hAnsi="Times New Roman" w:cs="Times New Roman"/>
                      <w:color w:val="000000" w:themeColor="text1"/>
                      <w:spacing w:val="4"/>
                      <w:kern w:val="18"/>
                      <w:szCs w:val="21"/>
                      <w14:textFill>
                        <w14:solidFill>
                          <w14:schemeClr w14:val="tx1"/>
                        </w14:solidFill>
                      </w14:textFill>
                    </w:rPr>
                  </w:pPr>
                  <w:r>
                    <w:rPr>
                      <w:rFonts w:hint="default" w:ascii="Times New Roman" w:hAnsi="Times New Roman" w:cs="Times New Roman"/>
                      <w:color w:val="000000" w:themeColor="text1"/>
                      <w:spacing w:val="4"/>
                      <w:kern w:val="18"/>
                      <w:szCs w:val="21"/>
                      <w14:textFill>
                        <w14:solidFill>
                          <w14:schemeClr w14:val="tx1"/>
                        </w14:solidFill>
                      </w14:textFill>
                    </w:rPr>
                    <w:t>名称</w:t>
                  </w:r>
                </w:p>
              </w:tc>
              <w:tc>
                <w:tcPr>
                  <w:tcW w:w="1787" w:type="dxa"/>
                  <w:tcBorders>
                    <w:top w:val="single" w:color="auto" w:sz="12" w:space="0"/>
                    <w:left w:val="single" w:color="auto" w:sz="4" w:space="0"/>
                    <w:bottom w:val="single" w:color="auto" w:sz="4" w:space="0"/>
                    <w:right w:val="single" w:color="auto" w:sz="4" w:space="0"/>
                  </w:tcBorders>
                  <w:vAlign w:val="center"/>
                </w:tcPr>
                <w:p>
                  <w:pPr>
                    <w:spacing w:line="240" w:lineRule="atLeast"/>
                    <w:jc w:val="center"/>
                    <w:rPr>
                      <w:rFonts w:hint="default" w:ascii="Times New Roman" w:hAnsi="Times New Roman" w:cs="Times New Roman"/>
                      <w:color w:val="000000" w:themeColor="text1"/>
                      <w:spacing w:val="4"/>
                      <w:kern w:val="18"/>
                      <w:szCs w:val="21"/>
                      <w14:textFill>
                        <w14:solidFill>
                          <w14:schemeClr w14:val="tx1"/>
                        </w14:solidFill>
                      </w14:textFill>
                    </w:rPr>
                  </w:pPr>
                  <w:r>
                    <w:rPr>
                      <w:rFonts w:hint="default" w:ascii="Times New Roman" w:hAnsi="Times New Roman" w:cs="Times New Roman"/>
                      <w:color w:val="000000" w:themeColor="text1"/>
                      <w:spacing w:val="4"/>
                      <w:kern w:val="18"/>
                      <w:szCs w:val="21"/>
                      <w14:textFill>
                        <w14:solidFill>
                          <w14:schemeClr w14:val="tx1"/>
                        </w14:solidFill>
                      </w14:textFill>
                    </w:rPr>
                    <w:t>类别及代码</w:t>
                  </w:r>
                </w:p>
              </w:tc>
              <w:tc>
                <w:tcPr>
                  <w:tcW w:w="1525" w:type="dxa"/>
                  <w:tcBorders>
                    <w:top w:val="single" w:color="auto" w:sz="12" w:space="0"/>
                    <w:left w:val="single" w:color="auto" w:sz="4" w:space="0"/>
                    <w:bottom w:val="single" w:color="auto" w:sz="4" w:space="0"/>
                    <w:right w:val="single" w:color="auto" w:sz="4" w:space="0"/>
                  </w:tcBorders>
                  <w:vAlign w:val="center"/>
                </w:tcPr>
                <w:p>
                  <w:pPr>
                    <w:spacing w:line="240" w:lineRule="atLeast"/>
                    <w:jc w:val="center"/>
                    <w:rPr>
                      <w:rFonts w:hint="default" w:ascii="Times New Roman" w:hAnsi="Times New Roman" w:cs="Times New Roman"/>
                      <w:color w:val="000000" w:themeColor="text1"/>
                      <w:spacing w:val="4"/>
                      <w:kern w:val="18"/>
                      <w:szCs w:val="21"/>
                      <w14:textFill>
                        <w14:solidFill>
                          <w14:schemeClr w14:val="tx1"/>
                        </w14:solidFill>
                      </w14:textFill>
                    </w:rPr>
                  </w:pPr>
                  <w:r>
                    <w:rPr>
                      <w:rFonts w:hint="default" w:ascii="Times New Roman" w:hAnsi="Times New Roman" w:cs="Times New Roman"/>
                      <w:color w:val="000000" w:themeColor="text1"/>
                      <w:spacing w:val="4"/>
                      <w:kern w:val="18"/>
                      <w:szCs w:val="21"/>
                      <w14:textFill>
                        <w14:solidFill>
                          <w14:schemeClr w14:val="tx1"/>
                        </w14:solidFill>
                      </w14:textFill>
                    </w:rPr>
                    <w:t>产生量（t/a）</w:t>
                  </w:r>
                </w:p>
              </w:tc>
              <w:tc>
                <w:tcPr>
                  <w:tcW w:w="1500" w:type="dxa"/>
                  <w:tcBorders>
                    <w:top w:val="single" w:color="auto" w:sz="12" w:space="0"/>
                    <w:left w:val="single" w:color="auto" w:sz="4" w:space="0"/>
                    <w:bottom w:val="single" w:color="auto" w:sz="4" w:space="0"/>
                    <w:right w:val="single" w:color="auto" w:sz="4" w:space="0"/>
                  </w:tcBorders>
                  <w:vAlign w:val="center"/>
                </w:tcPr>
                <w:p>
                  <w:pPr>
                    <w:spacing w:line="240" w:lineRule="atLeast"/>
                    <w:jc w:val="center"/>
                    <w:rPr>
                      <w:rFonts w:hint="default" w:ascii="Times New Roman" w:hAnsi="Times New Roman" w:cs="Times New Roman"/>
                      <w:color w:val="000000" w:themeColor="text1"/>
                      <w:spacing w:val="4"/>
                      <w:kern w:val="18"/>
                      <w:szCs w:val="21"/>
                      <w14:textFill>
                        <w14:solidFill>
                          <w14:schemeClr w14:val="tx1"/>
                        </w14:solidFill>
                      </w14:textFill>
                    </w:rPr>
                  </w:pPr>
                  <w:r>
                    <w:rPr>
                      <w:rFonts w:hint="default" w:ascii="Times New Roman" w:hAnsi="Times New Roman" w:cs="Times New Roman"/>
                      <w:color w:val="000000" w:themeColor="text1"/>
                      <w:spacing w:val="4"/>
                      <w:kern w:val="18"/>
                      <w:szCs w:val="21"/>
                      <w14:textFill>
                        <w14:solidFill>
                          <w14:schemeClr w14:val="tx1"/>
                        </w14:solidFill>
                      </w14:textFill>
                    </w:rPr>
                    <w:t>处置方式</w:t>
                  </w:r>
                </w:p>
              </w:tc>
              <w:tc>
                <w:tcPr>
                  <w:tcW w:w="1340" w:type="dxa"/>
                  <w:tcBorders>
                    <w:top w:val="single" w:color="auto" w:sz="12" w:space="0"/>
                    <w:left w:val="single" w:color="auto" w:sz="4" w:space="0"/>
                    <w:bottom w:val="single" w:color="auto" w:sz="4" w:space="0"/>
                    <w:right w:val="nil"/>
                  </w:tcBorders>
                  <w:vAlign w:val="center"/>
                </w:tcPr>
                <w:p>
                  <w:pPr>
                    <w:spacing w:line="240" w:lineRule="atLeast"/>
                    <w:jc w:val="center"/>
                    <w:rPr>
                      <w:rFonts w:hint="default" w:ascii="Times New Roman" w:hAnsi="Times New Roman" w:cs="Times New Roman"/>
                      <w:color w:val="000000" w:themeColor="text1"/>
                      <w:spacing w:val="4"/>
                      <w:kern w:val="18"/>
                      <w:szCs w:val="21"/>
                      <w14:textFill>
                        <w14:solidFill>
                          <w14:schemeClr w14:val="tx1"/>
                        </w14:solidFill>
                      </w14:textFill>
                    </w:rPr>
                  </w:pPr>
                  <w:r>
                    <w:rPr>
                      <w:rFonts w:hint="default" w:ascii="Times New Roman" w:hAnsi="Times New Roman" w:cs="Times New Roman"/>
                      <w:color w:val="000000" w:themeColor="text1"/>
                      <w:spacing w:val="4"/>
                      <w:kern w:val="18"/>
                      <w:szCs w:val="21"/>
                      <w14:textFill>
                        <w14:solidFill>
                          <w14:schemeClr w14:val="tx1"/>
                        </w14:solidFill>
                      </w14:textFill>
                    </w:rPr>
                    <w:t>排放量（t/a）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tcBorders>
                    <w:top w:val="single" w:color="auto" w:sz="4" w:space="0"/>
                    <w:left w:val="nil"/>
                    <w:bottom w:val="single" w:color="auto" w:sz="4" w:space="0"/>
                    <w:right w:val="single" w:color="auto" w:sz="4" w:space="0"/>
                  </w:tcBorders>
                  <w:vAlign w:val="center"/>
                </w:tcPr>
                <w:p>
                  <w:pPr>
                    <w:spacing w:line="240" w:lineRule="atLeas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c>
                <w:tcPr>
                  <w:tcW w:w="1258"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default" w:ascii="Times New Roman" w:hAnsi="Times New Roman" w:eastAsia="宋体" w:cs="Times New Roman"/>
                      <w:color w:val="000000" w:themeColor="text1"/>
                      <w:spacing w:val="4"/>
                      <w:kern w:val="18"/>
                      <w:szCs w:val="21"/>
                      <w:lang w:val="en-US" w:eastAsia="zh-CN"/>
                      <w14:textFill>
                        <w14:solidFill>
                          <w14:schemeClr w14:val="tx1"/>
                        </w14:solidFill>
                      </w14:textFill>
                    </w:rPr>
                  </w:pPr>
                  <w:r>
                    <w:rPr>
                      <w:rFonts w:hint="default" w:ascii="Times New Roman" w:hAnsi="Times New Roman" w:cs="Times New Roman"/>
                      <w:color w:val="000000" w:themeColor="text1"/>
                      <w:spacing w:val="4"/>
                      <w:kern w:val="18"/>
                      <w:szCs w:val="21"/>
                      <w:lang w:val="en-US" w:eastAsia="zh-CN"/>
                      <w14:textFill>
                        <w14:solidFill>
                          <w14:schemeClr w14:val="tx1"/>
                        </w14:solidFill>
                      </w14:textFill>
                    </w:rPr>
                    <w:t>废边角料</w:t>
                  </w:r>
                </w:p>
              </w:tc>
              <w:tc>
                <w:tcPr>
                  <w:tcW w:w="1787"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default" w:ascii="Times New Roman" w:hAnsi="Times New Roman" w:cs="Times New Roman"/>
                      <w:color w:val="000000" w:themeColor="text1"/>
                      <w:spacing w:val="4"/>
                      <w:kern w:val="18"/>
                      <w:szCs w:val="21"/>
                      <w14:textFill>
                        <w14:solidFill>
                          <w14:schemeClr w14:val="tx1"/>
                        </w14:solidFill>
                      </w14:textFill>
                    </w:rPr>
                  </w:pPr>
                  <w:r>
                    <w:rPr>
                      <w:rFonts w:hint="default" w:ascii="Times New Roman" w:hAnsi="Times New Roman" w:cs="Times New Roman"/>
                      <w:color w:val="000000" w:themeColor="text1"/>
                      <w:spacing w:val="4"/>
                      <w:kern w:val="18"/>
                      <w:szCs w:val="21"/>
                      <w14:textFill>
                        <w14:solidFill>
                          <w14:schemeClr w14:val="tx1"/>
                        </w14:solidFill>
                      </w14:textFill>
                    </w:rPr>
                    <w:t>一般工业固废</w:t>
                  </w:r>
                </w:p>
              </w:tc>
              <w:tc>
                <w:tcPr>
                  <w:tcW w:w="1525"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default" w:ascii="Times New Roman" w:hAnsi="Times New Roman" w:eastAsia="宋体" w:cs="Times New Roman"/>
                      <w:color w:val="000000" w:themeColor="text1"/>
                      <w:spacing w:val="4"/>
                      <w:kern w:val="18"/>
                      <w:szCs w:val="21"/>
                      <w:lang w:val="en-US" w:eastAsia="zh-CN"/>
                      <w14:textFill>
                        <w14:solidFill>
                          <w14:schemeClr w14:val="tx1"/>
                        </w14:solidFill>
                      </w14:textFill>
                    </w:rPr>
                  </w:pPr>
                  <w:r>
                    <w:rPr>
                      <w:rFonts w:hint="default" w:ascii="Times New Roman" w:hAnsi="Times New Roman" w:cs="Times New Roman"/>
                      <w:color w:val="000000" w:themeColor="text1"/>
                      <w:spacing w:val="4"/>
                      <w:kern w:val="18"/>
                      <w:szCs w:val="21"/>
                      <w:lang w:val="en-US" w:eastAsia="zh-CN"/>
                      <w14:textFill>
                        <w14:solidFill>
                          <w14:schemeClr w14:val="tx1"/>
                        </w14:solidFill>
                      </w14:textFill>
                    </w:rPr>
                    <w:t>2</w:t>
                  </w:r>
                </w:p>
              </w:tc>
              <w:tc>
                <w:tcPr>
                  <w:tcW w:w="1500" w:type="dxa"/>
                  <w:vMerge w:val="restart"/>
                  <w:tcBorders>
                    <w:top w:val="single" w:color="auto" w:sz="4" w:space="0"/>
                    <w:left w:val="single" w:color="auto" w:sz="4" w:space="0"/>
                    <w:right w:val="single" w:color="auto" w:sz="4" w:space="0"/>
                  </w:tcBorders>
                  <w:vAlign w:val="center"/>
                </w:tcPr>
                <w:p>
                  <w:pPr>
                    <w:spacing w:line="240" w:lineRule="atLeast"/>
                    <w:jc w:val="center"/>
                    <w:rPr>
                      <w:rFonts w:hint="default" w:ascii="Times New Roman" w:hAnsi="Times New Roman" w:cs="Times New Roman"/>
                      <w:color w:val="000000" w:themeColor="text1"/>
                      <w:spacing w:val="4"/>
                      <w:kern w:val="18"/>
                      <w:szCs w:val="21"/>
                      <w14:textFill>
                        <w14:solidFill>
                          <w14:schemeClr w14:val="tx1"/>
                        </w14:solidFill>
                      </w14:textFill>
                    </w:rPr>
                  </w:pPr>
                  <w:r>
                    <w:rPr>
                      <w:rFonts w:hint="default" w:ascii="Times New Roman" w:hAnsi="Times New Roman" w:cs="Times New Roman"/>
                      <w:color w:val="000000" w:themeColor="text1"/>
                      <w:spacing w:val="4"/>
                      <w:kern w:val="18"/>
                      <w:szCs w:val="21"/>
                      <w:lang w:val="en-US" w:eastAsia="zh-CN"/>
                      <w14:textFill>
                        <w14:solidFill>
                          <w14:schemeClr w14:val="tx1"/>
                        </w14:solidFill>
                      </w14:textFill>
                    </w:rPr>
                    <w:t>收集集中出售</w:t>
                  </w:r>
                  <w:r>
                    <w:rPr>
                      <w:rFonts w:hint="default" w:ascii="Times New Roman" w:hAnsi="Times New Roman" w:cs="Times New Roman"/>
                      <w:color w:val="000000" w:themeColor="text1"/>
                      <w:spacing w:val="4"/>
                      <w:kern w:val="18"/>
                      <w:szCs w:val="21"/>
                      <w14:textFill>
                        <w14:solidFill>
                          <w14:schemeClr w14:val="tx1"/>
                        </w14:solidFill>
                      </w14:textFill>
                    </w:rPr>
                    <w:t>回收</w:t>
                  </w:r>
                </w:p>
              </w:tc>
              <w:tc>
                <w:tcPr>
                  <w:tcW w:w="1340" w:type="dxa"/>
                  <w:tcBorders>
                    <w:top w:val="single" w:color="auto" w:sz="4" w:space="0"/>
                    <w:left w:val="single" w:color="auto" w:sz="4" w:space="0"/>
                    <w:bottom w:val="single" w:color="auto" w:sz="4" w:space="0"/>
                    <w:right w:val="nil"/>
                  </w:tcBorders>
                  <w:vAlign w:val="center"/>
                </w:tcPr>
                <w:p>
                  <w:pPr>
                    <w:spacing w:line="240" w:lineRule="atLeast"/>
                    <w:jc w:val="center"/>
                    <w:rPr>
                      <w:rFonts w:hint="default" w:ascii="Times New Roman" w:hAnsi="Times New Roman" w:cs="Times New Roman"/>
                      <w:color w:val="000000" w:themeColor="text1"/>
                      <w:spacing w:val="4"/>
                      <w:kern w:val="18"/>
                      <w:szCs w:val="21"/>
                      <w14:textFill>
                        <w14:solidFill>
                          <w14:schemeClr w14:val="tx1"/>
                        </w14:solidFill>
                      </w14:textFill>
                    </w:rPr>
                  </w:pPr>
                  <w:r>
                    <w:rPr>
                      <w:rFonts w:hint="default" w:ascii="Times New Roman" w:hAnsi="Times New Roman" w:cs="Times New Roman"/>
                      <w:color w:val="000000" w:themeColor="text1"/>
                      <w:spacing w:val="4"/>
                      <w:kern w:val="18"/>
                      <w:szCs w:val="2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tcBorders>
                    <w:top w:val="single" w:color="auto" w:sz="4" w:space="0"/>
                    <w:left w:val="nil"/>
                    <w:bottom w:val="single" w:color="auto" w:sz="4" w:space="0"/>
                    <w:right w:val="single" w:color="auto" w:sz="4" w:space="0"/>
                  </w:tcBorders>
                  <w:vAlign w:val="center"/>
                </w:tcPr>
                <w:p>
                  <w:pPr>
                    <w:spacing w:line="240" w:lineRule="atLeas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w:t>
                  </w:r>
                </w:p>
              </w:tc>
              <w:tc>
                <w:tcPr>
                  <w:tcW w:w="1258"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default" w:ascii="Times New Roman" w:hAnsi="Times New Roman" w:eastAsia="宋体" w:cs="Times New Roman"/>
                      <w:color w:val="000000" w:themeColor="text1"/>
                      <w:spacing w:val="4"/>
                      <w:kern w:val="18"/>
                      <w:szCs w:val="21"/>
                      <w:lang w:eastAsia="zh-CN"/>
                      <w14:textFill>
                        <w14:solidFill>
                          <w14:schemeClr w14:val="tx1"/>
                        </w14:solidFill>
                      </w14:textFill>
                    </w:rPr>
                  </w:pPr>
                  <w:r>
                    <w:rPr>
                      <w:rFonts w:hint="default" w:ascii="Times New Roman" w:hAnsi="Times New Roman" w:eastAsia="宋体" w:cs="Times New Roman"/>
                      <w:color w:val="000000" w:themeColor="text1"/>
                      <w:spacing w:val="4"/>
                      <w:kern w:val="18"/>
                      <w:szCs w:val="21"/>
                      <w:lang w:val="en-US" w:eastAsia="zh-CN"/>
                      <w14:textFill>
                        <w14:solidFill>
                          <w14:schemeClr w14:val="tx1"/>
                        </w14:solidFill>
                      </w14:textFill>
                    </w:rPr>
                    <w:t>废包装物</w:t>
                  </w:r>
                </w:p>
              </w:tc>
              <w:tc>
                <w:tcPr>
                  <w:tcW w:w="1787"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default" w:ascii="Times New Roman" w:hAnsi="Times New Roman" w:cs="Times New Roman"/>
                      <w:color w:val="000000" w:themeColor="text1"/>
                      <w:spacing w:val="4"/>
                      <w:kern w:val="18"/>
                      <w:szCs w:val="21"/>
                      <w14:textFill>
                        <w14:solidFill>
                          <w14:schemeClr w14:val="tx1"/>
                        </w14:solidFill>
                      </w14:textFill>
                    </w:rPr>
                  </w:pPr>
                  <w:r>
                    <w:rPr>
                      <w:rFonts w:hint="default" w:ascii="Times New Roman" w:hAnsi="Times New Roman" w:cs="Times New Roman"/>
                      <w:color w:val="000000" w:themeColor="text1"/>
                      <w:spacing w:val="4"/>
                      <w:kern w:val="18"/>
                      <w:szCs w:val="21"/>
                      <w14:textFill>
                        <w14:solidFill>
                          <w14:schemeClr w14:val="tx1"/>
                        </w14:solidFill>
                      </w14:textFill>
                    </w:rPr>
                    <w:t>一般工业固废</w:t>
                  </w:r>
                </w:p>
              </w:tc>
              <w:tc>
                <w:tcPr>
                  <w:tcW w:w="1525"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default" w:ascii="Times New Roman" w:hAnsi="Times New Roman" w:eastAsia="宋体" w:cs="Times New Roman"/>
                      <w:color w:val="000000" w:themeColor="text1"/>
                      <w:spacing w:val="4"/>
                      <w:kern w:val="18"/>
                      <w:szCs w:val="21"/>
                      <w:lang w:val="en-US" w:eastAsia="zh-CN"/>
                      <w14:textFill>
                        <w14:solidFill>
                          <w14:schemeClr w14:val="tx1"/>
                        </w14:solidFill>
                      </w14:textFill>
                    </w:rPr>
                  </w:pPr>
                  <w:r>
                    <w:rPr>
                      <w:rFonts w:hint="default" w:ascii="Times New Roman" w:hAnsi="Times New Roman" w:cs="Times New Roman"/>
                      <w:color w:val="000000" w:themeColor="text1"/>
                      <w:spacing w:val="4"/>
                      <w:kern w:val="18"/>
                      <w:szCs w:val="21"/>
                      <w:lang w:val="en-US" w:eastAsia="zh-CN"/>
                      <w14:textFill>
                        <w14:solidFill>
                          <w14:schemeClr w14:val="tx1"/>
                        </w14:solidFill>
                      </w14:textFill>
                    </w:rPr>
                    <w:t>8</w:t>
                  </w:r>
                </w:p>
              </w:tc>
              <w:tc>
                <w:tcPr>
                  <w:tcW w:w="1500" w:type="dxa"/>
                  <w:vMerge w:val="continue"/>
                  <w:tcBorders>
                    <w:left w:val="single" w:color="auto" w:sz="4" w:space="0"/>
                    <w:right w:val="single" w:color="auto" w:sz="4" w:space="0"/>
                  </w:tcBorders>
                  <w:vAlign w:val="center"/>
                </w:tcPr>
                <w:p>
                  <w:pPr>
                    <w:spacing w:line="240" w:lineRule="atLeast"/>
                    <w:jc w:val="center"/>
                    <w:rPr>
                      <w:rFonts w:hint="default" w:ascii="Times New Roman" w:hAnsi="Times New Roman" w:cs="Times New Roman"/>
                      <w:color w:val="000000" w:themeColor="text1"/>
                      <w:spacing w:val="4"/>
                      <w:kern w:val="18"/>
                      <w:szCs w:val="21"/>
                      <w14:textFill>
                        <w14:solidFill>
                          <w14:schemeClr w14:val="tx1"/>
                        </w14:solidFill>
                      </w14:textFill>
                    </w:rPr>
                  </w:pPr>
                </w:p>
              </w:tc>
              <w:tc>
                <w:tcPr>
                  <w:tcW w:w="1340" w:type="dxa"/>
                  <w:tcBorders>
                    <w:top w:val="single" w:color="auto" w:sz="4" w:space="0"/>
                    <w:left w:val="single" w:color="auto" w:sz="4" w:space="0"/>
                    <w:bottom w:val="single" w:color="auto" w:sz="4" w:space="0"/>
                    <w:right w:val="nil"/>
                  </w:tcBorders>
                  <w:vAlign w:val="center"/>
                </w:tcPr>
                <w:p>
                  <w:pPr>
                    <w:spacing w:line="240" w:lineRule="atLeast"/>
                    <w:jc w:val="center"/>
                    <w:rPr>
                      <w:rFonts w:hint="default" w:ascii="Times New Roman" w:hAnsi="Times New Roman" w:eastAsia="宋体" w:cs="Times New Roman"/>
                      <w:color w:val="000000" w:themeColor="text1"/>
                      <w:spacing w:val="4"/>
                      <w:kern w:val="18"/>
                      <w:szCs w:val="21"/>
                      <w:lang w:val="en-US" w:eastAsia="zh-CN"/>
                      <w14:textFill>
                        <w14:solidFill>
                          <w14:schemeClr w14:val="tx1"/>
                        </w14:solidFill>
                      </w14:textFill>
                    </w:rPr>
                  </w:pPr>
                  <w:r>
                    <w:rPr>
                      <w:rFonts w:hint="default" w:ascii="Times New Roman" w:hAnsi="Times New Roman" w:cs="Times New Roman"/>
                      <w:color w:val="000000" w:themeColor="text1"/>
                      <w:spacing w:val="4"/>
                      <w:kern w:val="18"/>
                      <w:szCs w:val="2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tcBorders>
                    <w:top w:val="single" w:color="auto" w:sz="4" w:space="0"/>
                    <w:left w:val="nil"/>
                    <w:bottom w:val="single" w:color="auto" w:sz="4" w:space="0"/>
                    <w:right w:val="single" w:color="auto" w:sz="4" w:space="0"/>
                  </w:tcBorders>
                  <w:vAlign w:val="center"/>
                </w:tcPr>
                <w:p>
                  <w:pPr>
                    <w:spacing w:line="240" w:lineRule="atLeas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w:t>
                  </w:r>
                </w:p>
              </w:tc>
              <w:tc>
                <w:tcPr>
                  <w:tcW w:w="1258"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default" w:ascii="Times New Roman" w:hAnsi="Times New Roman" w:eastAsia="宋体" w:cs="Times New Roman"/>
                      <w:color w:val="000000" w:themeColor="text1"/>
                      <w:spacing w:val="4"/>
                      <w:kern w:val="18"/>
                      <w:szCs w:val="21"/>
                      <w:lang w:val="en-US" w:eastAsia="zh-CN"/>
                      <w14:textFill>
                        <w14:solidFill>
                          <w14:schemeClr w14:val="tx1"/>
                        </w14:solidFill>
                      </w14:textFill>
                    </w:rPr>
                  </w:pPr>
                  <w:r>
                    <w:rPr>
                      <w:rFonts w:hint="default" w:ascii="Times New Roman" w:hAnsi="Times New Roman" w:cs="Times New Roman"/>
                      <w:color w:val="000000" w:themeColor="text1"/>
                      <w:spacing w:val="4"/>
                      <w:kern w:val="18"/>
                      <w:szCs w:val="21"/>
                      <w:lang w:val="en-US" w:eastAsia="zh-CN"/>
                      <w14:textFill>
                        <w14:solidFill>
                          <w14:schemeClr w14:val="tx1"/>
                        </w14:solidFill>
                      </w14:textFill>
                    </w:rPr>
                    <w:t>除尘设备收集粉尘</w:t>
                  </w:r>
                </w:p>
              </w:tc>
              <w:tc>
                <w:tcPr>
                  <w:tcW w:w="1787"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default" w:ascii="Times New Roman" w:hAnsi="Times New Roman" w:cs="Times New Roman"/>
                      <w:color w:val="000000" w:themeColor="text1"/>
                      <w:spacing w:val="4"/>
                      <w:kern w:val="18"/>
                      <w:szCs w:val="21"/>
                      <w14:textFill>
                        <w14:solidFill>
                          <w14:schemeClr w14:val="tx1"/>
                        </w14:solidFill>
                      </w14:textFill>
                    </w:rPr>
                  </w:pPr>
                  <w:r>
                    <w:rPr>
                      <w:rFonts w:hint="default" w:ascii="Times New Roman" w:hAnsi="Times New Roman" w:cs="Times New Roman"/>
                      <w:color w:val="000000" w:themeColor="text1"/>
                      <w:spacing w:val="4"/>
                      <w:kern w:val="18"/>
                      <w:szCs w:val="21"/>
                      <w14:textFill>
                        <w14:solidFill>
                          <w14:schemeClr w14:val="tx1"/>
                        </w14:solidFill>
                      </w14:textFill>
                    </w:rPr>
                    <w:t>一般工业固废</w:t>
                  </w:r>
                </w:p>
              </w:tc>
              <w:tc>
                <w:tcPr>
                  <w:tcW w:w="1525"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default" w:ascii="Times New Roman" w:hAnsi="Times New Roman" w:eastAsia="宋体" w:cs="Times New Roman"/>
                      <w:color w:val="000000" w:themeColor="text1"/>
                      <w:spacing w:val="4"/>
                      <w:kern w:val="18"/>
                      <w:szCs w:val="21"/>
                      <w:lang w:val="en-US" w:eastAsia="zh-CN"/>
                      <w14:textFill>
                        <w14:solidFill>
                          <w14:schemeClr w14:val="tx1"/>
                        </w14:solidFill>
                      </w14:textFill>
                    </w:rPr>
                  </w:pPr>
                  <w:r>
                    <w:rPr>
                      <w:rFonts w:hint="default" w:ascii="Times New Roman" w:hAnsi="Times New Roman" w:cs="Times New Roman"/>
                      <w:color w:val="000000" w:themeColor="text1"/>
                      <w:spacing w:val="4"/>
                      <w:kern w:val="18"/>
                      <w:szCs w:val="21"/>
                      <w:lang w:val="en-US" w:eastAsia="zh-CN"/>
                      <w14:textFill>
                        <w14:solidFill>
                          <w14:schemeClr w14:val="tx1"/>
                        </w14:solidFill>
                      </w14:textFill>
                    </w:rPr>
                    <w:t>0.02</w:t>
                  </w:r>
                </w:p>
              </w:tc>
              <w:tc>
                <w:tcPr>
                  <w:tcW w:w="1500" w:type="dxa"/>
                  <w:vMerge w:val="continue"/>
                  <w:tcBorders>
                    <w:left w:val="single" w:color="auto" w:sz="4" w:space="0"/>
                    <w:right w:val="single" w:color="auto" w:sz="4" w:space="0"/>
                  </w:tcBorders>
                  <w:vAlign w:val="center"/>
                </w:tcPr>
                <w:p>
                  <w:pPr>
                    <w:spacing w:line="240" w:lineRule="atLeast"/>
                    <w:jc w:val="center"/>
                    <w:rPr>
                      <w:rFonts w:hint="default" w:ascii="Times New Roman" w:hAnsi="Times New Roman" w:cs="Times New Roman"/>
                      <w:color w:val="000000" w:themeColor="text1"/>
                      <w:spacing w:val="4"/>
                      <w:kern w:val="18"/>
                      <w:szCs w:val="21"/>
                      <w14:textFill>
                        <w14:solidFill>
                          <w14:schemeClr w14:val="tx1"/>
                        </w14:solidFill>
                      </w14:textFill>
                    </w:rPr>
                  </w:pPr>
                </w:p>
              </w:tc>
              <w:tc>
                <w:tcPr>
                  <w:tcW w:w="1340" w:type="dxa"/>
                  <w:tcBorders>
                    <w:top w:val="single" w:color="auto" w:sz="4" w:space="0"/>
                    <w:left w:val="single" w:color="auto" w:sz="4" w:space="0"/>
                    <w:bottom w:val="single" w:color="auto" w:sz="4" w:space="0"/>
                    <w:right w:val="nil"/>
                  </w:tcBorders>
                  <w:vAlign w:val="center"/>
                </w:tcPr>
                <w:p>
                  <w:pPr>
                    <w:spacing w:line="240" w:lineRule="atLeast"/>
                    <w:jc w:val="center"/>
                    <w:rPr>
                      <w:rFonts w:hint="default" w:ascii="Times New Roman" w:hAnsi="Times New Roman" w:eastAsia="宋体" w:cs="Times New Roman"/>
                      <w:color w:val="000000" w:themeColor="text1"/>
                      <w:spacing w:val="4"/>
                      <w:kern w:val="18"/>
                      <w:szCs w:val="21"/>
                      <w:lang w:val="en-US" w:eastAsia="zh-CN"/>
                      <w14:textFill>
                        <w14:solidFill>
                          <w14:schemeClr w14:val="tx1"/>
                        </w14:solidFill>
                      </w14:textFill>
                    </w:rPr>
                  </w:pPr>
                  <w:r>
                    <w:rPr>
                      <w:rFonts w:hint="default" w:ascii="Times New Roman" w:hAnsi="Times New Roman" w:cs="Times New Roman"/>
                      <w:color w:val="000000" w:themeColor="text1"/>
                      <w:spacing w:val="4"/>
                      <w:kern w:val="18"/>
                      <w:szCs w:val="2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tcBorders>
                    <w:top w:val="single" w:color="auto" w:sz="4" w:space="0"/>
                    <w:left w:val="nil"/>
                    <w:bottom w:val="single" w:color="auto" w:sz="4" w:space="0"/>
                    <w:right w:val="single" w:color="auto" w:sz="4" w:space="0"/>
                  </w:tcBorders>
                  <w:vAlign w:val="center"/>
                </w:tcPr>
                <w:p>
                  <w:pPr>
                    <w:spacing w:line="240" w:lineRule="atLeas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w:t>
                  </w:r>
                </w:p>
              </w:tc>
              <w:tc>
                <w:tcPr>
                  <w:tcW w:w="1258"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default" w:ascii="Times New Roman" w:hAnsi="Times New Roman" w:cs="Times New Roman"/>
                      <w:color w:val="000000" w:themeColor="text1"/>
                      <w:spacing w:val="4"/>
                      <w:kern w:val="18"/>
                      <w:szCs w:val="21"/>
                      <w:lang w:val="en-US" w:eastAsia="zh-CN"/>
                      <w14:textFill>
                        <w14:solidFill>
                          <w14:schemeClr w14:val="tx1"/>
                        </w14:solidFill>
                      </w14:textFill>
                    </w:rPr>
                  </w:pPr>
                  <w:r>
                    <w:rPr>
                      <w:rFonts w:hint="default" w:ascii="Times New Roman" w:hAnsi="Times New Roman" w:cs="Times New Roman"/>
                      <w:color w:val="000000" w:themeColor="text1"/>
                      <w:spacing w:val="4"/>
                      <w:kern w:val="18"/>
                      <w:szCs w:val="21"/>
                      <w:lang w:val="en-US" w:eastAsia="zh-CN"/>
                      <w14:textFill>
                        <w14:solidFill>
                          <w14:schemeClr w14:val="tx1"/>
                        </w14:solidFill>
                      </w14:textFill>
                    </w:rPr>
                    <w:t>熔化炉炉渣</w:t>
                  </w:r>
                </w:p>
              </w:tc>
              <w:tc>
                <w:tcPr>
                  <w:tcW w:w="1787"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default" w:ascii="Times New Roman" w:hAnsi="Times New Roman" w:cs="Times New Roman"/>
                      <w:color w:val="000000" w:themeColor="text1"/>
                      <w:spacing w:val="4"/>
                      <w:kern w:val="18"/>
                      <w:szCs w:val="21"/>
                      <w14:textFill>
                        <w14:solidFill>
                          <w14:schemeClr w14:val="tx1"/>
                        </w14:solidFill>
                      </w14:textFill>
                    </w:rPr>
                  </w:pPr>
                  <w:r>
                    <w:rPr>
                      <w:rFonts w:hint="default" w:ascii="Times New Roman" w:hAnsi="Times New Roman" w:cs="Times New Roman"/>
                      <w:color w:val="000000" w:themeColor="text1"/>
                      <w:spacing w:val="4"/>
                      <w:kern w:val="18"/>
                      <w:szCs w:val="21"/>
                      <w14:textFill>
                        <w14:solidFill>
                          <w14:schemeClr w14:val="tx1"/>
                        </w14:solidFill>
                      </w14:textFill>
                    </w:rPr>
                    <w:t>一般工业固废</w:t>
                  </w:r>
                </w:p>
              </w:tc>
              <w:tc>
                <w:tcPr>
                  <w:tcW w:w="1525"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default" w:ascii="Times New Roman" w:hAnsi="Times New Roman" w:eastAsia="宋体" w:cs="Times New Roman"/>
                      <w:color w:val="000000" w:themeColor="text1"/>
                      <w:spacing w:val="4"/>
                      <w:kern w:val="18"/>
                      <w:szCs w:val="21"/>
                      <w:lang w:val="en-US" w:eastAsia="zh-CN"/>
                      <w14:textFill>
                        <w14:solidFill>
                          <w14:schemeClr w14:val="tx1"/>
                        </w14:solidFill>
                      </w14:textFill>
                    </w:rPr>
                  </w:pPr>
                  <w:r>
                    <w:rPr>
                      <w:rFonts w:hint="default" w:ascii="Times New Roman" w:hAnsi="Times New Roman" w:cs="Times New Roman"/>
                      <w:color w:val="000000" w:themeColor="text1"/>
                      <w:spacing w:val="4"/>
                      <w:kern w:val="18"/>
                      <w:szCs w:val="21"/>
                      <w:lang w:val="en-US" w:eastAsia="zh-CN"/>
                      <w14:textFill>
                        <w14:solidFill>
                          <w14:schemeClr w14:val="tx1"/>
                        </w14:solidFill>
                      </w14:textFill>
                    </w:rPr>
                    <w:t>0.5</w:t>
                  </w:r>
                </w:p>
              </w:tc>
              <w:tc>
                <w:tcPr>
                  <w:tcW w:w="1500" w:type="dxa"/>
                  <w:vMerge w:val="continue"/>
                  <w:tcBorders>
                    <w:left w:val="single" w:color="auto" w:sz="4" w:space="0"/>
                    <w:bottom w:val="single" w:color="auto" w:sz="4" w:space="0"/>
                    <w:right w:val="single" w:color="auto" w:sz="4" w:space="0"/>
                  </w:tcBorders>
                  <w:vAlign w:val="center"/>
                </w:tcPr>
                <w:p>
                  <w:pPr>
                    <w:spacing w:line="240" w:lineRule="atLeast"/>
                    <w:jc w:val="center"/>
                    <w:rPr>
                      <w:rFonts w:hint="default" w:ascii="Times New Roman" w:hAnsi="Times New Roman" w:cs="Times New Roman"/>
                      <w:color w:val="000000" w:themeColor="text1"/>
                      <w:spacing w:val="4"/>
                      <w:kern w:val="18"/>
                      <w:szCs w:val="21"/>
                      <w14:textFill>
                        <w14:solidFill>
                          <w14:schemeClr w14:val="tx1"/>
                        </w14:solidFill>
                      </w14:textFill>
                    </w:rPr>
                  </w:pPr>
                </w:p>
              </w:tc>
              <w:tc>
                <w:tcPr>
                  <w:tcW w:w="1340" w:type="dxa"/>
                  <w:tcBorders>
                    <w:top w:val="single" w:color="auto" w:sz="4" w:space="0"/>
                    <w:left w:val="single" w:color="auto" w:sz="4" w:space="0"/>
                    <w:bottom w:val="single" w:color="auto" w:sz="4" w:space="0"/>
                    <w:right w:val="nil"/>
                  </w:tcBorders>
                  <w:vAlign w:val="center"/>
                </w:tcPr>
                <w:p>
                  <w:pPr>
                    <w:spacing w:line="240" w:lineRule="atLeast"/>
                    <w:jc w:val="center"/>
                    <w:rPr>
                      <w:rFonts w:hint="default" w:ascii="Times New Roman" w:hAnsi="Times New Roman" w:eastAsia="宋体" w:cs="Times New Roman"/>
                      <w:color w:val="000000" w:themeColor="text1"/>
                      <w:spacing w:val="4"/>
                      <w:kern w:val="18"/>
                      <w:szCs w:val="21"/>
                      <w:lang w:val="en-US" w:eastAsia="zh-CN"/>
                      <w14:textFill>
                        <w14:solidFill>
                          <w14:schemeClr w14:val="tx1"/>
                        </w14:solidFill>
                      </w14:textFill>
                    </w:rPr>
                  </w:pPr>
                  <w:r>
                    <w:rPr>
                      <w:rFonts w:hint="default" w:ascii="Times New Roman" w:hAnsi="Times New Roman" w:cs="Times New Roman"/>
                      <w:color w:val="000000" w:themeColor="text1"/>
                      <w:spacing w:val="4"/>
                      <w:kern w:val="18"/>
                      <w:szCs w:val="2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tcBorders>
                    <w:top w:val="single" w:color="auto" w:sz="4" w:space="0"/>
                    <w:left w:val="nil"/>
                    <w:bottom w:val="single" w:color="auto" w:sz="4" w:space="0"/>
                    <w:right w:val="single" w:color="auto" w:sz="4" w:space="0"/>
                  </w:tcBorders>
                  <w:vAlign w:val="center"/>
                </w:tcPr>
                <w:p>
                  <w:pPr>
                    <w:spacing w:line="240" w:lineRule="atLeas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5</w:t>
                  </w:r>
                </w:p>
              </w:tc>
              <w:tc>
                <w:tcPr>
                  <w:tcW w:w="1258"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default" w:ascii="Times New Roman" w:hAnsi="Times New Roman" w:eastAsia="宋体" w:cs="Times New Roman"/>
                      <w:color w:val="000000" w:themeColor="text1"/>
                      <w:spacing w:val="4"/>
                      <w:kern w:val="18"/>
                      <w:szCs w:val="21"/>
                      <w:lang w:val="en-US" w:eastAsia="zh-CN"/>
                      <w14:textFill>
                        <w14:solidFill>
                          <w14:schemeClr w14:val="tx1"/>
                        </w14:solidFill>
                      </w14:textFill>
                    </w:rPr>
                  </w:pPr>
                  <w:r>
                    <w:rPr>
                      <w:rFonts w:hint="default" w:ascii="Times New Roman" w:hAnsi="Times New Roman" w:cs="Times New Roman"/>
                      <w:color w:val="000000" w:themeColor="text1"/>
                      <w:spacing w:val="4"/>
                      <w:kern w:val="18"/>
                      <w:szCs w:val="21"/>
                      <w:lang w:val="en-US" w:eastAsia="zh-CN"/>
                      <w14:textFill>
                        <w14:solidFill>
                          <w14:schemeClr w14:val="tx1"/>
                        </w14:solidFill>
                      </w14:textFill>
                    </w:rPr>
                    <w:t>废活性炭</w:t>
                  </w:r>
                </w:p>
              </w:tc>
              <w:tc>
                <w:tcPr>
                  <w:tcW w:w="1787" w:type="dxa"/>
                  <w:tcBorders>
                    <w:top w:val="single" w:color="auto" w:sz="4" w:space="0"/>
                    <w:left w:val="single" w:color="auto" w:sz="4" w:space="0"/>
                    <w:bottom w:val="single" w:color="auto" w:sz="4" w:space="0"/>
                    <w:right w:val="single" w:color="auto" w:sz="4" w:space="0"/>
                  </w:tcBorders>
                  <w:vAlign w:val="center"/>
                </w:tcPr>
                <w:p>
                  <w:pPr>
                    <w:spacing w:line="240" w:lineRule="atLeast"/>
                    <w:rPr>
                      <w:rFonts w:hint="default" w:ascii="Times New Roman" w:hAnsi="Times New Roman" w:eastAsia="宋体" w:cs="Times New Roman"/>
                      <w:color w:val="000000" w:themeColor="text1"/>
                      <w:spacing w:val="4"/>
                      <w:kern w:val="18"/>
                      <w:szCs w:val="21"/>
                      <w:lang w:val="en-US" w:eastAsia="zh-CN"/>
                      <w14:textFill>
                        <w14:solidFill>
                          <w14:schemeClr w14:val="tx1"/>
                        </w14:solidFill>
                      </w14:textFill>
                    </w:rPr>
                  </w:pPr>
                  <w:r>
                    <w:rPr>
                      <w:rFonts w:hint="default" w:ascii="Times New Roman" w:hAnsi="Times New Roman" w:cs="Times New Roman"/>
                      <w:color w:val="000000" w:themeColor="text1"/>
                      <w:spacing w:val="4"/>
                      <w:kern w:val="18"/>
                      <w:szCs w:val="21"/>
                      <w:lang w:val="en-US" w:eastAsia="zh-CN"/>
                      <w14:textFill>
                        <w14:solidFill>
                          <w14:schemeClr w14:val="tx1"/>
                        </w14:solidFill>
                      </w14:textFill>
                    </w:rPr>
                    <w:t>危险废物（HW49 900-041-49）</w:t>
                  </w:r>
                </w:p>
              </w:tc>
              <w:tc>
                <w:tcPr>
                  <w:tcW w:w="1525"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default" w:ascii="Times New Roman" w:hAnsi="Times New Roman" w:eastAsia="宋体" w:cs="Times New Roman"/>
                      <w:color w:val="000000" w:themeColor="text1"/>
                      <w:spacing w:val="4"/>
                      <w:kern w:val="18"/>
                      <w:szCs w:val="21"/>
                      <w:lang w:val="en-US" w:eastAsia="zh-CN"/>
                      <w14:textFill>
                        <w14:solidFill>
                          <w14:schemeClr w14:val="tx1"/>
                        </w14:solidFill>
                      </w14:textFill>
                    </w:rPr>
                  </w:pPr>
                  <w:r>
                    <w:rPr>
                      <w:rFonts w:hint="default" w:ascii="Times New Roman" w:hAnsi="Times New Roman" w:cs="Times New Roman"/>
                      <w:color w:val="000000" w:themeColor="text1"/>
                      <w:spacing w:val="4"/>
                      <w:kern w:val="18"/>
                      <w:szCs w:val="21"/>
                      <w:lang w:val="en-US" w:eastAsia="zh-CN"/>
                      <w14:textFill>
                        <w14:solidFill>
                          <w14:schemeClr w14:val="tx1"/>
                        </w14:solidFill>
                      </w14:textFill>
                    </w:rPr>
                    <w:t>0.282</w:t>
                  </w:r>
                </w:p>
              </w:tc>
              <w:tc>
                <w:tcPr>
                  <w:tcW w:w="1500" w:type="dxa"/>
                  <w:vMerge w:val="restart"/>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default" w:ascii="Times New Roman" w:hAnsi="Times New Roman" w:cs="Times New Roman"/>
                      <w:color w:val="000000" w:themeColor="text1"/>
                      <w:spacing w:val="4"/>
                      <w:kern w:val="18"/>
                      <w:szCs w:val="21"/>
                      <w14:textFill>
                        <w14:solidFill>
                          <w14:schemeClr w14:val="tx1"/>
                        </w14:solidFill>
                      </w14:textFill>
                    </w:rPr>
                  </w:pPr>
                  <w:r>
                    <w:rPr>
                      <w:rFonts w:hint="default" w:ascii="Times New Roman" w:hAnsi="Times New Roman" w:cs="Times New Roman"/>
                      <w:color w:val="000000" w:themeColor="text1"/>
                      <w:spacing w:val="4"/>
                      <w:kern w:val="18"/>
                      <w:szCs w:val="21"/>
                      <w:lang w:val="en-US" w:eastAsia="zh-CN"/>
                      <w14:textFill>
                        <w14:solidFill>
                          <w14:schemeClr w14:val="tx1"/>
                        </w14:solidFill>
                      </w14:textFill>
                    </w:rPr>
                    <w:t>危废间暂存后</w:t>
                  </w:r>
                  <w:r>
                    <w:rPr>
                      <w:rFonts w:hint="default" w:ascii="Times New Roman" w:hAnsi="Times New Roman" w:cs="Times New Roman"/>
                      <w:color w:val="000000" w:themeColor="text1"/>
                      <w:spacing w:val="4"/>
                      <w:kern w:val="18"/>
                      <w:szCs w:val="21"/>
                      <w14:textFill>
                        <w14:solidFill>
                          <w14:schemeClr w14:val="tx1"/>
                        </w14:solidFill>
                      </w14:textFill>
                    </w:rPr>
                    <w:t>交由资质单位处理</w:t>
                  </w:r>
                </w:p>
              </w:tc>
              <w:tc>
                <w:tcPr>
                  <w:tcW w:w="1340" w:type="dxa"/>
                  <w:tcBorders>
                    <w:top w:val="single" w:color="auto" w:sz="4" w:space="0"/>
                    <w:left w:val="single" w:color="auto" w:sz="4" w:space="0"/>
                    <w:bottom w:val="single" w:color="auto" w:sz="4" w:space="0"/>
                    <w:right w:val="nil"/>
                  </w:tcBorders>
                  <w:vAlign w:val="center"/>
                </w:tcPr>
                <w:p>
                  <w:pPr>
                    <w:spacing w:line="240" w:lineRule="atLeast"/>
                    <w:jc w:val="center"/>
                    <w:rPr>
                      <w:rFonts w:hint="default" w:ascii="Times New Roman" w:hAnsi="Times New Roman" w:cs="Times New Roman"/>
                      <w:color w:val="000000" w:themeColor="text1"/>
                      <w:spacing w:val="4"/>
                      <w:kern w:val="18"/>
                      <w:szCs w:val="21"/>
                      <w14:textFill>
                        <w14:solidFill>
                          <w14:schemeClr w14:val="tx1"/>
                        </w14:solidFill>
                      </w14:textFill>
                    </w:rPr>
                  </w:pPr>
                  <w:r>
                    <w:rPr>
                      <w:rFonts w:hint="default" w:ascii="Times New Roman" w:hAnsi="Times New Roman" w:cs="Times New Roman"/>
                      <w:color w:val="000000" w:themeColor="text1"/>
                      <w:spacing w:val="4"/>
                      <w:kern w:val="18"/>
                      <w:szCs w:val="2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tcBorders>
                    <w:top w:val="single" w:color="auto" w:sz="4" w:space="0"/>
                    <w:left w:val="nil"/>
                    <w:bottom w:val="single" w:color="auto" w:sz="4" w:space="0"/>
                    <w:right w:val="single" w:color="auto" w:sz="4" w:space="0"/>
                  </w:tcBorders>
                  <w:vAlign w:val="center"/>
                </w:tcPr>
                <w:p>
                  <w:pPr>
                    <w:spacing w:line="240" w:lineRule="atLeas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6</w:t>
                  </w:r>
                </w:p>
              </w:tc>
              <w:tc>
                <w:tcPr>
                  <w:tcW w:w="1258"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default" w:ascii="Times New Roman" w:hAnsi="Times New Roman" w:cs="Times New Roman"/>
                      <w:color w:val="000000" w:themeColor="text1"/>
                      <w:spacing w:val="4"/>
                      <w:kern w:val="18"/>
                      <w:szCs w:val="21"/>
                      <w14:textFill>
                        <w14:solidFill>
                          <w14:schemeClr w14:val="tx1"/>
                        </w14:solidFill>
                      </w14:textFill>
                    </w:rPr>
                  </w:pPr>
                  <w:r>
                    <w:rPr>
                      <w:rFonts w:hint="default" w:ascii="Times New Roman" w:hAnsi="Times New Roman" w:cs="Times New Roman"/>
                      <w:color w:val="000000" w:themeColor="text1"/>
                      <w:spacing w:val="4"/>
                      <w:kern w:val="18"/>
                      <w:szCs w:val="21"/>
                      <w14:textFill>
                        <w14:solidFill>
                          <w14:schemeClr w14:val="tx1"/>
                        </w14:solidFill>
                      </w14:textFill>
                    </w:rPr>
                    <w:t>废</w:t>
                  </w:r>
                  <w:r>
                    <w:rPr>
                      <w:rFonts w:hint="default" w:ascii="Times New Roman" w:hAnsi="Times New Roman" w:cs="Times New Roman"/>
                      <w:color w:val="000000" w:themeColor="text1"/>
                      <w:spacing w:val="4"/>
                      <w:kern w:val="18"/>
                      <w:szCs w:val="21"/>
                      <w:lang w:val="en-US" w:eastAsia="zh-CN"/>
                      <w14:textFill>
                        <w14:solidFill>
                          <w14:schemeClr w14:val="tx1"/>
                        </w14:solidFill>
                      </w14:textFill>
                    </w:rPr>
                    <w:t>乳化</w:t>
                  </w:r>
                  <w:r>
                    <w:rPr>
                      <w:rFonts w:hint="default" w:ascii="Times New Roman" w:hAnsi="Times New Roman" w:cs="Times New Roman"/>
                      <w:color w:val="000000" w:themeColor="text1"/>
                      <w:spacing w:val="4"/>
                      <w:kern w:val="18"/>
                      <w:szCs w:val="21"/>
                      <w14:textFill>
                        <w14:solidFill>
                          <w14:schemeClr w14:val="tx1"/>
                        </w14:solidFill>
                      </w14:textFill>
                    </w:rPr>
                    <w:t>液</w:t>
                  </w:r>
                </w:p>
              </w:tc>
              <w:tc>
                <w:tcPr>
                  <w:tcW w:w="1787" w:type="dxa"/>
                  <w:tcBorders>
                    <w:top w:val="single" w:color="auto" w:sz="4" w:space="0"/>
                    <w:left w:val="single" w:color="auto" w:sz="4" w:space="0"/>
                    <w:bottom w:val="single" w:color="auto" w:sz="4" w:space="0"/>
                    <w:right w:val="single" w:color="auto" w:sz="4" w:space="0"/>
                  </w:tcBorders>
                  <w:vAlign w:val="center"/>
                </w:tcPr>
                <w:p>
                  <w:pPr>
                    <w:spacing w:line="240" w:lineRule="atLeast"/>
                    <w:rPr>
                      <w:rFonts w:hint="default" w:ascii="Times New Roman" w:hAnsi="Times New Roman" w:cs="Times New Roman"/>
                      <w:color w:val="000000" w:themeColor="text1"/>
                      <w:spacing w:val="4"/>
                      <w:kern w:val="18"/>
                      <w:szCs w:val="21"/>
                      <w14:textFill>
                        <w14:solidFill>
                          <w14:schemeClr w14:val="tx1"/>
                        </w14:solidFill>
                      </w14:textFill>
                    </w:rPr>
                  </w:pPr>
                  <w:r>
                    <w:rPr>
                      <w:rFonts w:hint="default" w:ascii="Times New Roman" w:hAnsi="Times New Roman" w:cs="Times New Roman"/>
                      <w:color w:val="000000" w:themeColor="text1"/>
                      <w:spacing w:val="4"/>
                      <w:kern w:val="18"/>
                      <w:szCs w:val="21"/>
                      <w:lang w:val="en-US" w:eastAsia="zh-CN"/>
                      <w14:textFill>
                        <w14:solidFill>
                          <w14:schemeClr w14:val="tx1"/>
                        </w14:solidFill>
                      </w14:textFill>
                    </w:rPr>
                    <w:t>危险废物（</w:t>
                  </w:r>
                  <w:r>
                    <w:rPr>
                      <w:rFonts w:hint="default" w:ascii="Times New Roman" w:hAnsi="Times New Roman" w:cs="Times New Roman"/>
                      <w:color w:val="000000" w:themeColor="text1"/>
                      <w:spacing w:val="4"/>
                      <w:kern w:val="18"/>
                      <w:szCs w:val="21"/>
                      <w14:textFill>
                        <w14:solidFill>
                          <w14:schemeClr w14:val="tx1"/>
                        </w14:solidFill>
                      </w14:textFill>
                    </w:rPr>
                    <w:t>HW09</w:t>
                  </w:r>
                </w:p>
                <w:p>
                  <w:pPr>
                    <w:spacing w:line="240" w:lineRule="atLeast"/>
                    <w:rPr>
                      <w:rFonts w:hint="default" w:ascii="Times New Roman" w:hAnsi="Times New Roman" w:cs="Times New Roman"/>
                      <w:color w:val="000000" w:themeColor="text1"/>
                      <w:spacing w:val="4"/>
                      <w:kern w:val="18"/>
                      <w:szCs w:val="21"/>
                      <w14:textFill>
                        <w14:solidFill>
                          <w14:schemeClr w14:val="tx1"/>
                        </w14:solidFill>
                      </w14:textFill>
                    </w:rPr>
                  </w:pPr>
                  <w:r>
                    <w:rPr>
                      <w:rFonts w:hint="default" w:ascii="Times New Roman" w:hAnsi="Times New Roman" w:cs="Times New Roman"/>
                      <w:color w:val="000000" w:themeColor="text1"/>
                      <w:spacing w:val="4"/>
                      <w:kern w:val="18"/>
                      <w:szCs w:val="21"/>
                      <w:lang w:val="en-US" w:eastAsia="zh-CN"/>
                      <w14:textFill>
                        <w14:solidFill>
                          <w14:schemeClr w14:val="tx1"/>
                        </w14:solidFill>
                      </w14:textFill>
                    </w:rPr>
                    <w:t>900-007-09）</w:t>
                  </w:r>
                </w:p>
              </w:tc>
              <w:tc>
                <w:tcPr>
                  <w:tcW w:w="1525"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default" w:ascii="Times New Roman" w:hAnsi="Times New Roman" w:eastAsia="宋体" w:cs="Times New Roman"/>
                      <w:color w:val="000000" w:themeColor="text1"/>
                      <w:spacing w:val="4"/>
                      <w:kern w:val="18"/>
                      <w:szCs w:val="21"/>
                      <w:lang w:val="en-US" w:eastAsia="zh-CN"/>
                      <w14:textFill>
                        <w14:solidFill>
                          <w14:schemeClr w14:val="tx1"/>
                        </w14:solidFill>
                      </w14:textFill>
                    </w:rPr>
                  </w:pPr>
                  <w:r>
                    <w:rPr>
                      <w:rFonts w:hint="default" w:ascii="Times New Roman" w:hAnsi="Times New Roman" w:cs="Times New Roman"/>
                      <w:color w:val="000000" w:themeColor="text1"/>
                      <w:spacing w:val="4"/>
                      <w:kern w:val="18"/>
                      <w:szCs w:val="21"/>
                      <w:lang w:val="en-US" w:eastAsia="zh-CN"/>
                      <w14:textFill>
                        <w14:solidFill>
                          <w14:schemeClr w14:val="tx1"/>
                        </w14:solidFill>
                      </w14:textFill>
                    </w:rPr>
                    <w:t>0.3</w:t>
                  </w:r>
                </w:p>
              </w:tc>
              <w:tc>
                <w:tcPr>
                  <w:tcW w:w="15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000000" w:themeColor="text1"/>
                      <w:spacing w:val="4"/>
                      <w:kern w:val="18"/>
                      <w:szCs w:val="21"/>
                      <w14:textFill>
                        <w14:solidFill>
                          <w14:schemeClr w14:val="tx1"/>
                        </w14:solidFill>
                      </w14:textFill>
                    </w:rPr>
                  </w:pPr>
                </w:p>
              </w:tc>
              <w:tc>
                <w:tcPr>
                  <w:tcW w:w="1340" w:type="dxa"/>
                  <w:tcBorders>
                    <w:top w:val="single" w:color="auto" w:sz="4" w:space="0"/>
                    <w:left w:val="single" w:color="auto" w:sz="4" w:space="0"/>
                    <w:bottom w:val="single" w:color="auto" w:sz="4" w:space="0"/>
                    <w:right w:val="nil"/>
                  </w:tcBorders>
                  <w:vAlign w:val="center"/>
                </w:tcPr>
                <w:p>
                  <w:pPr>
                    <w:spacing w:line="240" w:lineRule="atLeast"/>
                    <w:jc w:val="center"/>
                    <w:rPr>
                      <w:rFonts w:hint="default" w:ascii="Times New Roman" w:hAnsi="Times New Roman" w:cs="Times New Roman"/>
                      <w:color w:val="000000" w:themeColor="text1"/>
                      <w:spacing w:val="4"/>
                      <w:kern w:val="18"/>
                      <w:szCs w:val="21"/>
                      <w14:textFill>
                        <w14:solidFill>
                          <w14:schemeClr w14:val="tx1"/>
                        </w14:solidFill>
                      </w14:textFill>
                    </w:rPr>
                  </w:pPr>
                  <w:r>
                    <w:rPr>
                      <w:rFonts w:hint="default" w:ascii="Times New Roman" w:hAnsi="Times New Roman" w:cs="Times New Roman"/>
                      <w:color w:val="000000" w:themeColor="text1"/>
                      <w:spacing w:val="4"/>
                      <w:kern w:val="18"/>
                      <w:szCs w:val="2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tcBorders>
                    <w:top w:val="single" w:color="auto" w:sz="4" w:space="0"/>
                    <w:left w:val="nil"/>
                    <w:bottom w:val="single" w:color="auto" w:sz="4" w:space="0"/>
                    <w:right w:val="single" w:color="auto" w:sz="4" w:space="0"/>
                  </w:tcBorders>
                  <w:vAlign w:val="center"/>
                </w:tcPr>
                <w:p>
                  <w:pPr>
                    <w:spacing w:line="240" w:lineRule="atLeast"/>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7</w:t>
                  </w:r>
                </w:p>
              </w:tc>
              <w:tc>
                <w:tcPr>
                  <w:tcW w:w="1258"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default" w:ascii="Times New Roman" w:hAnsi="Times New Roman" w:cs="Times New Roman"/>
                      <w:color w:val="000000" w:themeColor="text1"/>
                      <w:spacing w:val="4"/>
                      <w:kern w:val="18"/>
                      <w:szCs w:val="21"/>
                      <w14:textFill>
                        <w14:solidFill>
                          <w14:schemeClr w14:val="tx1"/>
                        </w14:solidFill>
                      </w14:textFill>
                    </w:rPr>
                  </w:pPr>
                  <w:r>
                    <w:rPr>
                      <w:rFonts w:hint="default" w:ascii="Times New Roman" w:hAnsi="Times New Roman" w:cs="Times New Roman"/>
                      <w:color w:val="000000" w:themeColor="text1"/>
                      <w:spacing w:val="4"/>
                      <w:kern w:val="18"/>
                      <w:szCs w:val="21"/>
                      <w14:textFill>
                        <w14:solidFill>
                          <w14:schemeClr w14:val="tx1"/>
                        </w14:solidFill>
                      </w14:textFill>
                    </w:rPr>
                    <w:t>含油抹布手套</w:t>
                  </w:r>
                </w:p>
              </w:tc>
              <w:tc>
                <w:tcPr>
                  <w:tcW w:w="1787"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default" w:ascii="Times New Roman" w:hAnsi="Times New Roman" w:eastAsia="宋体" w:cs="Times New Roman"/>
                      <w:color w:val="000000" w:themeColor="text1"/>
                      <w:spacing w:val="4"/>
                      <w:kern w:val="18"/>
                      <w:szCs w:val="21"/>
                      <w:lang w:val="en-US" w:eastAsia="zh-CN"/>
                      <w14:textFill>
                        <w14:solidFill>
                          <w14:schemeClr w14:val="tx1"/>
                        </w14:solidFill>
                      </w14:textFill>
                    </w:rPr>
                  </w:pPr>
                  <w:r>
                    <w:rPr>
                      <w:rFonts w:hint="default" w:ascii="Times New Roman" w:hAnsi="Times New Roman" w:cs="Times New Roman"/>
                      <w:color w:val="000000" w:themeColor="text1"/>
                      <w:spacing w:val="4"/>
                      <w:kern w:val="18"/>
                      <w:szCs w:val="21"/>
                      <w14:textFill>
                        <w14:solidFill>
                          <w14:schemeClr w14:val="tx1"/>
                        </w14:solidFill>
                      </w14:textFill>
                    </w:rPr>
                    <w:t>危险废物</w:t>
                  </w:r>
                  <w:r>
                    <w:rPr>
                      <w:rFonts w:hint="default" w:ascii="Times New Roman" w:hAnsi="Times New Roman" w:cs="Times New Roman"/>
                      <w:color w:val="000000" w:themeColor="text1"/>
                      <w:spacing w:val="4"/>
                      <w:kern w:val="18"/>
                      <w:szCs w:val="21"/>
                      <w:lang w:eastAsia="zh-CN"/>
                      <w14:textFill>
                        <w14:solidFill>
                          <w14:schemeClr w14:val="tx1"/>
                        </w14:solidFill>
                      </w14:textFill>
                    </w:rPr>
                    <w:t>（</w:t>
                  </w:r>
                  <w:r>
                    <w:rPr>
                      <w:rFonts w:hint="default" w:ascii="Times New Roman" w:hAnsi="Times New Roman" w:cs="Times New Roman"/>
                      <w:color w:val="000000" w:themeColor="text1"/>
                      <w:spacing w:val="4"/>
                      <w:kern w:val="18"/>
                      <w:szCs w:val="21"/>
                      <w:lang w:val="en-US" w:eastAsia="zh-CN"/>
                      <w14:textFill>
                        <w14:solidFill>
                          <w14:schemeClr w14:val="tx1"/>
                        </w14:solidFill>
                      </w14:textFill>
                    </w:rPr>
                    <w:t>HW08 900-249-08）</w:t>
                  </w:r>
                </w:p>
              </w:tc>
              <w:tc>
                <w:tcPr>
                  <w:tcW w:w="1525"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default" w:ascii="Times New Roman" w:hAnsi="Times New Roman" w:eastAsia="宋体" w:cs="Times New Roman"/>
                      <w:color w:val="000000" w:themeColor="text1"/>
                      <w:spacing w:val="4"/>
                      <w:kern w:val="18"/>
                      <w:szCs w:val="21"/>
                      <w:lang w:val="en-US" w:eastAsia="zh-CN"/>
                      <w14:textFill>
                        <w14:solidFill>
                          <w14:schemeClr w14:val="tx1"/>
                        </w14:solidFill>
                      </w14:textFill>
                    </w:rPr>
                  </w:pPr>
                  <w:r>
                    <w:rPr>
                      <w:rFonts w:hint="default" w:ascii="Times New Roman" w:hAnsi="Times New Roman" w:cs="Times New Roman"/>
                      <w:color w:val="000000" w:themeColor="text1"/>
                      <w:spacing w:val="4"/>
                      <w:kern w:val="18"/>
                      <w:szCs w:val="21"/>
                      <w:lang w:val="en-US" w:eastAsia="zh-CN"/>
                      <w14:textFill>
                        <w14:solidFill>
                          <w14:schemeClr w14:val="tx1"/>
                        </w14:solidFill>
                      </w14:textFill>
                    </w:rPr>
                    <w:t>0.25</w:t>
                  </w:r>
                </w:p>
              </w:tc>
              <w:tc>
                <w:tcPr>
                  <w:tcW w:w="1500" w:type="dxa"/>
                  <w:vMerge w:val="restart"/>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default" w:ascii="Times New Roman" w:hAnsi="Times New Roman" w:cs="Times New Roman"/>
                      <w:color w:val="000000" w:themeColor="text1"/>
                      <w:spacing w:val="4"/>
                      <w:kern w:val="18"/>
                      <w:szCs w:val="21"/>
                      <w14:textFill>
                        <w14:solidFill>
                          <w14:schemeClr w14:val="tx1"/>
                        </w14:solidFill>
                      </w14:textFill>
                    </w:rPr>
                  </w:pPr>
                  <w:r>
                    <w:rPr>
                      <w:rFonts w:hint="default" w:ascii="Times New Roman" w:hAnsi="Times New Roman" w:cs="Times New Roman"/>
                      <w:color w:val="000000" w:themeColor="text1"/>
                      <w:spacing w:val="4"/>
                      <w:kern w:val="18"/>
                      <w:szCs w:val="21"/>
                      <w14:textFill>
                        <w14:solidFill>
                          <w14:schemeClr w14:val="tx1"/>
                        </w14:solidFill>
                      </w14:textFill>
                    </w:rPr>
                    <w:t>委托环卫部门定期清运</w:t>
                  </w:r>
                </w:p>
              </w:tc>
              <w:tc>
                <w:tcPr>
                  <w:tcW w:w="1340" w:type="dxa"/>
                  <w:tcBorders>
                    <w:top w:val="single" w:color="auto" w:sz="4" w:space="0"/>
                    <w:left w:val="single" w:color="auto" w:sz="4" w:space="0"/>
                    <w:bottom w:val="single" w:color="auto" w:sz="4" w:space="0"/>
                    <w:right w:val="nil"/>
                  </w:tcBorders>
                  <w:vAlign w:val="center"/>
                </w:tcPr>
                <w:p>
                  <w:pPr>
                    <w:spacing w:line="240" w:lineRule="atLeast"/>
                    <w:jc w:val="center"/>
                    <w:rPr>
                      <w:rFonts w:hint="default" w:ascii="Times New Roman" w:hAnsi="Times New Roman" w:cs="Times New Roman"/>
                      <w:color w:val="000000" w:themeColor="text1"/>
                      <w:spacing w:val="4"/>
                      <w:kern w:val="18"/>
                      <w:szCs w:val="21"/>
                      <w14:textFill>
                        <w14:solidFill>
                          <w14:schemeClr w14:val="tx1"/>
                        </w14:solidFill>
                      </w14:textFill>
                    </w:rPr>
                  </w:pPr>
                  <w:r>
                    <w:rPr>
                      <w:rFonts w:hint="default" w:ascii="Times New Roman" w:hAnsi="Times New Roman" w:cs="Times New Roman"/>
                      <w:color w:val="000000" w:themeColor="text1"/>
                      <w:spacing w:val="4"/>
                      <w:kern w:val="18"/>
                      <w:szCs w:val="2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tcBorders>
                    <w:top w:val="single" w:color="auto" w:sz="4" w:space="0"/>
                    <w:left w:val="nil"/>
                    <w:bottom w:val="single" w:color="auto" w:sz="12" w:space="0"/>
                    <w:right w:val="single" w:color="auto" w:sz="4" w:space="0"/>
                  </w:tcBorders>
                  <w:vAlign w:val="center"/>
                </w:tcPr>
                <w:p>
                  <w:pPr>
                    <w:spacing w:line="240" w:lineRule="atLeast"/>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w:t>
                  </w:r>
                </w:p>
              </w:tc>
              <w:tc>
                <w:tcPr>
                  <w:tcW w:w="1258" w:type="dxa"/>
                  <w:tcBorders>
                    <w:top w:val="single" w:color="auto" w:sz="4" w:space="0"/>
                    <w:left w:val="single" w:color="auto" w:sz="4" w:space="0"/>
                    <w:bottom w:val="single" w:color="auto" w:sz="12" w:space="0"/>
                    <w:right w:val="single" w:color="auto" w:sz="4" w:space="0"/>
                  </w:tcBorders>
                  <w:vAlign w:val="center"/>
                </w:tcPr>
                <w:p>
                  <w:pPr>
                    <w:spacing w:line="240" w:lineRule="atLeast"/>
                    <w:jc w:val="center"/>
                    <w:rPr>
                      <w:rFonts w:hint="default" w:ascii="Times New Roman" w:hAnsi="Times New Roman" w:cs="Times New Roman"/>
                      <w:color w:val="000000" w:themeColor="text1"/>
                      <w:spacing w:val="4"/>
                      <w:kern w:val="18"/>
                      <w:szCs w:val="21"/>
                      <w14:textFill>
                        <w14:solidFill>
                          <w14:schemeClr w14:val="tx1"/>
                        </w14:solidFill>
                      </w14:textFill>
                    </w:rPr>
                  </w:pPr>
                  <w:r>
                    <w:rPr>
                      <w:rFonts w:hint="default" w:ascii="Times New Roman" w:hAnsi="Times New Roman" w:cs="Times New Roman"/>
                      <w:color w:val="000000" w:themeColor="text1"/>
                      <w:spacing w:val="4"/>
                      <w:kern w:val="18"/>
                      <w:szCs w:val="21"/>
                      <w14:textFill>
                        <w14:solidFill>
                          <w14:schemeClr w14:val="tx1"/>
                        </w14:solidFill>
                      </w14:textFill>
                    </w:rPr>
                    <w:t>生活垃圾</w:t>
                  </w:r>
                </w:p>
              </w:tc>
              <w:tc>
                <w:tcPr>
                  <w:tcW w:w="1787" w:type="dxa"/>
                  <w:tcBorders>
                    <w:top w:val="single" w:color="auto" w:sz="4" w:space="0"/>
                    <w:left w:val="single" w:color="auto" w:sz="4" w:space="0"/>
                    <w:bottom w:val="single" w:color="auto" w:sz="12" w:space="0"/>
                    <w:right w:val="single" w:color="auto" w:sz="4" w:space="0"/>
                  </w:tcBorders>
                  <w:vAlign w:val="center"/>
                </w:tcPr>
                <w:p>
                  <w:pPr>
                    <w:spacing w:line="240" w:lineRule="atLeast"/>
                    <w:jc w:val="center"/>
                    <w:rPr>
                      <w:rFonts w:hint="default" w:ascii="Times New Roman" w:hAnsi="Times New Roman" w:cs="Times New Roman"/>
                      <w:color w:val="000000" w:themeColor="text1"/>
                      <w:spacing w:val="4"/>
                      <w:kern w:val="18"/>
                      <w:szCs w:val="21"/>
                      <w14:textFill>
                        <w14:solidFill>
                          <w14:schemeClr w14:val="tx1"/>
                        </w14:solidFill>
                      </w14:textFill>
                    </w:rPr>
                  </w:pPr>
                  <w:r>
                    <w:rPr>
                      <w:rFonts w:hint="default" w:ascii="Times New Roman" w:hAnsi="Times New Roman" w:cs="Times New Roman"/>
                      <w:color w:val="000000" w:themeColor="text1"/>
                      <w:spacing w:val="4"/>
                      <w:kern w:val="18"/>
                      <w:szCs w:val="21"/>
                      <w14:textFill>
                        <w14:solidFill>
                          <w14:schemeClr w14:val="tx1"/>
                        </w14:solidFill>
                      </w14:textFill>
                    </w:rPr>
                    <w:t>一般固废</w:t>
                  </w:r>
                </w:p>
              </w:tc>
              <w:tc>
                <w:tcPr>
                  <w:tcW w:w="1525" w:type="dxa"/>
                  <w:tcBorders>
                    <w:top w:val="single" w:color="auto" w:sz="4" w:space="0"/>
                    <w:left w:val="single" w:color="auto" w:sz="4" w:space="0"/>
                    <w:bottom w:val="single" w:color="auto" w:sz="12" w:space="0"/>
                    <w:right w:val="single" w:color="auto" w:sz="4" w:space="0"/>
                  </w:tcBorders>
                  <w:vAlign w:val="center"/>
                </w:tcPr>
                <w:p>
                  <w:pPr>
                    <w:spacing w:line="240" w:lineRule="atLeast"/>
                    <w:jc w:val="center"/>
                    <w:rPr>
                      <w:rFonts w:hint="default" w:ascii="Times New Roman" w:hAnsi="Times New Roman" w:eastAsia="宋体" w:cs="Times New Roman"/>
                      <w:color w:val="000000" w:themeColor="text1"/>
                      <w:spacing w:val="4"/>
                      <w:kern w:val="18"/>
                      <w:szCs w:val="21"/>
                      <w:lang w:val="en-US" w:eastAsia="zh-CN"/>
                      <w14:textFill>
                        <w14:solidFill>
                          <w14:schemeClr w14:val="tx1"/>
                        </w14:solidFill>
                      </w14:textFill>
                    </w:rPr>
                  </w:pPr>
                  <w:r>
                    <w:rPr>
                      <w:rFonts w:hint="default" w:ascii="Times New Roman" w:hAnsi="Times New Roman" w:cs="Times New Roman"/>
                      <w:color w:val="000000" w:themeColor="text1"/>
                      <w:spacing w:val="4"/>
                      <w:kern w:val="18"/>
                      <w:szCs w:val="21"/>
                      <w:lang w:val="en-US" w:eastAsia="zh-CN"/>
                      <w14:textFill>
                        <w14:solidFill>
                          <w14:schemeClr w14:val="tx1"/>
                        </w14:solidFill>
                      </w14:textFill>
                    </w:rPr>
                    <w:t>5.25</w:t>
                  </w:r>
                </w:p>
              </w:tc>
              <w:tc>
                <w:tcPr>
                  <w:tcW w:w="1500" w:type="dxa"/>
                  <w:vMerge w:val="continue"/>
                  <w:tcBorders>
                    <w:top w:val="single" w:color="auto" w:sz="4" w:space="0"/>
                    <w:left w:val="single" w:color="auto" w:sz="4" w:space="0"/>
                    <w:bottom w:val="single" w:color="auto" w:sz="12" w:space="0"/>
                    <w:right w:val="single" w:color="auto" w:sz="4" w:space="0"/>
                  </w:tcBorders>
                  <w:vAlign w:val="center"/>
                </w:tcPr>
                <w:p>
                  <w:pPr>
                    <w:widowControl/>
                    <w:jc w:val="left"/>
                    <w:rPr>
                      <w:rFonts w:hint="default" w:ascii="Times New Roman" w:hAnsi="Times New Roman" w:cs="Times New Roman"/>
                      <w:color w:val="000000" w:themeColor="text1"/>
                      <w:spacing w:val="4"/>
                      <w:kern w:val="18"/>
                      <w:szCs w:val="21"/>
                      <w14:textFill>
                        <w14:solidFill>
                          <w14:schemeClr w14:val="tx1"/>
                        </w14:solidFill>
                      </w14:textFill>
                    </w:rPr>
                  </w:pPr>
                </w:p>
              </w:tc>
              <w:tc>
                <w:tcPr>
                  <w:tcW w:w="1340" w:type="dxa"/>
                  <w:tcBorders>
                    <w:top w:val="single" w:color="auto" w:sz="4" w:space="0"/>
                    <w:left w:val="single" w:color="auto" w:sz="4" w:space="0"/>
                    <w:bottom w:val="single" w:color="auto" w:sz="12" w:space="0"/>
                    <w:right w:val="nil"/>
                  </w:tcBorders>
                  <w:vAlign w:val="center"/>
                </w:tcPr>
                <w:p>
                  <w:pPr>
                    <w:spacing w:line="240" w:lineRule="atLeast"/>
                    <w:jc w:val="center"/>
                    <w:rPr>
                      <w:rFonts w:hint="default" w:ascii="Times New Roman" w:hAnsi="Times New Roman" w:cs="Times New Roman"/>
                      <w:color w:val="000000" w:themeColor="text1"/>
                      <w:spacing w:val="4"/>
                      <w:kern w:val="18"/>
                      <w:szCs w:val="21"/>
                      <w14:textFill>
                        <w14:solidFill>
                          <w14:schemeClr w14:val="tx1"/>
                        </w14:solidFill>
                      </w14:textFill>
                    </w:rPr>
                  </w:pPr>
                  <w:r>
                    <w:rPr>
                      <w:rFonts w:hint="default" w:ascii="Times New Roman" w:hAnsi="Times New Roman" w:cs="Times New Roman"/>
                      <w:color w:val="000000" w:themeColor="text1"/>
                      <w:spacing w:val="4"/>
                      <w:kern w:val="18"/>
                      <w:szCs w:val="21"/>
                      <w14:textFill>
                        <w14:solidFill>
                          <w14:schemeClr w14:val="tx1"/>
                        </w14:solidFill>
                      </w14:textFill>
                    </w:rPr>
                    <w:t>0</w:t>
                  </w:r>
                </w:p>
              </w:tc>
            </w:tr>
          </w:tbl>
          <w:p>
            <w:pPr>
              <w:adjustRightInd w:val="0"/>
              <w:snapToGrid w:val="0"/>
              <w:spacing w:line="360" w:lineRule="auto"/>
              <w:ind w:firstLine="442" w:firstLineChars="200"/>
              <w:rPr>
                <w:rFonts w:hint="default" w:ascii="Times New Roman" w:hAnsi="Times New Roman" w:cs="Times New Roman"/>
                <w:b/>
                <w:color w:val="000000" w:themeColor="text1"/>
                <w:spacing w:val="-10"/>
                <w:sz w:val="24"/>
                <w14:textFill>
                  <w14:solidFill>
                    <w14:schemeClr w14:val="tx1"/>
                  </w14:solidFill>
                </w14:textFill>
              </w:rPr>
            </w:pPr>
            <w:r>
              <w:rPr>
                <w:rFonts w:hint="default" w:ascii="Times New Roman" w:hAnsi="Times New Roman" w:cs="Times New Roman"/>
                <w:b/>
                <w:color w:val="000000" w:themeColor="text1"/>
                <w:spacing w:val="-10"/>
                <w:sz w:val="24"/>
                <w14:textFill>
                  <w14:solidFill>
                    <w14:schemeClr w14:val="tx1"/>
                  </w14:solidFill>
                </w14:textFill>
              </w:rPr>
              <w:t>2、一般固废环境影响分析和保护措施</w:t>
            </w:r>
          </w:p>
          <w:p>
            <w:pPr>
              <w:adjustRightInd w:val="0"/>
              <w:snapToGrid w:val="0"/>
              <w:spacing w:line="360" w:lineRule="auto"/>
              <w:ind w:firstLine="440" w:firstLineChars="200"/>
              <w:rPr>
                <w:rFonts w:hint="default" w:ascii="Times New Roman" w:hAnsi="Times New Roman" w:cs="Times New Roman"/>
                <w:bCs/>
                <w:color w:val="000000" w:themeColor="text1"/>
                <w:spacing w:val="-10"/>
                <w:sz w:val="24"/>
                <w14:textFill>
                  <w14:solidFill>
                    <w14:schemeClr w14:val="tx1"/>
                  </w14:solidFill>
                </w14:textFill>
              </w:rPr>
            </w:pPr>
            <w:r>
              <w:rPr>
                <w:rFonts w:hint="default" w:ascii="Times New Roman" w:hAnsi="Times New Roman" w:cs="Times New Roman"/>
                <w:bCs/>
                <w:color w:val="000000" w:themeColor="text1"/>
                <w:spacing w:val="-10"/>
                <w:sz w:val="24"/>
                <w14:textFill>
                  <w14:solidFill>
                    <w14:schemeClr w14:val="tx1"/>
                  </w14:solidFill>
                </w14:textFill>
              </w:rPr>
              <w:t>一般工业固废临时堆放场应根据《一般工业固体废物贮存和填埋污染控制标准》（GB18599-2020）中的要求规范化建设，固废临时贮存场应满足如下要求：</w:t>
            </w:r>
          </w:p>
          <w:p>
            <w:pPr>
              <w:adjustRightInd w:val="0"/>
              <w:snapToGrid w:val="0"/>
              <w:spacing w:line="360" w:lineRule="auto"/>
              <w:ind w:firstLine="440" w:firstLineChars="200"/>
              <w:rPr>
                <w:rFonts w:hint="default" w:ascii="Times New Roman" w:hAnsi="Times New Roman" w:cs="Times New Roman"/>
                <w:bCs/>
                <w:color w:val="000000" w:themeColor="text1"/>
                <w:spacing w:val="-10"/>
                <w:sz w:val="24"/>
                <w14:textFill>
                  <w14:solidFill>
                    <w14:schemeClr w14:val="tx1"/>
                  </w14:solidFill>
                </w14:textFill>
              </w:rPr>
            </w:pPr>
            <w:r>
              <w:rPr>
                <w:rFonts w:hint="default" w:ascii="Times New Roman" w:hAnsi="Times New Roman" w:cs="Times New Roman"/>
                <w:bCs/>
                <w:color w:val="000000" w:themeColor="text1"/>
                <w:spacing w:val="-10"/>
                <w:sz w:val="24"/>
                <w14:textFill>
                  <w14:solidFill>
                    <w14:schemeClr w14:val="tx1"/>
                  </w14:solidFill>
                </w14:textFill>
              </w:rPr>
              <w:t>①临时堆放场应选在防渗性能好的地基上天然基础层地表距地下水位的距离不得小于1.5m。临时堆放场四周应建有围墙，防止固废流失以及造成粉尘污染。</w:t>
            </w:r>
          </w:p>
          <w:p>
            <w:pPr>
              <w:adjustRightInd w:val="0"/>
              <w:snapToGrid w:val="0"/>
              <w:spacing w:line="360" w:lineRule="auto"/>
              <w:ind w:firstLine="440" w:firstLineChars="200"/>
              <w:rPr>
                <w:rFonts w:hint="default" w:ascii="Times New Roman" w:hAnsi="Times New Roman" w:cs="Times New Roman"/>
                <w:bCs/>
                <w:color w:val="000000" w:themeColor="text1"/>
                <w:spacing w:val="-10"/>
                <w:sz w:val="24"/>
                <w14:textFill>
                  <w14:solidFill>
                    <w14:schemeClr w14:val="tx1"/>
                  </w14:solidFill>
                </w14:textFill>
              </w:rPr>
            </w:pPr>
            <w:r>
              <w:rPr>
                <w:rFonts w:hint="default" w:ascii="Times New Roman" w:hAnsi="Times New Roman" w:cs="Times New Roman"/>
                <w:bCs/>
                <w:color w:val="000000" w:themeColor="text1"/>
                <w:spacing w:val="-10"/>
                <w:sz w:val="24"/>
                <w14:textFill>
                  <w14:solidFill>
                    <w14:schemeClr w14:val="tx1"/>
                  </w14:solidFill>
                </w14:textFill>
              </w:rPr>
              <w:t>②临时堆放场应建有防雨淋、防渗透措施。本项目储存在仓库内，地面进行硬化，可以满足防雨淋、防渗透要求。</w:t>
            </w:r>
          </w:p>
          <w:p>
            <w:pPr>
              <w:adjustRightInd w:val="0"/>
              <w:snapToGrid w:val="0"/>
              <w:spacing w:line="360" w:lineRule="auto"/>
              <w:ind w:firstLine="440" w:firstLineChars="200"/>
              <w:rPr>
                <w:rFonts w:hint="default" w:ascii="Times New Roman" w:hAnsi="Times New Roman" w:cs="Times New Roman"/>
                <w:bCs/>
                <w:color w:val="000000" w:themeColor="text1"/>
                <w:spacing w:val="-10"/>
                <w:sz w:val="24"/>
                <w14:textFill>
                  <w14:solidFill>
                    <w14:schemeClr w14:val="tx1"/>
                  </w14:solidFill>
                </w14:textFill>
              </w:rPr>
            </w:pPr>
            <w:r>
              <w:rPr>
                <w:rFonts w:hint="default" w:ascii="Times New Roman" w:hAnsi="Times New Roman" w:cs="Times New Roman"/>
                <w:bCs/>
                <w:color w:val="000000" w:themeColor="text1"/>
                <w:spacing w:val="-10"/>
                <w:sz w:val="24"/>
                <w14:textFill>
                  <w14:solidFill>
                    <w14:schemeClr w14:val="tx1"/>
                  </w14:solidFill>
                </w14:textFill>
              </w:rPr>
              <w:t>③为了便于管理，临时堆放场应《环境保护图形标识—固体废物贮存（处置）场》（按GB15562.2-1995）设置环境保护图形标志。临时堆放的地面与裙角要用竖固、防渗的建筑材料建造，基础必须防渗，应设计建造径流疏导系统，保证能防止暴雨不会流到临时堆放场所。临时堆放场所要防风、防雨、防晒，周围应设置围墙并做好密闭处理，禁止危险废物混入。企业在生产过程中，应加强现有一般固废库的管理，定点收集堆存，并及时处理，不会对环境造成不利影响。</w:t>
            </w:r>
          </w:p>
          <w:p>
            <w:pPr>
              <w:adjustRightInd w:val="0"/>
              <w:snapToGrid w:val="0"/>
              <w:spacing w:line="360" w:lineRule="auto"/>
              <w:ind w:firstLine="442" w:firstLineChars="200"/>
              <w:rPr>
                <w:rFonts w:hint="default" w:ascii="Times New Roman" w:hAnsi="Times New Roman" w:cs="Times New Roman"/>
                <w:b/>
                <w:color w:val="000000" w:themeColor="text1"/>
                <w:spacing w:val="-10"/>
                <w:sz w:val="24"/>
                <w14:textFill>
                  <w14:solidFill>
                    <w14:schemeClr w14:val="tx1"/>
                  </w14:solidFill>
                </w14:textFill>
              </w:rPr>
            </w:pPr>
            <w:r>
              <w:rPr>
                <w:rFonts w:hint="default" w:ascii="Times New Roman" w:hAnsi="Times New Roman" w:cs="Times New Roman"/>
                <w:b/>
                <w:color w:val="000000" w:themeColor="text1"/>
                <w:spacing w:val="-10"/>
                <w:sz w:val="24"/>
                <w14:textFill>
                  <w14:solidFill>
                    <w14:schemeClr w14:val="tx1"/>
                  </w14:solidFill>
                </w14:textFill>
              </w:rPr>
              <w:t>3、危险废物环境影响分析和保护措施</w:t>
            </w:r>
          </w:p>
          <w:p>
            <w:pPr>
              <w:pStyle w:val="82"/>
              <w:adjustRightInd w:val="0"/>
              <w:snapToGrid w:val="0"/>
              <w:spacing w:line="360" w:lineRule="auto"/>
              <w:ind w:firstLine="468" w:firstLineChars="195"/>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危险废物应按照《危险废物贮存污染控制标准》（GB18597-2001）的相关规定，对项目产生的危险废物进行妥善管理和处置。</w:t>
            </w:r>
          </w:p>
          <w:p>
            <w:pPr>
              <w:pStyle w:val="82"/>
              <w:adjustRightInd w:val="0"/>
              <w:snapToGrid w:val="0"/>
              <w:spacing w:line="360" w:lineRule="auto"/>
              <w:ind w:firstLine="468" w:firstLineChars="195"/>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14:textFill>
                  <w14:solidFill>
                    <w14:schemeClr w14:val="tx1"/>
                  </w14:solidFill>
                </w14:textFill>
              </w:rPr>
              <w:t>危险废物在收集时，应清楚废物的类别及主要成份，以方便委托处理单位处理，根据危险废物的性质和形态，可采用不同大小和不同材质的容器进行包装，所有包装容器应足够安全，并经过周密检查，严防在装载、搬移或运输途中出现渗漏、溢出、抛洒或挥发等情况。</w:t>
            </w:r>
          </w:p>
          <w:p>
            <w:pPr>
              <w:pStyle w:val="82"/>
              <w:adjustRightInd w:val="0"/>
              <w:snapToGrid w:val="0"/>
              <w:spacing w:line="360" w:lineRule="auto"/>
              <w:ind w:firstLineChars="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对危险废物的收集、暂存按国家标准有如下要求：</w:t>
            </w:r>
          </w:p>
          <w:p>
            <w:pPr>
              <w:pStyle w:val="82"/>
              <w:adjustRightInd w:val="0"/>
              <w:snapToGrid w:val="0"/>
              <w:spacing w:line="360" w:lineRule="auto"/>
              <w:ind w:firstLineChars="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①危险废物的收集包装</w:t>
            </w:r>
          </w:p>
          <w:p>
            <w:pPr>
              <w:pStyle w:val="82"/>
              <w:adjustRightInd w:val="0"/>
              <w:snapToGrid w:val="0"/>
              <w:spacing w:line="360" w:lineRule="auto"/>
              <w:ind w:firstLine="482" w:firstLineChars="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a．有符合要求的包装容器、收集人员的个人防护设备；</w:t>
            </w:r>
          </w:p>
          <w:p>
            <w:pPr>
              <w:pStyle w:val="82"/>
              <w:adjustRightInd w:val="0"/>
              <w:snapToGrid w:val="0"/>
              <w:spacing w:line="360" w:lineRule="auto"/>
              <w:ind w:firstLine="482" w:firstLineChars="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b．危险废物的收集容器应在醒目位置贴有危险废物标签，在收集场所醒目的地方设置危险废物警告标识。所有收集容器必须密闭。</w:t>
            </w:r>
          </w:p>
          <w:p>
            <w:pPr>
              <w:pStyle w:val="82"/>
              <w:adjustRightInd w:val="0"/>
              <w:snapToGrid w:val="0"/>
              <w:spacing w:line="360" w:lineRule="auto"/>
              <w:ind w:firstLine="482" w:firstLineChars="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c．危险废物标签应标明以下信息：主要化学成分或危险废物名称、数量、物理形态、危险类别、安全措施以及危险废物产生单位名称、地址、联系人及电话。</w:t>
            </w:r>
          </w:p>
          <w:p>
            <w:pPr>
              <w:pStyle w:val="82"/>
              <w:adjustRightInd w:val="0"/>
              <w:snapToGrid w:val="0"/>
              <w:spacing w:line="360" w:lineRule="auto"/>
              <w:ind w:firstLine="482" w:firstLineChars="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②危险废物的暂存要求</w:t>
            </w:r>
          </w:p>
          <w:p>
            <w:pPr>
              <w:pStyle w:val="82"/>
              <w:adjustRightInd w:val="0"/>
              <w:snapToGrid w:val="0"/>
              <w:spacing w:line="360" w:lineRule="auto"/>
              <w:ind w:firstLine="482" w:firstLineChars="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危险废物堆放场应满足GB18597-2001《危险废物贮存污染控制标准》有关规定：</w:t>
            </w:r>
          </w:p>
          <w:p>
            <w:pPr>
              <w:pStyle w:val="82"/>
              <w:adjustRightInd w:val="0"/>
              <w:snapToGrid w:val="0"/>
              <w:spacing w:line="360" w:lineRule="auto"/>
              <w:ind w:firstLine="482" w:firstLineChars="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a．按GB15562.2《环境保护图形标识－－固体废物贮存（处置）场》设置警示标志。</w:t>
            </w:r>
          </w:p>
          <w:p>
            <w:pPr>
              <w:pStyle w:val="82"/>
              <w:adjustRightInd w:val="0"/>
              <w:snapToGrid w:val="0"/>
              <w:spacing w:line="360" w:lineRule="auto"/>
              <w:ind w:firstLine="482" w:firstLineChars="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b．必须有耐腐蚀的硬化地面和基础防渗层，地面无裂隙；设施底部必须高于地下水最高水位。</w:t>
            </w:r>
          </w:p>
          <w:p>
            <w:pPr>
              <w:pStyle w:val="82"/>
              <w:adjustRightInd w:val="0"/>
              <w:snapToGrid w:val="0"/>
              <w:spacing w:line="360" w:lineRule="auto"/>
              <w:ind w:firstLine="482" w:firstLineChars="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c．要求必要的防风、防雨、防晒措施。</w:t>
            </w:r>
          </w:p>
          <w:p>
            <w:pPr>
              <w:pStyle w:val="82"/>
              <w:adjustRightInd w:val="0"/>
              <w:snapToGrid w:val="0"/>
              <w:spacing w:line="360" w:lineRule="auto"/>
              <w:ind w:firstLine="482" w:firstLineChars="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d．要有隔离设施或其它防护栅栏。</w:t>
            </w:r>
          </w:p>
          <w:p>
            <w:pPr>
              <w:pStyle w:val="82"/>
              <w:adjustRightInd w:val="0"/>
              <w:snapToGrid w:val="0"/>
              <w:spacing w:line="360" w:lineRule="auto"/>
              <w:ind w:firstLine="482" w:firstLineChars="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e．应配备通讯设备、照明设施、安全防护服装及共聚，并设有报警装置和应急防护设施。</w:t>
            </w:r>
          </w:p>
          <w:p>
            <w:pPr>
              <w:pStyle w:val="82"/>
              <w:adjustRightInd w:val="0"/>
              <w:snapToGrid w:val="0"/>
              <w:spacing w:line="360" w:lineRule="auto"/>
              <w:ind w:firstLine="482" w:firstLineChars="0"/>
              <w:rPr>
                <w:rFonts w:hint="default" w:ascii="Times New Roman" w:hAnsi="Times New Roman" w:eastAsia="宋体" w:cs="Times New Roman"/>
                <w:color w:val="000000" w:themeColor="text1"/>
                <w:kern w:val="0"/>
                <w14:textFill>
                  <w14:solidFill>
                    <w14:schemeClr w14:val="tx1"/>
                  </w14:solidFill>
                </w14:textFill>
              </w:rPr>
            </w:pPr>
            <w:r>
              <w:rPr>
                <w:rFonts w:hint="default" w:ascii="Times New Roman" w:hAnsi="Times New Roman" w:eastAsia="宋体" w:cs="Times New Roman"/>
                <w:color w:val="000000" w:themeColor="text1"/>
                <w:kern w:val="0"/>
                <w14:textFill>
                  <w14:solidFill>
                    <w14:schemeClr w14:val="tx1"/>
                  </w14:solidFill>
                </w14:textFill>
              </w:rPr>
              <w:t>③危险废物的运输要求</w:t>
            </w:r>
          </w:p>
          <w:p>
            <w:pPr>
              <w:pStyle w:val="82"/>
              <w:adjustRightInd w:val="0"/>
              <w:snapToGrid w:val="0"/>
              <w:spacing w:line="360" w:lineRule="auto"/>
              <w:ind w:firstLine="482" w:firstLineChars="0"/>
              <w:rPr>
                <w:rFonts w:hint="default" w:ascii="Times New Roman" w:hAnsi="Times New Roman" w:eastAsia="宋体" w:cs="Times New Roman"/>
                <w:color w:val="000000" w:themeColor="text1"/>
                <w:kern w:val="0"/>
                <w14:textFill>
                  <w14:solidFill>
                    <w14:schemeClr w14:val="tx1"/>
                  </w14:solidFill>
                </w14:textFill>
              </w:rPr>
            </w:pPr>
            <w:r>
              <w:rPr>
                <w:rFonts w:hint="default" w:ascii="Times New Roman" w:hAnsi="Times New Roman" w:eastAsia="宋体" w:cs="Times New Roman"/>
                <w:color w:val="000000" w:themeColor="text1"/>
                <w:kern w:val="0"/>
                <w14:textFill>
                  <w14:solidFill>
                    <w14:schemeClr w14:val="tx1"/>
                  </w14:solidFill>
                </w14:textFill>
              </w:rPr>
              <w:t>危险废物运输中应做到以下几点：</w:t>
            </w:r>
          </w:p>
          <w:p>
            <w:pPr>
              <w:pStyle w:val="82"/>
              <w:adjustRightInd w:val="0"/>
              <w:snapToGrid w:val="0"/>
              <w:spacing w:line="360" w:lineRule="auto"/>
              <w:ind w:firstLine="482" w:firstLineChars="0"/>
              <w:rPr>
                <w:rFonts w:hint="default" w:ascii="Times New Roman" w:hAnsi="Times New Roman" w:eastAsia="宋体" w:cs="Times New Roman"/>
                <w:color w:val="000000" w:themeColor="text1"/>
                <w:kern w:val="0"/>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a．</w:t>
            </w:r>
            <w:r>
              <w:rPr>
                <w:rFonts w:hint="default" w:ascii="Times New Roman" w:hAnsi="Times New Roman" w:eastAsia="宋体" w:cs="Times New Roman"/>
                <w:color w:val="000000" w:themeColor="text1"/>
                <w:kern w:val="0"/>
                <w14:textFill>
                  <w14:solidFill>
                    <w14:schemeClr w14:val="tx1"/>
                  </w14:solidFill>
                </w14:textFill>
              </w:rPr>
              <w:t>危险废物的运输车辆须经主管单位检查，并持有有关单位签发的许可证，负责运输的司机应通过培训，持有证明文件。</w:t>
            </w:r>
          </w:p>
          <w:p>
            <w:pPr>
              <w:pStyle w:val="82"/>
              <w:adjustRightInd w:val="0"/>
              <w:snapToGrid w:val="0"/>
              <w:spacing w:line="360" w:lineRule="auto"/>
              <w:ind w:firstLine="500"/>
              <w:rPr>
                <w:rFonts w:hint="default" w:ascii="Times New Roman" w:hAnsi="Times New Roman" w:eastAsia="宋体" w:cs="Times New Roman"/>
                <w:color w:val="000000" w:themeColor="text1"/>
                <w:kern w:val="0"/>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b．</w:t>
            </w:r>
            <w:r>
              <w:rPr>
                <w:rFonts w:hint="default" w:ascii="Times New Roman" w:hAnsi="Times New Roman" w:eastAsia="宋体" w:cs="Times New Roman"/>
                <w:color w:val="000000" w:themeColor="text1"/>
                <w:kern w:val="0"/>
                <w14:textFill>
                  <w14:solidFill>
                    <w14:schemeClr w14:val="tx1"/>
                  </w14:solidFill>
                </w14:textFill>
              </w:rPr>
              <w:t>承载危险废物的车辆须有明显的标志或适当的危险符号，以引起注意。载有危险废物的车辆在公路上行驶时，需持有运输许可证，其上应注明废物来源、性质和运往地点。</w:t>
            </w:r>
          </w:p>
          <w:p>
            <w:pPr>
              <w:pStyle w:val="83"/>
              <w:adjustRightInd w:val="0"/>
              <w:snapToGrid w:val="0"/>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c．组织危险废物的运输单位，在事先需作出周密的运输计划和行驶路线，其中包括有效的废物泄漏情况下的应急措施。</w:t>
            </w:r>
          </w:p>
          <w:p>
            <w:pPr>
              <w:pStyle w:val="83"/>
              <w:adjustRightInd w:val="0"/>
              <w:snapToGrid w:val="0"/>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d</w:t>
            </w:r>
            <w:r>
              <w:rPr>
                <w:rFonts w:hint="default" w:ascii="Times New Roman" w:hAnsi="Times New Roman" w:eastAsia="宋体" w:cs="Times New Roman"/>
                <w:color w:val="000000" w:themeColor="text1"/>
                <w:sz w:val="24"/>
                <w:szCs w:val="24"/>
                <w14:textFill>
                  <w14:solidFill>
                    <w14:schemeClr w14:val="tx1"/>
                  </w14:solidFill>
                </w14:textFill>
              </w:rPr>
              <w:t>．签订委托处置协议</w:t>
            </w:r>
          </w:p>
          <w:p>
            <w:pPr>
              <w:pStyle w:val="83"/>
              <w:adjustRightInd w:val="0"/>
              <w:snapToGrid w:val="0"/>
              <w:spacing w:line="360" w:lineRule="auto"/>
              <w:ind w:firstLine="480" w:firstLineChars="200"/>
              <w:jc w:val="left"/>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根据安徽省环境保护厅公布的《安徽省危险废物经营许可证汇总统计表》</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芜湖市危险废物经营单位尚有余量处理建设单位产生的危废（HW49</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HW09</w:t>
            </w:r>
            <w:r>
              <w:rPr>
                <w:rFonts w:hint="default" w:ascii="Times New Roman" w:hAnsi="Times New Roman" w:eastAsia="宋体" w:cs="Times New Roman"/>
                <w:color w:val="000000" w:themeColor="text1"/>
                <w:sz w:val="24"/>
                <w:szCs w:val="24"/>
                <w14:textFill>
                  <w14:solidFill>
                    <w14:schemeClr w14:val="tx1"/>
                  </w14:solidFill>
                </w14:textFill>
              </w:rPr>
              <w:t>），危废处置单位经营范围及处理能力如下：</w:t>
            </w:r>
          </w:p>
          <w:p>
            <w:pPr>
              <w:pStyle w:val="83"/>
              <w:adjustRightInd w:val="0"/>
              <w:snapToGrid w:val="0"/>
              <w:spacing w:line="360" w:lineRule="auto"/>
              <w:ind w:firstLine="482" w:firstLineChars="20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b/>
                <w:color w:val="000000" w:themeColor="text1"/>
                <w:sz w:val="24"/>
                <w14:textFill>
                  <w14:solidFill>
                    <w14:schemeClr w14:val="tx1"/>
                  </w14:solidFill>
                </w14:textFill>
              </w:rPr>
              <w:t>表4-</w:t>
            </w:r>
            <w:r>
              <w:rPr>
                <w:rFonts w:hint="default" w:ascii="Times New Roman" w:hAnsi="Times New Roman" w:eastAsia="宋体" w:cs="Times New Roman"/>
                <w:b/>
                <w:color w:val="000000" w:themeColor="text1"/>
                <w:sz w:val="24"/>
                <w:lang w:val="en-US" w:eastAsia="zh-CN"/>
                <w14:textFill>
                  <w14:solidFill>
                    <w14:schemeClr w14:val="tx1"/>
                  </w14:solidFill>
                </w14:textFill>
              </w:rPr>
              <w:t>12</w:t>
            </w:r>
            <w:r>
              <w:rPr>
                <w:rFonts w:hint="default" w:ascii="Times New Roman" w:hAnsi="Times New Roman" w:eastAsia="宋体" w:cs="Times New Roman"/>
                <w:b/>
                <w:color w:val="000000" w:themeColor="text1"/>
                <w:sz w:val="24"/>
                <w14:textFill>
                  <w14:solidFill>
                    <w14:schemeClr w14:val="tx1"/>
                  </w14:solidFill>
                </w14:textFill>
              </w:rPr>
              <w:t xml:space="preserve"> 危险废物处置单位一览表</w:t>
            </w:r>
          </w:p>
          <w:tbl>
            <w:tblPr>
              <w:tblStyle w:val="28"/>
              <w:tblW w:w="0" w:type="auto"/>
              <w:tblInd w:w="108"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85"/>
              <w:gridCol w:w="1473"/>
              <w:gridCol w:w="1130"/>
              <w:gridCol w:w="498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5" w:type="dxa"/>
                  <w:tcBorders>
                    <w:top w:val="single" w:color="auto" w:sz="12" w:space="0"/>
                    <w:left w:val="nil"/>
                    <w:bottom w:val="single" w:color="auto" w:sz="4" w:space="0"/>
                    <w:right w:val="single" w:color="auto" w:sz="4" w:space="0"/>
                  </w:tcBorders>
                  <w:vAlign w:val="center"/>
                </w:tcPr>
                <w:p>
                  <w:pPr>
                    <w:pStyle w:val="84"/>
                    <w:widowControl w:val="0"/>
                    <w:adjustRightInd w:val="0"/>
                    <w:snapToGrid w:val="0"/>
                    <w:ind w:left="-63" w:leftChars="-30" w:right="-63" w:rightChars="-30"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市县</w:t>
                  </w:r>
                </w:p>
              </w:tc>
              <w:tc>
                <w:tcPr>
                  <w:tcW w:w="1473" w:type="dxa"/>
                  <w:tcBorders>
                    <w:top w:val="single" w:color="auto" w:sz="12" w:space="0"/>
                    <w:left w:val="single" w:color="auto" w:sz="4" w:space="0"/>
                    <w:bottom w:val="single" w:color="auto" w:sz="4" w:space="0"/>
                    <w:right w:val="single" w:color="auto" w:sz="4" w:space="0"/>
                  </w:tcBorders>
                  <w:vAlign w:val="center"/>
                </w:tcPr>
                <w:p>
                  <w:pPr>
                    <w:pStyle w:val="84"/>
                    <w:widowControl w:val="0"/>
                    <w:adjustRightInd w:val="0"/>
                    <w:snapToGrid w:val="0"/>
                    <w:ind w:left="-63" w:leftChars="-30" w:right="-63" w:rightChars="-30"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企业名称</w:t>
                  </w:r>
                </w:p>
              </w:tc>
              <w:tc>
                <w:tcPr>
                  <w:tcW w:w="1130" w:type="dxa"/>
                  <w:tcBorders>
                    <w:top w:val="single" w:color="auto" w:sz="12" w:space="0"/>
                    <w:left w:val="single" w:color="auto" w:sz="4" w:space="0"/>
                    <w:bottom w:val="single" w:color="auto" w:sz="4" w:space="0"/>
                    <w:right w:val="single" w:color="auto" w:sz="4" w:space="0"/>
                  </w:tcBorders>
                  <w:vAlign w:val="center"/>
                </w:tcPr>
                <w:p>
                  <w:pPr>
                    <w:pStyle w:val="84"/>
                    <w:widowControl w:val="0"/>
                    <w:adjustRightInd w:val="0"/>
                    <w:snapToGrid w:val="0"/>
                    <w:ind w:left="-63" w:leftChars="-30" w:right="-63" w:rightChars="-30"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许可证编号</w:t>
                  </w:r>
                </w:p>
              </w:tc>
              <w:tc>
                <w:tcPr>
                  <w:tcW w:w="4982" w:type="dxa"/>
                  <w:tcBorders>
                    <w:top w:val="single" w:color="auto" w:sz="12" w:space="0"/>
                    <w:left w:val="single" w:color="auto" w:sz="4" w:space="0"/>
                    <w:bottom w:val="single" w:color="auto" w:sz="4" w:space="0"/>
                    <w:right w:val="nil"/>
                  </w:tcBorders>
                  <w:vAlign w:val="center"/>
                </w:tcPr>
                <w:p>
                  <w:pPr>
                    <w:pStyle w:val="84"/>
                    <w:widowControl w:val="0"/>
                    <w:adjustRightInd w:val="0"/>
                    <w:snapToGrid w:val="0"/>
                    <w:ind w:left="-63" w:leftChars="-30" w:right="-63" w:rightChars="-30"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核准经营范围、类别</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5" w:type="dxa"/>
                  <w:tcBorders>
                    <w:top w:val="single" w:color="auto" w:sz="4" w:space="0"/>
                    <w:left w:val="nil"/>
                    <w:bottom w:val="single" w:color="auto" w:sz="4" w:space="0"/>
                    <w:right w:val="single" w:color="auto" w:sz="4" w:space="0"/>
                  </w:tcBorders>
                  <w:vAlign w:val="center"/>
                </w:tcPr>
                <w:p>
                  <w:pPr>
                    <w:pStyle w:val="84"/>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芜湖市</w:t>
                  </w:r>
                </w:p>
              </w:tc>
              <w:tc>
                <w:tcPr>
                  <w:tcW w:w="1473" w:type="dxa"/>
                  <w:tcBorders>
                    <w:top w:val="single" w:color="auto" w:sz="4" w:space="0"/>
                    <w:left w:val="single" w:color="auto" w:sz="4" w:space="0"/>
                    <w:bottom w:val="single" w:color="auto" w:sz="4" w:space="0"/>
                    <w:right w:val="single" w:color="auto" w:sz="4" w:space="0"/>
                  </w:tcBorders>
                  <w:vAlign w:val="center"/>
                </w:tcPr>
                <w:p>
                  <w:pPr>
                    <w:pStyle w:val="84"/>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芜湖致源环保科技有限公司</w:t>
                  </w:r>
                </w:p>
              </w:tc>
              <w:tc>
                <w:tcPr>
                  <w:tcW w:w="1130" w:type="dxa"/>
                  <w:tcBorders>
                    <w:top w:val="single" w:color="auto" w:sz="4" w:space="0"/>
                    <w:left w:val="single" w:color="auto" w:sz="4" w:space="0"/>
                    <w:bottom w:val="single" w:color="auto" w:sz="4" w:space="0"/>
                    <w:right w:val="single" w:color="auto" w:sz="4" w:space="0"/>
                  </w:tcBorders>
                  <w:vAlign w:val="center"/>
                </w:tcPr>
                <w:p>
                  <w:pPr>
                    <w:pStyle w:val="84"/>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340203002</w:t>
                  </w:r>
                </w:p>
              </w:tc>
              <w:tc>
                <w:tcPr>
                  <w:tcW w:w="4982" w:type="dxa"/>
                  <w:tcBorders>
                    <w:top w:val="single" w:color="auto" w:sz="4" w:space="0"/>
                    <w:left w:val="single" w:color="auto" w:sz="4" w:space="0"/>
                    <w:bottom w:val="single" w:color="auto" w:sz="4" w:space="0"/>
                    <w:right w:val="nil"/>
                  </w:tcBorders>
                  <w:vAlign w:val="center"/>
                </w:tcPr>
                <w:p>
                  <w:pPr>
                    <w:pStyle w:val="84"/>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HW08废矿物油与含矿物油废物、HW09油水烃水混合物或乳化液，HW12染料涂料废物，HW17表面处理废物，HW49其他废物。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5" w:type="dxa"/>
                  <w:tcBorders>
                    <w:top w:val="single" w:color="auto" w:sz="4" w:space="0"/>
                    <w:left w:val="nil"/>
                    <w:bottom w:val="single" w:color="auto" w:sz="4" w:space="0"/>
                    <w:right w:val="single" w:color="auto" w:sz="4" w:space="0"/>
                  </w:tcBorders>
                  <w:vAlign w:val="center"/>
                </w:tcPr>
                <w:p>
                  <w:pPr>
                    <w:pStyle w:val="84"/>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芜湖市</w:t>
                  </w:r>
                </w:p>
              </w:tc>
              <w:tc>
                <w:tcPr>
                  <w:tcW w:w="1473" w:type="dxa"/>
                  <w:tcBorders>
                    <w:top w:val="single" w:color="auto" w:sz="4" w:space="0"/>
                    <w:left w:val="single" w:color="auto" w:sz="4" w:space="0"/>
                    <w:bottom w:val="single" w:color="auto" w:sz="4" w:space="0"/>
                    <w:right w:val="single" w:color="auto" w:sz="4" w:space="0"/>
                  </w:tcBorders>
                  <w:vAlign w:val="center"/>
                </w:tcPr>
                <w:p>
                  <w:pPr>
                    <w:pStyle w:val="84"/>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芜湖市礼元润滑油回收利用厂</w:t>
                  </w:r>
                </w:p>
              </w:tc>
              <w:tc>
                <w:tcPr>
                  <w:tcW w:w="1130" w:type="dxa"/>
                  <w:tcBorders>
                    <w:top w:val="single" w:color="auto" w:sz="4" w:space="0"/>
                    <w:left w:val="single" w:color="auto" w:sz="4" w:space="0"/>
                    <w:bottom w:val="single" w:color="auto" w:sz="4" w:space="0"/>
                    <w:right w:val="single" w:color="auto" w:sz="4" w:space="0"/>
                  </w:tcBorders>
                  <w:vAlign w:val="center"/>
                </w:tcPr>
                <w:p>
                  <w:pPr>
                    <w:pStyle w:val="84"/>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340225002</w:t>
                  </w:r>
                </w:p>
              </w:tc>
              <w:tc>
                <w:tcPr>
                  <w:tcW w:w="4982" w:type="dxa"/>
                  <w:tcBorders>
                    <w:top w:val="single" w:color="auto" w:sz="4" w:space="0"/>
                    <w:left w:val="single" w:color="auto" w:sz="4" w:space="0"/>
                    <w:bottom w:val="single" w:color="auto" w:sz="4" w:space="0"/>
                    <w:right w:val="nil"/>
                  </w:tcBorders>
                  <w:vAlign w:val="center"/>
                </w:tcPr>
                <w:p>
                  <w:pPr>
                    <w:pStyle w:val="84"/>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HW08废矿物油与含矿物油废物（具体类别详见省厅门户网站公开信息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5" w:type="dxa"/>
                  <w:tcBorders>
                    <w:top w:val="single" w:color="auto" w:sz="4" w:space="0"/>
                    <w:left w:val="nil"/>
                    <w:bottom w:val="single" w:color="auto" w:sz="4" w:space="0"/>
                    <w:right w:val="single" w:color="auto" w:sz="4" w:space="0"/>
                  </w:tcBorders>
                  <w:vAlign w:val="center"/>
                </w:tcPr>
                <w:p>
                  <w:pPr>
                    <w:pStyle w:val="84"/>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芜湖市</w:t>
                  </w:r>
                </w:p>
              </w:tc>
              <w:tc>
                <w:tcPr>
                  <w:tcW w:w="1473" w:type="dxa"/>
                  <w:tcBorders>
                    <w:top w:val="single" w:color="auto" w:sz="4" w:space="0"/>
                    <w:left w:val="single" w:color="auto" w:sz="4" w:space="0"/>
                    <w:bottom w:val="single" w:color="auto" w:sz="4" w:space="0"/>
                    <w:right w:val="single" w:color="auto" w:sz="4" w:space="0"/>
                  </w:tcBorders>
                  <w:vAlign w:val="center"/>
                </w:tcPr>
                <w:p>
                  <w:pPr>
                    <w:pStyle w:val="84"/>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芜湖海创环保科技有限责任公司</w:t>
                  </w:r>
                </w:p>
              </w:tc>
              <w:tc>
                <w:tcPr>
                  <w:tcW w:w="1130" w:type="dxa"/>
                  <w:tcBorders>
                    <w:top w:val="single" w:color="auto" w:sz="4" w:space="0"/>
                    <w:left w:val="single" w:color="auto" w:sz="4" w:space="0"/>
                    <w:bottom w:val="single" w:color="auto" w:sz="4" w:space="0"/>
                    <w:right w:val="single" w:color="auto" w:sz="4" w:space="0"/>
                  </w:tcBorders>
                  <w:vAlign w:val="center"/>
                </w:tcPr>
                <w:p>
                  <w:pPr>
                    <w:pStyle w:val="84"/>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340222002</w:t>
                  </w:r>
                </w:p>
              </w:tc>
              <w:tc>
                <w:tcPr>
                  <w:tcW w:w="4982" w:type="dxa"/>
                  <w:tcBorders>
                    <w:top w:val="single" w:color="auto" w:sz="4" w:space="0"/>
                    <w:left w:val="single" w:color="auto" w:sz="4" w:space="0"/>
                    <w:bottom w:val="single" w:color="auto" w:sz="4" w:space="0"/>
                    <w:right w:val="nil"/>
                  </w:tcBorders>
                  <w:vAlign w:val="center"/>
                </w:tcPr>
                <w:p>
                  <w:pPr>
                    <w:pStyle w:val="84"/>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HW02、HW04、HW06、HW08、HW09、HW11、HW12、HW13、HW17、HW18、HW22 、HW31、HW34、HW39、HW45、HW48、HW49等17大类，283小类。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5" w:type="dxa"/>
                  <w:tcBorders>
                    <w:top w:val="single" w:color="auto" w:sz="4" w:space="0"/>
                    <w:left w:val="nil"/>
                    <w:bottom w:val="single" w:color="auto" w:sz="4" w:space="0"/>
                    <w:right w:val="single" w:color="auto" w:sz="4" w:space="0"/>
                  </w:tcBorders>
                  <w:vAlign w:val="center"/>
                </w:tcPr>
                <w:p>
                  <w:pPr>
                    <w:pStyle w:val="84"/>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芜湖市</w:t>
                  </w:r>
                </w:p>
              </w:tc>
              <w:tc>
                <w:tcPr>
                  <w:tcW w:w="1473" w:type="dxa"/>
                  <w:tcBorders>
                    <w:top w:val="single" w:color="auto" w:sz="4" w:space="0"/>
                    <w:left w:val="single" w:color="auto" w:sz="4" w:space="0"/>
                    <w:bottom w:val="single" w:color="auto" w:sz="4" w:space="0"/>
                    <w:right w:val="single" w:color="auto" w:sz="4" w:space="0"/>
                  </w:tcBorders>
                  <w:vAlign w:val="center"/>
                </w:tcPr>
                <w:p>
                  <w:pPr>
                    <w:pStyle w:val="84"/>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芜湖正昊燃油厂</w:t>
                  </w:r>
                </w:p>
              </w:tc>
              <w:tc>
                <w:tcPr>
                  <w:tcW w:w="1130" w:type="dxa"/>
                  <w:tcBorders>
                    <w:top w:val="single" w:color="auto" w:sz="4" w:space="0"/>
                    <w:left w:val="single" w:color="auto" w:sz="4" w:space="0"/>
                    <w:bottom w:val="single" w:color="auto" w:sz="4" w:space="0"/>
                    <w:right w:val="single" w:color="auto" w:sz="4" w:space="0"/>
                  </w:tcBorders>
                  <w:vAlign w:val="center"/>
                </w:tcPr>
                <w:p>
                  <w:pPr>
                    <w:pStyle w:val="84"/>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340221001</w:t>
                  </w:r>
                </w:p>
              </w:tc>
              <w:tc>
                <w:tcPr>
                  <w:tcW w:w="4982" w:type="dxa"/>
                  <w:tcBorders>
                    <w:top w:val="single" w:color="auto" w:sz="4" w:space="0"/>
                    <w:left w:val="single" w:color="auto" w:sz="4" w:space="0"/>
                    <w:bottom w:val="single" w:color="auto" w:sz="4" w:space="0"/>
                    <w:right w:val="nil"/>
                  </w:tcBorders>
                  <w:vAlign w:val="center"/>
                </w:tcPr>
                <w:p>
                  <w:pPr>
                    <w:pStyle w:val="84"/>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HW08废矿物油与含废矿物油废物（具体类别详见省厅门户网站公开信息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5" w:type="dxa"/>
                  <w:tcBorders>
                    <w:top w:val="single" w:color="auto" w:sz="4" w:space="0"/>
                    <w:left w:val="nil"/>
                    <w:bottom w:val="single" w:color="auto" w:sz="4" w:space="0"/>
                    <w:right w:val="single" w:color="auto" w:sz="4" w:space="0"/>
                  </w:tcBorders>
                  <w:vAlign w:val="center"/>
                </w:tcPr>
                <w:p>
                  <w:pPr>
                    <w:pStyle w:val="84"/>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芜湖市</w:t>
                  </w:r>
                </w:p>
              </w:tc>
              <w:tc>
                <w:tcPr>
                  <w:tcW w:w="1473" w:type="dxa"/>
                  <w:tcBorders>
                    <w:top w:val="single" w:color="auto" w:sz="4" w:space="0"/>
                    <w:left w:val="single" w:color="auto" w:sz="4" w:space="0"/>
                    <w:bottom w:val="single" w:color="auto" w:sz="4" w:space="0"/>
                    <w:right w:val="single" w:color="auto" w:sz="4" w:space="0"/>
                  </w:tcBorders>
                  <w:vAlign w:val="center"/>
                </w:tcPr>
                <w:p>
                  <w:pPr>
                    <w:pStyle w:val="84"/>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安徽优环再生资源利用有限公司</w:t>
                  </w:r>
                </w:p>
              </w:tc>
              <w:tc>
                <w:tcPr>
                  <w:tcW w:w="1130" w:type="dxa"/>
                  <w:tcBorders>
                    <w:top w:val="single" w:color="auto" w:sz="4" w:space="0"/>
                    <w:left w:val="single" w:color="auto" w:sz="4" w:space="0"/>
                    <w:bottom w:val="single" w:color="auto" w:sz="4" w:space="0"/>
                    <w:right w:val="single" w:color="auto" w:sz="4" w:space="0"/>
                  </w:tcBorders>
                  <w:vAlign w:val="center"/>
                </w:tcPr>
                <w:p>
                  <w:pPr>
                    <w:pStyle w:val="84"/>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340271001</w:t>
                  </w:r>
                </w:p>
              </w:tc>
              <w:tc>
                <w:tcPr>
                  <w:tcW w:w="4982" w:type="dxa"/>
                  <w:tcBorders>
                    <w:top w:val="single" w:color="auto" w:sz="4" w:space="0"/>
                    <w:left w:val="single" w:color="auto" w:sz="4" w:space="0"/>
                    <w:bottom w:val="single" w:color="auto" w:sz="4" w:space="0"/>
                    <w:right w:val="nil"/>
                  </w:tcBorders>
                  <w:vAlign w:val="center"/>
                </w:tcPr>
                <w:p>
                  <w:pPr>
                    <w:pStyle w:val="84"/>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HW06、HW08、HW09、HW11、HW12、HW13、HW16、HW17、HW18、HW22、HW32 、HW34、HW35、HW48、HW49、HW50等16大类、108小类。</w:t>
                  </w:r>
                </w:p>
              </w:tc>
            </w:tr>
          </w:tbl>
          <w:p>
            <w:pPr>
              <w:pStyle w:val="83"/>
              <w:adjustRightInd w:val="0"/>
              <w:snapToGrid w:val="0"/>
              <w:spacing w:line="440" w:lineRule="exact"/>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综上所述，建设单位需做好强化管理，一般固废、生活垃圾的收集、贮存和清运工作，危险废物的收集、暂存，并采取安全处置方法，经处置后固体废弃物不会对周围环境产生明显的不利影响。</w:t>
            </w:r>
          </w:p>
          <w:p>
            <w:pPr>
              <w:spacing w:line="460" w:lineRule="exact"/>
              <w:ind w:firstLine="482"/>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五、地下水、环境影响和保护措施</w:t>
            </w:r>
          </w:p>
          <w:p>
            <w:pPr>
              <w:spacing w:line="460" w:lineRule="exact"/>
              <w:ind w:firstLine="482"/>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主要分析地下水、土壤污染源、污染物类型和污染途径，按照分区防控要求提出相应的防控措施。</w:t>
            </w:r>
          </w:p>
          <w:p>
            <w:pPr>
              <w:autoSpaceDE w:val="0"/>
              <w:autoSpaceDN w:val="0"/>
              <w:adjustRightInd w:val="0"/>
              <w:spacing w:line="360" w:lineRule="auto"/>
              <w:ind w:firstLine="482" w:firstLineChars="200"/>
              <w:jc w:val="left"/>
              <w:rPr>
                <w:rFonts w:hint="default" w:ascii="Times New Roman" w:hAnsi="Times New Roman" w:eastAsia="宋体" w:cs="Times New Roman"/>
                <w:b/>
                <w:bCs/>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SA"/>
                <w14:textFill>
                  <w14:solidFill>
                    <w14:schemeClr w14:val="tx1"/>
                  </w14:solidFill>
                </w14:textFill>
              </w:rPr>
              <w:t>1、污染源及污染途径</w:t>
            </w:r>
          </w:p>
          <w:p>
            <w:pPr>
              <w:autoSpaceDE w:val="0"/>
              <w:autoSpaceDN w:val="0"/>
              <w:adjustRightInd w:val="0"/>
              <w:spacing w:line="360" w:lineRule="auto"/>
              <w:ind w:firstLine="480" w:firstLineChars="200"/>
              <w:jc w:val="left"/>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本项目建设完整的“雨污分流、清污分流、污污分流”排水系统，雨水排入雨水管网。生活污水经化粪池处理后接入市政管网，冷却水循环使用不外排。正常情况下，不会形成地表漫流，对土壤环境的潜在影响主要是垂直入渗透。</w:t>
            </w:r>
          </w:p>
          <w:p>
            <w:pPr>
              <w:autoSpaceDE w:val="0"/>
              <w:autoSpaceDN w:val="0"/>
              <w:adjustRightInd w:val="0"/>
              <w:spacing w:line="360" w:lineRule="auto"/>
              <w:ind w:firstLine="480" w:firstLineChars="200"/>
              <w:jc w:val="left"/>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本项目运营期对土壤环境影响途径为主要受大气沉降影响、垂直入渗影响，拟建项目不会造成土壤酸化、碱化、盐化，该项目涉及的大气污染物因子非甲烷总烃、苯乙烯、颗粒物达标排放，大气排放量小。因此基本不会对土壤产生明显的污染，改变土壤的环境质量，在采取保护措施后环境影响可行。</w:t>
            </w:r>
          </w:p>
          <w:p>
            <w:pPr>
              <w:autoSpaceDE w:val="0"/>
              <w:autoSpaceDN w:val="0"/>
              <w:adjustRightInd w:val="0"/>
              <w:spacing w:line="360" w:lineRule="auto"/>
              <w:ind w:firstLine="482" w:firstLineChars="200"/>
              <w:jc w:val="left"/>
              <w:rPr>
                <w:rFonts w:hint="default" w:ascii="Times New Roman" w:hAnsi="Times New Roman" w:eastAsia="宋体" w:cs="Times New Roman"/>
                <w:b/>
                <w:bCs/>
                <w:color w:val="000000" w:themeColor="text1"/>
                <w:kern w:val="0"/>
                <w:sz w:val="24"/>
                <w:lang w:val="en-US" w:eastAsia="zh-CN"/>
                <w14:textFill>
                  <w14:solidFill>
                    <w14:schemeClr w14:val="tx1"/>
                  </w14:solidFill>
                </w14:textFill>
              </w:rPr>
            </w:pPr>
            <w:r>
              <w:rPr>
                <w:rFonts w:hint="default" w:ascii="Times New Roman" w:hAnsi="Times New Roman" w:eastAsia="宋体" w:cs="Times New Roman"/>
                <w:b/>
                <w:bCs/>
                <w:color w:val="000000" w:themeColor="text1"/>
                <w:kern w:val="0"/>
                <w:sz w:val="24"/>
                <w:lang w:val="en-US" w:eastAsia="zh-CN"/>
                <w14:textFill>
                  <w14:solidFill>
                    <w14:schemeClr w14:val="tx1"/>
                  </w14:solidFill>
                </w14:textFill>
              </w:rPr>
              <w:t>2、污染防止措施</w:t>
            </w:r>
          </w:p>
          <w:p>
            <w:pPr>
              <w:autoSpaceDE w:val="0"/>
              <w:autoSpaceDN w:val="0"/>
              <w:adjustRightInd w:val="0"/>
              <w:spacing w:line="360" w:lineRule="auto"/>
              <w:ind w:firstLine="480" w:firstLineChars="200"/>
              <w:jc w:val="left"/>
              <w:rPr>
                <w:rFonts w:hint="default" w:ascii="Times New Roman" w:hAnsi="Times New Roman" w:eastAsia="宋体" w:cs="Times New Roman"/>
                <w:color w:val="000000" w:themeColor="text1"/>
                <w:kern w:val="0"/>
                <w:sz w:val="24"/>
                <w14:textFill>
                  <w14:solidFill>
                    <w14:schemeClr w14:val="tx1"/>
                  </w14:solidFill>
                </w14:textFill>
              </w:rPr>
            </w:pPr>
            <w:r>
              <w:rPr>
                <w:rFonts w:hint="default" w:ascii="Times New Roman" w:hAnsi="Times New Roman" w:eastAsia="宋体" w:cs="Times New Roman"/>
                <w:color w:val="000000" w:themeColor="text1"/>
                <w:kern w:val="0"/>
                <w:sz w:val="24"/>
                <w:lang w:val="en-US" w:eastAsia="zh-CN"/>
                <w14:textFill>
                  <w14:solidFill>
                    <w14:schemeClr w14:val="tx1"/>
                  </w14:solidFill>
                </w14:textFill>
              </w:rPr>
              <w:t>（1）</w:t>
            </w:r>
            <w:r>
              <w:rPr>
                <w:rFonts w:hint="default" w:ascii="Times New Roman" w:hAnsi="Times New Roman" w:eastAsia="宋体" w:cs="Times New Roman"/>
                <w:color w:val="000000" w:themeColor="text1"/>
                <w:kern w:val="0"/>
                <w:sz w:val="24"/>
                <w14:textFill>
                  <w14:solidFill>
                    <w14:schemeClr w14:val="tx1"/>
                  </w14:solidFill>
                </w14:textFill>
              </w:rPr>
              <w:t>源头控制措施</w:t>
            </w:r>
          </w:p>
          <w:p>
            <w:pPr>
              <w:autoSpaceDE w:val="0"/>
              <w:autoSpaceDN w:val="0"/>
              <w:adjustRightInd w:val="0"/>
              <w:spacing w:line="360" w:lineRule="auto"/>
              <w:ind w:firstLine="480" w:firstLineChars="200"/>
              <w:jc w:val="left"/>
              <w:rPr>
                <w:rFonts w:hint="default" w:ascii="Times New Roman" w:hAnsi="Times New Roman" w:eastAsia="宋体" w:cs="Times New Roman"/>
                <w:color w:val="000000" w:themeColor="text1"/>
                <w:kern w:val="0"/>
                <w:sz w:val="24"/>
                <w14:textFill>
                  <w14:solidFill>
                    <w14:schemeClr w14:val="tx1"/>
                  </w14:solidFill>
                </w14:textFill>
              </w:rPr>
            </w:pPr>
            <w:r>
              <w:rPr>
                <w:rFonts w:hint="default" w:ascii="Times New Roman" w:hAnsi="Times New Roman" w:eastAsia="宋体" w:cs="Times New Roman"/>
                <w:color w:val="000000" w:themeColor="text1"/>
                <w:kern w:val="0"/>
                <w:sz w:val="24"/>
                <w14:textFill>
                  <w14:solidFill>
                    <w14:schemeClr w14:val="tx1"/>
                  </w14:solidFill>
                </w14:textFill>
              </w:rPr>
              <w:fldChar w:fldCharType="begin"/>
            </w:r>
            <w:r>
              <w:rPr>
                <w:rFonts w:hint="default" w:ascii="Times New Roman" w:hAnsi="Times New Roman" w:eastAsia="宋体" w:cs="Times New Roman"/>
                <w:color w:val="000000" w:themeColor="text1"/>
                <w:kern w:val="0"/>
                <w:sz w:val="24"/>
                <w14:textFill>
                  <w14:solidFill>
                    <w14:schemeClr w14:val="tx1"/>
                  </w14:solidFill>
                </w14:textFill>
              </w:rPr>
              <w:instrText xml:space="preserve"> = 1 \* GB3 </w:instrText>
            </w:r>
            <w:r>
              <w:rPr>
                <w:rFonts w:hint="default" w:ascii="Times New Roman" w:hAnsi="Times New Roman" w:eastAsia="宋体" w:cs="Times New Roman"/>
                <w:color w:val="000000" w:themeColor="text1"/>
                <w:kern w:val="0"/>
                <w:sz w:val="24"/>
                <w14:textFill>
                  <w14:solidFill>
                    <w14:schemeClr w14:val="tx1"/>
                  </w14:solidFill>
                </w14:textFill>
              </w:rPr>
              <w:fldChar w:fldCharType="separate"/>
            </w:r>
            <w:r>
              <w:rPr>
                <w:rFonts w:hint="default" w:ascii="Times New Roman" w:hAnsi="Times New Roman" w:eastAsia="宋体" w:cs="Times New Roman"/>
                <w:color w:val="000000" w:themeColor="text1"/>
                <w:kern w:val="0"/>
                <w:sz w:val="24"/>
                <w14:textFill>
                  <w14:solidFill>
                    <w14:schemeClr w14:val="tx1"/>
                  </w14:solidFill>
                </w14:textFill>
              </w:rPr>
              <w:t>①</w:t>
            </w:r>
            <w:r>
              <w:rPr>
                <w:rFonts w:hint="default" w:ascii="Times New Roman" w:hAnsi="Times New Roman" w:eastAsia="宋体" w:cs="Times New Roman"/>
                <w:color w:val="000000" w:themeColor="text1"/>
                <w:kern w:val="0"/>
                <w:sz w:val="24"/>
                <w14:textFill>
                  <w14:solidFill>
                    <w14:schemeClr w14:val="tx1"/>
                  </w14:solidFill>
                </w14:textFill>
              </w:rPr>
              <w:fldChar w:fldCharType="end"/>
            </w:r>
            <w:r>
              <w:rPr>
                <w:rFonts w:hint="default" w:ascii="Times New Roman" w:hAnsi="Times New Roman" w:eastAsia="宋体" w:cs="Times New Roman"/>
                <w:color w:val="000000" w:themeColor="text1"/>
                <w:kern w:val="0"/>
                <w:sz w:val="24"/>
                <w14:textFill>
                  <w14:solidFill>
                    <w14:schemeClr w14:val="tx1"/>
                  </w14:solidFill>
                </w14:textFill>
              </w:rPr>
              <w:t>严格按照国家相关规范要求，对厂区内各污水处理设备等采取相应措施，以防止和降低污染物的跑、冒、滴、漏，将污染物泄漏的环境风险事故降到最低程度。</w:t>
            </w:r>
          </w:p>
          <w:p>
            <w:pPr>
              <w:autoSpaceDE w:val="0"/>
              <w:autoSpaceDN w:val="0"/>
              <w:adjustRightInd w:val="0"/>
              <w:spacing w:line="360" w:lineRule="auto"/>
              <w:ind w:firstLine="480" w:firstLineChars="200"/>
              <w:jc w:val="left"/>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14:textFill>
                  <w14:solidFill>
                    <w14:schemeClr w14:val="tx1"/>
                  </w14:solidFill>
                </w14:textFill>
              </w:rPr>
              <w:fldChar w:fldCharType="begin"/>
            </w:r>
            <w:r>
              <w:rPr>
                <w:rFonts w:hint="default" w:ascii="Times New Roman" w:hAnsi="Times New Roman" w:eastAsia="宋体" w:cs="Times New Roman"/>
                <w:color w:val="000000" w:themeColor="text1"/>
                <w:kern w:val="0"/>
                <w:sz w:val="24"/>
                <w14:textFill>
                  <w14:solidFill>
                    <w14:schemeClr w14:val="tx1"/>
                  </w14:solidFill>
                </w14:textFill>
              </w:rPr>
              <w:instrText xml:space="preserve"> = 2 \* GB3 </w:instrText>
            </w:r>
            <w:r>
              <w:rPr>
                <w:rFonts w:hint="default" w:ascii="Times New Roman" w:hAnsi="Times New Roman" w:eastAsia="宋体" w:cs="Times New Roman"/>
                <w:color w:val="000000" w:themeColor="text1"/>
                <w:kern w:val="0"/>
                <w:sz w:val="24"/>
                <w14:textFill>
                  <w14:solidFill>
                    <w14:schemeClr w14:val="tx1"/>
                  </w14:solidFill>
                </w14:textFill>
              </w:rPr>
              <w:fldChar w:fldCharType="separate"/>
            </w:r>
            <w:r>
              <w:rPr>
                <w:rFonts w:hint="default" w:ascii="Times New Roman" w:hAnsi="Times New Roman" w:eastAsia="宋体" w:cs="Times New Roman"/>
                <w:color w:val="000000" w:themeColor="text1"/>
                <w:kern w:val="0"/>
                <w:sz w:val="24"/>
                <w14:textFill>
                  <w14:solidFill>
                    <w14:schemeClr w14:val="tx1"/>
                  </w14:solidFill>
                </w14:textFill>
              </w:rPr>
              <w:t>②</w:t>
            </w:r>
            <w:r>
              <w:rPr>
                <w:rFonts w:hint="default" w:ascii="Times New Roman" w:hAnsi="Times New Roman" w:eastAsia="宋体" w:cs="Times New Roman"/>
                <w:color w:val="000000" w:themeColor="text1"/>
                <w:kern w:val="0"/>
                <w:sz w:val="24"/>
                <w14:textFill>
                  <w14:solidFill>
                    <w14:schemeClr w14:val="tx1"/>
                  </w14:solidFill>
                </w14:textFill>
              </w:rPr>
              <w:fldChar w:fldCharType="end"/>
            </w:r>
            <w:r>
              <w:rPr>
                <w:rFonts w:hint="default" w:ascii="Times New Roman" w:hAnsi="Times New Roman" w:eastAsia="宋体" w:cs="Times New Roman"/>
                <w:color w:val="000000" w:themeColor="text1"/>
                <w:kern w:val="0"/>
                <w:sz w:val="24"/>
                <w14:textFill>
                  <w14:solidFill>
                    <w14:schemeClr w14:val="tx1"/>
                  </w14:solidFill>
                </w14:textFill>
              </w:rPr>
              <w:t>设备和管线尽量采用“可视化”原则，即尽可能地上敷设和放置，做到污染物“早发现、早处理”，以减少由于埋地泄漏而可能造成的地下水污染。对地下管道、管道内外均采用防腐</w:t>
            </w:r>
            <w:r>
              <w:rPr>
                <w:rFonts w:hint="default" w:ascii="Times New Roman" w:hAnsi="Times New Roman" w:eastAsia="宋体" w:cs="Times New Roman"/>
                <w:color w:val="000000" w:themeColor="text1"/>
                <w14:textFill>
                  <w14:solidFill>
                    <w14:schemeClr w14:val="tx1"/>
                  </w14:solidFill>
                </w14:textFill>
              </w:rPr>
              <w:t>处理，定期对管道进行检漏，对出现泄漏处的土壤进行换土。</w:t>
            </w:r>
          </w:p>
          <w:p>
            <w:pPr>
              <w:autoSpaceDE w:val="0"/>
              <w:autoSpaceDN w:val="0"/>
              <w:adjustRightInd w:val="0"/>
              <w:spacing w:line="360" w:lineRule="auto"/>
              <w:ind w:firstLine="480" w:firstLineChars="200"/>
              <w:jc w:val="left"/>
              <w:rPr>
                <w:rFonts w:hint="default" w:ascii="Times New Roman" w:hAnsi="Times New Roman" w:eastAsia="宋体" w:cs="Times New Roman"/>
                <w:color w:val="000000" w:themeColor="text1"/>
                <w:kern w:val="0"/>
                <w:sz w:val="24"/>
                <w14:textFill>
                  <w14:solidFill>
                    <w14:schemeClr w14:val="tx1"/>
                  </w14:solidFill>
                </w14:textFill>
              </w:rPr>
            </w:pPr>
            <w:r>
              <w:rPr>
                <w:rFonts w:hint="default" w:ascii="Times New Roman" w:hAnsi="Times New Roman" w:eastAsia="宋体" w:cs="Times New Roman"/>
                <w:color w:val="000000" w:themeColor="text1"/>
                <w:kern w:val="0"/>
                <w:sz w:val="24"/>
                <w14:textFill>
                  <w14:solidFill>
                    <w14:schemeClr w14:val="tx1"/>
                  </w14:solidFill>
                </w14:textFill>
              </w:rPr>
              <w:fldChar w:fldCharType="begin"/>
            </w:r>
            <w:r>
              <w:rPr>
                <w:rFonts w:hint="default" w:ascii="Times New Roman" w:hAnsi="Times New Roman" w:eastAsia="宋体" w:cs="Times New Roman"/>
                <w:color w:val="000000" w:themeColor="text1"/>
                <w:kern w:val="0"/>
                <w:sz w:val="24"/>
                <w14:textFill>
                  <w14:solidFill>
                    <w14:schemeClr w14:val="tx1"/>
                  </w14:solidFill>
                </w14:textFill>
              </w:rPr>
              <w:instrText xml:space="preserve"> = 3 \* GB3 </w:instrText>
            </w:r>
            <w:r>
              <w:rPr>
                <w:rFonts w:hint="default" w:ascii="Times New Roman" w:hAnsi="Times New Roman" w:eastAsia="宋体" w:cs="Times New Roman"/>
                <w:color w:val="000000" w:themeColor="text1"/>
                <w:kern w:val="0"/>
                <w:sz w:val="24"/>
                <w14:textFill>
                  <w14:solidFill>
                    <w14:schemeClr w14:val="tx1"/>
                  </w14:solidFill>
                </w14:textFill>
              </w:rPr>
              <w:fldChar w:fldCharType="separate"/>
            </w:r>
            <w:r>
              <w:rPr>
                <w:rFonts w:hint="default" w:ascii="Times New Roman" w:hAnsi="Times New Roman" w:eastAsia="宋体" w:cs="Times New Roman"/>
                <w:color w:val="000000" w:themeColor="text1"/>
                <w:kern w:val="0"/>
                <w:sz w:val="24"/>
                <w14:textFill>
                  <w14:solidFill>
                    <w14:schemeClr w14:val="tx1"/>
                  </w14:solidFill>
                </w14:textFill>
              </w:rPr>
              <w:t>③</w:t>
            </w:r>
            <w:r>
              <w:rPr>
                <w:rFonts w:hint="default" w:ascii="Times New Roman" w:hAnsi="Times New Roman" w:eastAsia="宋体" w:cs="Times New Roman"/>
                <w:color w:val="000000" w:themeColor="text1"/>
                <w:kern w:val="0"/>
                <w:sz w:val="24"/>
                <w14:textFill>
                  <w14:solidFill>
                    <w14:schemeClr w14:val="tx1"/>
                  </w14:solidFill>
                </w14:textFill>
              </w:rPr>
              <w:fldChar w:fldCharType="end"/>
            </w:r>
            <w:r>
              <w:rPr>
                <w:rFonts w:hint="default" w:ascii="Times New Roman" w:hAnsi="Times New Roman" w:eastAsia="宋体" w:cs="Times New Roman"/>
                <w:color w:val="000000" w:themeColor="text1"/>
                <w:kern w:val="0"/>
                <w:sz w:val="24"/>
                <w14:textFill>
                  <w14:solidFill>
                    <w14:schemeClr w14:val="tx1"/>
                  </w14:solidFill>
                </w14:textFill>
              </w:rPr>
              <w:t>严格固体废物管理，不接触外界降水，使其不产生淋滤液，严防污染物泄漏到地下水中。</w:t>
            </w:r>
          </w:p>
          <w:p>
            <w:pPr>
              <w:autoSpaceDE w:val="0"/>
              <w:autoSpaceDN w:val="0"/>
              <w:adjustRightInd w:val="0"/>
              <w:spacing w:line="360" w:lineRule="auto"/>
              <w:ind w:firstLine="480" w:firstLineChars="200"/>
              <w:jc w:val="left"/>
              <w:rPr>
                <w:rFonts w:hint="default" w:ascii="Times New Roman" w:hAnsi="Times New Roman" w:eastAsia="宋体" w:cs="Times New Roman"/>
                <w:color w:val="000000" w:themeColor="text1"/>
                <w:kern w:val="0"/>
                <w:sz w:val="24"/>
                <w14:textFill>
                  <w14:solidFill>
                    <w14:schemeClr w14:val="tx1"/>
                  </w14:solidFill>
                </w14:textFill>
              </w:rPr>
            </w:pPr>
            <w:r>
              <w:rPr>
                <w:rFonts w:hint="default" w:ascii="Times New Roman" w:hAnsi="Times New Roman" w:eastAsia="宋体" w:cs="Times New Roman"/>
                <w:color w:val="000000" w:themeColor="text1"/>
                <w:kern w:val="0"/>
                <w:sz w:val="24"/>
                <w14:textFill>
                  <w14:solidFill>
                    <w14:schemeClr w14:val="tx1"/>
                  </w14:solidFill>
                </w14:textFill>
              </w:rPr>
              <w:t>（2）分区防渗措施</w:t>
            </w:r>
          </w:p>
          <w:p>
            <w:pPr>
              <w:autoSpaceDE w:val="0"/>
              <w:autoSpaceDN w:val="0"/>
              <w:adjustRightInd w:val="0"/>
              <w:spacing w:line="360" w:lineRule="auto"/>
              <w:ind w:firstLine="480" w:firstLineChars="200"/>
              <w:jc w:val="left"/>
              <w:rPr>
                <w:rFonts w:hint="default" w:ascii="Times New Roman" w:hAnsi="Times New Roman" w:eastAsia="宋体" w:cs="Times New Roman"/>
                <w:color w:val="000000" w:themeColor="text1"/>
                <w:kern w:val="0"/>
                <w:sz w:val="24"/>
                <w14:textFill>
                  <w14:solidFill>
                    <w14:schemeClr w14:val="tx1"/>
                  </w14:solidFill>
                </w14:textFill>
              </w:rPr>
            </w:pPr>
            <w:r>
              <w:rPr>
                <w:rFonts w:hint="default" w:ascii="Times New Roman" w:hAnsi="Times New Roman" w:eastAsia="宋体" w:cs="Times New Roman"/>
                <w:color w:val="000000" w:themeColor="text1"/>
                <w:kern w:val="0"/>
                <w:sz w:val="24"/>
                <w14:textFill>
                  <w14:solidFill>
                    <w14:schemeClr w14:val="tx1"/>
                  </w14:solidFill>
                </w14:textFill>
              </w:rPr>
              <w:t>针对可能对地下水造成影响的各环节，按照“考虑重点，辐射全面”的防腐防渗原则，按照《环境影响评价技术导则 地下水环境》（HJ610-2016）中提出的根据建设项目场地天然包气带防污性能、污染控制难易程度和污染物特性，防渗技术要求进行划分。项目厂内不同区域实施分区防治，污染区划分为一般防渗区、重点防渗区、简单防渗区，对项目厂区防渗分区情况进行统计，见4-9。</w:t>
            </w:r>
          </w:p>
          <w:p>
            <w:pPr>
              <w:jc w:val="center"/>
              <w:rPr>
                <w:rFonts w:hint="default" w:ascii="Times New Roman" w:hAnsi="Times New Roman" w:eastAsia="宋体" w:cs="Times New Roman"/>
                <w:b/>
                <w:color w:val="000000" w:themeColor="text1"/>
                <w:sz w:val="24"/>
                <w14:textFill>
                  <w14:solidFill>
                    <w14:schemeClr w14:val="tx1"/>
                  </w14:solidFill>
                </w14:textFill>
              </w:rPr>
            </w:pPr>
            <w:r>
              <w:rPr>
                <w:rFonts w:hint="default" w:ascii="Times New Roman" w:hAnsi="Times New Roman" w:eastAsia="宋体" w:cs="Times New Roman"/>
                <w:b/>
                <w:color w:val="000000" w:themeColor="text1"/>
                <w:sz w:val="24"/>
                <w14:textFill>
                  <w14:solidFill>
                    <w14:schemeClr w14:val="tx1"/>
                  </w14:solidFill>
                </w14:textFill>
              </w:rPr>
              <w:t>表4-</w:t>
            </w:r>
            <w:r>
              <w:rPr>
                <w:rFonts w:hint="default" w:ascii="Times New Roman" w:hAnsi="Times New Roman" w:cs="Times New Roman"/>
                <w:b/>
                <w:color w:val="000000" w:themeColor="text1"/>
                <w:sz w:val="24"/>
                <w:lang w:val="en-US" w:eastAsia="zh-CN"/>
                <w14:textFill>
                  <w14:solidFill>
                    <w14:schemeClr w14:val="tx1"/>
                  </w14:solidFill>
                </w14:textFill>
              </w:rPr>
              <w:t>13</w:t>
            </w:r>
            <w:r>
              <w:rPr>
                <w:rFonts w:hint="default" w:ascii="Times New Roman" w:hAnsi="Times New Roman" w:eastAsia="宋体" w:cs="Times New Roman"/>
                <w:b/>
                <w:color w:val="000000" w:themeColor="text1"/>
                <w:sz w:val="24"/>
                <w14:textFill>
                  <w14:solidFill>
                    <w14:schemeClr w14:val="tx1"/>
                  </w14:solidFill>
                </w14:textFill>
              </w:rPr>
              <w:t xml:space="preserve"> 地下水污染防治分区</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203"/>
              <w:gridCol w:w="907"/>
              <w:gridCol w:w="1291"/>
              <w:gridCol w:w="1678"/>
              <w:gridCol w:w="139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90" w:type="pct"/>
                  <w:vAlign w:val="center"/>
                </w:tcPr>
                <w:p>
                  <w:pPr>
                    <w:adjustRightInd w:val="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场区内建构筑物</w:t>
                  </w:r>
                </w:p>
              </w:tc>
              <w:tc>
                <w:tcPr>
                  <w:tcW w:w="535" w:type="pct"/>
                  <w:vAlign w:val="center"/>
                </w:tcPr>
                <w:p>
                  <w:pPr>
                    <w:adjustRightInd w:val="0"/>
                    <w:ind w:left="-105" w:leftChars="-50" w:right="-105" w:rightChars="-5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包气带防</w:t>
                  </w:r>
                </w:p>
                <w:p>
                  <w:pPr>
                    <w:adjustRightInd w:val="0"/>
                    <w:ind w:left="-105" w:leftChars="-50" w:right="-105" w:rightChars="-5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污性能</w:t>
                  </w:r>
                </w:p>
              </w:tc>
              <w:tc>
                <w:tcPr>
                  <w:tcW w:w="762" w:type="pct"/>
                  <w:vAlign w:val="center"/>
                </w:tcPr>
                <w:p>
                  <w:pPr>
                    <w:adjustRightInd w:val="0"/>
                    <w:ind w:left="-105" w:leftChars="-50" w:right="-105" w:rightChars="-5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污染控制</w:t>
                  </w:r>
                </w:p>
                <w:p>
                  <w:pPr>
                    <w:adjustRightInd w:val="0"/>
                    <w:ind w:left="-105" w:leftChars="-50" w:right="-105" w:rightChars="-5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难易程度</w:t>
                  </w:r>
                </w:p>
              </w:tc>
              <w:tc>
                <w:tcPr>
                  <w:tcW w:w="990" w:type="pct"/>
                  <w:vAlign w:val="center"/>
                </w:tcPr>
                <w:p>
                  <w:pPr>
                    <w:adjustRightInd w:val="0"/>
                    <w:ind w:left="-105" w:leftChars="-50" w:right="-105" w:rightChars="-5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污染物类型</w:t>
                  </w:r>
                </w:p>
              </w:tc>
              <w:tc>
                <w:tcPr>
                  <w:tcW w:w="823" w:type="pct"/>
                  <w:vAlign w:val="center"/>
                </w:tcPr>
                <w:p>
                  <w:pPr>
                    <w:adjustRightInd w:val="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防渗分区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90" w:type="pct"/>
                  <w:vAlign w:val="center"/>
                </w:tcPr>
                <w:p>
                  <w:pPr>
                    <w:adjustRightInd w:val="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生产区、一般固废库</w:t>
                  </w:r>
                </w:p>
              </w:tc>
              <w:tc>
                <w:tcPr>
                  <w:tcW w:w="535" w:type="pct"/>
                  <w:vAlign w:val="center"/>
                </w:tcPr>
                <w:p>
                  <w:pPr>
                    <w:adjustRightInd w:val="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中</w:t>
                  </w:r>
                </w:p>
              </w:tc>
              <w:tc>
                <w:tcPr>
                  <w:tcW w:w="762" w:type="pct"/>
                  <w:vAlign w:val="center"/>
                </w:tcPr>
                <w:p>
                  <w:pPr>
                    <w:adjustRightInd w:val="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易</w:t>
                  </w:r>
                </w:p>
              </w:tc>
              <w:tc>
                <w:tcPr>
                  <w:tcW w:w="990" w:type="pct"/>
                  <w:vAlign w:val="center"/>
                </w:tcPr>
                <w:p>
                  <w:pPr>
                    <w:adjustRightInd w:val="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其他类型</w:t>
                  </w:r>
                </w:p>
              </w:tc>
              <w:tc>
                <w:tcPr>
                  <w:tcW w:w="823" w:type="pct"/>
                  <w:vAlign w:val="center"/>
                </w:tcPr>
                <w:p>
                  <w:pPr>
                    <w:adjustRightInd w:val="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一般防渗区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90" w:type="pct"/>
                  <w:vAlign w:val="center"/>
                </w:tcPr>
                <w:p>
                  <w:pPr>
                    <w:adjustRightInd w:val="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危废暂存间</w:t>
                  </w:r>
                </w:p>
              </w:tc>
              <w:tc>
                <w:tcPr>
                  <w:tcW w:w="535" w:type="pct"/>
                  <w:vAlign w:val="center"/>
                </w:tcPr>
                <w:p>
                  <w:pPr>
                    <w:adjustRightInd w:val="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中</w:t>
                  </w:r>
                </w:p>
              </w:tc>
              <w:tc>
                <w:tcPr>
                  <w:tcW w:w="762" w:type="pct"/>
                  <w:vAlign w:val="center"/>
                </w:tcPr>
                <w:p>
                  <w:pPr>
                    <w:adjustRightInd w:val="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难</w:t>
                  </w:r>
                </w:p>
              </w:tc>
              <w:tc>
                <w:tcPr>
                  <w:tcW w:w="990" w:type="pct"/>
                  <w:vAlign w:val="center"/>
                </w:tcPr>
                <w:p>
                  <w:pPr>
                    <w:adjustRightInd w:val="0"/>
                    <w:ind w:left="-105" w:leftChars="-50" w:right="-105" w:rightChars="-5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持久性有机污染物</w:t>
                  </w:r>
                </w:p>
              </w:tc>
              <w:tc>
                <w:tcPr>
                  <w:tcW w:w="823" w:type="pct"/>
                  <w:vAlign w:val="center"/>
                </w:tcPr>
                <w:p>
                  <w:pPr>
                    <w:adjustRightInd w:val="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重点防渗区</w:t>
                  </w:r>
                </w:p>
              </w:tc>
            </w:tr>
          </w:tbl>
          <w:p>
            <w:pPr>
              <w:autoSpaceDE w:val="0"/>
              <w:autoSpaceDN w:val="0"/>
              <w:adjustRightInd w:val="0"/>
              <w:spacing w:line="360" w:lineRule="auto"/>
              <w:ind w:firstLine="480" w:firstLineChars="200"/>
              <w:jc w:val="left"/>
              <w:rPr>
                <w:rFonts w:hint="default" w:ascii="Times New Roman" w:hAnsi="Times New Roman" w:eastAsia="宋体" w:cs="Times New Roman"/>
                <w:color w:val="000000" w:themeColor="text1"/>
                <w:kern w:val="0"/>
                <w:sz w:val="24"/>
                <w14:textFill>
                  <w14:solidFill>
                    <w14:schemeClr w14:val="tx1"/>
                  </w14:solidFill>
                </w14:textFill>
              </w:rPr>
            </w:pPr>
            <w:r>
              <w:rPr>
                <w:rFonts w:hint="default" w:ascii="Times New Roman" w:hAnsi="Times New Roman" w:eastAsia="宋体" w:cs="Times New Roman"/>
                <w:color w:val="000000" w:themeColor="text1"/>
                <w:kern w:val="0"/>
                <w:sz w:val="24"/>
                <w14:textFill>
                  <w14:solidFill>
                    <w14:schemeClr w14:val="tx1"/>
                  </w14:solidFill>
                </w14:textFill>
              </w:rPr>
              <w:fldChar w:fldCharType="begin"/>
            </w:r>
            <w:r>
              <w:rPr>
                <w:rFonts w:hint="default" w:ascii="Times New Roman" w:hAnsi="Times New Roman" w:eastAsia="宋体" w:cs="Times New Roman"/>
                <w:color w:val="000000" w:themeColor="text1"/>
                <w:kern w:val="0"/>
                <w:sz w:val="24"/>
                <w14:textFill>
                  <w14:solidFill>
                    <w14:schemeClr w14:val="tx1"/>
                  </w14:solidFill>
                </w14:textFill>
              </w:rPr>
              <w:instrText xml:space="preserve"> = 1 \* GB3 </w:instrText>
            </w:r>
            <w:r>
              <w:rPr>
                <w:rFonts w:hint="default" w:ascii="Times New Roman" w:hAnsi="Times New Roman" w:eastAsia="宋体" w:cs="Times New Roman"/>
                <w:color w:val="000000" w:themeColor="text1"/>
                <w:kern w:val="0"/>
                <w:sz w:val="24"/>
                <w14:textFill>
                  <w14:solidFill>
                    <w14:schemeClr w14:val="tx1"/>
                  </w14:solidFill>
                </w14:textFill>
              </w:rPr>
              <w:fldChar w:fldCharType="separate"/>
            </w:r>
            <w:r>
              <w:rPr>
                <w:rFonts w:hint="default" w:ascii="Times New Roman" w:hAnsi="Times New Roman" w:eastAsia="宋体" w:cs="Times New Roman"/>
                <w:color w:val="000000" w:themeColor="text1"/>
                <w:kern w:val="0"/>
                <w:sz w:val="24"/>
                <w14:textFill>
                  <w14:solidFill>
                    <w14:schemeClr w14:val="tx1"/>
                  </w14:solidFill>
                </w14:textFill>
              </w:rPr>
              <w:t>①</w:t>
            </w:r>
            <w:r>
              <w:rPr>
                <w:rFonts w:hint="default" w:ascii="Times New Roman" w:hAnsi="Times New Roman" w:eastAsia="宋体" w:cs="Times New Roman"/>
                <w:color w:val="000000" w:themeColor="text1"/>
                <w:kern w:val="0"/>
                <w:sz w:val="24"/>
                <w14:textFill>
                  <w14:solidFill>
                    <w14:schemeClr w14:val="tx1"/>
                  </w14:solidFill>
                </w14:textFill>
              </w:rPr>
              <w:fldChar w:fldCharType="end"/>
            </w:r>
            <w:r>
              <w:rPr>
                <w:rFonts w:hint="default" w:ascii="Times New Roman" w:hAnsi="Times New Roman" w:eastAsia="宋体" w:cs="Times New Roman"/>
                <w:color w:val="000000" w:themeColor="text1"/>
                <w:kern w:val="0"/>
                <w:sz w:val="24"/>
                <w14:textFill>
                  <w14:solidFill>
                    <w14:schemeClr w14:val="tx1"/>
                  </w14:solidFill>
                </w14:textFill>
              </w:rPr>
              <w:t>重点防渗区</w:t>
            </w:r>
          </w:p>
          <w:p>
            <w:pPr>
              <w:autoSpaceDE w:val="0"/>
              <w:autoSpaceDN w:val="0"/>
              <w:adjustRightInd w:val="0"/>
              <w:spacing w:line="360" w:lineRule="auto"/>
              <w:ind w:firstLine="480" w:firstLineChars="200"/>
              <w:jc w:val="left"/>
              <w:rPr>
                <w:rFonts w:hint="default" w:ascii="Times New Roman" w:hAnsi="Times New Roman" w:eastAsia="宋体" w:cs="Times New Roman"/>
                <w:color w:val="000000" w:themeColor="text1"/>
                <w:kern w:val="0"/>
                <w:sz w:val="24"/>
                <w14:textFill>
                  <w14:solidFill>
                    <w14:schemeClr w14:val="tx1"/>
                  </w14:solidFill>
                </w14:textFill>
              </w:rPr>
            </w:pPr>
            <w:r>
              <w:rPr>
                <w:rFonts w:hint="default" w:ascii="Times New Roman" w:hAnsi="Times New Roman" w:eastAsia="宋体" w:cs="Times New Roman"/>
                <w:color w:val="000000" w:themeColor="text1"/>
                <w:kern w:val="0"/>
                <w:sz w:val="24"/>
                <w14:textFill>
                  <w14:solidFill>
                    <w14:schemeClr w14:val="tx1"/>
                  </w14:solidFill>
                </w14:textFill>
              </w:rPr>
              <w:t>重点污染防治区主要为危废暂存间，防渗措施：底部采用10cm厚三合土处理，上层再用10-15cm水泥硬化，表层涂环氧树脂，以达到防腐、防渗漏目的，等效黏土防渗层Mb≥6.0m，渗透系数≤1.0×10-7cm/s。</w:t>
            </w:r>
          </w:p>
          <w:p>
            <w:pPr>
              <w:autoSpaceDE w:val="0"/>
              <w:autoSpaceDN w:val="0"/>
              <w:adjustRightInd w:val="0"/>
              <w:spacing w:line="360" w:lineRule="auto"/>
              <w:ind w:firstLine="480" w:firstLineChars="200"/>
              <w:jc w:val="left"/>
              <w:rPr>
                <w:rFonts w:hint="default" w:ascii="Times New Roman" w:hAnsi="Times New Roman" w:eastAsia="宋体" w:cs="Times New Roman"/>
                <w:color w:val="000000" w:themeColor="text1"/>
                <w:kern w:val="0"/>
                <w:sz w:val="24"/>
                <w14:textFill>
                  <w14:solidFill>
                    <w14:schemeClr w14:val="tx1"/>
                  </w14:solidFill>
                </w14:textFill>
              </w:rPr>
            </w:pPr>
            <w:r>
              <w:rPr>
                <w:rFonts w:hint="default" w:ascii="Times New Roman" w:hAnsi="Times New Roman" w:eastAsia="宋体" w:cs="Times New Roman"/>
                <w:color w:val="000000" w:themeColor="text1"/>
                <w:kern w:val="0"/>
                <w:sz w:val="24"/>
                <w14:textFill>
                  <w14:solidFill>
                    <w14:schemeClr w14:val="tx1"/>
                  </w14:solidFill>
                </w14:textFill>
              </w:rPr>
              <w:t>②一般防渗区</w:t>
            </w:r>
          </w:p>
          <w:p>
            <w:pPr>
              <w:autoSpaceDE w:val="0"/>
              <w:autoSpaceDN w:val="0"/>
              <w:adjustRightInd w:val="0"/>
              <w:spacing w:line="360" w:lineRule="auto"/>
              <w:ind w:firstLine="480" w:firstLineChars="200"/>
              <w:jc w:val="left"/>
              <w:rPr>
                <w:rFonts w:hint="default" w:ascii="Times New Roman" w:hAnsi="Times New Roman" w:eastAsia="宋体" w:cs="Times New Roman"/>
                <w:color w:val="000000" w:themeColor="text1"/>
                <w:kern w:val="0"/>
                <w:sz w:val="24"/>
                <w14:textFill>
                  <w14:solidFill>
                    <w14:schemeClr w14:val="tx1"/>
                  </w14:solidFill>
                </w14:textFill>
              </w:rPr>
            </w:pPr>
            <w:r>
              <w:rPr>
                <w:rFonts w:hint="default" w:ascii="Times New Roman" w:hAnsi="Times New Roman" w:eastAsia="宋体" w:cs="Times New Roman"/>
                <w:color w:val="000000" w:themeColor="text1"/>
                <w:kern w:val="0"/>
                <w:sz w:val="24"/>
                <w14:textFill>
                  <w14:solidFill>
                    <w14:schemeClr w14:val="tx1"/>
                  </w14:solidFill>
                </w14:textFill>
              </w:rPr>
              <w:t>主要包括生产区、一般固废库，防渗措施：水泥硬化处理，采取10cm厚三合土铺底，再铺15~20cm的水泥进行硬化。</w:t>
            </w:r>
          </w:p>
          <w:p>
            <w:pPr>
              <w:autoSpaceDE w:val="0"/>
              <w:autoSpaceDN w:val="0"/>
              <w:adjustRightInd w:val="0"/>
              <w:spacing w:line="360" w:lineRule="auto"/>
              <w:ind w:firstLine="480" w:firstLineChars="200"/>
              <w:jc w:val="left"/>
              <w:rPr>
                <w:rFonts w:hint="default" w:ascii="Times New Roman" w:hAnsi="Times New Roman" w:eastAsia="宋体" w:cs="Times New Roman"/>
                <w:color w:val="000000" w:themeColor="text1"/>
                <w:kern w:val="0"/>
                <w:sz w:val="24"/>
                <w14:textFill>
                  <w14:solidFill>
                    <w14:schemeClr w14:val="tx1"/>
                  </w14:solidFill>
                </w14:textFill>
              </w:rPr>
            </w:pPr>
            <w:r>
              <w:rPr>
                <w:rFonts w:hint="default" w:ascii="Times New Roman" w:hAnsi="Times New Roman" w:eastAsia="宋体" w:cs="Times New Roman"/>
                <w:color w:val="000000" w:themeColor="text1"/>
                <w:kern w:val="0"/>
                <w:sz w:val="24"/>
                <w14:textFill>
                  <w14:solidFill>
                    <w14:schemeClr w14:val="tx1"/>
                  </w14:solidFill>
                </w14:textFill>
              </w:rPr>
              <w:t>本项目地下水分区防渗措施见表4-10。</w:t>
            </w:r>
          </w:p>
          <w:p>
            <w:pPr>
              <w:autoSpaceDE w:val="0"/>
              <w:autoSpaceDN w:val="0"/>
              <w:adjustRightInd w:val="0"/>
              <w:spacing w:beforeLines="5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b/>
                <w:color w:val="000000" w:themeColor="text1"/>
                <w:sz w:val="24"/>
                <w14:textFill>
                  <w14:solidFill>
                    <w14:schemeClr w14:val="tx1"/>
                  </w14:solidFill>
                </w14:textFill>
              </w:rPr>
              <w:t>表4-1</w:t>
            </w:r>
            <w:r>
              <w:rPr>
                <w:rFonts w:hint="default" w:ascii="Times New Roman" w:hAnsi="Times New Roman" w:cs="Times New Roman"/>
                <w:b/>
                <w:color w:val="000000" w:themeColor="text1"/>
                <w:sz w:val="24"/>
                <w:lang w:val="en-US" w:eastAsia="zh-CN"/>
                <w14:textFill>
                  <w14:solidFill>
                    <w14:schemeClr w14:val="tx1"/>
                  </w14:solidFill>
                </w14:textFill>
              </w:rPr>
              <w:t xml:space="preserve">4 </w:t>
            </w:r>
            <w:r>
              <w:rPr>
                <w:rFonts w:hint="default" w:ascii="Times New Roman" w:hAnsi="Times New Roman" w:eastAsia="宋体" w:cs="Times New Roman"/>
                <w:b/>
                <w:color w:val="000000" w:themeColor="text1"/>
                <w:sz w:val="24"/>
                <w14:textFill>
                  <w14:solidFill>
                    <w14:schemeClr w14:val="tx1"/>
                  </w14:solidFill>
                </w14:textFill>
              </w:rPr>
              <w:t>地下水分区防渗措施一览表</w:t>
            </w:r>
          </w:p>
          <w:tbl>
            <w:tblPr>
              <w:tblStyle w:val="28"/>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98"/>
              <w:gridCol w:w="1665"/>
              <w:gridCol w:w="3908"/>
              <w:gridCol w:w="220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1" w:type="dxa"/>
                  <w:shd w:val="clear" w:color="auto" w:fill="auto"/>
                  <w:noWrap/>
                  <w:vAlign w:val="center"/>
                </w:tcPr>
                <w:p>
                  <w:pPr>
                    <w:widowControl/>
                    <w:ind w:left="-105" w:leftChars="-50" w:right="-105" w:rightChars="-5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污染区</w:t>
                  </w:r>
                </w:p>
              </w:tc>
              <w:tc>
                <w:tcPr>
                  <w:tcW w:w="1648" w:type="dxa"/>
                  <w:shd w:val="clear" w:color="auto" w:fill="auto"/>
                  <w:noWrap/>
                  <w:vAlign w:val="center"/>
                </w:tcPr>
                <w:p>
                  <w:pPr>
                    <w:widowControl/>
                    <w:ind w:left="-50" w:right="-5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构筑物名称</w:t>
                  </w:r>
                </w:p>
              </w:tc>
              <w:tc>
                <w:tcPr>
                  <w:tcW w:w="3869" w:type="dxa"/>
                  <w:shd w:val="clear" w:color="auto" w:fill="auto"/>
                  <w:noWrap/>
                  <w:vAlign w:val="center"/>
                </w:tcPr>
                <w:p>
                  <w:pPr>
                    <w:widowControl/>
                    <w:ind w:left="-50" w:right="-5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防腐防渗措施</w:t>
                  </w:r>
                </w:p>
              </w:tc>
              <w:tc>
                <w:tcPr>
                  <w:tcW w:w="2181" w:type="dxa"/>
                  <w:vAlign w:val="center"/>
                </w:tcPr>
                <w:p>
                  <w:pPr>
                    <w:widowControl/>
                    <w:ind w:left="-50" w:right="-5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防渗技术要求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1" w:type="dxa"/>
                  <w:shd w:val="clear" w:color="auto" w:fill="auto"/>
                  <w:noWrap/>
                  <w:vAlign w:val="center"/>
                </w:tcPr>
                <w:p>
                  <w:pPr>
                    <w:widowControl/>
                    <w:ind w:left="-105" w:leftChars="-50" w:right="-105" w:rightChars="-5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一般</w:t>
                  </w:r>
                </w:p>
                <w:p>
                  <w:pPr>
                    <w:widowControl/>
                    <w:ind w:left="-105" w:leftChars="-50" w:right="-105" w:rightChars="-5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防渗区</w:t>
                  </w:r>
                </w:p>
              </w:tc>
              <w:tc>
                <w:tcPr>
                  <w:tcW w:w="1648" w:type="dxa"/>
                  <w:shd w:val="clear" w:color="auto" w:fill="auto"/>
                  <w:noWrap/>
                  <w:vAlign w:val="center"/>
                </w:tcPr>
                <w:p>
                  <w:pPr>
                    <w:adjustRightInd w:val="0"/>
                    <w:ind w:left="-50" w:right="-5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生产区、一般固废库</w:t>
                  </w:r>
                </w:p>
              </w:tc>
              <w:tc>
                <w:tcPr>
                  <w:tcW w:w="3869" w:type="dxa"/>
                  <w:shd w:val="clear" w:color="auto" w:fill="auto"/>
                  <w:noWrap/>
                  <w:vAlign w:val="center"/>
                </w:tcPr>
                <w:p>
                  <w:pPr>
                    <w:widowControl/>
                    <w:ind w:left="-105" w:leftChars="-50" w:right="-105" w:rightChars="-5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水泥硬化处理，采取10cm后三合土铺底，再铺15~20cm的水泥进行硬化</w:t>
                  </w:r>
                </w:p>
              </w:tc>
              <w:tc>
                <w:tcPr>
                  <w:tcW w:w="2181" w:type="dxa"/>
                  <w:vAlign w:val="center"/>
                </w:tcPr>
                <w:p>
                  <w:pPr>
                    <w:widowControl/>
                    <w:ind w:left="-105" w:leftChars="-50" w:right="-105" w:rightChars="-5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等效黏土防渗层Mb≥1.5m，K≤10-7cm/s；或参照GB16889执行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691" w:type="dxa"/>
                  <w:shd w:val="clear" w:color="auto" w:fill="auto"/>
                  <w:noWrap/>
                  <w:vAlign w:val="center"/>
                </w:tcPr>
                <w:p>
                  <w:pPr>
                    <w:ind w:left="-105" w:leftChars="-50" w:right="-105" w:rightChars="-5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重点</w:t>
                  </w:r>
                </w:p>
                <w:p>
                  <w:pPr>
                    <w:ind w:left="-105" w:leftChars="-50" w:right="-105" w:rightChars="-5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防渗区</w:t>
                  </w:r>
                </w:p>
              </w:tc>
              <w:tc>
                <w:tcPr>
                  <w:tcW w:w="1648" w:type="dxa"/>
                  <w:shd w:val="clear" w:color="auto" w:fill="auto"/>
                  <w:noWrap/>
                  <w:vAlign w:val="center"/>
                </w:tcPr>
                <w:p>
                  <w:pPr>
                    <w:adjustRightInd w:val="0"/>
                    <w:ind w:left="-50" w:right="-5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危废暂存间</w:t>
                  </w:r>
                </w:p>
              </w:tc>
              <w:tc>
                <w:tcPr>
                  <w:tcW w:w="3869" w:type="dxa"/>
                  <w:shd w:val="clear" w:color="auto" w:fill="auto"/>
                  <w:noWrap/>
                  <w:vAlign w:val="center"/>
                </w:tcPr>
                <w:p>
                  <w:pPr>
                    <w:adjustRightInd w:val="0"/>
                    <w:ind w:left="-50" w:right="-5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底部采用10cm厚三合土处理，上层再用10~15cm水泥硬化，表层涂环氧树脂</w:t>
                  </w:r>
                </w:p>
              </w:tc>
              <w:tc>
                <w:tcPr>
                  <w:tcW w:w="2181" w:type="dxa"/>
                  <w:vAlign w:val="center"/>
                </w:tcPr>
                <w:p>
                  <w:pPr>
                    <w:ind w:left="-50" w:right="-5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等效黏土防渗层Mb≥6.0m，K≤10-7cm/s；或参照GB18598执行</w:t>
                  </w:r>
                </w:p>
              </w:tc>
            </w:tr>
          </w:tbl>
          <w:p>
            <w:pPr>
              <w:autoSpaceDE w:val="0"/>
              <w:autoSpaceDN w:val="0"/>
              <w:adjustRightInd w:val="0"/>
              <w:spacing w:line="360" w:lineRule="auto"/>
              <w:ind w:firstLine="480" w:firstLineChars="200"/>
              <w:jc w:val="left"/>
              <w:rPr>
                <w:rFonts w:hint="default" w:ascii="Times New Roman" w:hAnsi="Times New Roman" w:eastAsia="宋体" w:cs="Times New Roman"/>
                <w:color w:val="000000" w:themeColor="text1"/>
                <w:kern w:val="0"/>
                <w:sz w:val="24"/>
                <w14:textFill>
                  <w14:solidFill>
                    <w14:schemeClr w14:val="tx1"/>
                  </w14:solidFill>
                </w14:textFill>
              </w:rPr>
            </w:pPr>
            <w:r>
              <w:rPr>
                <w:rFonts w:hint="default" w:ascii="Times New Roman" w:hAnsi="Times New Roman" w:eastAsia="宋体" w:cs="Times New Roman"/>
                <w:color w:val="000000" w:themeColor="text1"/>
                <w:kern w:val="0"/>
                <w:sz w:val="24"/>
                <w14:textFill>
                  <w14:solidFill>
                    <w14:schemeClr w14:val="tx1"/>
                  </w14:solidFill>
                </w14:textFill>
              </w:rPr>
              <w:t>在采取以上分区防渗措施后，可有效预防项目对地下水和土壤污染的发生。</w:t>
            </w:r>
          </w:p>
          <w:p>
            <w:pPr>
              <w:autoSpaceDE w:val="0"/>
              <w:autoSpaceDN w:val="0"/>
              <w:adjustRightInd w:val="0"/>
              <w:spacing w:line="360" w:lineRule="auto"/>
              <w:ind w:firstLine="480" w:firstLineChars="200"/>
              <w:jc w:val="left"/>
              <w:rPr>
                <w:rFonts w:hint="default" w:ascii="Times New Roman" w:hAnsi="Times New Roman" w:eastAsia="宋体" w:cs="Times New Roman"/>
                <w:color w:val="000000" w:themeColor="text1"/>
                <w:kern w:val="0"/>
                <w:sz w:val="24"/>
                <w14:textFill>
                  <w14:solidFill>
                    <w14:schemeClr w14:val="tx1"/>
                  </w14:solidFill>
                </w14:textFill>
              </w:rPr>
            </w:pPr>
            <w:r>
              <w:rPr>
                <w:rFonts w:hint="default" w:ascii="Times New Roman" w:hAnsi="Times New Roman" w:eastAsia="宋体" w:cs="Times New Roman"/>
                <w:color w:val="000000" w:themeColor="text1"/>
                <w:kern w:val="0"/>
                <w:sz w:val="24"/>
                <w14:textFill>
                  <w14:solidFill>
                    <w14:schemeClr w14:val="tx1"/>
                  </w14:solidFill>
                </w14:textFill>
              </w:rPr>
              <w:t>（3）跟踪监测</w:t>
            </w:r>
          </w:p>
          <w:p>
            <w:pPr>
              <w:autoSpaceDE w:val="0"/>
              <w:autoSpaceDN w:val="0"/>
              <w:adjustRightInd w:val="0"/>
              <w:spacing w:line="360" w:lineRule="auto"/>
              <w:ind w:firstLine="480" w:firstLineChars="200"/>
              <w:jc w:val="left"/>
              <w:rPr>
                <w:rFonts w:hint="default" w:ascii="Times New Roman" w:hAnsi="Times New Roman" w:eastAsia="宋体" w:cs="Times New Roman"/>
                <w:color w:val="000000" w:themeColor="text1"/>
                <w:kern w:val="0"/>
                <w:sz w:val="24"/>
                <w14:textFill>
                  <w14:solidFill>
                    <w14:schemeClr w14:val="tx1"/>
                  </w14:solidFill>
                </w14:textFill>
              </w:rPr>
            </w:pPr>
            <w:r>
              <w:rPr>
                <w:rFonts w:hint="default" w:ascii="Times New Roman" w:hAnsi="Times New Roman" w:eastAsia="宋体" w:cs="Times New Roman"/>
                <w:color w:val="000000" w:themeColor="text1"/>
                <w:kern w:val="0"/>
                <w:sz w:val="24"/>
                <w14:textFill>
                  <w14:solidFill>
                    <w14:schemeClr w14:val="tx1"/>
                  </w14:solidFill>
                </w14:textFill>
              </w:rPr>
              <w:t>根据《环境影响评价技术导则-地下水环境》（HJ610-2016）附录A，本项目为“</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K机械、电子</w:t>
            </w:r>
            <w:r>
              <w:rPr>
                <w:rFonts w:hint="default" w:ascii="Times New Roman" w:hAnsi="Times New Roman" w:eastAsia="宋体" w:cs="Times New Roman"/>
                <w:color w:val="000000" w:themeColor="text1"/>
                <w:kern w:val="0"/>
                <w:sz w:val="24"/>
                <w14:textFill>
                  <w14:solidFill>
                    <w14:schemeClr w14:val="tx1"/>
                  </w14:solidFill>
                </w14:textFill>
              </w:rPr>
              <w:t>，</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71</w:t>
            </w:r>
            <w:r>
              <w:rPr>
                <w:rFonts w:hint="default" w:ascii="Times New Roman" w:hAnsi="Times New Roman" w:eastAsia="宋体" w:cs="Times New Roman"/>
                <w:color w:val="000000" w:themeColor="text1"/>
                <w:kern w:val="0"/>
                <w:sz w:val="24"/>
                <w14:textFill>
                  <w14:solidFill>
                    <w14:schemeClr w14:val="tx1"/>
                  </w14:solidFill>
                </w14:textFill>
              </w:rPr>
              <w:t>、</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通用、专用设备制造及维修</w:t>
            </w:r>
            <w:r>
              <w:rPr>
                <w:rFonts w:hint="default" w:ascii="Times New Roman" w:hAnsi="Times New Roman" w:eastAsia="宋体" w:cs="Times New Roman"/>
                <w:color w:val="000000" w:themeColor="text1"/>
                <w:kern w:val="0"/>
                <w:sz w:val="24"/>
                <w14:textFill>
                  <w14:solidFill>
                    <w14:schemeClr w14:val="tx1"/>
                  </w14:solidFill>
                </w14:textFill>
              </w:rPr>
              <w:t>”中的“其他”，属于Ⅳ类项目，Ⅳ类建设项目不开展地下水环境影响评价。</w:t>
            </w:r>
          </w:p>
          <w:p>
            <w:pPr>
              <w:autoSpaceDE w:val="0"/>
              <w:autoSpaceDN w:val="0"/>
              <w:adjustRightInd w:val="0"/>
              <w:spacing w:line="360" w:lineRule="auto"/>
              <w:ind w:firstLine="480" w:firstLineChars="200"/>
              <w:jc w:val="left"/>
              <w:rPr>
                <w:rFonts w:hint="default" w:ascii="Times New Roman" w:hAnsi="Times New Roman" w:eastAsia="宋体" w:cs="Times New Roman"/>
                <w:color w:val="000000" w:themeColor="text1"/>
                <w:kern w:val="0"/>
                <w:sz w:val="24"/>
                <w14:textFill>
                  <w14:solidFill>
                    <w14:schemeClr w14:val="tx1"/>
                  </w14:solidFill>
                </w14:textFill>
              </w:rPr>
            </w:pPr>
            <w:r>
              <w:rPr>
                <w:rFonts w:hint="default" w:ascii="Times New Roman" w:hAnsi="Times New Roman" w:eastAsia="宋体" w:cs="Times New Roman"/>
                <w:color w:val="000000" w:themeColor="text1"/>
                <w:kern w:val="0"/>
                <w:sz w:val="24"/>
                <w14:textFill>
                  <w14:solidFill>
                    <w14:schemeClr w14:val="tx1"/>
                  </w14:solidFill>
                </w14:textFill>
              </w:rPr>
              <w:t>根据《环境影响评价技术导则-土壤环境（试行）》（HJ964-2018）附录A，本项目属于“其他行业”，属于Ⅳ类项目，可不开展土壤环境影响评价工作。</w:t>
            </w:r>
          </w:p>
          <w:p>
            <w:pPr>
              <w:spacing w:line="360" w:lineRule="auto"/>
              <w:ind w:firstLine="480" w:firstLineChars="200"/>
              <w:rPr>
                <w:rFonts w:hint="default" w:ascii="Times New Roman" w:hAnsi="Times New Roman" w:eastAsia="宋体" w:cs="Times New Roman"/>
                <w:color w:val="000000" w:themeColor="text1"/>
                <w:kern w:val="0"/>
                <w:sz w:val="24"/>
                <w14:textFill>
                  <w14:solidFill>
                    <w14:schemeClr w14:val="tx1"/>
                  </w14:solidFill>
                </w14:textFill>
              </w:rPr>
            </w:pPr>
            <w:r>
              <w:rPr>
                <w:rFonts w:hint="default" w:ascii="Times New Roman" w:hAnsi="Times New Roman" w:eastAsia="宋体" w:cs="Times New Roman"/>
                <w:color w:val="000000" w:themeColor="text1"/>
                <w:kern w:val="0"/>
                <w:sz w:val="24"/>
                <w14:textFill>
                  <w14:solidFill>
                    <w14:schemeClr w14:val="tx1"/>
                  </w14:solidFill>
                </w14:textFill>
              </w:rPr>
              <w:t>所以本项目不用进行地下水及土壤的跟踪评价。</w:t>
            </w:r>
          </w:p>
          <w:p>
            <w:pPr>
              <w:spacing w:line="360" w:lineRule="auto"/>
              <w:ind w:firstLine="482"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lang w:val="en-US" w:eastAsia="zh-CN"/>
                <w14:textFill>
                  <w14:solidFill>
                    <w14:schemeClr w14:val="tx1"/>
                  </w14:solidFill>
                </w14:textFill>
              </w:rPr>
              <w:t>六</w:t>
            </w:r>
            <w:r>
              <w:rPr>
                <w:rFonts w:hint="default" w:ascii="Times New Roman" w:hAnsi="Times New Roman" w:cs="Times New Roman"/>
                <w:b/>
                <w:color w:val="000000" w:themeColor="text1"/>
                <w:sz w:val="24"/>
                <w14:textFill>
                  <w14:solidFill>
                    <w14:schemeClr w14:val="tx1"/>
                  </w14:solidFill>
                </w14:textFill>
              </w:rPr>
              <w:t>、环境风险分析</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环境风险防范意识是企业安全生产的前提和保障，本次评价仅对项目潜在的危险源和可能造成的污染事故及环境影响进行简单分析、评价，并提出防止事故措施，以达到降低风险，减少危害的目的。</w:t>
            </w:r>
          </w:p>
          <w:p>
            <w:pPr>
              <w:pStyle w:val="14"/>
              <w:spacing w:before="0" w:beforeAutospacing="0" w:after="0" w:line="360" w:lineRule="auto"/>
              <w:ind w:left="0" w:leftChars="0" w:firstLine="200"/>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（1）环境风险评价等级判定依据</w:t>
            </w:r>
          </w:p>
          <w:p>
            <w:pPr>
              <w:pStyle w:val="12"/>
              <w:spacing w:line="360" w:lineRule="auto"/>
              <w:ind w:firstLine="480" w:firstLineChars="200"/>
              <w:rPr>
                <w:rFonts w:hint="default" w:ascii="Times New Roman" w:hAnsi="Times New Roman" w:cs="Times New Roman"/>
                <w:b/>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依据《建设项目环境风险评价技术导则》（HJ169-2018），需对项目环境风险评价划分工作等级，划分依据见下表。</w:t>
            </w:r>
          </w:p>
          <w:p>
            <w:pPr>
              <w:pStyle w:val="12"/>
              <w:spacing w:line="440" w:lineRule="exact"/>
              <w:ind w:firstLine="482" w:firstLineChars="200"/>
              <w:jc w:val="center"/>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b/>
                <w:color w:val="000000" w:themeColor="text1"/>
                <w:sz w:val="24"/>
                <w:szCs w:val="24"/>
                <w14:textFill>
                  <w14:solidFill>
                    <w14:schemeClr w14:val="tx1"/>
                  </w14:solidFill>
                </w14:textFill>
              </w:rPr>
              <w:t>表4-</w:t>
            </w:r>
            <w:r>
              <w:rPr>
                <w:rFonts w:hint="default" w:ascii="Times New Roman" w:hAnsi="Times New Roman" w:cs="Times New Roman"/>
                <w:b/>
                <w:color w:val="000000" w:themeColor="text1"/>
                <w:sz w:val="24"/>
                <w:szCs w:val="24"/>
                <w:lang w:val="en-US" w:eastAsia="zh-CN"/>
                <w14:textFill>
                  <w14:solidFill>
                    <w14:schemeClr w14:val="tx1"/>
                  </w14:solidFill>
                </w14:textFill>
              </w:rPr>
              <w:t>15</w:t>
            </w:r>
            <w:r>
              <w:rPr>
                <w:rFonts w:hint="default" w:ascii="Times New Roman" w:hAnsi="Times New Roman" w:cs="Times New Roman"/>
                <w:b/>
                <w:color w:val="000000" w:themeColor="text1"/>
                <w:sz w:val="24"/>
                <w:szCs w:val="24"/>
                <w14:textFill>
                  <w14:solidFill>
                    <w14:schemeClr w14:val="tx1"/>
                  </w14:solidFill>
                </w14:textFill>
              </w:rPr>
              <w:t xml:space="preserve">  建设项目环境风险评价工作等级判别表</w:t>
            </w:r>
          </w:p>
          <w:tbl>
            <w:tblPr>
              <w:tblStyle w:val="28"/>
              <w:tblW w:w="5000" w:type="pct"/>
              <w:tblInd w:w="113"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692"/>
              <w:gridCol w:w="1504"/>
              <w:gridCol w:w="1646"/>
              <w:gridCol w:w="1945"/>
              <w:gridCol w:w="168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98" w:type="pct"/>
                  <w:tcBorders>
                    <w:top w:val="single" w:color="auto" w:sz="4" w:space="0"/>
                    <w:left w:val="nil"/>
                    <w:bottom w:val="single" w:color="auto" w:sz="4" w:space="0"/>
                    <w:right w:val="single" w:color="auto" w:sz="4" w:space="0"/>
                  </w:tcBorders>
                  <w:vAlign w:val="center"/>
                </w:tcPr>
                <w:p>
                  <w:pPr>
                    <w:pStyle w:val="97"/>
                    <w:spacing w:before="0"/>
                    <w:ind w:firstLine="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环境风险潜势</w:t>
                  </w:r>
                </w:p>
              </w:tc>
              <w:tc>
                <w:tcPr>
                  <w:tcW w:w="887" w:type="pct"/>
                  <w:tcBorders>
                    <w:top w:val="single" w:color="auto" w:sz="4" w:space="0"/>
                    <w:left w:val="single" w:color="auto" w:sz="4" w:space="0"/>
                    <w:bottom w:val="single" w:color="auto" w:sz="4" w:space="0"/>
                    <w:right w:val="single" w:color="auto" w:sz="4" w:space="0"/>
                  </w:tcBorders>
                  <w:vAlign w:val="center"/>
                </w:tcPr>
                <w:p>
                  <w:pPr>
                    <w:pStyle w:val="97"/>
                    <w:spacing w:before="0"/>
                    <w:ind w:firstLine="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IV、IV</w:t>
                  </w:r>
                  <w:r>
                    <w:rPr>
                      <w:rFonts w:hint="default" w:ascii="Times New Roman" w:hAnsi="Times New Roman" w:cs="Times New Roman"/>
                      <w:color w:val="000000" w:themeColor="text1"/>
                      <w:sz w:val="21"/>
                      <w:szCs w:val="21"/>
                      <w:vertAlign w:val="superscript"/>
                      <w14:textFill>
                        <w14:solidFill>
                          <w14:schemeClr w14:val="tx1"/>
                        </w14:solidFill>
                      </w14:textFill>
                    </w:rPr>
                    <w:t>+</w:t>
                  </w:r>
                </w:p>
              </w:tc>
              <w:tc>
                <w:tcPr>
                  <w:tcW w:w="971" w:type="pct"/>
                  <w:tcBorders>
                    <w:top w:val="single" w:color="auto" w:sz="4" w:space="0"/>
                    <w:left w:val="single" w:color="auto" w:sz="4" w:space="0"/>
                    <w:bottom w:val="single" w:color="auto" w:sz="4" w:space="0"/>
                    <w:right w:val="single" w:color="auto" w:sz="4" w:space="0"/>
                  </w:tcBorders>
                  <w:vAlign w:val="center"/>
                </w:tcPr>
                <w:p>
                  <w:pPr>
                    <w:pStyle w:val="97"/>
                    <w:spacing w:before="0"/>
                    <w:ind w:firstLine="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Ⅲ</w:t>
                  </w:r>
                </w:p>
              </w:tc>
              <w:tc>
                <w:tcPr>
                  <w:tcW w:w="1147" w:type="pct"/>
                  <w:tcBorders>
                    <w:top w:val="single" w:color="auto" w:sz="4" w:space="0"/>
                    <w:left w:val="single" w:color="auto" w:sz="4" w:space="0"/>
                    <w:bottom w:val="single" w:color="auto" w:sz="4" w:space="0"/>
                    <w:right w:val="single" w:color="auto" w:sz="4" w:space="0"/>
                  </w:tcBorders>
                  <w:vAlign w:val="center"/>
                </w:tcPr>
                <w:p>
                  <w:pPr>
                    <w:pStyle w:val="97"/>
                    <w:spacing w:before="0"/>
                    <w:ind w:firstLine="0"/>
                    <w:jc w:val="center"/>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П</w:t>
                  </w:r>
                </w:p>
              </w:tc>
              <w:tc>
                <w:tcPr>
                  <w:tcW w:w="995" w:type="pct"/>
                  <w:tcBorders>
                    <w:top w:val="single" w:color="auto" w:sz="4" w:space="0"/>
                    <w:left w:val="single" w:color="auto" w:sz="4" w:space="0"/>
                    <w:bottom w:val="single" w:color="auto" w:sz="4" w:space="0"/>
                    <w:right w:val="nil"/>
                  </w:tcBorders>
                  <w:vAlign w:val="center"/>
                </w:tcPr>
                <w:p>
                  <w:pPr>
                    <w:pStyle w:val="97"/>
                    <w:spacing w:before="0"/>
                    <w:ind w:firstLine="0"/>
                    <w:jc w:val="center"/>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98" w:type="pct"/>
                  <w:tcBorders>
                    <w:top w:val="single" w:color="auto" w:sz="4" w:space="0"/>
                    <w:left w:val="nil"/>
                    <w:bottom w:val="single" w:color="auto" w:sz="4" w:space="0"/>
                    <w:right w:val="single" w:color="auto" w:sz="4" w:space="0"/>
                  </w:tcBorders>
                  <w:vAlign w:val="center"/>
                </w:tcPr>
                <w:p>
                  <w:pPr>
                    <w:pStyle w:val="97"/>
                    <w:spacing w:before="0"/>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评价工作等级</w:t>
                  </w:r>
                </w:p>
              </w:tc>
              <w:tc>
                <w:tcPr>
                  <w:tcW w:w="887" w:type="pct"/>
                  <w:tcBorders>
                    <w:top w:val="single" w:color="auto" w:sz="4" w:space="0"/>
                    <w:left w:val="single" w:color="auto" w:sz="4" w:space="0"/>
                    <w:bottom w:val="single" w:color="auto" w:sz="4" w:space="0"/>
                    <w:right w:val="single" w:color="auto" w:sz="4" w:space="0"/>
                  </w:tcBorders>
                  <w:vAlign w:val="center"/>
                </w:tcPr>
                <w:p>
                  <w:pPr>
                    <w:pStyle w:val="97"/>
                    <w:spacing w:before="0"/>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一</w:t>
                  </w:r>
                </w:p>
              </w:tc>
              <w:tc>
                <w:tcPr>
                  <w:tcW w:w="971" w:type="pct"/>
                  <w:tcBorders>
                    <w:top w:val="single" w:color="auto" w:sz="4" w:space="0"/>
                    <w:left w:val="single" w:color="auto" w:sz="4" w:space="0"/>
                    <w:bottom w:val="single" w:color="auto" w:sz="4" w:space="0"/>
                    <w:right w:val="single" w:color="auto" w:sz="4" w:space="0"/>
                  </w:tcBorders>
                  <w:vAlign w:val="center"/>
                </w:tcPr>
                <w:p>
                  <w:pPr>
                    <w:pStyle w:val="97"/>
                    <w:spacing w:before="0"/>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二</w:t>
                  </w:r>
                </w:p>
              </w:tc>
              <w:tc>
                <w:tcPr>
                  <w:tcW w:w="1147" w:type="pct"/>
                  <w:tcBorders>
                    <w:top w:val="single" w:color="auto" w:sz="4" w:space="0"/>
                    <w:left w:val="single" w:color="auto" w:sz="4" w:space="0"/>
                    <w:bottom w:val="single" w:color="auto" w:sz="4" w:space="0"/>
                    <w:right w:val="single" w:color="auto" w:sz="4" w:space="0"/>
                  </w:tcBorders>
                  <w:vAlign w:val="center"/>
                </w:tcPr>
                <w:p>
                  <w:pPr>
                    <w:pStyle w:val="97"/>
                    <w:spacing w:before="0"/>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三</w:t>
                  </w:r>
                </w:p>
              </w:tc>
              <w:tc>
                <w:tcPr>
                  <w:tcW w:w="995" w:type="pct"/>
                  <w:tcBorders>
                    <w:top w:val="single" w:color="auto" w:sz="4" w:space="0"/>
                    <w:left w:val="single" w:color="auto" w:sz="4" w:space="0"/>
                    <w:bottom w:val="single" w:color="auto" w:sz="4" w:space="0"/>
                    <w:right w:val="nil"/>
                  </w:tcBorders>
                  <w:vAlign w:val="center"/>
                </w:tcPr>
                <w:p>
                  <w:pPr>
                    <w:pStyle w:val="97"/>
                    <w:spacing w:before="0"/>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简单分析</w:t>
                  </w:r>
                </w:p>
              </w:tc>
            </w:tr>
          </w:tbl>
          <w:p>
            <w:pPr>
              <w:pStyle w:val="14"/>
              <w:spacing w:before="0" w:beforeAutospacing="0" w:after="0" w:line="360" w:lineRule="auto"/>
              <w:ind w:left="0" w:leftChars="0" w:firstLine="480" w:firstLineChars="200"/>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（2）环境风险潜势确定</w:t>
            </w:r>
          </w:p>
          <w:p>
            <w:pPr>
              <w:pStyle w:val="14"/>
              <w:spacing w:before="0" w:beforeAutospacing="0" w:after="0" w:line="360" w:lineRule="auto"/>
              <w:ind w:left="0" w:leftChars="0" w:firstLine="480" w:firstLineChars="200"/>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环境风险潜势是根据建设项目涉及的物质和工艺系统的危险性及其所在地的环境敏感程度，结合事故情形下环境影响途径，对建设项目潜在环境危害程度的一种量化形式。环境风险潜势划分依据见下表。</w:t>
            </w:r>
          </w:p>
          <w:p>
            <w:pPr>
              <w:pStyle w:val="12"/>
              <w:spacing w:line="440" w:lineRule="exact"/>
              <w:ind w:firstLine="482" w:firstLineChars="200"/>
              <w:jc w:val="center"/>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b/>
                <w:color w:val="000000" w:themeColor="text1"/>
                <w:sz w:val="24"/>
                <w:szCs w:val="24"/>
                <w14:textFill>
                  <w14:solidFill>
                    <w14:schemeClr w14:val="tx1"/>
                  </w14:solidFill>
                </w14:textFill>
              </w:rPr>
              <w:t>表4-</w:t>
            </w:r>
            <w:r>
              <w:rPr>
                <w:rFonts w:hint="default" w:ascii="Times New Roman" w:hAnsi="Times New Roman" w:cs="Times New Roman"/>
                <w:b/>
                <w:color w:val="000000" w:themeColor="text1"/>
                <w:sz w:val="24"/>
                <w:szCs w:val="24"/>
                <w:lang w:val="en-US" w:eastAsia="zh-CN"/>
                <w14:textFill>
                  <w14:solidFill>
                    <w14:schemeClr w14:val="tx1"/>
                  </w14:solidFill>
                </w14:textFill>
              </w:rPr>
              <w:t>16</w:t>
            </w:r>
            <w:r>
              <w:rPr>
                <w:rFonts w:hint="default" w:ascii="Times New Roman" w:hAnsi="Times New Roman" w:cs="Times New Roman"/>
                <w:b/>
                <w:color w:val="000000" w:themeColor="text1"/>
                <w:sz w:val="24"/>
                <w:szCs w:val="24"/>
                <w14:textFill>
                  <w14:solidFill>
                    <w14:schemeClr w14:val="tx1"/>
                  </w14:solidFill>
                </w14:textFill>
              </w:rPr>
              <w:t xml:space="preserve"> 建设项目环境风险潜势划分</w:t>
            </w:r>
          </w:p>
          <w:tbl>
            <w:tblPr>
              <w:tblStyle w:val="28"/>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409"/>
              <w:gridCol w:w="1513"/>
              <w:gridCol w:w="1513"/>
              <w:gridCol w:w="1513"/>
              <w:gridCol w:w="152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22" w:type="pct"/>
                  <w:vMerge w:val="restart"/>
                  <w:tcBorders>
                    <w:top w:val="single" w:color="auto" w:sz="4" w:space="0"/>
                    <w:left w:val="nil"/>
                    <w:bottom w:val="single" w:color="auto" w:sz="4" w:space="0"/>
                    <w:right w:val="single" w:color="auto" w:sz="4" w:space="0"/>
                  </w:tcBorders>
                  <w:vAlign w:val="center"/>
                </w:tcPr>
                <w:p>
                  <w:pPr>
                    <w:pStyle w:val="97"/>
                    <w:spacing w:before="0" w:line="340" w:lineRule="exact"/>
                    <w:ind w:firstLine="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环境敏感程度E</w:t>
                  </w:r>
                </w:p>
              </w:tc>
              <w:tc>
                <w:tcPr>
                  <w:tcW w:w="3577" w:type="pct"/>
                  <w:gridSpan w:val="4"/>
                  <w:tcBorders>
                    <w:top w:val="single" w:color="auto" w:sz="4" w:space="0"/>
                    <w:left w:val="single" w:color="auto" w:sz="4" w:space="0"/>
                    <w:bottom w:val="single" w:color="auto" w:sz="4" w:space="0"/>
                    <w:right w:val="nil"/>
                  </w:tcBorders>
                  <w:vAlign w:val="center"/>
                </w:tcPr>
                <w:p>
                  <w:pPr>
                    <w:pStyle w:val="97"/>
                    <w:spacing w:before="0" w:line="340" w:lineRule="exact"/>
                    <w:ind w:firstLine="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危险物质及工艺系统危险性P</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22" w:type="pct"/>
                  <w:vMerge w:val="continue"/>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cs="Times New Roman"/>
                      <w:b/>
                      <w:color w:val="000000" w:themeColor="text1"/>
                      <w:szCs w:val="21"/>
                      <w14:textFill>
                        <w14:solidFill>
                          <w14:schemeClr w14:val="tx1"/>
                        </w14:solidFill>
                      </w14:textFill>
                    </w:rPr>
                  </w:pPr>
                </w:p>
              </w:tc>
              <w:tc>
                <w:tcPr>
                  <w:tcW w:w="893" w:type="pct"/>
                  <w:tcBorders>
                    <w:top w:val="single" w:color="auto" w:sz="4" w:space="0"/>
                    <w:left w:val="single" w:color="auto" w:sz="4" w:space="0"/>
                    <w:bottom w:val="single" w:color="auto" w:sz="4" w:space="0"/>
                    <w:right w:val="single" w:color="auto" w:sz="4" w:space="0"/>
                  </w:tcBorders>
                  <w:vAlign w:val="center"/>
                </w:tcPr>
                <w:p>
                  <w:pPr>
                    <w:pStyle w:val="97"/>
                    <w:spacing w:before="0" w:line="340" w:lineRule="exact"/>
                    <w:ind w:firstLine="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极高危害</w:t>
                  </w:r>
                </w:p>
              </w:tc>
              <w:tc>
                <w:tcPr>
                  <w:tcW w:w="893" w:type="pct"/>
                  <w:tcBorders>
                    <w:top w:val="single" w:color="auto" w:sz="4" w:space="0"/>
                    <w:left w:val="single" w:color="auto" w:sz="4" w:space="0"/>
                    <w:bottom w:val="single" w:color="auto" w:sz="4" w:space="0"/>
                    <w:right w:val="single" w:color="auto" w:sz="4" w:space="0"/>
                  </w:tcBorders>
                  <w:vAlign w:val="center"/>
                </w:tcPr>
                <w:p>
                  <w:pPr>
                    <w:pStyle w:val="97"/>
                    <w:spacing w:before="0" w:line="340" w:lineRule="exact"/>
                    <w:ind w:firstLine="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高度危害</w:t>
                  </w:r>
                </w:p>
              </w:tc>
              <w:tc>
                <w:tcPr>
                  <w:tcW w:w="893" w:type="pct"/>
                  <w:tcBorders>
                    <w:top w:val="single" w:color="auto" w:sz="4" w:space="0"/>
                    <w:left w:val="single" w:color="auto" w:sz="4" w:space="0"/>
                    <w:bottom w:val="single" w:color="auto" w:sz="4" w:space="0"/>
                    <w:right w:val="single" w:color="auto" w:sz="4" w:space="0"/>
                  </w:tcBorders>
                  <w:vAlign w:val="center"/>
                </w:tcPr>
                <w:p>
                  <w:pPr>
                    <w:pStyle w:val="97"/>
                    <w:spacing w:before="0" w:line="340" w:lineRule="exact"/>
                    <w:ind w:firstLine="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中度危害</w:t>
                  </w:r>
                </w:p>
              </w:tc>
              <w:tc>
                <w:tcPr>
                  <w:tcW w:w="895" w:type="pct"/>
                  <w:tcBorders>
                    <w:top w:val="single" w:color="auto" w:sz="4" w:space="0"/>
                    <w:left w:val="single" w:color="auto" w:sz="4" w:space="0"/>
                    <w:bottom w:val="single" w:color="auto" w:sz="4" w:space="0"/>
                    <w:right w:val="nil"/>
                  </w:tcBorders>
                  <w:vAlign w:val="center"/>
                </w:tcPr>
                <w:p>
                  <w:pPr>
                    <w:pStyle w:val="97"/>
                    <w:spacing w:before="0" w:line="340" w:lineRule="exact"/>
                    <w:ind w:firstLine="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轻度危害</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22" w:type="pct"/>
                  <w:tcBorders>
                    <w:top w:val="single" w:color="auto" w:sz="4" w:space="0"/>
                    <w:left w:val="nil"/>
                    <w:bottom w:val="single" w:color="auto" w:sz="4" w:space="0"/>
                    <w:right w:val="single" w:color="auto" w:sz="4" w:space="0"/>
                  </w:tcBorders>
                  <w:vAlign w:val="center"/>
                </w:tcPr>
                <w:p>
                  <w:pPr>
                    <w:pStyle w:val="97"/>
                    <w:spacing w:before="0" w:line="340" w:lineRule="exact"/>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环境高度敏感区</w:t>
                  </w:r>
                </w:p>
              </w:tc>
              <w:tc>
                <w:tcPr>
                  <w:tcW w:w="893" w:type="pct"/>
                  <w:tcBorders>
                    <w:top w:val="single" w:color="auto" w:sz="4" w:space="0"/>
                    <w:left w:val="single" w:color="auto" w:sz="4" w:space="0"/>
                    <w:bottom w:val="single" w:color="auto" w:sz="4" w:space="0"/>
                    <w:right w:val="single" w:color="auto" w:sz="4" w:space="0"/>
                  </w:tcBorders>
                  <w:vAlign w:val="center"/>
                </w:tcPr>
                <w:p>
                  <w:pPr>
                    <w:pStyle w:val="97"/>
                    <w:spacing w:before="0" w:line="340" w:lineRule="exact"/>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IV</w:t>
                  </w:r>
                  <w:r>
                    <w:rPr>
                      <w:rFonts w:hint="default" w:ascii="Times New Roman" w:hAnsi="Times New Roman" w:cs="Times New Roman"/>
                      <w:color w:val="000000" w:themeColor="text1"/>
                      <w:sz w:val="21"/>
                      <w:szCs w:val="21"/>
                      <w:vertAlign w:val="superscript"/>
                      <w14:textFill>
                        <w14:solidFill>
                          <w14:schemeClr w14:val="tx1"/>
                        </w14:solidFill>
                      </w14:textFill>
                    </w:rPr>
                    <w:t>+</w:t>
                  </w:r>
                </w:p>
              </w:tc>
              <w:tc>
                <w:tcPr>
                  <w:tcW w:w="893" w:type="pct"/>
                  <w:tcBorders>
                    <w:top w:val="single" w:color="auto" w:sz="4" w:space="0"/>
                    <w:left w:val="single" w:color="auto" w:sz="4" w:space="0"/>
                    <w:bottom w:val="single" w:color="auto" w:sz="4" w:space="0"/>
                    <w:right w:val="single" w:color="auto" w:sz="4" w:space="0"/>
                  </w:tcBorders>
                  <w:vAlign w:val="center"/>
                </w:tcPr>
                <w:p>
                  <w:pPr>
                    <w:pStyle w:val="97"/>
                    <w:spacing w:before="0" w:line="340" w:lineRule="exact"/>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IV</w:t>
                  </w:r>
                </w:p>
              </w:tc>
              <w:tc>
                <w:tcPr>
                  <w:tcW w:w="893" w:type="pct"/>
                  <w:tcBorders>
                    <w:top w:val="single" w:color="auto" w:sz="4" w:space="0"/>
                    <w:left w:val="single" w:color="auto" w:sz="4" w:space="0"/>
                    <w:bottom w:val="single" w:color="auto" w:sz="4" w:space="0"/>
                    <w:right w:val="single" w:color="auto" w:sz="4" w:space="0"/>
                  </w:tcBorders>
                  <w:vAlign w:val="center"/>
                </w:tcPr>
                <w:p>
                  <w:pPr>
                    <w:pStyle w:val="97"/>
                    <w:spacing w:before="0" w:line="340" w:lineRule="exact"/>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Ⅲ</w:t>
                  </w:r>
                </w:p>
              </w:tc>
              <w:tc>
                <w:tcPr>
                  <w:tcW w:w="895" w:type="pct"/>
                  <w:tcBorders>
                    <w:top w:val="single" w:color="auto" w:sz="4" w:space="0"/>
                    <w:left w:val="single" w:color="auto" w:sz="4" w:space="0"/>
                    <w:bottom w:val="single" w:color="auto" w:sz="4" w:space="0"/>
                    <w:right w:val="nil"/>
                  </w:tcBorders>
                  <w:vAlign w:val="center"/>
                </w:tcPr>
                <w:p>
                  <w:pPr>
                    <w:pStyle w:val="97"/>
                    <w:spacing w:before="0" w:line="340" w:lineRule="exact"/>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Ⅲ</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22" w:type="pct"/>
                  <w:tcBorders>
                    <w:top w:val="single" w:color="auto" w:sz="4" w:space="0"/>
                    <w:left w:val="nil"/>
                    <w:bottom w:val="single" w:color="auto" w:sz="4" w:space="0"/>
                    <w:right w:val="single" w:color="auto" w:sz="4" w:space="0"/>
                  </w:tcBorders>
                  <w:vAlign w:val="center"/>
                </w:tcPr>
                <w:p>
                  <w:pPr>
                    <w:pStyle w:val="97"/>
                    <w:spacing w:before="0" w:line="340" w:lineRule="exact"/>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环境中度敏感区</w:t>
                  </w:r>
                </w:p>
              </w:tc>
              <w:tc>
                <w:tcPr>
                  <w:tcW w:w="893" w:type="pct"/>
                  <w:tcBorders>
                    <w:top w:val="single" w:color="auto" w:sz="4" w:space="0"/>
                    <w:left w:val="single" w:color="auto" w:sz="4" w:space="0"/>
                    <w:bottom w:val="single" w:color="auto" w:sz="4" w:space="0"/>
                    <w:right w:val="single" w:color="auto" w:sz="4" w:space="0"/>
                  </w:tcBorders>
                  <w:vAlign w:val="center"/>
                </w:tcPr>
                <w:p>
                  <w:pPr>
                    <w:pStyle w:val="97"/>
                    <w:spacing w:before="0" w:line="340" w:lineRule="exact"/>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IV</w:t>
                  </w:r>
                </w:p>
              </w:tc>
              <w:tc>
                <w:tcPr>
                  <w:tcW w:w="893" w:type="pct"/>
                  <w:tcBorders>
                    <w:top w:val="single" w:color="auto" w:sz="4" w:space="0"/>
                    <w:left w:val="single" w:color="auto" w:sz="4" w:space="0"/>
                    <w:bottom w:val="single" w:color="auto" w:sz="4" w:space="0"/>
                    <w:right w:val="single" w:color="auto" w:sz="4" w:space="0"/>
                  </w:tcBorders>
                  <w:vAlign w:val="center"/>
                </w:tcPr>
                <w:p>
                  <w:pPr>
                    <w:pStyle w:val="97"/>
                    <w:spacing w:before="0" w:line="340" w:lineRule="exact"/>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Ⅲ</w:t>
                  </w:r>
                </w:p>
              </w:tc>
              <w:tc>
                <w:tcPr>
                  <w:tcW w:w="893" w:type="pct"/>
                  <w:tcBorders>
                    <w:top w:val="single" w:color="auto" w:sz="4" w:space="0"/>
                    <w:left w:val="single" w:color="auto" w:sz="4" w:space="0"/>
                    <w:bottom w:val="single" w:color="auto" w:sz="4" w:space="0"/>
                    <w:right w:val="single" w:color="auto" w:sz="4" w:space="0"/>
                  </w:tcBorders>
                  <w:vAlign w:val="center"/>
                </w:tcPr>
                <w:p>
                  <w:pPr>
                    <w:pStyle w:val="97"/>
                    <w:spacing w:before="0" w:line="340" w:lineRule="exact"/>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Ⅲ</w:t>
                  </w:r>
                </w:p>
              </w:tc>
              <w:tc>
                <w:tcPr>
                  <w:tcW w:w="895" w:type="pct"/>
                  <w:tcBorders>
                    <w:top w:val="single" w:color="auto" w:sz="4" w:space="0"/>
                    <w:left w:val="single" w:color="auto" w:sz="4" w:space="0"/>
                    <w:bottom w:val="single" w:color="auto" w:sz="4" w:space="0"/>
                    <w:right w:val="nil"/>
                  </w:tcBorders>
                  <w:vAlign w:val="center"/>
                </w:tcPr>
                <w:p>
                  <w:pPr>
                    <w:pStyle w:val="97"/>
                    <w:spacing w:before="0" w:line="340" w:lineRule="exact"/>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Ⅱ</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22" w:type="pct"/>
                  <w:tcBorders>
                    <w:top w:val="single" w:color="auto" w:sz="4" w:space="0"/>
                    <w:left w:val="nil"/>
                    <w:bottom w:val="single" w:color="auto" w:sz="4" w:space="0"/>
                    <w:right w:val="single" w:color="auto" w:sz="4" w:space="0"/>
                  </w:tcBorders>
                  <w:vAlign w:val="center"/>
                </w:tcPr>
                <w:p>
                  <w:pPr>
                    <w:pStyle w:val="97"/>
                    <w:spacing w:before="0" w:line="340" w:lineRule="exact"/>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环境低度敏感区</w:t>
                  </w:r>
                </w:p>
              </w:tc>
              <w:tc>
                <w:tcPr>
                  <w:tcW w:w="893" w:type="pct"/>
                  <w:tcBorders>
                    <w:top w:val="single" w:color="auto" w:sz="4" w:space="0"/>
                    <w:left w:val="single" w:color="auto" w:sz="4" w:space="0"/>
                    <w:bottom w:val="single" w:color="auto" w:sz="4" w:space="0"/>
                    <w:right w:val="single" w:color="auto" w:sz="4" w:space="0"/>
                  </w:tcBorders>
                  <w:vAlign w:val="center"/>
                </w:tcPr>
                <w:p>
                  <w:pPr>
                    <w:pStyle w:val="97"/>
                    <w:spacing w:before="0" w:line="340" w:lineRule="exact"/>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Ⅲ</w:t>
                  </w:r>
                </w:p>
              </w:tc>
              <w:tc>
                <w:tcPr>
                  <w:tcW w:w="893" w:type="pct"/>
                  <w:tcBorders>
                    <w:top w:val="single" w:color="auto" w:sz="4" w:space="0"/>
                    <w:left w:val="single" w:color="auto" w:sz="4" w:space="0"/>
                    <w:bottom w:val="single" w:color="auto" w:sz="4" w:space="0"/>
                    <w:right w:val="single" w:color="auto" w:sz="4" w:space="0"/>
                  </w:tcBorders>
                  <w:vAlign w:val="center"/>
                </w:tcPr>
                <w:p>
                  <w:pPr>
                    <w:pStyle w:val="97"/>
                    <w:spacing w:before="0" w:line="340" w:lineRule="exact"/>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Ⅲ</w:t>
                  </w:r>
                </w:p>
              </w:tc>
              <w:tc>
                <w:tcPr>
                  <w:tcW w:w="893" w:type="pct"/>
                  <w:tcBorders>
                    <w:top w:val="single" w:color="auto" w:sz="4" w:space="0"/>
                    <w:left w:val="single" w:color="auto" w:sz="4" w:space="0"/>
                    <w:bottom w:val="single" w:color="auto" w:sz="4" w:space="0"/>
                    <w:right w:val="single" w:color="auto" w:sz="4" w:space="0"/>
                  </w:tcBorders>
                  <w:vAlign w:val="center"/>
                </w:tcPr>
                <w:p>
                  <w:pPr>
                    <w:pStyle w:val="97"/>
                    <w:spacing w:before="0" w:line="340" w:lineRule="exact"/>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Ⅱ</w:t>
                  </w:r>
                </w:p>
              </w:tc>
              <w:tc>
                <w:tcPr>
                  <w:tcW w:w="895" w:type="pct"/>
                  <w:tcBorders>
                    <w:top w:val="single" w:color="auto" w:sz="4" w:space="0"/>
                    <w:left w:val="single" w:color="auto" w:sz="4" w:space="0"/>
                    <w:bottom w:val="single" w:color="auto" w:sz="4" w:space="0"/>
                    <w:right w:val="nil"/>
                  </w:tcBorders>
                  <w:vAlign w:val="center"/>
                </w:tcPr>
                <w:p>
                  <w:pPr>
                    <w:pStyle w:val="97"/>
                    <w:spacing w:before="0" w:line="340" w:lineRule="exact"/>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5"/>
                  <w:tcBorders>
                    <w:top w:val="single" w:color="auto" w:sz="4" w:space="0"/>
                    <w:left w:val="nil"/>
                    <w:bottom w:val="single" w:color="auto" w:sz="4" w:space="0"/>
                    <w:right w:val="nil"/>
                  </w:tcBorders>
                  <w:vAlign w:val="center"/>
                </w:tcPr>
                <w:p>
                  <w:pPr>
                    <w:pStyle w:val="97"/>
                    <w:spacing w:before="0" w:line="340" w:lineRule="exact"/>
                    <w:ind w:firstLine="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注：IV</w:t>
                  </w:r>
                  <w:r>
                    <w:rPr>
                      <w:rFonts w:hint="default" w:ascii="Times New Roman" w:hAnsi="Times New Roman" w:cs="Times New Roman"/>
                      <w:color w:val="000000" w:themeColor="text1"/>
                      <w:sz w:val="21"/>
                      <w:szCs w:val="21"/>
                      <w:vertAlign w:val="superscript"/>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为极高环境风险</w:t>
                  </w:r>
                </w:p>
              </w:tc>
            </w:tr>
          </w:tbl>
          <w:p>
            <w:pPr>
              <w:pStyle w:val="14"/>
              <w:spacing w:after="0" w:line="360" w:lineRule="auto"/>
              <w:ind w:left="0" w:leftChars="0" w:firstLine="480" w:firstLineChars="200"/>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经调查，本项目涉及的风险物质为液压油</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乳化液</w:t>
            </w:r>
            <w:r>
              <w:rPr>
                <w:rFonts w:hint="default" w:ascii="Times New Roman" w:hAnsi="Times New Roman" w:cs="Times New Roman"/>
                <w:color w:val="000000" w:themeColor="text1"/>
                <w:sz w:val="24"/>
                <w:szCs w:val="24"/>
                <w14:textFill>
                  <w14:solidFill>
                    <w14:schemeClr w14:val="tx1"/>
                  </w14:solidFill>
                </w14:textFill>
              </w:rPr>
              <w:t>。</w:t>
            </w:r>
          </w:p>
          <w:p>
            <w:pPr>
              <w:spacing w:line="360" w:lineRule="auto"/>
              <w:ind w:firstLine="480" w:firstLineChars="200"/>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 xml:space="preserve">通过查询《建设项目环境风险评价技术导则》（HJ/T169-2018）中附录B的表B1和表B2计算风险物质的Q值。 </w:t>
            </w:r>
          </w:p>
          <w:p>
            <w:pPr>
              <w:spacing w:line="360" w:lineRule="auto"/>
              <w:ind w:firstLine="480" w:firstLineChars="200"/>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计算结果如下表所示：</w:t>
            </w:r>
          </w:p>
          <w:p>
            <w:pPr>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表4-</w:t>
            </w:r>
            <w:r>
              <w:rPr>
                <w:rFonts w:hint="default" w:ascii="Times New Roman" w:hAnsi="Times New Roman" w:cs="Times New Roman"/>
                <w:b/>
                <w:bCs/>
                <w:color w:val="000000" w:themeColor="text1"/>
                <w:sz w:val="24"/>
                <w:lang w:val="en-US" w:eastAsia="zh-CN"/>
                <w14:textFill>
                  <w14:solidFill>
                    <w14:schemeClr w14:val="tx1"/>
                  </w14:solidFill>
                </w14:textFill>
              </w:rPr>
              <w:t>17</w:t>
            </w:r>
            <w:r>
              <w:rPr>
                <w:rFonts w:hint="default" w:ascii="Times New Roman" w:hAnsi="Times New Roman" w:cs="Times New Roman"/>
                <w:b/>
                <w:bCs/>
                <w:color w:val="000000" w:themeColor="text1"/>
                <w:sz w:val="24"/>
                <w14:textFill>
                  <w14:solidFill>
                    <w14:schemeClr w14:val="tx1"/>
                  </w14:solidFill>
                </w14:textFill>
              </w:rPr>
              <w:t xml:space="preserve"> 建设项目Q值确定表</w:t>
            </w:r>
          </w:p>
          <w:tbl>
            <w:tblPr>
              <w:tblStyle w:val="2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3"/>
              <w:gridCol w:w="1083"/>
              <w:gridCol w:w="1220"/>
              <w:gridCol w:w="1577"/>
              <w:gridCol w:w="1208"/>
              <w:gridCol w:w="1220"/>
              <w:gridCol w:w="1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序号</w:t>
                  </w:r>
                </w:p>
              </w:tc>
              <w:tc>
                <w:tcPr>
                  <w:tcW w:w="640"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物质名称</w:t>
                  </w:r>
                </w:p>
              </w:tc>
              <w:tc>
                <w:tcPr>
                  <w:tcW w:w="721"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存储位置</w:t>
                  </w:r>
                </w:p>
              </w:tc>
              <w:tc>
                <w:tcPr>
                  <w:tcW w:w="932"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最大储存量t</w:t>
                  </w:r>
                </w:p>
              </w:tc>
              <w:tc>
                <w:tcPr>
                  <w:tcW w:w="714"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临界量t</w:t>
                  </w:r>
                </w:p>
              </w:tc>
              <w:tc>
                <w:tcPr>
                  <w:tcW w:w="720"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存储方式</w:t>
                  </w:r>
                </w:p>
              </w:tc>
              <w:tc>
                <w:tcPr>
                  <w:tcW w:w="714"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该种危险</w:t>
                  </w:r>
                </w:p>
                <w:p>
                  <w:pPr>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物质Q值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1</w:t>
                  </w:r>
                </w:p>
              </w:tc>
              <w:tc>
                <w:tcPr>
                  <w:tcW w:w="640" w:type="pct"/>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液压油</w:t>
                  </w:r>
                </w:p>
              </w:tc>
              <w:tc>
                <w:tcPr>
                  <w:tcW w:w="721" w:type="pct"/>
                  <w:tcBorders>
                    <w:top w:val="nil"/>
                    <w:left w:val="nil"/>
                    <w:right w:val="single" w:color="auto" w:sz="4" w:space="0"/>
                  </w:tcBorders>
                  <w:vAlign w:val="center"/>
                </w:tcPr>
                <w:p>
                  <w:pPr>
                    <w:spacing w:line="32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原料区</w:t>
                  </w:r>
                </w:p>
              </w:tc>
              <w:tc>
                <w:tcPr>
                  <w:tcW w:w="932" w:type="pct"/>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宋体" w:cs="Times New Roman"/>
                      <w:bCs/>
                      <w:color w:val="000000" w:themeColor="text1"/>
                      <w:szCs w:val="21"/>
                      <w:lang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2</w:t>
                  </w:r>
                </w:p>
              </w:tc>
              <w:tc>
                <w:tcPr>
                  <w:tcW w:w="714" w:type="pct"/>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2500</w:t>
                  </w:r>
                </w:p>
              </w:tc>
              <w:tc>
                <w:tcPr>
                  <w:tcW w:w="720" w:type="pct"/>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桶装</w:t>
                  </w:r>
                </w:p>
              </w:tc>
              <w:tc>
                <w:tcPr>
                  <w:tcW w:w="714" w:type="pct"/>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宋体" w:cs="Times New Roman"/>
                      <w:bCs/>
                      <w:color w:val="000000" w:themeColor="text1"/>
                      <w:szCs w:val="21"/>
                      <w:lang w:eastAsia="zh-CN"/>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0.000</w:t>
                  </w:r>
                  <w:r>
                    <w:rPr>
                      <w:rFonts w:hint="default" w:ascii="Times New Roman" w:hAnsi="Times New Roman" w:cs="Times New Roman"/>
                      <w:bCs/>
                      <w:color w:val="000000" w:themeColor="text1"/>
                      <w:szCs w:val="21"/>
                      <w:lang w:val="en-US" w:eastAsia="zh-CN"/>
                      <w14:textFill>
                        <w14:solidFill>
                          <w14:schemeClr w14:val="tx1"/>
                        </w14:solidFill>
                      </w14:textFill>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2</w:t>
                  </w:r>
                </w:p>
              </w:tc>
              <w:tc>
                <w:tcPr>
                  <w:tcW w:w="640" w:type="pct"/>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乳化液</w:t>
                  </w:r>
                </w:p>
              </w:tc>
              <w:tc>
                <w:tcPr>
                  <w:tcW w:w="721" w:type="pct"/>
                  <w:tcBorders>
                    <w:top w:val="nil"/>
                    <w:left w:val="nil"/>
                    <w:right w:val="single" w:color="auto" w:sz="4" w:space="0"/>
                  </w:tcBorders>
                  <w:vAlign w:val="center"/>
                </w:tcPr>
                <w:p>
                  <w:pPr>
                    <w:spacing w:line="32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原料区</w:t>
                  </w:r>
                </w:p>
              </w:tc>
              <w:tc>
                <w:tcPr>
                  <w:tcW w:w="932" w:type="pct"/>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0.02</w:t>
                  </w:r>
                </w:p>
              </w:tc>
              <w:tc>
                <w:tcPr>
                  <w:tcW w:w="714" w:type="pct"/>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2500</w:t>
                  </w:r>
                </w:p>
              </w:tc>
              <w:tc>
                <w:tcPr>
                  <w:tcW w:w="720" w:type="pct"/>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桶装</w:t>
                  </w:r>
                </w:p>
              </w:tc>
              <w:tc>
                <w:tcPr>
                  <w:tcW w:w="714" w:type="pct"/>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0.000008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7"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合计</w:t>
                  </w:r>
                </w:p>
              </w:tc>
              <w:tc>
                <w:tcPr>
                  <w:tcW w:w="3728" w:type="pct"/>
                  <w:gridSpan w:val="5"/>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bCs/>
                      <w:color w:val="000000" w:themeColor="text1"/>
                      <w:szCs w:val="21"/>
                      <w14:textFill>
                        <w14:solidFill>
                          <w14:schemeClr w14:val="tx1"/>
                        </w14:solidFill>
                      </w14:textFill>
                    </w:rPr>
                  </w:pPr>
                </w:p>
              </w:tc>
              <w:tc>
                <w:tcPr>
                  <w:tcW w:w="714" w:type="pct"/>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0.0</w:t>
                  </w:r>
                  <w:r>
                    <w:rPr>
                      <w:rFonts w:hint="default" w:ascii="Times New Roman" w:hAnsi="Times New Roman" w:cs="Times New Roman"/>
                      <w:bCs/>
                      <w:color w:val="000000" w:themeColor="text1"/>
                      <w:szCs w:val="21"/>
                      <w:lang w:val="en-US" w:eastAsia="zh-CN"/>
                      <w14:textFill>
                        <w14:solidFill>
                          <w14:schemeClr w14:val="tx1"/>
                        </w14:solidFill>
                      </w14:textFill>
                    </w:rPr>
                    <w:t>00808</w:t>
                  </w:r>
                </w:p>
              </w:tc>
            </w:tr>
          </w:tbl>
          <w:p>
            <w:pPr>
              <w:pStyle w:val="14"/>
              <w:spacing w:after="0" w:line="360" w:lineRule="auto"/>
              <w:ind w:left="0" w:leftChars="0" w:firstLine="480" w:firstLineChars="200"/>
              <w:rPr>
                <w:rFonts w:hint="default" w:ascii="Times New Roman" w:hAnsi="Times New Roman" w:eastAsia="宋体" w:cs="Times New Roman"/>
                <w:color w:val="000000" w:themeColor="text1"/>
                <w:kern w:val="0"/>
                <w:sz w:val="24"/>
                <w:szCs w:val="24"/>
                <w:lang w:eastAsia="zh-CN"/>
                <w14:textFill>
                  <w14:solidFill>
                    <w14:schemeClr w14:val="tx1"/>
                  </w14:solidFill>
                </w14:textFill>
              </w:rPr>
            </w:pPr>
            <w:r>
              <w:rPr>
                <w:rFonts w:hint="default" w:ascii="Times New Roman" w:hAnsi="Times New Roman" w:cs="Times New Roman"/>
                <w:bCs/>
                <w:color w:val="000000" w:themeColor="text1"/>
                <w:sz w:val="24"/>
                <w:szCs w:val="24"/>
                <w14:textFill>
                  <w14:solidFill>
                    <w14:schemeClr w14:val="tx1"/>
                  </w14:solidFill>
                </w14:textFill>
              </w:rPr>
              <w:t>由上表可知，本项目厂界内最大存在总量中各危险物质实际量与临界量比值之和为0.0</w:t>
            </w:r>
            <w:r>
              <w:rPr>
                <w:rFonts w:hint="default" w:ascii="Times New Roman" w:hAnsi="Times New Roman" w:cs="Times New Roman"/>
                <w:bCs/>
                <w:color w:val="000000" w:themeColor="text1"/>
                <w:sz w:val="24"/>
                <w:szCs w:val="24"/>
                <w:lang w:val="en-US" w:eastAsia="zh-CN"/>
                <w14:textFill>
                  <w14:solidFill>
                    <w14:schemeClr w14:val="tx1"/>
                  </w14:solidFill>
                </w14:textFill>
              </w:rPr>
              <w:t>00808</w:t>
            </w:r>
            <w:r>
              <w:rPr>
                <w:rFonts w:hint="default" w:ascii="Times New Roman" w:hAnsi="Times New Roman" w:cs="Times New Roman"/>
                <w:bCs/>
                <w:color w:val="000000" w:themeColor="text1"/>
                <w:sz w:val="24"/>
                <w:szCs w:val="24"/>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依据《建设项目环境风险评价技术导则》（HJ169-2018）附录C中“临界量比值Q＜1时，环境风险潜势为Ⅰ”，</w:t>
            </w:r>
            <w:r>
              <w:rPr>
                <w:rFonts w:hint="default" w:ascii="Times New Roman" w:hAnsi="Times New Roman" w:cs="Times New Roman"/>
                <w:color w:val="000000" w:themeColor="text1"/>
                <w:kern w:val="0"/>
                <w:sz w:val="24"/>
                <w:szCs w:val="24"/>
                <w14:textFill>
                  <w14:solidFill>
                    <w14:schemeClr w14:val="tx1"/>
                  </w14:solidFill>
                </w14:textFill>
              </w:rPr>
              <w:t>本项目风险潜势为Ⅰ，仅进行简单分析</w:t>
            </w:r>
            <w:r>
              <w:rPr>
                <w:rFonts w:hint="default" w:ascii="Times New Roman" w:hAnsi="Times New Roman" w:cs="Times New Roman"/>
                <w:color w:val="000000" w:themeColor="text1"/>
                <w:kern w:val="0"/>
                <w:sz w:val="24"/>
                <w:szCs w:val="24"/>
                <w:lang w:eastAsia="zh-CN"/>
                <w14:textFill>
                  <w14:solidFill>
                    <w14:schemeClr w14:val="tx1"/>
                  </w14:solidFill>
                </w14:textFill>
              </w:rPr>
              <w:t>。</w:t>
            </w:r>
          </w:p>
          <w:p>
            <w:pPr>
              <w:widowControl/>
              <w:spacing w:line="360" w:lineRule="auto"/>
              <w:ind w:firstLine="48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（3）废气处理装置事故影响分析</w:t>
            </w:r>
          </w:p>
          <w:p>
            <w:pPr>
              <w:widowControl/>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废气处理装置出现故障时，污染物超标排放，会对周围居民健康造成不利影响</w:t>
            </w: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14:textFill>
                  <w14:solidFill>
                    <w14:schemeClr w14:val="tx1"/>
                  </w14:solidFill>
                </w14:textFill>
              </w:rPr>
              <w:t>建设火灾报警系统，加强生产管理。并配备风险防范物资，制定突发环境事件应急预案并定期演</w:t>
            </w:r>
            <w:r>
              <w:rPr>
                <w:rFonts w:hint="default" w:ascii="Times New Roman" w:hAnsi="Times New Roman" w:cs="Times New Roman"/>
                <w:color w:val="000000" w:themeColor="text1"/>
                <w:kern w:val="0"/>
                <w:sz w:val="24"/>
                <w:lang w:val="en-US" w:eastAsia="zh-CN"/>
                <w14:textFill>
                  <w14:solidFill>
                    <w14:schemeClr w14:val="tx1"/>
                  </w14:solidFill>
                </w14:textFill>
              </w:rPr>
              <w:t>练</w:t>
            </w:r>
            <w:r>
              <w:rPr>
                <w:rFonts w:hint="default" w:ascii="Times New Roman" w:hAnsi="Times New Roman" w:cs="Times New Roman"/>
                <w:color w:val="000000" w:themeColor="text1"/>
                <w:kern w:val="0"/>
                <w:sz w:val="24"/>
                <w14:textFill>
                  <w14:solidFill>
                    <w14:schemeClr w14:val="tx1"/>
                  </w14:solidFill>
                </w14:textFill>
              </w:rPr>
              <w:t>。</w:t>
            </w:r>
          </w:p>
          <w:p>
            <w:pPr>
              <w:spacing w:beforeLines="50"/>
              <w:jc w:val="center"/>
              <w:rPr>
                <w:rFonts w:hint="default" w:ascii="Times New Roman" w:hAnsi="Times New Roman" w:eastAsia="宋体" w:cs="Times New Roman"/>
                <w:b/>
                <w:color w:val="000000" w:themeColor="text1"/>
                <w:sz w:val="24"/>
                <w14:textFill>
                  <w14:solidFill>
                    <w14:schemeClr w14:val="tx1"/>
                  </w14:solidFill>
                </w14:textFill>
              </w:rPr>
            </w:pPr>
          </w:p>
          <w:p>
            <w:pPr>
              <w:spacing w:beforeLines="50"/>
              <w:jc w:val="center"/>
              <w:rPr>
                <w:rFonts w:hint="default" w:ascii="Times New Roman" w:hAnsi="Times New Roman" w:eastAsia="宋体" w:cs="Times New Roman"/>
                <w:b/>
                <w:color w:val="000000" w:themeColor="text1"/>
                <w:sz w:val="24"/>
                <w14:textFill>
                  <w14:solidFill>
                    <w14:schemeClr w14:val="tx1"/>
                  </w14:solidFill>
                </w14:textFill>
              </w:rPr>
            </w:pPr>
            <w:r>
              <w:rPr>
                <w:rFonts w:hint="default" w:ascii="Times New Roman" w:hAnsi="Times New Roman" w:eastAsia="宋体" w:cs="Times New Roman"/>
                <w:b/>
                <w:color w:val="000000" w:themeColor="text1"/>
                <w:sz w:val="24"/>
                <w14:textFill>
                  <w14:solidFill>
                    <w14:schemeClr w14:val="tx1"/>
                  </w14:solidFill>
                </w14:textFill>
              </w:rPr>
              <w:t>表4-1</w:t>
            </w:r>
            <w:r>
              <w:rPr>
                <w:rFonts w:hint="default" w:ascii="Times New Roman" w:hAnsi="Times New Roman" w:cs="Times New Roman"/>
                <w:b/>
                <w:color w:val="000000" w:themeColor="text1"/>
                <w:sz w:val="24"/>
                <w:lang w:val="en-US" w:eastAsia="zh-CN"/>
                <w14:textFill>
                  <w14:solidFill>
                    <w14:schemeClr w14:val="tx1"/>
                  </w14:solidFill>
                </w14:textFill>
              </w:rPr>
              <w:t>8</w:t>
            </w:r>
            <w:r>
              <w:rPr>
                <w:rFonts w:hint="default" w:ascii="Times New Roman" w:hAnsi="Times New Roman" w:eastAsia="宋体" w:cs="Times New Roman"/>
                <w:b/>
                <w:color w:val="000000" w:themeColor="text1"/>
                <w:sz w:val="24"/>
                <w14:textFill>
                  <w14:solidFill>
                    <w14:schemeClr w14:val="tx1"/>
                  </w14:solidFill>
                </w14:textFill>
              </w:rPr>
              <w:t xml:space="preserve">  建设环境风险简单分析内容一览表</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44"/>
              <w:gridCol w:w="1002"/>
              <w:gridCol w:w="1101"/>
              <w:gridCol w:w="1016"/>
              <w:gridCol w:w="890"/>
              <w:gridCol w:w="292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29" w:type="dxa"/>
                  <w:shd w:val="clear" w:color="auto" w:fill="auto"/>
                  <w:vAlign w:val="center"/>
                </w:tcPr>
                <w:p>
                  <w:pPr>
                    <w:snapToGrid w:val="0"/>
                    <w:jc w:val="center"/>
                    <w:rPr>
                      <w:rFonts w:hint="default" w:ascii="Times New Roman" w:hAnsi="Times New Roman" w:eastAsia="宋体" w:cs="Times New Roman"/>
                      <w:b/>
                      <w:color w:val="000000" w:themeColor="text1"/>
                      <w:szCs w:val="21"/>
                      <w14:textFill>
                        <w14:solidFill>
                          <w14:schemeClr w14:val="tx1"/>
                        </w14:solidFill>
                      </w14:textFill>
                    </w:rPr>
                  </w:pPr>
                  <w:r>
                    <w:rPr>
                      <w:rFonts w:hint="default" w:ascii="Times New Roman" w:hAnsi="Times New Roman" w:eastAsia="宋体" w:cs="Times New Roman"/>
                      <w:b/>
                      <w:color w:val="000000" w:themeColor="text1"/>
                      <w:szCs w:val="21"/>
                      <w14:textFill>
                        <w14:solidFill>
                          <w14:schemeClr w14:val="tx1"/>
                        </w14:solidFill>
                      </w14:textFill>
                    </w:rPr>
                    <w:t>建设项目名称</w:t>
                  </w:r>
                </w:p>
              </w:tc>
              <w:tc>
                <w:tcPr>
                  <w:tcW w:w="6860" w:type="dxa"/>
                  <w:gridSpan w:val="5"/>
                  <w:shd w:val="clear" w:color="auto" w:fill="auto"/>
                  <w:vAlign w:val="center"/>
                </w:tcPr>
                <w:p>
                  <w:pPr>
                    <w:snapToGrid w:val="0"/>
                    <w:jc w:val="center"/>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冷室压铸机生产制造技改</w:t>
                  </w:r>
                  <w:r>
                    <w:rPr>
                      <w:rFonts w:hint="default" w:ascii="Times New Roman" w:hAnsi="Times New Roman" w:eastAsia="宋体" w:cs="Times New Roman"/>
                      <w:color w:val="000000" w:themeColor="text1"/>
                      <w:kern w:val="0"/>
                      <w:sz w:val="21"/>
                      <w:szCs w:val="21"/>
                      <w14:textFill>
                        <w14:solidFill>
                          <w14:schemeClr w14:val="tx1"/>
                        </w14:solidFill>
                      </w14:textFill>
                    </w:rPr>
                    <w:t>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29" w:type="dxa"/>
                  <w:shd w:val="clear" w:color="auto" w:fill="auto"/>
                  <w:vAlign w:val="center"/>
                </w:tcPr>
                <w:p>
                  <w:pPr>
                    <w:snapToGrid w:val="0"/>
                    <w:jc w:val="center"/>
                    <w:rPr>
                      <w:rFonts w:hint="default" w:ascii="Times New Roman" w:hAnsi="Times New Roman" w:eastAsia="宋体" w:cs="Times New Roman"/>
                      <w:b/>
                      <w:color w:val="000000" w:themeColor="text1"/>
                      <w:szCs w:val="21"/>
                      <w14:textFill>
                        <w14:solidFill>
                          <w14:schemeClr w14:val="tx1"/>
                        </w14:solidFill>
                      </w14:textFill>
                    </w:rPr>
                  </w:pPr>
                  <w:r>
                    <w:rPr>
                      <w:rFonts w:hint="default" w:ascii="Times New Roman" w:hAnsi="Times New Roman" w:eastAsia="宋体" w:cs="Times New Roman"/>
                      <w:b/>
                      <w:color w:val="000000" w:themeColor="text1"/>
                      <w:szCs w:val="21"/>
                      <w14:textFill>
                        <w14:solidFill>
                          <w14:schemeClr w14:val="tx1"/>
                        </w14:solidFill>
                      </w14:textFill>
                    </w:rPr>
                    <w:t>建设地点</w:t>
                  </w:r>
                </w:p>
              </w:tc>
              <w:tc>
                <w:tcPr>
                  <w:tcW w:w="992" w:type="dxa"/>
                  <w:shd w:val="clear" w:color="auto" w:fill="auto"/>
                  <w:vAlign w:val="center"/>
                </w:tcPr>
                <w:p>
                  <w:pPr>
                    <w:snapToGrid w:val="0"/>
                    <w:jc w:val="center"/>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安徽省</w:t>
                  </w:r>
                </w:p>
              </w:tc>
              <w:tc>
                <w:tcPr>
                  <w:tcW w:w="1090" w:type="dxa"/>
                  <w:shd w:val="clear" w:color="auto" w:fill="auto"/>
                  <w:vAlign w:val="center"/>
                </w:tcPr>
                <w:p>
                  <w:pPr>
                    <w:snapToGrid w:val="0"/>
                    <w:jc w:val="center"/>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芜湖市</w:t>
                  </w:r>
                </w:p>
              </w:tc>
              <w:tc>
                <w:tcPr>
                  <w:tcW w:w="1887" w:type="dxa"/>
                  <w:gridSpan w:val="2"/>
                  <w:shd w:val="clear" w:color="auto" w:fill="auto"/>
                  <w:vAlign w:val="center"/>
                </w:tcPr>
                <w:p>
                  <w:pPr>
                    <w:snapToGrid w:val="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三山经济开发区</w:t>
                  </w:r>
                </w:p>
              </w:tc>
              <w:tc>
                <w:tcPr>
                  <w:tcW w:w="2891" w:type="dxa"/>
                  <w:shd w:val="clear" w:color="auto" w:fill="auto"/>
                  <w:vAlign w:val="center"/>
                </w:tcPr>
                <w:p>
                  <w:pPr>
                    <w:snapToGrid w:val="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创业路西侧2#厂房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29" w:type="dxa"/>
                  <w:shd w:val="clear" w:color="auto" w:fill="auto"/>
                  <w:vAlign w:val="center"/>
                </w:tcPr>
                <w:p>
                  <w:pPr>
                    <w:snapToGrid w:val="0"/>
                    <w:jc w:val="center"/>
                    <w:rPr>
                      <w:rFonts w:hint="default" w:ascii="Times New Roman" w:hAnsi="Times New Roman" w:eastAsia="宋体" w:cs="Times New Roman"/>
                      <w:b/>
                      <w:color w:val="000000" w:themeColor="text1"/>
                      <w:szCs w:val="21"/>
                      <w14:textFill>
                        <w14:solidFill>
                          <w14:schemeClr w14:val="tx1"/>
                        </w14:solidFill>
                      </w14:textFill>
                    </w:rPr>
                  </w:pPr>
                  <w:r>
                    <w:rPr>
                      <w:rFonts w:hint="default" w:ascii="Times New Roman" w:hAnsi="Times New Roman" w:eastAsia="宋体" w:cs="Times New Roman"/>
                      <w:b/>
                      <w:color w:val="000000" w:themeColor="text1"/>
                      <w:szCs w:val="21"/>
                      <w14:textFill>
                        <w14:solidFill>
                          <w14:schemeClr w14:val="tx1"/>
                        </w14:solidFill>
                      </w14:textFill>
                    </w:rPr>
                    <w:t>地理坐标</w:t>
                  </w:r>
                </w:p>
              </w:tc>
              <w:tc>
                <w:tcPr>
                  <w:tcW w:w="3088" w:type="dxa"/>
                  <w:gridSpan w:val="3"/>
                  <w:shd w:val="clear" w:color="auto" w:fill="auto"/>
                  <w:vAlign w:val="center"/>
                </w:tcPr>
                <w:p>
                  <w:pPr>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东经118°13′56.921″</w:t>
                  </w:r>
                </w:p>
              </w:tc>
              <w:tc>
                <w:tcPr>
                  <w:tcW w:w="3772" w:type="dxa"/>
                  <w:gridSpan w:val="2"/>
                  <w:shd w:val="clear" w:color="auto" w:fill="auto"/>
                  <w:vAlign w:val="center"/>
                </w:tcPr>
                <w:p>
                  <w:pPr>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北纬31°12′52.002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529" w:type="dxa"/>
                  <w:shd w:val="clear" w:color="auto" w:fill="auto"/>
                  <w:vAlign w:val="center"/>
                </w:tcPr>
                <w:p>
                  <w:pPr>
                    <w:snapToGrid w:val="0"/>
                    <w:ind w:left="-105" w:leftChars="-50" w:right="-105" w:rightChars="-50"/>
                    <w:jc w:val="center"/>
                    <w:rPr>
                      <w:rFonts w:hint="default" w:ascii="Times New Roman" w:hAnsi="Times New Roman" w:eastAsia="宋体" w:cs="Times New Roman"/>
                      <w:b/>
                      <w:color w:val="000000" w:themeColor="text1"/>
                      <w:szCs w:val="21"/>
                      <w14:textFill>
                        <w14:solidFill>
                          <w14:schemeClr w14:val="tx1"/>
                        </w14:solidFill>
                      </w14:textFill>
                    </w:rPr>
                  </w:pPr>
                  <w:r>
                    <w:rPr>
                      <w:rFonts w:hint="default" w:ascii="Times New Roman" w:hAnsi="Times New Roman" w:eastAsia="宋体" w:cs="Times New Roman"/>
                      <w:b/>
                      <w:color w:val="000000" w:themeColor="text1"/>
                      <w:szCs w:val="21"/>
                      <w14:textFill>
                        <w14:solidFill>
                          <w14:schemeClr w14:val="tx1"/>
                        </w14:solidFill>
                      </w14:textFill>
                    </w:rPr>
                    <w:t>主要危险物质及分布</w:t>
                  </w:r>
                </w:p>
              </w:tc>
              <w:tc>
                <w:tcPr>
                  <w:tcW w:w="6860" w:type="dxa"/>
                  <w:gridSpan w:val="5"/>
                  <w:shd w:val="clear" w:color="auto" w:fill="auto"/>
                  <w:vAlign w:val="center"/>
                </w:tcPr>
                <w:p>
                  <w:pPr>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液压油、乳化液、</w:t>
                  </w:r>
                  <w:r>
                    <w:rPr>
                      <w:rFonts w:hint="default" w:ascii="Times New Roman" w:hAnsi="Times New Roman" w:eastAsia="宋体" w:cs="Times New Roman"/>
                      <w:color w:val="000000" w:themeColor="text1"/>
                      <w:sz w:val="21"/>
                      <w:szCs w:val="21"/>
                      <w14:textFill>
                        <w14:solidFill>
                          <w14:schemeClr w14:val="tx1"/>
                        </w14:solidFill>
                      </w14:textFill>
                    </w:rPr>
                    <w:t>分布于生产车间，最大储存量为</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2.02</w:t>
                  </w:r>
                  <w:r>
                    <w:rPr>
                      <w:rFonts w:hint="default" w:ascii="Times New Roman" w:hAnsi="Times New Roman" w:eastAsia="宋体" w:cs="Times New Roman"/>
                      <w:color w:val="000000" w:themeColor="text1"/>
                      <w:sz w:val="21"/>
                      <w:szCs w:val="21"/>
                      <w14:textFill>
                        <w14:solidFill>
                          <w14:schemeClr w14:val="tx1"/>
                        </w14:solidFill>
                      </w14:textFill>
                    </w:rPr>
                    <w:t>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29" w:type="dxa"/>
                  <w:shd w:val="clear" w:color="auto" w:fill="auto"/>
                  <w:vAlign w:val="center"/>
                </w:tcPr>
                <w:p>
                  <w:pPr>
                    <w:snapToGrid w:val="0"/>
                    <w:jc w:val="center"/>
                    <w:rPr>
                      <w:rFonts w:hint="default" w:ascii="Times New Roman" w:hAnsi="Times New Roman" w:eastAsia="宋体" w:cs="Times New Roman"/>
                      <w:b/>
                      <w:color w:val="000000" w:themeColor="text1"/>
                      <w:szCs w:val="21"/>
                      <w14:textFill>
                        <w14:solidFill>
                          <w14:schemeClr w14:val="tx1"/>
                        </w14:solidFill>
                      </w14:textFill>
                    </w:rPr>
                  </w:pPr>
                  <w:r>
                    <w:rPr>
                      <w:rFonts w:hint="default" w:ascii="Times New Roman" w:hAnsi="Times New Roman" w:eastAsia="宋体" w:cs="Times New Roman"/>
                      <w:b/>
                      <w:color w:val="000000" w:themeColor="text1"/>
                      <w:szCs w:val="21"/>
                      <w14:textFill>
                        <w14:solidFill>
                          <w14:schemeClr w14:val="tx1"/>
                        </w14:solidFill>
                      </w14:textFill>
                    </w:rPr>
                    <w:t>环境影响途径及危害后果（大气、地表水、地下水等）</w:t>
                  </w:r>
                </w:p>
              </w:tc>
              <w:tc>
                <w:tcPr>
                  <w:tcW w:w="6860" w:type="dxa"/>
                  <w:gridSpan w:val="5"/>
                  <w:shd w:val="clear" w:color="auto" w:fill="auto"/>
                  <w:vAlign w:val="center"/>
                </w:tcPr>
                <w:p>
                  <w:pPr>
                    <w:autoSpaceDE w:val="0"/>
                    <w:autoSpaceDN w:val="0"/>
                    <w:snapToGrid w:val="0"/>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污染大气环境：车间发生火灾、爆炸事故时，燃烧产生的CO、烟尘产物等进入大气，将对空气环境造成影响。</w:t>
                  </w:r>
                </w:p>
                <w:p>
                  <w:pPr>
                    <w:autoSpaceDE w:val="0"/>
                    <w:autoSpaceDN w:val="0"/>
                    <w:snapToGrid w:val="0"/>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污染地表水环境：车间发生火灾会产生大量的消防废水，消防废水或泄漏物料如不及时进行收集，可能通过雨水管网，进入厂界外环境，将对周边水体造成影响。</w:t>
                  </w:r>
                </w:p>
                <w:p>
                  <w:pPr>
                    <w:autoSpaceDE w:val="0"/>
                    <w:autoSpaceDN w:val="0"/>
                    <w:snapToGrid w:val="0"/>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污染地下水环境：有毒有害物质在储存或厂内转移过程中由于操作不当、防渗材料破裂等原因将对地下水环境造成影响。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29" w:type="dxa"/>
                  <w:shd w:val="clear" w:color="auto" w:fill="auto"/>
                  <w:vAlign w:val="center"/>
                </w:tcPr>
                <w:p>
                  <w:pPr>
                    <w:snapToGrid w:val="0"/>
                    <w:jc w:val="center"/>
                    <w:rPr>
                      <w:rFonts w:hint="default" w:ascii="Times New Roman" w:hAnsi="Times New Roman" w:eastAsia="宋体" w:cs="Times New Roman"/>
                      <w:b/>
                      <w:color w:val="000000" w:themeColor="text1"/>
                      <w:szCs w:val="21"/>
                      <w14:textFill>
                        <w14:solidFill>
                          <w14:schemeClr w14:val="tx1"/>
                        </w14:solidFill>
                      </w14:textFill>
                    </w:rPr>
                  </w:pPr>
                  <w:r>
                    <w:rPr>
                      <w:rFonts w:hint="default" w:ascii="Times New Roman" w:hAnsi="Times New Roman" w:eastAsia="宋体" w:cs="Times New Roman"/>
                      <w:b/>
                      <w:color w:val="000000" w:themeColor="text1"/>
                      <w:szCs w:val="21"/>
                      <w14:textFill>
                        <w14:solidFill>
                          <w14:schemeClr w14:val="tx1"/>
                        </w14:solidFill>
                      </w14:textFill>
                    </w:rPr>
                    <w:t>风险防范要求</w:t>
                  </w:r>
                </w:p>
              </w:tc>
              <w:tc>
                <w:tcPr>
                  <w:tcW w:w="6860" w:type="dxa"/>
                  <w:gridSpan w:val="5"/>
                  <w:shd w:val="clear" w:color="auto" w:fill="auto"/>
                  <w:vAlign w:val="center"/>
                </w:tcPr>
                <w:p>
                  <w:pPr>
                    <w:snapToGrid w:val="0"/>
                    <w:jc w:val="left"/>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总图及建筑风险防范，建设火灾报警系统，加强生产管理。并配备风险防范物资，制定突发环境事件应急预案并定期演练</w:t>
                  </w:r>
                </w:p>
              </w:tc>
            </w:tr>
          </w:tbl>
          <w:p>
            <w:pPr>
              <w:spacing w:line="360" w:lineRule="auto"/>
              <w:ind w:firstLine="482"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lang w:val="en-US" w:eastAsia="zh-CN"/>
                <w14:textFill>
                  <w14:solidFill>
                    <w14:schemeClr w14:val="tx1"/>
                  </w14:solidFill>
                </w14:textFill>
              </w:rPr>
              <w:t>七</w:t>
            </w:r>
            <w:r>
              <w:rPr>
                <w:rFonts w:hint="default" w:ascii="Times New Roman" w:hAnsi="Times New Roman" w:cs="Times New Roman"/>
                <w:b/>
                <w:color w:val="000000" w:themeColor="text1"/>
                <w:sz w:val="24"/>
                <w14:textFill>
                  <w14:solidFill>
                    <w14:schemeClr w14:val="tx1"/>
                  </w14:solidFill>
                </w14:textFill>
              </w:rPr>
              <w:t>、环境管理及监测计划</w:t>
            </w:r>
          </w:p>
          <w:p>
            <w:pPr>
              <w:spacing w:line="360" w:lineRule="auto"/>
              <w:ind w:firstLine="470" w:firstLineChars="196"/>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（1）环境管理机构设置</w:t>
            </w:r>
          </w:p>
          <w:p>
            <w:pPr>
              <w:spacing w:line="360" w:lineRule="auto"/>
              <w:ind w:firstLine="470" w:firstLineChars="196"/>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为了本工程在运营期能更好地执行和遵守国家、省及地方的有关环境保护法律、法规、政策及标准，接受地方环境保护主管部门的环境监督，调整和制订环境规划和目标，进行一切与改善环境有关的管理活动，同时对工程施工及运营期产生的污染物进行监测、分析、了解工程对环境的影响状况，公司应设置专职的环境管理人员，参与项目的环保设施“三同时”管理，同时需负责产生污染防治设施运行管理。由于环保工作政策性强，涉及多学科、综合性知识，建议该项目的专职环境管理人员选用具备环保专业知识并有一定工作经验的专业人员担任。</w:t>
            </w:r>
          </w:p>
          <w:p>
            <w:pPr>
              <w:spacing w:line="360" w:lineRule="auto"/>
              <w:ind w:firstLine="470" w:firstLineChars="196"/>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（2）环境管理制度</w:t>
            </w:r>
          </w:p>
          <w:p>
            <w:pPr>
              <w:spacing w:line="360" w:lineRule="auto"/>
              <w:ind w:firstLine="470" w:firstLineChars="196"/>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贯彻执行“三同时”制度：设计单位必须将环境保护设施与主体工程同时设计，工程建设单位必须保证防治污染及其它公害的设施与主体工程项目同时施工、同时投入运行，工程竣工后，经验收合格后，方可投入运行。</w:t>
            </w:r>
          </w:p>
          <w:p>
            <w:pPr>
              <w:spacing w:line="360" w:lineRule="auto"/>
              <w:ind w:firstLine="470" w:firstLineChars="196"/>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执行排污申报登记：按照国家和地方环境保护规定，企业应及时向当地环境保护部门进行污染物排放申报登记。经环保部门批准后，方可按分配的指标排放。</w:t>
            </w:r>
          </w:p>
          <w:p>
            <w:pPr>
              <w:spacing w:line="360" w:lineRule="auto"/>
              <w:ind w:firstLine="470" w:firstLineChars="196"/>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环保设施运行管理制度：应建立环保设施定期检查制度和污染治理措施岗位责任制，实行污染治理岗位运行记录制度，以确保污染治理设施稳定高效运行。当污染治理设施发生故障时，应及时组织抢修，并根据实际情况采取相应措施，防止污染事故的发生。</w:t>
            </w:r>
          </w:p>
          <w:p>
            <w:pPr>
              <w:spacing w:line="360" w:lineRule="auto"/>
              <w:ind w:firstLine="470" w:firstLineChars="196"/>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建立企业环保档案：企业应对废气、废水处理装置等进行定期监测，建立污染源档案，发现污染物非正常排放，应分析原因并及时采取相应措施，以控制污染影响的范围和程度。</w:t>
            </w:r>
          </w:p>
          <w:p>
            <w:pPr>
              <w:spacing w:line="360" w:lineRule="auto"/>
              <w:ind w:firstLine="470" w:firstLineChars="196"/>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（3）环境监测计划</w:t>
            </w:r>
          </w:p>
          <w:p>
            <w:pPr>
              <w:spacing w:line="360" w:lineRule="auto"/>
              <w:ind w:firstLine="470" w:firstLineChars="196"/>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本项目运营期环境监测计划见下表。</w:t>
            </w:r>
          </w:p>
          <w:p>
            <w:pPr>
              <w:adjustRightInd w:val="0"/>
              <w:snapToGrid w:val="0"/>
              <w:spacing w:line="480" w:lineRule="exact"/>
              <w:jc w:val="both"/>
              <w:textAlignment w:val="baseline"/>
              <w:rPr>
                <w:rFonts w:hint="default" w:ascii="Times New Roman" w:hAnsi="Times New Roman" w:cs="Times New Roman"/>
                <w:b/>
                <w:color w:val="000000" w:themeColor="text1"/>
                <w:sz w:val="24"/>
                <w14:textFill>
                  <w14:solidFill>
                    <w14:schemeClr w14:val="tx1"/>
                  </w14:solidFill>
                </w14:textFill>
              </w:rPr>
            </w:pPr>
          </w:p>
          <w:p>
            <w:pPr>
              <w:adjustRightInd w:val="0"/>
              <w:snapToGrid w:val="0"/>
              <w:spacing w:line="480" w:lineRule="exact"/>
              <w:jc w:val="center"/>
              <w:textAlignment w:val="baseline"/>
              <w:rPr>
                <w:rFonts w:hint="default" w:ascii="Times New Roman" w:hAnsi="Times New Roman" w:cs="Times New Roman"/>
                <w:b/>
                <w:color w:val="000000" w:themeColor="text1"/>
                <w:sz w:val="24"/>
                <w14:textFill>
                  <w14:solidFill>
                    <w14:schemeClr w14:val="tx1"/>
                  </w14:solidFill>
                </w14:textFill>
              </w:rPr>
            </w:pPr>
          </w:p>
          <w:p>
            <w:pPr>
              <w:adjustRightInd w:val="0"/>
              <w:snapToGrid w:val="0"/>
              <w:spacing w:line="480" w:lineRule="exact"/>
              <w:jc w:val="center"/>
              <w:textAlignment w:val="baseline"/>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表4-</w:t>
            </w:r>
            <w:r>
              <w:rPr>
                <w:rFonts w:hint="default" w:ascii="Times New Roman" w:hAnsi="Times New Roman" w:cs="Times New Roman"/>
                <w:b/>
                <w:color w:val="000000" w:themeColor="text1"/>
                <w:sz w:val="24"/>
                <w:lang w:val="en-US" w:eastAsia="zh-CN"/>
                <w14:textFill>
                  <w14:solidFill>
                    <w14:schemeClr w14:val="tx1"/>
                  </w14:solidFill>
                </w14:textFill>
              </w:rPr>
              <w:t>19</w:t>
            </w:r>
            <w:r>
              <w:rPr>
                <w:rFonts w:hint="default" w:ascii="Times New Roman" w:hAnsi="Times New Roman" w:cs="Times New Roman"/>
                <w:b/>
                <w:color w:val="000000" w:themeColor="text1"/>
                <w:sz w:val="24"/>
                <w14:textFill>
                  <w14:solidFill>
                    <w14:schemeClr w14:val="tx1"/>
                  </w14:solidFill>
                </w14:textFill>
              </w:rPr>
              <w:t xml:space="preserve">  项目运营期环境监测计划一览表</w:t>
            </w:r>
          </w:p>
          <w:tbl>
            <w:tblPr>
              <w:tblStyle w:val="2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70"/>
              <w:gridCol w:w="683"/>
              <w:gridCol w:w="1389"/>
              <w:gridCol w:w="1742"/>
              <w:gridCol w:w="1143"/>
              <w:gridCol w:w="1324"/>
              <w:gridCol w:w="152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5" w:type="pct"/>
                  <w:tcBorders>
                    <w:top w:val="single" w:color="auto" w:sz="4" w:space="0"/>
                    <w:left w:val="nil"/>
                    <w:bottom w:val="single" w:color="auto" w:sz="4" w:space="0"/>
                    <w:right w:val="single" w:color="auto" w:sz="4" w:space="0"/>
                  </w:tcBorders>
                  <w:vAlign w:val="center"/>
                </w:tcPr>
                <w:p>
                  <w:pPr>
                    <w:snapToGri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时段</w:t>
                  </w:r>
                </w:p>
              </w:tc>
              <w:tc>
                <w:tcPr>
                  <w:tcW w:w="403" w:type="pct"/>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类型</w:t>
                  </w:r>
                </w:p>
              </w:tc>
              <w:tc>
                <w:tcPr>
                  <w:tcW w:w="819" w:type="pct"/>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监测位置</w:t>
                  </w:r>
                </w:p>
              </w:tc>
              <w:tc>
                <w:tcPr>
                  <w:tcW w:w="1027" w:type="pct"/>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监测项目</w:t>
                  </w:r>
                </w:p>
              </w:tc>
              <w:tc>
                <w:tcPr>
                  <w:tcW w:w="674" w:type="pct"/>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频次</w:t>
                  </w:r>
                </w:p>
              </w:tc>
              <w:tc>
                <w:tcPr>
                  <w:tcW w:w="781" w:type="pct"/>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监测方法</w:t>
                  </w:r>
                </w:p>
              </w:tc>
              <w:tc>
                <w:tcPr>
                  <w:tcW w:w="898" w:type="pct"/>
                  <w:tcBorders>
                    <w:top w:val="single" w:color="auto" w:sz="4" w:space="0"/>
                    <w:left w:val="single" w:color="auto" w:sz="4" w:space="0"/>
                    <w:bottom w:val="single" w:color="auto" w:sz="4" w:space="0"/>
                    <w:right w:val="nil"/>
                  </w:tcBorders>
                  <w:vAlign w:val="center"/>
                </w:tcPr>
                <w:p>
                  <w:pPr>
                    <w:snapToGri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备注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395" w:type="pct"/>
                  <w:vMerge w:val="restart"/>
                  <w:tcBorders>
                    <w:top w:val="nil"/>
                    <w:left w:val="nil"/>
                    <w:bottom w:val="single" w:color="auto" w:sz="4" w:space="0"/>
                    <w:right w:val="single" w:color="auto" w:sz="4" w:space="0"/>
                  </w:tcBorders>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运</w:t>
                  </w:r>
                </w:p>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营</w:t>
                  </w:r>
                </w:p>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期</w:t>
                  </w:r>
                </w:p>
              </w:tc>
              <w:tc>
                <w:tcPr>
                  <w:tcW w:w="403" w:type="pct"/>
                  <w:vMerge w:val="restart"/>
                  <w:tcBorders>
                    <w:top w:val="nil"/>
                    <w:left w:val="single" w:color="auto" w:sz="4" w:space="0"/>
                    <w:bottom w:val="single" w:color="auto" w:sz="4" w:space="0"/>
                    <w:right w:val="single" w:color="auto" w:sz="4" w:space="0"/>
                  </w:tcBorders>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废气</w:t>
                  </w:r>
                </w:p>
              </w:tc>
              <w:tc>
                <w:tcPr>
                  <w:tcW w:w="819" w:type="pct"/>
                  <w:tcBorders>
                    <w:top w:val="single" w:color="auto" w:sz="4" w:space="0"/>
                    <w:left w:val="single" w:color="auto" w:sz="4" w:space="0"/>
                    <w:bottom w:val="single" w:color="auto" w:sz="4" w:space="0"/>
                    <w:right w:val="single" w:color="auto" w:sz="4" w:space="0"/>
                  </w:tcBorders>
                  <w:vAlign w:val="center"/>
                </w:tcPr>
                <w:p>
                  <w:pPr>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w:t>
                  </w:r>
                  <w:r>
                    <w:rPr>
                      <w:rFonts w:hint="default" w:ascii="Times New Roman" w:hAnsi="Times New Roman" w:cs="Times New Roman"/>
                      <w:color w:val="000000" w:themeColor="text1"/>
                      <w:szCs w:val="21"/>
                      <w14:textFill>
                        <w14:solidFill>
                          <w14:schemeClr w14:val="tx1"/>
                        </w14:solidFill>
                      </w14:textFill>
                    </w:rPr>
                    <w:t>#排气筒</w:t>
                  </w:r>
                </w:p>
              </w:tc>
              <w:tc>
                <w:tcPr>
                  <w:tcW w:w="1027" w:type="pct"/>
                  <w:tcBorders>
                    <w:top w:val="single" w:color="auto" w:sz="4" w:space="0"/>
                    <w:left w:val="single" w:color="auto" w:sz="4" w:space="0"/>
                    <w:bottom w:val="single" w:color="auto" w:sz="4" w:space="0"/>
                    <w:right w:val="single" w:color="auto" w:sz="4" w:space="0"/>
                  </w:tcBorders>
                  <w:vAlign w:val="center"/>
                </w:tcPr>
                <w:p>
                  <w:pPr>
                    <w:ind w:left="-105" w:leftChars="-50" w:right="-105" w:rightChars="-5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颗粒物</w:t>
                  </w:r>
                  <w:r>
                    <w:rPr>
                      <w:rFonts w:hint="default" w:ascii="Times New Roman" w:hAnsi="Times New Roman"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非甲烷总烃</w:t>
                  </w:r>
                </w:p>
              </w:tc>
              <w:tc>
                <w:tcPr>
                  <w:tcW w:w="674" w:type="pct"/>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每</w:t>
                  </w:r>
                  <w:r>
                    <w:rPr>
                      <w:rFonts w:hint="default" w:ascii="Times New Roman" w:hAnsi="Times New Roman" w:cs="Times New Roman"/>
                      <w:color w:val="000000" w:themeColor="text1"/>
                      <w:szCs w:val="21"/>
                      <w:lang w:val="en-US" w:eastAsia="zh-CN"/>
                      <w14:textFill>
                        <w14:solidFill>
                          <w14:schemeClr w14:val="tx1"/>
                        </w14:solidFill>
                      </w14:textFill>
                    </w:rPr>
                    <w:t>半</w:t>
                  </w:r>
                  <w:r>
                    <w:rPr>
                      <w:rFonts w:hint="default" w:ascii="Times New Roman" w:hAnsi="Times New Roman" w:cs="Times New Roman"/>
                      <w:color w:val="000000" w:themeColor="text1"/>
                      <w:szCs w:val="21"/>
                      <w14:textFill>
                        <w14:solidFill>
                          <w14:schemeClr w14:val="tx1"/>
                        </w14:solidFill>
                      </w14:textFill>
                    </w:rPr>
                    <w:t>年一次</w:t>
                  </w:r>
                </w:p>
              </w:tc>
              <w:tc>
                <w:tcPr>
                  <w:tcW w:w="781" w:type="pct"/>
                  <w:vMerge w:val="restart"/>
                  <w:tcBorders>
                    <w:top w:val="nil"/>
                    <w:left w:val="single" w:color="auto" w:sz="4" w:space="0"/>
                    <w:bottom w:val="single" w:color="auto" w:sz="4" w:space="0"/>
                    <w:right w:val="single" w:color="auto" w:sz="4" w:space="0"/>
                  </w:tcBorders>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采用国家规定最新监测方法与标准</w:t>
                  </w:r>
                </w:p>
              </w:tc>
              <w:tc>
                <w:tcPr>
                  <w:tcW w:w="898" w:type="pct"/>
                  <w:vMerge w:val="restart"/>
                  <w:tcBorders>
                    <w:top w:val="nil"/>
                    <w:left w:val="single" w:color="auto" w:sz="4" w:space="0"/>
                    <w:bottom w:val="single" w:color="auto" w:sz="4" w:space="0"/>
                    <w:right w:val="nil"/>
                  </w:tcBorders>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委托当地环境监测站或第三方单位监测，在有自行监测能力情况下可自行监测</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395" w:type="pct"/>
                  <w:vMerge w:val="continue"/>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000000" w:themeColor="text1"/>
                      <w:szCs w:val="21"/>
                      <w14:textFill>
                        <w14:solidFill>
                          <w14:schemeClr w14:val="tx1"/>
                        </w14:solidFill>
                      </w14:textFill>
                    </w:rPr>
                  </w:pPr>
                </w:p>
              </w:tc>
              <w:tc>
                <w:tcPr>
                  <w:tcW w:w="403" w:type="pct"/>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000000" w:themeColor="text1"/>
                      <w:szCs w:val="21"/>
                      <w14:textFill>
                        <w14:solidFill>
                          <w14:schemeClr w14:val="tx1"/>
                        </w14:solidFill>
                      </w14:textFill>
                    </w:rPr>
                  </w:pPr>
                </w:p>
              </w:tc>
              <w:tc>
                <w:tcPr>
                  <w:tcW w:w="819" w:type="pct"/>
                  <w:tcBorders>
                    <w:top w:val="single" w:color="auto" w:sz="4" w:space="0"/>
                    <w:left w:val="single" w:color="auto" w:sz="4" w:space="0"/>
                    <w:bottom w:val="single" w:color="auto" w:sz="4" w:space="0"/>
                    <w:right w:val="single" w:color="auto" w:sz="4" w:space="0"/>
                  </w:tcBorders>
                  <w:vAlign w:val="center"/>
                </w:tcPr>
                <w:p>
                  <w:pPr>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厂区四周</w:t>
                  </w:r>
                </w:p>
              </w:tc>
              <w:tc>
                <w:tcPr>
                  <w:tcW w:w="1027" w:type="pct"/>
                  <w:tcBorders>
                    <w:top w:val="single" w:color="auto" w:sz="4" w:space="0"/>
                    <w:left w:val="single" w:color="auto" w:sz="4" w:space="0"/>
                    <w:bottom w:val="single" w:color="auto" w:sz="4" w:space="0"/>
                    <w:right w:val="single" w:color="auto" w:sz="4" w:space="0"/>
                  </w:tcBorders>
                  <w:vAlign w:val="center"/>
                </w:tcPr>
                <w:p>
                  <w:pPr>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颗粒物、非甲烷总烃</w:t>
                  </w:r>
                </w:p>
              </w:tc>
              <w:tc>
                <w:tcPr>
                  <w:tcW w:w="674" w:type="pct"/>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每年一次</w:t>
                  </w:r>
                </w:p>
              </w:tc>
              <w:tc>
                <w:tcPr>
                  <w:tcW w:w="781" w:type="pct"/>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000000" w:themeColor="text1"/>
                      <w:szCs w:val="21"/>
                      <w14:textFill>
                        <w14:solidFill>
                          <w14:schemeClr w14:val="tx1"/>
                        </w14:solidFill>
                      </w14:textFill>
                    </w:rPr>
                  </w:pPr>
                </w:p>
              </w:tc>
              <w:tc>
                <w:tcPr>
                  <w:tcW w:w="898" w:type="pct"/>
                  <w:vMerge w:val="continue"/>
                  <w:tcBorders>
                    <w:top w:val="nil"/>
                    <w:left w:val="single" w:color="auto" w:sz="4" w:space="0"/>
                    <w:bottom w:val="single" w:color="auto" w:sz="4" w:space="0"/>
                    <w:right w:val="nil"/>
                  </w:tcBorders>
                  <w:vAlign w:val="center"/>
                </w:tcPr>
                <w:p>
                  <w:pPr>
                    <w:widowControl/>
                    <w:jc w:val="left"/>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40" w:hRule="atLeast"/>
                <w:jc w:val="center"/>
              </w:trPr>
              <w:tc>
                <w:tcPr>
                  <w:tcW w:w="395" w:type="pct"/>
                  <w:vMerge w:val="continue"/>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000000" w:themeColor="text1"/>
                      <w:szCs w:val="21"/>
                      <w14:textFill>
                        <w14:solidFill>
                          <w14:schemeClr w14:val="tx1"/>
                        </w14:solidFill>
                      </w14:textFill>
                    </w:rPr>
                  </w:pPr>
                </w:p>
              </w:tc>
              <w:tc>
                <w:tcPr>
                  <w:tcW w:w="403" w:type="pct"/>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废水</w:t>
                  </w:r>
                </w:p>
              </w:tc>
              <w:tc>
                <w:tcPr>
                  <w:tcW w:w="819" w:type="pct"/>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厂区总排口</w:t>
                  </w:r>
                </w:p>
              </w:tc>
              <w:tc>
                <w:tcPr>
                  <w:tcW w:w="1027" w:type="pct"/>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pH、COD、SS、氨氮、BOD</w:t>
                  </w:r>
                  <w:r>
                    <w:rPr>
                      <w:rFonts w:hint="default" w:ascii="Times New Roman" w:hAnsi="Times New Roman" w:cs="Times New Roman"/>
                      <w:color w:val="000000" w:themeColor="text1"/>
                      <w:szCs w:val="21"/>
                      <w:vertAlign w:val="subscript"/>
                      <w14:textFill>
                        <w14:solidFill>
                          <w14:schemeClr w14:val="tx1"/>
                        </w14:solidFill>
                      </w14:textFill>
                    </w:rPr>
                    <w:t>5</w:t>
                  </w:r>
                </w:p>
              </w:tc>
              <w:tc>
                <w:tcPr>
                  <w:tcW w:w="674" w:type="pct"/>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每年一次</w:t>
                  </w:r>
                </w:p>
              </w:tc>
              <w:tc>
                <w:tcPr>
                  <w:tcW w:w="781" w:type="pct"/>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000000" w:themeColor="text1"/>
                      <w:szCs w:val="21"/>
                      <w14:textFill>
                        <w14:solidFill>
                          <w14:schemeClr w14:val="tx1"/>
                        </w14:solidFill>
                      </w14:textFill>
                    </w:rPr>
                  </w:pPr>
                </w:p>
              </w:tc>
              <w:tc>
                <w:tcPr>
                  <w:tcW w:w="898" w:type="pct"/>
                  <w:vMerge w:val="continue"/>
                  <w:tcBorders>
                    <w:top w:val="nil"/>
                    <w:left w:val="single" w:color="auto" w:sz="4" w:space="0"/>
                    <w:bottom w:val="single" w:color="auto" w:sz="4" w:space="0"/>
                    <w:right w:val="nil"/>
                  </w:tcBorders>
                  <w:vAlign w:val="center"/>
                </w:tcPr>
                <w:p>
                  <w:pPr>
                    <w:widowControl/>
                    <w:jc w:val="left"/>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5" w:type="pct"/>
                  <w:vMerge w:val="continue"/>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000000" w:themeColor="text1"/>
                      <w:szCs w:val="21"/>
                      <w14:textFill>
                        <w14:solidFill>
                          <w14:schemeClr w14:val="tx1"/>
                        </w14:solidFill>
                      </w14:textFill>
                    </w:rPr>
                  </w:pPr>
                </w:p>
              </w:tc>
              <w:tc>
                <w:tcPr>
                  <w:tcW w:w="403" w:type="pct"/>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噪声</w:t>
                  </w:r>
                </w:p>
              </w:tc>
              <w:tc>
                <w:tcPr>
                  <w:tcW w:w="819" w:type="pct"/>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厂界外1米</w:t>
                  </w:r>
                </w:p>
              </w:tc>
              <w:tc>
                <w:tcPr>
                  <w:tcW w:w="1027" w:type="pct"/>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Leq(A)</w:t>
                  </w:r>
                </w:p>
              </w:tc>
              <w:tc>
                <w:tcPr>
                  <w:tcW w:w="674" w:type="pct"/>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每季</w:t>
                  </w:r>
                  <w:r>
                    <w:rPr>
                      <w:rFonts w:hint="default" w:ascii="Times New Roman" w:hAnsi="Times New Roman" w:cs="Times New Roman"/>
                      <w:color w:val="000000" w:themeColor="text1"/>
                      <w:szCs w:val="21"/>
                      <w:lang w:val="en-US" w:eastAsia="zh-CN"/>
                      <w14:textFill>
                        <w14:solidFill>
                          <w14:schemeClr w14:val="tx1"/>
                        </w14:solidFill>
                      </w14:textFill>
                    </w:rPr>
                    <w:t>1</w:t>
                  </w:r>
                  <w:r>
                    <w:rPr>
                      <w:rFonts w:hint="default" w:ascii="Times New Roman" w:hAnsi="Times New Roman" w:cs="Times New Roman"/>
                      <w:color w:val="000000" w:themeColor="text1"/>
                      <w:szCs w:val="21"/>
                      <w14:textFill>
                        <w14:solidFill>
                          <w14:schemeClr w14:val="tx1"/>
                        </w14:solidFill>
                      </w14:textFill>
                    </w:rPr>
                    <w:t>次</w:t>
                  </w:r>
                </w:p>
              </w:tc>
              <w:tc>
                <w:tcPr>
                  <w:tcW w:w="781" w:type="pct"/>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000000" w:themeColor="text1"/>
                      <w:szCs w:val="21"/>
                      <w14:textFill>
                        <w14:solidFill>
                          <w14:schemeClr w14:val="tx1"/>
                        </w14:solidFill>
                      </w14:textFill>
                    </w:rPr>
                  </w:pPr>
                </w:p>
              </w:tc>
              <w:tc>
                <w:tcPr>
                  <w:tcW w:w="898" w:type="pct"/>
                  <w:vMerge w:val="continue"/>
                  <w:tcBorders>
                    <w:top w:val="nil"/>
                    <w:left w:val="single" w:color="auto" w:sz="4" w:space="0"/>
                    <w:bottom w:val="single" w:color="auto" w:sz="4" w:space="0"/>
                    <w:right w:val="nil"/>
                  </w:tcBorders>
                  <w:vAlign w:val="center"/>
                </w:tcPr>
                <w:p>
                  <w:pPr>
                    <w:widowControl/>
                    <w:jc w:val="left"/>
                    <w:rPr>
                      <w:rFonts w:hint="default" w:ascii="Times New Roman" w:hAnsi="Times New Roman" w:cs="Times New Roman"/>
                      <w:color w:val="000000" w:themeColor="text1"/>
                      <w:szCs w:val="21"/>
                      <w14:textFill>
                        <w14:solidFill>
                          <w14:schemeClr w14:val="tx1"/>
                        </w14:solidFill>
                      </w14:textFill>
                    </w:rPr>
                  </w:pPr>
                </w:p>
              </w:tc>
            </w:tr>
          </w:tbl>
          <w:p>
            <w:pPr>
              <w:spacing w:line="440" w:lineRule="exact"/>
              <w:ind w:firstLine="482"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九、环保投资</w:t>
            </w:r>
          </w:p>
          <w:p>
            <w:pPr>
              <w:spacing w:line="400" w:lineRule="exact"/>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该项目环保投资</w:t>
            </w:r>
            <w:r>
              <w:rPr>
                <w:rFonts w:hint="default" w:ascii="Times New Roman" w:hAnsi="Times New Roman" w:cs="Times New Roman"/>
                <w:color w:val="000000" w:themeColor="text1"/>
                <w:sz w:val="24"/>
                <w:lang w:val="en-US" w:eastAsia="zh-CN"/>
                <w14:textFill>
                  <w14:solidFill>
                    <w14:schemeClr w14:val="tx1"/>
                  </w14:solidFill>
                </w14:textFill>
              </w:rPr>
              <w:t>27</w:t>
            </w:r>
            <w:r>
              <w:rPr>
                <w:rFonts w:hint="default" w:ascii="Times New Roman" w:hAnsi="Times New Roman" w:cs="Times New Roman"/>
                <w:color w:val="000000" w:themeColor="text1"/>
                <w:sz w:val="24"/>
                <w14:textFill>
                  <w14:solidFill>
                    <w14:schemeClr w14:val="tx1"/>
                  </w14:solidFill>
                </w14:textFill>
              </w:rPr>
              <w:t>万元，占本项目总投资</w:t>
            </w:r>
            <w:r>
              <w:rPr>
                <w:rFonts w:hint="default" w:ascii="Times New Roman" w:hAnsi="Times New Roman" w:cs="Times New Roman"/>
                <w:color w:val="000000" w:themeColor="text1"/>
                <w:sz w:val="24"/>
                <w:lang w:val="en-US" w:eastAsia="zh-CN"/>
                <w14:textFill>
                  <w14:solidFill>
                    <w14:schemeClr w14:val="tx1"/>
                  </w14:solidFill>
                </w14:textFill>
              </w:rPr>
              <w:t>500</w:t>
            </w:r>
            <w:r>
              <w:rPr>
                <w:rFonts w:hint="default" w:ascii="Times New Roman" w:hAnsi="Times New Roman" w:cs="Times New Roman"/>
                <w:color w:val="000000" w:themeColor="text1"/>
                <w:sz w:val="24"/>
                <w14:textFill>
                  <w14:solidFill>
                    <w14:schemeClr w14:val="tx1"/>
                  </w14:solidFill>
                </w14:textFill>
              </w:rPr>
              <w:t>万元的的</w:t>
            </w:r>
            <w:r>
              <w:rPr>
                <w:rFonts w:hint="default" w:ascii="Times New Roman" w:hAnsi="Times New Roman" w:cs="Times New Roman"/>
                <w:color w:val="000000" w:themeColor="text1"/>
                <w:sz w:val="24"/>
                <w:lang w:val="en-US" w:eastAsia="zh-CN"/>
                <w14:textFill>
                  <w14:solidFill>
                    <w14:schemeClr w14:val="tx1"/>
                  </w14:solidFill>
                </w14:textFill>
              </w:rPr>
              <w:t>5.4</w:t>
            </w:r>
            <w:r>
              <w:rPr>
                <w:rFonts w:hint="default" w:ascii="Times New Roman" w:hAnsi="Times New Roman" w:cs="Times New Roman"/>
                <w:color w:val="000000" w:themeColor="text1"/>
                <w:sz w:val="24"/>
                <w14:textFill>
                  <w14:solidFill>
                    <w14:schemeClr w14:val="tx1"/>
                  </w14:solidFill>
                </w14:textFill>
              </w:rPr>
              <w:t>%，具体见下表：</w:t>
            </w:r>
          </w:p>
          <w:p>
            <w:pPr>
              <w:spacing w:line="400" w:lineRule="exact"/>
              <w:jc w:val="center"/>
              <w:rPr>
                <w:rFonts w:hint="default" w:ascii="Times New Roman" w:hAnsi="Times New Roman" w:cs="Times New Roman"/>
                <w:b/>
                <w:bCs/>
                <w:color w:val="000000" w:themeColor="text1"/>
                <w:kern w:val="0"/>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表4-</w:t>
            </w:r>
            <w:r>
              <w:rPr>
                <w:rFonts w:hint="default" w:ascii="Times New Roman" w:hAnsi="Times New Roman" w:cs="Times New Roman"/>
                <w:b/>
                <w:bCs/>
                <w:color w:val="000000" w:themeColor="text1"/>
                <w:sz w:val="24"/>
                <w:lang w:val="en-US" w:eastAsia="zh-CN"/>
                <w14:textFill>
                  <w14:solidFill>
                    <w14:schemeClr w14:val="tx1"/>
                  </w14:solidFill>
                </w14:textFill>
              </w:rPr>
              <w:t>20</w:t>
            </w:r>
            <w:r>
              <w:rPr>
                <w:rFonts w:hint="default" w:ascii="Times New Roman" w:hAnsi="Times New Roman" w:cs="Times New Roman"/>
                <w:b/>
                <w:bCs/>
                <w:color w:val="000000" w:themeColor="text1"/>
                <w:sz w:val="24"/>
                <w14:textFill>
                  <w14:solidFill>
                    <w14:schemeClr w14:val="tx1"/>
                  </w14:solidFill>
                </w14:textFill>
              </w:rPr>
              <w:t xml:space="preserve"> </w:t>
            </w:r>
            <w:r>
              <w:rPr>
                <w:rFonts w:hint="default" w:ascii="Times New Roman" w:hAnsi="Times New Roman" w:cs="Times New Roman"/>
                <w:b/>
                <w:bCs/>
                <w:color w:val="000000" w:themeColor="text1"/>
                <w:kern w:val="0"/>
                <w:sz w:val="24"/>
                <w14:textFill>
                  <w14:solidFill>
                    <w14:schemeClr w14:val="tx1"/>
                  </w14:solidFill>
                </w14:textFill>
              </w:rPr>
              <w:t>建设项目环保措施投资一览表  单位：万元</w:t>
            </w:r>
          </w:p>
          <w:tbl>
            <w:tblPr>
              <w:tblStyle w:val="28"/>
              <w:tblW w:w="4997"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01"/>
              <w:gridCol w:w="2138"/>
              <w:gridCol w:w="4418"/>
              <w:gridCol w:w="612"/>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768" w:type="pct"/>
                  <w:tcBorders>
                    <w:top w:val="single" w:color="auto" w:sz="8" w:space="0"/>
                    <w:left w:val="nil"/>
                    <w:bottom w:val="single" w:color="auto" w:sz="4" w:space="0"/>
                    <w:right w:val="single" w:color="auto" w:sz="4" w:space="0"/>
                  </w:tcBorders>
                  <w:vAlign w:val="center"/>
                </w:tcPr>
                <w:p>
                  <w:pPr>
                    <w:spacing w:line="34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类 别</w:t>
                  </w:r>
                </w:p>
              </w:tc>
              <w:tc>
                <w:tcPr>
                  <w:tcW w:w="1262" w:type="pct"/>
                  <w:tcBorders>
                    <w:top w:val="single" w:color="auto" w:sz="8" w:space="0"/>
                    <w:left w:val="single" w:color="auto" w:sz="4" w:space="0"/>
                    <w:bottom w:val="single" w:color="auto" w:sz="4" w:space="0"/>
                    <w:right w:val="single" w:color="auto" w:sz="4" w:space="0"/>
                  </w:tcBorders>
                  <w:vAlign w:val="center"/>
                </w:tcPr>
                <w:p>
                  <w:pPr>
                    <w:spacing w:line="340" w:lineRule="exact"/>
                    <w:ind w:left="-108" w:right="-108"/>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治理对象</w:t>
                  </w:r>
                </w:p>
              </w:tc>
              <w:tc>
                <w:tcPr>
                  <w:tcW w:w="2608" w:type="pct"/>
                  <w:tcBorders>
                    <w:top w:val="single" w:color="auto" w:sz="8" w:space="0"/>
                    <w:left w:val="single" w:color="auto" w:sz="4" w:space="0"/>
                    <w:bottom w:val="single" w:color="auto" w:sz="4" w:space="0"/>
                    <w:right w:val="single" w:color="auto" w:sz="4" w:space="0"/>
                  </w:tcBorders>
                  <w:vAlign w:val="center"/>
                </w:tcPr>
                <w:p>
                  <w:pPr>
                    <w:spacing w:line="34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治理方案</w:t>
                  </w:r>
                </w:p>
              </w:tc>
              <w:tc>
                <w:tcPr>
                  <w:tcW w:w="361" w:type="pct"/>
                  <w:tcBorders>
                    <w:top w:val="single" w:color="auto" w:sz="8" w:space="0"/>
                    <w:left w:val="single" w:color="auto" w:sz="4" w:space="0"/>
                    <w:bottom w:val="single" w:color="auto" w:sz="4" w:space="0"/>
                    <w:right w:val="nil"/>
                  </w:tcBorders>
                  <w:vAlign w:val="center"/>
                </w:tcPr>
                <w:p>
                  <w:pPr>
                    <w:spacing w:line="340" w:lineRule="exact"/>
                    <w:ind w:left="-108" w:right="-108"/>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投资</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65" w:hRule="atLeast"/>
                <w:jc w:val="center"/>
              </w:trPr>
              <w:tc>
                <w:tcPr>
                  <w:tcW w:w="768" w:type="pct"/>
                  <w:tcBorders>
                    <w:top w:val="single" w:color="auto" w:sz="4" w:space="0"/>
                    <w:left w:val="nil"/>
                    <w:bottom w:val="single" w:color="auto" w:sz="4" w:space="0"/>
                    <w:right w:val="single" w:color="auto" w:sz="4" w:space="0"/>
                  </w:tcBorders>
                  <w:vAlign w:val="center"/>
                </w:tcPr>
                <w:p>
                  <w:pPr>
                    <w:spacing w:line="340" w:lineRule="exact"/>
                    <w:ind w:left="-108" w:right="-108"/>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废气防治措施</w:t>
                  </w:r>
                </w:p>
              </w:tc>
              <w:tc>
                <w:tcPr>
                  <w:tcW w:w="1262" w:type="pct"/>
                  <w:tcBorders>
                    <w:top w:val="single" w:color="auto" w:sz="4" w:space="0"/>
                    <w:left w:val="single" w:color="auto" w:sz="4" w:space="0"/>
                    <w:right w:val="single" w:color="auto" w:sz="4" w:space="0"/>
                  </w:tcBorders>
                  <w:vAlign w:val="center"/>
                </w:tcPr>
                <w:p>
                  <w:pPr>
                    <w:adjustRightInd w:val="0"/>
                    <w:spacing w:line="330" w:lineRule="exact"/>
                    <w:jc w:val="center"/>
                    <w:rPr>
                      <w:rFonts w:hint="default" w:ascii="Times New Roman" w:hAnsi="Times New Roman" w:eastAsia="宋体" w:cs="Times New Roman"/>
                      <w:color w:val="000000" w:themeColor="text1"/>
                      <w:kern w:val="21"/>
                      <w:szCs w:val="21"/>
                      <w:lang w:val="en-US" w:eastAsia="zh-CN"/>
                      <w14:textFill>
                        <w14:solidFill>
                          <w14:schemeClr w14:val="tx1"/>
                        </w14:solidFill>
                      </w14:textFill>
                    </w:rPr>
                  </w:pPr>
                  <w:r>
                    <w:rPr>
                      <w:rFonts w:hint="default" w:ascii="Times New Roman" w:hAnsi="Times New Roman" w:cs="Times New Roman"/>
                      <w:color w:val="000000" w:themeColor="text1"/>
                      <w:kern w:val="21"/>
                      <w:szCs w:val="21"/>
                      <w:lang w:val="en-US" w:eastAsia="zh-CN"/>
                      <w14:textFill>
                        <w14:solidFill>
                          <w14:schemeClr w14:val="tx1"/>
                        </w14:solidFill>
                      </w14:textFill>
                    </w:rPr>
                    <w:t>熔化废气、脱模有机废气</w:t>
                  </w:r>
                </w:p>
              </w:tc>
              <w:tc>
                <w:tcPr>
                  <w:tcW w:w="2608" w:type="pct"/>
                  <w:tcBorders>
                    <w:top w:val="single" w:color="auto" w:sz="4" w:space="0"/>
                    <w:left w:val="single" w:color="auto" w:sz="4" w:space="0"/>
                    <w:bottom w:val="single" w:color="auto" w:sz="4" w:space="0"/>
                    <w:right w:val="single" w:color="auto" w:sz="4" w:space="0"/>
                  </w:tcBorders>
                  <w:vAlign w:val="center"/>
                </w:tcPr>
                <w:p>
                  <w:pPr>
                    <w:adjustRightInd w:val="0"/>
                    <w:spacing w:line="33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1套布袋除尘器</w:t>
                  </w:r>
                  <w:r>
                    <w:rPr>
                      <w:rFonts w:hint="default" w:ascii="Times New Roman" w:hAnsi="Times New Roman" w:cs="Times New Roman"/>
                      <w:color w:val="000000" w:themeColor="text1"/>
                      <w:kern w:val="0"/>
                      <w:szCs w:val="21"/>
                      <w:lang w:val="en-US" w:eastAsia="zh-CN"/>
                      <w14:textFill>
                        <w14:solidFill>
                          <w14:schemeClr w14:val="tx1"/>
                        </w14:solidFill>
                      </w14:textFill>
                    </w:rPr>
                    <w:t>＋一级活性炭吸附装置</w:t>
                  </w:r>
                  <w:r>
                    <w:rPr>
                      <w:rFonts w:hint="default" w:ascii="Times New Roman" w:hAnsi="Times New Roman" w:cs="Times New Roman"/>
                      <w:color w:val="000000" w:themeColor="text1"/>
                      <w:kern w:val="0"/>
                      <w:szCs w:val="21"/>
                      <w14:textFill>
                        <w14:solidFill>
                          <w14:schemeClr w14:val="tx1"/>
                        </w14:solidFill>
                      </w14:textFill>
                    </w:rPr>
                    <w:t>+15m高排气筒（</w:t>
                  </w:r>
                  <w:r>
                    <w:rPr>
                      <w:rFonts w:hint="eastAsia" w:cs="Times New Roman"/>
                      <w:color w:val="000000" w:themeColor="text1"/>
                      <w:kern w:val="0"/>
                      <w:szCs w:val="21"/>
                      <w:lang w:val="en-US" w:eastAsia="zh-CN"/>
                      <w14:textFill>
                        <w14:solidFill>
                          <w14:schemeClr w14:val="tx1"/>
                        </w14:solidFill>
                      </w14:textFill>
                    </w:rPr>
                    <w:t>DA001</w:t>
                  </w:r>
                  <w:r>
                    <w:rPr>
                      <w:rFonts w:hint="default" w:ascii="Times New Roman" w:hAnsi="Times New Roman" w:cs="Times New Roman"/>
                      <w:color w:val="000000" w:themeColor="text1"/>
                      <w:kern w:val="0"/>
                      <w:szCs w:val="21"/>
                      <w14:textFill>
                        <w14:solidFill>
                          <w14:schemeClr w14:val="tx1"/>
                        </w14:solidFill>
                      </w14:textFill>
                    </w:rPr>
                    <w:t>）</w:t>
                  </w:r>
                </w:p>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361" w:type="pct"/>
                  <w:tcBorders>
                    <w:top w:val="single" w:color="auto" w:sz="4" w:space="0"/>
                    <w:left w:val="single" w:color="auto" w:sz="4" w:space="0"/>
                    <w:bottom w:val="single" w:color="auto" w:sz="4" w:space="0"/>
                    <w:right w:val="nil"/>
                  </w:tcBorders>
                  <w:vAlign w:val="center"/>
                </w:tcPr>
                <w:p>
                  <w:pPr>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13</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768" w:type="pct"/>
                  <w:tcBorders>
                    <w:top w:val="single" w:color="auto" w:sz="4" w:space="0"/>
                    <w:left w:val="nil"/>
                    <w:bottom w:val="single" w:color="auto" w:sz="4" w:space="0"/>
                    <w:right w:val="single" w:color="auto" w:sz="4" w:space="0"/>
                  </w:tcBorders>
                  <w:vAlign w:val="center"/>
                </w:tcPr>
                <w:p>
                  <w:pPr>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废水防治措施</w:t>
                  </w:r>
                </w:p>
              </w:tc>
              <w:tc>
                <w:tcPr>
                  <w:tcW w:w="1262" w:type="pct"/>
                  <w:tcBorders>
                    <w:top w:val="single" w:color="auto" w:sz="4" w:space="0"/>
                    <w:left w:val="single" w:color="auto" w:sz="4" w:space="0"/>
                    <w:bottom w:val="single" w:color="auto" w:sz="4" w:space="0"/>
                    <w:right w:val="single" w:color="auto" w:sz="4" w:space="0"/>
                  </w:tcBorders>
                  <w:vAlign w:val="center"/>
                </w:tcPr>
                <w:p>
                  <w:pPr>
                    <w:spacing w:line="340" w:lineRule="exact"/>
                    <w:ind w:left="-108" w:right="-108"/>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生活污水</w:t>
                  </w:r>
                </w:p>
              </w:tc>
              <w:tc>
                <w:tcPr>
                  <w:tcW w:w="2608"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化粪池、雨污管网（依托现有）</w:t>
                  </w:r>
                </w:p>
              </w:tc>
              <w:tc>
                <w:tcPr>
                  <w:tcW w:w="361" w:type="pct"/>
                  <w:tcBorders>
                    <w:top w:val="single" w:color="auto" w:sz="4" w:space="0"/>
                    <w:left w:val="single" w:color="auto" w:sz="4" w:space="0"/>
                    <w:bottom w:val="single" w:color="auto" w:sz="4" w:space="0"/>
                    <w:right w:val="nil"/>
                  </w:tcBorders>
                  <w:vAlign w:val="center"/>
                </w:tcPr>
                <w:p>
                  <w:pPr>
                    <w:spacing w:line="340" w:lineRule="exact"/>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768" w:type="pct"/>
                  <w:tcBorders>
                    <w:top w:val="single" w:color="auto" w:sz="4" w:space="0"/>
                    <w:left w:val="nil"/>
                    <w:bottom w:val="single" w:color="auto" w:sz="4" w:space="0"/>
                    <w:right w:val="single" w:color="auto" w:sz="4" w:space="0"/>
                  </w:tcBorders>
                  <w:vAlign w:val="center"/>
                </w:tcPr>
                <w:p>
                  <w:pPr>
                    <w:spacing w:line="340" w:lineRule="exact"/>
                    <w:ind w:left="-63" w:leftChars="-30" w:right="-63" w:rightChars="-3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噪声防治措施</w:t>
                  </w:r>
                </w:p>
              </w:tc>
              <w:tc>
                <w:tcPr>
                  <w:tcW w:w="1262" w:type="pct"/>
                  <w:tcBorders>
                    <w:top w:val="single" w:color="auto" w:sz="4" w:space="0"/>
                    <w:left w:val="single" w:color="auto" w:sz="4" w:space="0"/>
                    <w:bottom w:val="single" w:color="auto" w:sz="4" w:space="0"/>
                    <w:right w:val="single" w:color="auto" w:sz="4" w:space="0"/>
                  </w:tcBorders>
                  <w:vAlign w:val="center"/>
                </w:tcPr>
                <w:p>
                  <w:pPr>
                    <w:spacing w:line="340" w:lineRule="exact"/>
                    <w:ind w:left="-108" w:right="-108"/>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产噪设备</w:t>
                  </w:r>
                </w:p>
              </w:tc>
              <w:tc>
                <w:tcPr>
                  <w:tcW w:w="2608" w:type="pct"/>
                  <w:tcBorders>
                    <w:top w:val="single" w:color="auto" w:sz="4" w:space="0"/>
                    <w:left w:val="single" w:color="auto" w:sz="4" w:space="0"/>
                    <w:bottom w:val="single" w:color="auto" w:sz="4" w:space="0"/>
                    <w:right w:val="single" w:color="auto" w:sz="4" w:space="0"/>
                  </w:tcBorders>
                  <w:vAlign w:val="center"/>
                </w:tcPr>
                <w:p>
                  <w:pPr>
                    <w:spacing w:line="340" w:lineRule="exact"/>
                    <w:ind w:left="-82" w:leftChars="-39" w:right="-189" w:rightChars="-9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设备基础安装减振垫，厂房隔声等</w:t>
                  </w:r>
                </w:p>
              </w:tc>
              <w:tc>
                <w:tcPr>
                  <w:tcW w:w="361" w:type="pct"/>
                  <w:tcBorders>
                    <w:top w:val="single" w:color="auto" w:sz="4" w:space="0"/>
                    <w:left w:val="single" w:color="auto" w:sz="4" w:space="0"/>
                    <w:bottom w:val="single" w:color="auto" w:sz="4" w:space="0"/>
                    <w:right w:val="nil"/>
                  </w:tcBorders>
                  <w:vAlign w:val="center"/>
                </w:tcPr>
                <w:p>
                  <w:pPr>
                    <w:spacing w:line="340" w:lineRule="exact"/>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5</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768" w:type="pct"/>
                  <w:vMerge w:val="restart"/>
                  <w:tcBorders>
                    <w:top w:val="single" w:color="auto" w:sz="4" w:space="0"/>
                    <w:left w:val="nil"/>
                    <w:bottom w:val="single" w:color="auto" w:sz="4" w:space="0"/>
                    <w:right w:val="single" w:color="auto" w:sz="4" w:space="0"/>
                  </w:tcBorders>
                  <w:vAlign w:val="center"/>
                </w:tcPr>
                <w:p>
                  <w:pPr>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固废</w:t>
                  </w:r>
                </w:p>
              </w:tc>
              <w:tc>
                <w:tcPr>
                  <w:tcW w:w="1262" w:type="pct"/>
                  <w:tcBorders>
                    <w:top w:val="single" w:color="auto" w:sz="4" w:space="0"/>
                    <w:left w:val="single" w:color="auto" w:sz="4" w:space="0"/>
                    <w:bottom w:val="single" w:color="auto" w:sz="4" w:space="0"/>
                    <w:right w:val="single" w:color="auto" w:sz="4" w:space="0"/>
                  </w:tcBorders>
                  <w:vAlign w:val="center"/>
                </w:tcPr>
                <w:p>
                  <w:pPr>
                    <w:spacing w:line="340" w:lineRule="exact"/>
                    <w:ind w:left="-57" w:right="-57"/>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危险废物</w:t>
                  </w:r>
                </w:p>
              </w:tc>
              <w:tc>
                <w:tcPr>
                  <w:tcW w:w="2608"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危废暂存间（</w:t>
                  </w:r>
                  <w:r>
                    <w:rPr>
                      <w:rFonts w:hint="default" w:ascii="Times New Roman" w:hAnsi="Times New Roman" w:cs="Times New Roman"/>
                      <w:color w:val="000000" w:themeColor="text1"/>
                      <w:szCs w:val="21"/>
                      <w:lang w:val="en-US" w:eastAsia="zh-CN"/>
                      <w14:textFill>
                        <w14:solidFill>
                          <w14:schemeClr w14:val="tx1"/>
                        </w14:solidFill>
                      </w14:textFill>
                    </w:rPr>
                    <w:t>10</w:t>
                  </w:r>
                  <w:r>
                    <w:rPr>
                      <w:rFonts w:hint="default" w:ascii="Times New Roman" w:hAnsi="Times New Roman" w:cs="Times New Roman"/>
                      <w:color w:val="000000" w:themeColor="text1"/>
                      <w:szCs w:val="21"/>
                      <w14:textFill>
                        <w14:solidFill>
                          <w14:schemeClr w14:val="tx1"/>
                        </w14:solidFill>
                      </w14:textFill>
                    </w:rPr>
                    <w:t>m</w:t>
                  </w:r>
                  <w:r>
                    <w:rPr>
                      <w:rFonts w:hint="default" w:ascii="Times New Roman" w:hAnsi="Times New Roman" w:cs="Times New Roman"/>
                      <w:color w:val="000000" w:themeColor="text1"/>
                      <w:szCs w:val="21"/>
                      <w:vertAlign w:val="superscript"/>
                      <w14:textFill>
                        <w14:solidFill>
                          <w14:schemeClr w14:val="tx1"/>
                        </w14:solidFill>
                      </w14:textFill>
                    </w:rPr>
                    <w:t>2</w:t>
                  </w:r>
                  <w:r>
                    <w:rPr>
                      <w:rFonts w:hint="default" w:ascii="Times New Roman" w:hAnsi="Times New Roman" w:cs="Times New Roman"/>
                      <w:color w:val="000000" w:themeColor="text1"/>
                      <w:szCs w:val="21"/>
                      <w14:textFill>
                        <w14:solidFill>
                          <w14:schemeClr w14:val="tx1"/>
                        </w14:solidFill>
                      </w14:textFill>
                    </w:rPr>
                    <w:t>）（依托</w:t>
                  </w:r>
                  <w:r>
                    <w:rPr>
                      <w:rFonts w:hint="default" w:ascii="Times New Roman" w:hAnsi="Times New Roman" w:cs="Times New Roman"/>
                      <w:color w:val="000000" w:themeColor="text1"/>
                      <w:szCs w:val="21"/>
                      <w:lang w:val="en-US" w:eastAsia="zh-CN"/>
                      <w14:textFill>
                        <w14:solidFill>
                          <w14:schemeClr w14:val="tx1"/>
                        </w14:solidFill>
                      </w14:textFill>
                    </w:rPr>
                    <w:t>现有</w:t>
                  </w:r>
                  <w:r>
                    <w:rPr>
                      <w:rFonts w:hint="default" w:ascii="Times New Roman" w:hAnsi="Times New Roman" w:cs="Times New Roman"/>
                      <w:color w:val="000000" w:themeColor="text1"/>
                      <w:szCs w:val="21"/>
                      <w14:textFill>
                        <w14:solidFill>
                          <w14:schemeClr w14:val="tx1"/>
                        </w14:solidFill>
                      </w14:textFill>
                    </w:rPr>
                    <w:t>），并采取防雨、防腐、防渗等处理，危废收集后委托有危废处置资质的单位进行处理</w:t>
                  </w:r>
                </w:p>
              </w:tc>
              <w:tc>
                <w:tcPr>
                  <w:tcW w:w="361" w:type="pct"/>
                  <w:tcBorders>
                    <w:top w:val="single" w:color="auto" w:sz="4" w:space="0"/>
                    <w:left w:val="single" w:color="auto" w:sz="4" w:space="0"/>
                    <w:bottom w:val="single" w:color="auto" w:sz="4" w:space="0"/>
                    <w:right w:val="nil"/>
                  </w:tcBorders>
                  <w:vAlign w:val="center"/>
                </w:tcPr>
                <w:p>
                  <w:pPr>
                    <w:spacing w:line="340" w:lineRule="exact"/>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5</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768" w:type="pct"/>
                  <w:vMerge w:val="continue"/>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1262" w:type="pct"/>
                  <w:tcBorders>
                    <w:top w:val="single" w:color="auto" w:sz="4" w:space="0"/>
                    <w:left w:val="single" w:color="auto" w:sz="4" w:space="0"/>
                    <w:bottom w:val="single" w:color="auto" w:sz="4" w:space="0"/>
                    <w:right w:val="single" w:color="auto" w:sz="4" w:space="0"/>
                  </w:tcBorders>
                  <w:vAlign w:val="center"/>
                </w:tcPr>
                <w:p>
                  <w:pPr>
                    <w:spacing w:line="340" w:lineRule="exact"/>
                    <w:ind w:left="-57" w:right="-57"/>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一般固废</w:t>
                  </w:r>
                </w:p>
              </w:tc>
              <w:tc>
                <w:tcPr>
                  <w:tcW w:w="2608"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收集后暂存一般固废暂存场所，由物资回收公司回收处理</w:t>
                  </w:r>
                </w:p>
              </w:tc>
              <w:tc>
                <w:tcPr>
                  <w:tcW w:w="361" w:type="pct"/>
                  <w:tcBorders>
                    <w:top w:val="single" w:color="auto" w:sz="4" w:space="0"/>
                    <w:left w:val="single" w:color="auto" w:sz="4" w:space="0"/>
                    <w:bottom w:val="single" w:color="auto" w:sz="4" w:space="0"/>
                    <w:right w:val="nil"/>
                  </w:tcBorders>
                  <w:vAlign w:val="center"/>
                </w:tcPr>
                <w:p>
                  <w:pPr>
                    <w:spacing w:line="340" w:lineRule="exact"/>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768" w:type="pct"/>
                  <w:vMerge w:val="continue"/>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1262" w:type="pct"/>
                  <w:tcBorders>
                    <w:top w:val="single" w:color="auto" w:sz="4" w:space="0"/>
                    <w:left w:val="single" w:color="auto" w:sz="4" w:space="0"/>
                    <w:bottom w:val="single" w:color="auto" w:sz="4" w:space="0"/>
                    <w:right w:val="single" w:color="auto" w:sz="4" w:space="0"/>
                  </w:tcBorders>
                  <w:vAlign w:val="center"/>
                </w:tcPr>
                <w:p>
                  <w:pPr>
                    <w:spacing w:line="340" w:lineRule="exact"/>
                    <w:ind w:left="-108" w:right="-108"/>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生活垃圾</w:t>
                  </w:r>
                </w:p>
              </w:tc>
              <w:tc>
                <w:tcPr>
                  <w:tcW w:w="2608"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设置垃圾收集桶，由环卫工人清运</w:t>
                  </w:r>
                </w:p>
              </w:tc>
              <w:tc>
                <w:tcPr>
                  <w:tcW w:w="361" w:type="pct"/>
                  <w:tcBorders>
                    <w:top w:val="single" w:color="auto" w:sz="4" w:space="0"/>
                    <w:left w:val="single" w:color="auto" w:sz="4" w:space="0"/>
                    <w:bottom w:val="single" w:color="auto" w:sz="4" w:space="0"/>
                    <w:right w:val="nil"/>
                  </w:tcBorders>
                  <w:vAlign w:val="center"/>
                </w:tcPr>
                <w:p>
                  <w:pPr>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768" w:type="pct"/>
                  <w:tcBorders>
                    <w:top w:val="single" w:color="auto" w:sz="4" w:space="0"/>
                    <w:left w:val="nil"/>
                    <w:bottom w:val="single" w:color="auto" w:sz="4" w:space="0"/>
                    <w:right w:val="single" w:color="auto" w:sz="4" w:space="0"/>
                  </w:tcBorders>
                  <w:vAlign w:val="center"/>
                </w:tcPr>
                <w:p>
                  <w:pPr>
                    <w:snapToGrid w:val="0"/>
                    <w:ind w:left="-63" w:leftChars="-30" w:right="-63" w:rightChars="-3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地下水</w:t>
                  </w:r>
                </w:p>
              </w:tc>
              <w:tc>
                <w:tcPr>
                  <w:tcW w:w="1262" w:type="pct"/>
                  <w:tcBorders>
                    <w:top w:val="single" w:color="auto" w:sz="4" w:space="0"/>
                    <w:left w:val="single" w:color="auto" w:sz="4" w:space="0"/>
                    <w:bottom w:val="single" w:color="auto" w:sz="4" w:space="0"/>
                    <w:right w:val="single" w:color="auto" w:sz="4" w:space="0"/>
                  </w:tcBorders>
                  <w:vAlign w:val="center"/>
                </w:tcPr>
                <w:p>
                  <w:pPr>
                    <w:pStyle w:val="8"/>
                    <w:snapToGrid w:val="0"/>
                    <w:spacing w:before="120" w:after="120"/>
                    <w:ind w:left="-63" w:leftChars="-30" w:right="-63" w:rightChars="-30" w:firstLine="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w:t>
                  </w:r>
                </w:p>
              </w:tc>
              <w:tc>
                <w:tcPr>
                  <w:tcW w:w="26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63" w:leftChars="-30" w:right="-63" w:rightChars="-3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生产车间一般防渗，危废间、</w:t>
                  </w:r>
                  <w:r>
                    <w:rPr>
                      <w:rFonts w:hint="default" w:ascii="Times New Roman" w:hAnsi="Times New Roman" w:cs="Times New Roman"/>
                      <w:color w:val="000000" w:themeColor="text1"/>
                      <w:szCs w:val="21"/>
                      <w:lang w:val="en-US" w:eastAsia="zh-CN"/>
                      <w14:textFill>
                        <w14:solidFill>
                          <w14:schemeClr w14:val="tx1"/>
                        </w14:solidFill>
                      </w14:textFill>
                    </w:rPr>
                    <w:t>加工维修区</w:t>
                  </w:r>
                  <w:r>
                    <w:rPr>
                      <w:rFonts w:hint="default" w:ascii="Times New Roman" w:hAnsi="Times New Roman" w:cs="Times New Roman"/>
                      <w:color w:val="000000" w:themeColor="text1"/>
                      <w:szCs w:val="21"/>
                      <w14:textFill>
                        <w14:solidFill>
                          <w14:schemeClr w14:val="tx1"/>
                        </w14:solidFill>
                      </w14:textFill>
                    </w:rPr>
                    <w:t>重点防渗</w:t>
                  </w:r>
                </w:p>
              </w:tc>
              <w:tc>
                <w:tcPr>
                  <w:tcW w:w="361" w:type="pct"/>
                  <w:tcBorders>
                    <w:top w:val="single" w:color="auto" w:sz="4" w:space="0"/>
                    <w:left w:val="single" w:color="auto" w:sz="4" w:space="0"/>
                    <w:bottom w:val="single" w:color="auto" w:sz="4" w:space="0"/>
                    <w:right w:val="nil"/>
                  </w:tcBorders>
                  <w:vAlign w:val="center"/>
                </w:tcPr>
                <w:p>
                  <w:pPr>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4638" w:type="pct"/>
                  <w:gridSpan w:val="3"/>
                  <w:tcBorders>
                    <w:top w:val="single" w:color="auto" w:sz="4" w:space="0"/>
                    <w:left w:val="nil"/>
                    <w:bottom w:val="single" w:color="auto" w:sz="8" w:space="0"/>
                    <w:right w:val="single" w:color="auto" w:sz="4" w:space="0"/>
                  </w:tcBorders>
                  <w:vAlign w:val="center"/>
                </w:tcPr>
                <w:p>
                  <w:pPr>
                    <w:spacing w:line="34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合计</w:t>
                  </w:r>
                </w:p>
              </w:tc>
              <w:tc>
                <w:tcPr>
                  <w:tcW w:w="361" w:type="pct"/>
                  <w:tcBorders>
                    <w:top w:val="single" w:color="auto" w:sz="4" w:space="0"/>
                    <w:left w:val="single" w:color="auto" w:sz="4" w:space="0"/>
                    <w:bottom w:val="single" w:color="auto" w:sz="8" w:space="0"/>
                    <w:right w:val="nil"/>
                  </w:tcBorders>
                  <w:vAlign w:val="center"/>
                </w:tcPr>
                <w:p>
                  <w:pPr>
                    <w:spacing w:line="34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27</w:t>
                  </w:r>
                </w:p>
              </w:tc>
            </w:tr>
          </w:tbl>
          <w:p>
            <w:pPr>
              <w:adjustRightInd w:val="0"/>
              <w:snapToGrid w:val="0"/>
              <w:ind w:firstLine="382" w:firstLineChars="200"/>
              <w:rPr>
                <w:rFonts w:hint="default" w:ascii="Times New Roman" w:hAnsi="Times New Roman" w:cs="Times New Roman"/>
                <w:b/>
                <w:color w:val="000000" w:themeColor="text1"/>
                <w:spacing w:val="-10"/>
                <w:szCs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52" w:hRule="atLeast"/>
          <w:jc w:val="center"/>
        </w:trPr>
        <w:tc>
          <w:tcPr>
            <w:tcW w:w="285" w:type="dxa"/>
            <w:tcMar>
              <w:left w:w="28" w:type="dxa"/>
              <w:right w:w="28" w:type="dxa"/>
            </w:tcMar>
            <w:vAlign w:val="center"/>
          </w:tcPr>
          <w:p>
            <w:pPr>
              <w:adjustRightInd w:val="0"/>
              <w:snapToGrid w:val="0"/>
              <w:jc w:val="center"/>
              <w:rPr>
                <w:rFonts w:hint="default" w:ascii="Times New Roman" w:hAnsi="Times New Roman" w:cs="Times New Roman"/>
                <w:bCs/>
                <w:color w:val="000000" w:themeColor="text1"/>
                <w:sz w:val="24"/>
                <w14:textFill>
                  <w14:solidFill>
                    <w14:schemeClr w14:val="tx1"/>
                  </w14:solidFill>
                </w14:textFill>
              </w:rPr>
            </w:pPr>
          </w:p>
        </w:tc>
        <w:tc>
          <w:tcPr>
            <w:tcW w:w="8695" w:type="dxa"/>
            <w:vAlign w:val="center"/>
          </w:tcPr>
          <w:p>
            <w:pPr>
              <w:adjustRightInd w:val="0"/>
              <w:snapToGrid w:val="0"/>
              <w:ind w:firstLine="382" w:firstLineChars="200"/>
              <w:rPr>
                <w:rFonts w:hint="default" w:ascii="Times New Roman" w:hAnsi="Times New Roman" w:cs="Times New Roman"/>
                <w:b/>
                <w:color w:val="000000" w:themeColor="text1"/>
                <w:spacing w:val="-10"/>
                <w:szCs w:val="21"/>
                <w14:textFill>
                  <w14:solidFill>
                    <w14:schemeClr w14:val="tx1"/>
                  </w14:solidFill>
                </w14:textFill>
              </w:rPr>
            </w:pPr>
          </w:p>
        </w:tc>
      </w:tr>
    </w:tbl>
    <w:p>
      <w:pPr>
        <w:rPr>
          <w:rFonts w:hint="default" w:ascii="Times New Roman" w:hAnsi="Times New Roman" w:cs="Times New Roman"/>
          <w:snapToGrid w:val="0"/>
          <w:color w:val="000000" w:themeColor="text1"/>
          <w:sz w:val="30"/>
          <w:szCs w:val="30"/>
          <w14:textFill>
            <w14:solidFill>
              <w14:schemeClr w14:val="tx1"/>
            </w14:solidFill>
          </w14:textFill>
        </w:rPr>
      </w:pPr>
      <w:r>
        <w:rPr>
          <w:rFonts w:hint="default" w:ascii="Times New Roman" w:hAnsi="Times New Roman" w:cs="Times New Roman"/>
          <w:snapToGrid w:val="0"/>
          <w:color w:val="000000" w:themeColor="text1"/>
          <w:sz w:val="30"/>
          <w:szCs w:val="30"/>
          <w14:textFill>
            <w14:solidFill>
              <w14:schemeClr w14:val="tx1"/>
            </w14:solidFill>
          </w14:textFill>
        </w:rPr>
        <w:br w:type="page"/>
      </w:r>
    </w:p>
    <w:p>
      <w:pPr>
        <w:pStyle w:val="25"/>
        <w:jc w:val="center"/>
        <w:outlineLvl w:val="0"/>
        <w:rPr>
          <w:rFonts w:hint="default" w:ascii="Times New Roman" w:hAnsi="Times New Roman" w:cs="Times New Roman"/>
          <w:snapToGrid w:val="0"/>
          <w:color w:val="000000" w:themeColor="text1"/>
          <w:sz w:val="30"/>
          <w:szCs w:val="30"/>
          <w14:textFill>
            <w14:solidFill>
              <w14:schemeClr w14:val="tx1"/>
            </w14:solidFill>
          </w14:textFill>
        </w:rPr>
      </w:pPr>
      <w:r>
        <w:rPr>
          <w:rFonts w:hint="default" w:ascii="Times New Roman" w:hAnsi="Times New Roman" w:cs="Times New Roman"/>
          <w:snapToGrid w:val="0"/>
          <w:color w:val="000000" w:themeColor="text1"/>
          <w:sz w:val="30"/>
          <w:szCs w:val="30"/>
          <w14:textFill>
            <w14:solidFill>
              <w14:schemeClr w14:val="tx1"/>
            </w14:solidFill>
          </w14:textFill>
        </w:rPr>
        <w:t>五、</w:t>
      </w:r>
      <w:bookmarkStart w:id="5" w:name="_Hlk54167917"/>
      <w:r>
        <w:rPr>
          <w:rFonts w:hint="default" w:ascii="Times New Roman" w:hAnsi="Times New Roman" w:cs="Times New Roman"/>
          <w:snapToGrid w:val="0"/>
          <w:color w:val="000000" w:themeColor="text1"/>
          <w:sz w:val="30"/>
          <w:szCs w:val="30"/>
          <w14:textFill>
            <w14:solidFill>
              <w14:schemeClr w14:val="tx1"/>
            </w14:solidFill>
          </w14:textFill>
        </w:rPr>
        <w:t>环境保护措施监督检查清单</w:t>
      </w:r>
      <w:bookmarkEnd w:id="5"/>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297"/>
        <w:gridCol w:w="1103"/>
        <w:gridCol w:w="1276"/>
        <w:gridCol w:w="1843"/>
        <w:gridCol w:w="330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25" w:hRule="atLeast"/>
          <w:jc w:val="center"/>
        </w:trPr>
        <w:tc>
          <w:tcPr>
            <w:tcW w:w="1297" w:type="dxa"/>
            <w:tcBorders>
              <w:tl2br w:val="single" w:color="auto" w:sz="4" w:space="0"/>
            </w:tcBorders>
            <w:vAlign w:val="center"/>
          </w:tcPr>
          <w:p>
            <w:pPr>
              <w:adjustRightInd w:val="0"/>
              <w:snapToGrid w:val="0"/>
              <w:ind w:firstLine="84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内容</w:t>
            </w:r>
          </w:p>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要素</w:t>
            </w:r>
          </w:p>
        </w:tc>
        <w:tc>
          <w:tcPr>
            <w:tcW w:w="1103" w:type="dxa"/>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排放口(编号、名称)/污染源</w:t>
            </w:r>
          </w:p>
        </w:tc>
        <w:tc>
          <w:tcPr>
            <w:tcW w:w="1276" w:type="dxa"/>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污染物项目</w:t>
            </w:r>
          </w:p>
        </w:tc>
        <w:tc>
          <w:tcPr>
            <w:tcW w:w="1843" w:type="dxa"/>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环境保护措施</w:t>
            </w:r>
          </w:p>
        </w:tc>
        <w:tc>
          <w:tcPr>
            <w:tcW w:w="3305" w:type="dxa"/>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97" w:type="dxa"/>
            <w:vMerge w:val="restart"/>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大气环境</w:t>
            </w:r>
          </w:p>
        </w:tc>
        <w:tc>
          <w:tcPr>
            <w:tcW w:w="1103" w:type="dxa"/>
            <w:vAlign w:val="center"/>
          </w:tcPr>
          <w:p>
            <w:pPr>
              <w:adjustRightInd w:val="0"/>
              <w:snapToGri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熔化</w:t>
            </w:r>
          </w:p>
        </w:tc>
        <w:tc>
          <w:tcPr>
            <w:tcW w:w="1276" w:type="dxa"/>
            <w:vAlign w:val="center"/>
          </w:tcPr>
          <w:p>
            <w:pPr>
              <w:adjustRightInd w:val="0"/>
              <w:snapToGri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烟尘</w:t>
            </w:r>
          </w:p>
        </w:tc>
        <w:tc>
          <w:tcPr>
            <w:tcW w:w="1843" w:type="dxa"/>
            <w:vMerge w:val="restart"/>
            <w:vAlign w:val="center"/>
          </w:tcPr>
          <w:p>
            <w:pPr>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集气罩+布袋除尘器</w:t>
            </w:r>
            <w:r>
              <w:rPr>
                <w:rFonts w:hint="default" w:ascii="Times New Roman" w:hAnsi="Times New Roman" w:cs="Times New Roman"/>
                <w:color w:val="000000" w:themeColor="text1"/>
                <w:kern w:val="0"/>
                <w:sz w:val="21"/>
                <w:szCs w:val="21"/>
                <w:lang w:val="en-US" w:eastAsia="zh-CN"/>
                <w14:textFill>
                  <w14:solidFill>
                    <w14:schemeClr w14:val="tx1"/>
                  </w14:solidFill>
                </w14:textFill>
              </w:rPr>
              <w:t>+一级活性炭吸附</w:t>
            </w:r>
            <w:r>
              <w:rPr>
                <w:rFonts w:hint="eastAsia" w:cs="Times New Roman"/>
                <w:color w:val="000000" w:themeColor="text1"/>
                <w:kern w:val="0"/>
                <w:sz w:val="21"/>
                <w:szCs w:val="21"/>
                <w:lang w:val="en-US" w:eastAsia="zh-CN"/>
                <w14:textFill>
                  <w14:solidFill>
                    <w14:schemeClr w14:val="tx1"/>
                  </w14:solidFill>
                </w14:textFill>
              </w:rPr>
              <w:t>装置</w:t>
            </w:r>
            <w:r>
              <w:rPr>
                <w:rFonts w:hint="default" w:ascii="Times New Roman" w:hAnsi="Times New Roman" w:cs="Times New Roman"/>
                <w:color w:val="000000" w:themeColor="text1"/>
                <w:kern w:val="0"/>
                <w:sz w:val="21"/>
                <w:szCs w:val="21"/>
                <w14:textFill>
                  <w14:solidFill>
                    <w14:schemeClr w14:val="tx1"/>
                  </w14:solidFill>
                </w14:textFill>
              </w:rPr>
              <w:t>+15m高排气筒（</w:t>
            </w:r>
            <w:r>
              <w:rPr>
                <w:rFonts w:hint="default" w:ascii="Times New Roman" w:hAnsi="Times New Roman" w:cs="Times New Roman"/>
                <w:color w:val="000000" w:themeColor="text1"/>
                <w:kern w:val="0"/>
                <w:sz w:val="21"/>
                <w:szCs w:val="21"/>
                <w:lang w:val="en-US" w:eastAsia="zh-CN"/>
                <w14:textFill>
                  <w14:solidFill>
                    <w14:schemeClr w14:val="tx1"/>
                  </w14:solidFill>
                </w14:textFill>
              </w:rPr>
              <w:t>DA001</w:t>
            </w:r>
            <w:r>
              <w:rPr>
                <w:rFonts w:hint="default" w:ascii="Times New Roman" w:hAnsi="Times New Roman" w:cs="Times New Roman"/>
                <w:color w:val="000000" w:themeColor="text1"/>
                <w:kern w:val="0"/>
                <w:sz w:val="21"/>
                <w:szCs w:val="21"/>
                <w14:textFill>
                  <w14:solidFill>
                    <w14:schemeClr w14:val="tx1"/>
                  </w14:solidFill>
                </w14:textFill>
              </w:rPr>
              <w:t>）</w:t>
            </w:r>
          </w:p>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3305" w:type="dxa"/>
            <w:vMerge w:val="restart"/>
            <w:vAlign w:val="center"/>
          </w:tcPr>
          <w:p>
            <w:pP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本项目</w:t>
            </w:r>
            <w:r>
              <w:rPr>
                <w:rFonts w:hint="default" w:ascii="Times New Roman" w:hAnsi="Times New Roman" w:cs="Times New Roman"/>
                <w:color w:val="000000" w:themeColor="text1"/>
                <w:sz w:val="21"/>
                <w:szCs w:val="21"/>
                <w:lang w:val="en-US" w:eastAsia="zh-CN"/>
                <w14:textFill>
                  <w14:solidFill>
                    <w14:schemeClr w14:val="tx1"/>
                  </w14:solidFill>
                </w14:textFill>
              </w:rPr>
              <w:t>金属熔化</w:t>
            </w:r>
            <w:r>
              <w:rPr>
                <w:rFonts w:hint="default" w:ascii="Times New Roman" w:hAnsi="Times New Roman" w:cs="Times New Roman"/>
                <w:color w:val="000000" w:themeColor="text1"/>
                <w:sz w:val="21"/>
                <w:szCs w:val="21"/>
                <w14:textFill>
                  <w14:solidFill>
                    <w14:schemeClr w14:val="tx1"/>
                  </w14:solidFill>
                </w14:textFill>
              </w:rPr>
              <w:t>产生的</w:t>
            </w:r>
            <w:r>
              <w:rPr>
                <w:rFonts w:hint="default" w:ascii="Times New Roman" w:hAnsi="Times New Roman" w:cs="Times New Roman"/>
                <w:color w:val="000000" w:themeColor="text1"/>
                <w:sz w:val="21"/>
                <w:szCs w:val="21"/>
                <w:lang w:val="en-US" w:eastAsia="zh-CN"/>
                <w14:textFill>
                  <w14:solidFill>
                    <w14:schemeClr w14:val="tx1"/>
                  </w14:solidFill>
                </w14:textFill>
              </w:rPr>
              <w:t>烟尘执行GB 39726—2020《铸造工业大气污染物排放标准》表1、表3，脱模过程产生的无组织非甲烷排放执行GB 37822—2019《挥发性有机物无组织排放控制标准》中附录A表A.1，有组织非甲烷总烃排放执行上海市地方标准DB31/933-2015《大气污染物综合排放标准》中表1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97" w:type="dxa"/>
            <w:vMerge w:val="continue"/>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103" w:type="dxa"/>
            <w:vAlign w:val="center"/>
          </w:tcPr>
          <w:p>
            <w:pPr>
              <w:adjustRightInd w:val="0"/>
              <w:snapToGri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kern w:val="21"/>
                <w:sz w:val="21"/>
                <w:szCs w:val="21"/>
                <w:lang w:val="en-US" w:eastAsia="zh-CN"/>
                <w14:textFill>
                  <w14:solidFill>
                    <w14:schemeClr w14:val="tx1"/>
                  </w14:solidFill>
                </w14:textFill>
              </w:rPr>
              <w:t>脱模</w:t>
            </w:r>
          </w:p>
        </w:tc>
        <w:tc>
          <w:tcPr>
            <w:tcW w:w="1276" w:type="dxa"/>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非甲烷总烃</w:t>
            </w:r>
          </w:p>
        </w:tc>
        <w:tc>
          <w:tcPr>
            <w:tcW w:w="1843" w:type="dxa"/>
            <w:vMerge w:val="continue"/>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3305" w:type="dxa"/>
            <w:vMerge w:val="continue"/>
            <w:vAlign w:val="center"/>
          </w:tcPr>
          <w:p>
            <w:pP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97" w:type="dxa"/>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地表水环境</w:t>
            </w:r>
          </w:p>
        </w:tc>
        <w:tc>
          <w:tcPr>
            <w:tcW w:w="1103" w:type="dxa"/>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生活污水</w:t>
            </w:r>
          </w:p>
        </w:tc>
        <w:tc>
          <w:tcPr>
            <w:tcW w:w="1276" w:type="dxa"/>
            <w:vAlign w:val="center"/>
          </w:tcPr>
          <w:p>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pH、COD、BOD</w:t>
            </w:r>
            <w:r>
              <w:rPr>
                <w:rFonts w:hint="default" w:ascii="Times New Roman" w:hAnsi="Times New Roman" w:cs="Times New Roman"/>
                <w:color w:val="000000" w:themeColor="text1"/>
                <w:sz w:val="21"/>
                <w:szCs w:val="21"/>
                <w:vertAlign w:val="subscript"/>
                <w14:textFill>
                  <w14:solidFill>
                    <w14:schemeClr w14:val="tx1"/>
                  </w14:solidFill>
                </w14:textFill>
              </w:rPr>
              <w:t>5</w:t>
            </w:r>
            <w:r>
              <w:rPr>
                <w:rFonts w:hint="default" w:ascii="Times New Roman" w:hAnsi="Times New Roman" w:cs="Times New Roman"/>
                <w:color w:val="000000" w:themeColor="text1"/>
                <w:sz w:val="21"/>
                <w:szCs w:val="21"/>
                <w14:textFill>
                  <w14:solidFill>
                    <w14:schemeClr w14:val="tx1"/>
                  </w14:solidFill>
                </w14:textFill>
              </w:rPr>
              <w:t>、SS、NH</w:t>
            </w:r>
            <w:r>
              <w:rPr>
                <w:rFonts w:hint="default" w:ascii="Times New Roman" w:hAnsi="Times New Roman" w:cs="Times New Roman"/>
                <w:color w:val="000000" w:themeColor="text1"/>
                <w:sz w:val="21"/>
                <w:szCs w:val="21"/>
                <w:vertAlign w:val="subscript"/>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-N</w:t>
            </w:r>
            <w:r>
              <w:rPr>
                <w:rFonts w:hint="default" w:ascii="Times New Roman" w:hAnsi="Times New Roman" w:cs="Times New Roman"/>
                <w:color w:val="000000" w:themeColor="text1"/>
                <w:sz w:val="21"/>
                <w:szCs w:val="21"/>
                <w:lang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动植物油类</w:t>
            </w:r>
          </w:p>
        </w:tc>
        <w:tc>
          <w:tcPr>
            <w:tcW w:w="1843" w:type="dxa"/>
            <w:vAlign w:val="center"/>
          </w:tcPr>
          <w:p>
            <w:pPr>
              <w:adjustRightInd w:val="0"/>
              <w:snapToGrid w:val="0"/>
              <w:spacing w:line="360" w:lineRule="auto"/>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雨污管网</w:t>
            </w:r>
          </w:p>
        </w:tc>
        <w:tc>
          <w:tcPr>
            <w:tcW w:w="3305" w:type="dxa"/>
            <w:vAlign w:val="center"/>
          </w:tcPr>
          <w:p>
            <w:pPr>
              <w:adjustRightInd w:val="0"/>
              <w:snapToGri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满足</w:t>
            </w:r>
            <w:r>
              <w:rPr>
                <w:rFonts w:hint="default" w:ascii="Times New Roman" w:hAnsi="Times New Roman" w:cs="Times New Roman"/>
                <w:color w:val="000000" w:themeColor="text1"/>
                <w:sz w:val="21"/>
                <w:szCs w:val="21"/>
                <w14:textFill>
                  <w14:solidFill>
                    <w14:schemeClr w14:val="tx1"/>
                  </w14:solidFill>
                </w14:textFill>
              </w:rPr>
              <w:t>《污水综合排放标准》（GB8978-1996）表4中三级标准</w:t>
            </w:r>
            <w:r>
              <w:rPr>
                <w:rFonts w:hint="default" w:ascii="Times New Roman" w:hAnsi="Times New Roman" w:cs="Times New Roman"/>
                <w:color w:val="000000" w:themeColor="text1"/>
                <w:sz w:val="21"/>
                <w:szCs w:val="21"/>
                <w:lang w:eastAsia="zh-CN"/>
                <w14:textFill>
                  <w14:solidFill>
                    <w14:schemeClr w14:val="tx1"/>
                  </w14:solidFill>
                </w14:textFill>
              </w:rPr>
              <w:t>、《污水排入城镇下水道水质标准》（GB/T31962-2015）表1中B级标准限值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97" w:type="dxa"/>
            <w:vMerge w:val="restart"/>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声环境</w:t>
            </w:r>
          </w:p>
        </w:tc>
        <w:tc>
          <w:tcPr>
            <w:tcW w:w="1103" w:type="dxa"/>
            <w:vAlign w:val="center"/>
          </w:tcPr>
          <w:p>
            <w:pPr>
              <w:widowControl/>
              <w:jc w:val="center"/>
              <w:textAlignment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中频电炉</w:t>
            </w:r>
          </w:p>
        </w:tc>
        <w:tc>
          <w:tcPr>
            <w:tcW w:w="1276" w:type="dxa"/>
            <w:vMerge w:val="restart"/>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噪声</w:t>
            </w:r>
          </w:p>
        </w:tc>
        <w:tc>
          <w:tcPr>
            <w:tcW w:w="1843" w:type="dxa"/>
            <w:vMerge w:val="restart"/>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选用低噪声设备，隔声、建筑消声</w:t>
            </w:r>
          </w:p>
        </w:tc>
        <w:tc>
          <w:tcPr>
            <w:tcW w:w="3305" w:type="dxa"/>
            <w:vMerge w:val="restart"/>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厂界满足《工业企业厂界环境噪声排放标准》（GB12348-2008）中的3类标准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97" w:type="dxa"/>
            <w:vMerge w:val="continue"/>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103" w:type="dxa"/>
            <w:vAlign w:val="center"/>
          </w:tcPr>
          <w:p>
            <w:pPr>
              <w:widowControl/>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风机</w:t>
            </w:r>
          </w:p>
        </w:tc>
        <w:tc>
          <w:tcPr>
            <w:tcW w:w="1276" w:type="dxa"/>
            <w:vMerge w:val="continue"/>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843" w:type="dxa"/>
            <w:vMerge w:val="continue"/>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3305" w:type="dxa"/>
            <w:vMerge w:val="continue"/>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97" w:type="dxa"/>
            <w:vMerge w:val="continue"/>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103" w:type="dxa"/>
            <w:vAlign w:val="center"/>
          </w:tcPr>
          <w:p>
            <w:pPr>
              <w:widowControl/>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压铸机</w:t>
            </w:r>
          </w:p>
        </w:tc>
        <w:tc>
          <w:tcPr>
            <w:tcW w:w="1276" w:type="dxa"/>
            <w:vMerge w:val="continue"/>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843" w:type="dxa"/>
            <w:vMerge w:val="continue"/>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3305" w:type="dxa"/>
            <w:vMerge w:val="continue"/>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97" w:type="dxa"/>
            <w:vMerge w:val="continue"/>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103" w:type="dxa"/>
            <w:vAlign w:val="center"/>
          </w:tcPr>
          <w:p>
            <w:pPr>
              <w:widowControl/>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车床</w:t>
            </w:r>
          </w:p>
        </w:tc>
        <w:tc>
          <w:tcPr>
            <w:tcW w:w="1276" w:type="dxa"/>
            <w:vMerge w:val="continue"/>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843" w:type="dxa"/>
            <w:vMerge w:val="continue"/>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3305" w:type="dxa"/>
            <w:vMerge w:val="continue"/>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97" w:type="dxa"/>
            <w:vMerge w:val="continue"/>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103" w:type="dxa"/>
            <w:vAlign w:val="center"/>
          </w:tcPr>
          <w:p>
            <w:pPr>
              <w:widowControl/>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行车</w:t>
            </w:r>
          </w:p>
        </w:tc>
        <w:tc>
          <w:tcPr>
            <w:tcW w:w="1276" w:type="dxa"/>
            <w:vMerge w:val="continue"/>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843" w:type="dxa"/>
            <w:vMerge w:val="continue"/>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3305" w:type="dxa"/>
            <w:vMerge w:val="continue"/>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97" w:type="dxa"/>
            <w:vMerge w:val="continue"/>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103" w:type="dxa"/>
            <w:vAlign w:val="center"/>
          </w:tcPr>
          <w:p>
            <w:pPr>
              <w:widowControl/>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eastAsia" w:cs="Times New Roman"/>
                <w:color w:val="000000" w:themeColor="text1"/>
                <w:kern w:val="0"/>
                <w:sz w:val="21"/>
                <w:szCs w:val="21"/>
                <w:lang w:val="en-US" w:eastAsia="zh-CN"/>
                <w14:textFill>
                  <w14:solidFill>
                    <w14:schemeClr w14:val="tx1"/>
                  </w14:solidFill>
                </w14:textFill>
              </w:rPr>
              <w:t>铣床</w:t>
            </w:r>
          </w:p>
        </w:tc>
        <w:tc>
          <w:tcPr>
            <w:tcW w:w="1276" w:type="dxa"/>
            <w:vMerge w:val="continue"/>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843" w:type="dxa"/>
            <w:vMerge w:val="continue"/>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3305" w:type="dxa"/>
            <w:vMerge w:val="continue"/>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97" w:type="dxa"/>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电磁辐射</w:t>
            </w:r>
          </w:p>
        </w:tc>
        <w:tc>
          <w:tcPr>
            <w:tcW w:w="1103" w:type="dxa"/>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w:t>
            </w:r>
          </w:p>
        </w:tc>
        <w:tc>
          <w:tcPr>
            <w:tcW w:w="1276" w:type="dxa"/>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w:t>
            </w:r>
          </w:p>
        </w:tc>
        <w:tc>
          <w:tcPr>
            <w:tcW w:w="1843" w:type="dxa"/>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w:t>
            </w:r>
          </w:p>
        </w:tc>
        <w:tc>
          <w:tcPr>
            <w:tcW w:w="3305" w:type="dxa"/>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297" w:type="dxa"/>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固体废物</w:t>
            </w:r>
          </w:p>
        </w:tc>
        <w:tc>
          <w:tcPr>
            <w:tcW w:w="7527" w:type="dxa"/>
            <w:gridSpan w:val="4"/>
            <w:vAlign w:val="center"/>
          </w:tcPr>
          <w:p>
            <w:pPr>
              <w:adjustRightInd w:val="0"/>
              <w:snapToGrid w:val="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除尘设备收集粉尘、</w:t>
            </w:r>
            <w:r>
              <w:rPr>
                <w:rFonts w:hint="default" w:ascii="Times New Roman" w:hAnsi="Times New Roman" w:cs="Times New Roman"/>
                <w:color w:val="000000" w:themeColor="text1"/>
                <w:sz w:val="21"/>
                <w:szCs w:val="21"/>
                <w:lang w:val="en-US" w:eastAsia="zh-CN"/>
                <w14:textFill>
                  <w14:solidFill>
                    <w14:schemeClr w14:val="tx1"/>
                  </w14:solidFill>
                </w14:textFill>
              </w:rPr>
              <w:t>废边角料、废包装物、炉渣</w:t>
            </w:r>
            <w:r>
              <w:rPr>
                <w:rFonts w:hint="default" w:ascii="Times New Roman" w:hAnsi="Times New Roman" w:cs="Times New Roman"/>
                <w:color w:val="000000" w:themeColor="text1"/>
                <w:sz w:val="21"/>
                <w:szCs w:val="21"/>
                <w14:textFill>
                  <w14:solidFill>
                    <w14:schemeClr w14:val="tx1"/>
                  </w14:solidFill>
                </w14:textFill>
              </w:rPr>
              <w:t>收集后交由物资回收部门统一回收处理；废活性炭、</w:t>
            </w:r>
            <w:r>
              <w:rPr>
                <w:rFonts w:hint="default" w:ascii="Times New Roman" w:hAnsi="Times New Roman" w:cs="Times New Roman"/>
                <w:color w:val="000000" w:themeColor="text1"/>
                <w:sz w:val="21"/>
                <w:szCs w:val="21"/>
                <w:lang w:val="en-US" w:eastAsia="zh-CN"/>
                <w14:textFill>
                  <w14:solidFill>
                    <w14:schemeClr w14:val="tx1"/>
                  </w14:solidFill>
                </w14:textFill>
              </w:rPr>
              <w:t>废乳化液</w:t>
            </w:r>
            <w:r>
              <w:rPr>
                <w:rFonts w:hint="default" w:ascii="Times New Roman" w:hAnsi="Times New Roman" w:cs="Times New Roman"/>
                <w:color w:val="000000" w:themeColor="text1"/>
                <w:sz w:val="21"/>
                <w:szCs w:val="21"/>
                <w14:textFill>
                  <w14:solidFill>
                    <w14:schemeClr w14:val="tx1"/>
                  </w14:solidFill>
                </w14:textFill>
              </w:rPr>
              <w:t>收集后交由资质单位处理（危废暂存库约15m</w:t>
            </w:r>
            <w:r>
              <w:rPr>
                <w:rFonts w:hint="default" w:ascii="Times New Roman" w:hAnsi="Times New Roman" w:cs="Times New Roman"/>
                <w:color w:val="000000" w:themeColor="text1"/>
                <w:sz w:val="21"/>
                <w:szCs w:val="21"/>
                <w:vertAlign w:val="superscript"/>
                <w14:textFill>
                  <w14:solidFill>
                    <w14:schemeClr w14:val="tx1"/>
                  </w14:solidFill>
                </w14:textFill>
              </w:rPr>
              <w:t>2</w:t>
            </w:r>
            <w:r>
              <w:rPr>
                <w:rFonts w:hint="default" w:ascii="Times New Roman" w:hAnsi="Times New Roman" w:cs="Times New Roman"/>
                <w:color w:val="000000" w:themeColor="text1"/>
                <w:sz w:val="21"/>
                <w:szCs w:val="21"/>
                <w14:textFill>
                  <w14:solidFill>
                    <w14:schemeClr w14:val="tx1"/>
                  </w14:solidFill>
                </w14:textFill>
              </w:rPr>
              <w:t>）；废含油抹布、生活垃圾委托环卫部门集中定点处置。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297" w:type="dxa"/>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土壤及地下水</w:t>
            </w:r>
          </w:p>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污染防治措施</w:t>
            </w:r>
          </w:p>
        </w:tc>
        <w:tc>
          <w:tcPr>
            <w:tcW w:w="7527" w:type="dxa"/>
            <w:gridSpan w:val="4"/>
            <w:vAlign w:val="center"/>
          </w:tcPr>
          <w:p>
            <w:pPr>
              <w:adjustRightInd w:val="0"/>
              <w:snapToGrid w:val="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生产车间为一般防渗，危险废物暂存间、</w:t>
            </w:r>
            <w:r>
              <w:rPr>
                <w:rFonts w:hint="default" w:ascii="Times New Roman" w:hAnsi="Times New Roman" w:cs="Times New Roman"/>
                <w:color w:val="000000" w:themeColor="text1"/>
                <w:sz w:val="21"/>
                <w:szCs w:val="21"/>
                <w:lang w:val="en-US" w:eastAsia="zh-CN"/>
                <w14:textFill>
                  <w14:solidFill>
                    <w14:schemeClr w14:val="tx1"/>
                  </w14:solidFill>
                </w14:textFill>
              </w:rPr>
              <w:t>维修加工</w:t>
            </w:r>
            <w:r>
              <w:rPr>
                <w:rFonts w:hint="default" w:ascii="Times New Roman" w:hAnsi="Times New Roman" w:cs="Times New Roman"/>
                <w:color w:val="000000" w:themeColor="text1"/>
                <w:sz w:val="21"/>
                <w:szCs w:val="21"/>
                <w14:textFill>
                  <w14:solidFill>
                    <w14:schemeClr w14:val="tx1"/>
                  </w14:solidFill>
                </w14:textFill>
              </w:rPr>
              <w:t>车间为重点防渗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297" w:type="dxa"/>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生态保护措施</w:t>
            </w:r>
          </w:p>
        </w:tc>
        <w:tc>
          <w:tcPr>
            <w:tcW w:w="7527" w:type="dxa"/>
            <w:gridSpan w:val="4"/>
            <w:vAlign w:val="center"/>
          </w:tcPr>
          <w:p>
            <w:pPr>
              <w:adjustRightInd w:val="0"/>
              <w:snapToGrid w:val="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297" w:type="dxa"/>
            <w:vAlign w:val="center"/>
          </w:tcPr>
          <w:p>
            <w:pPr>
              <w:adjustRightInd w:val="0"/>
              <w:snapToGrid w:val="0"/>
              <w:jc w:val="center"/>
              <w:rPr>
                <w:rFonts w:hint="default" w:ascii="Times New Roman" w:hAnsi="Times New Roman" w:cs="Times New Roman"/>
                <w:color w:val="000000" w:themeColor="text1"/>
                <w:spacing w:val="-8"/>
                <w:sz w:val="21"/>
                <w:szCs w:val="21"/>
                <w14:textFill>
                  <w14:solidFill>
                    <w14:schemeClr w14:val="tx1"/>
                  </w14:solidFill>
                </w14:textFill>
              </w:rPr>
            </w:pPr>
            <w:r>
              <w:rPr>
                <w:rFonts w:hint="default" w:ascii="Times New Roman" w:hAnsi="Times New Roman" w:cs="Times New Roman"/>
                <w:color w:val="000000" w:themeColor="text1"/>
                <w:spacing w:val="-8"/>
                <w:sz w:val="21"/>
                <w:szCs w:val="21"/>
                <w14:textFill>
                  <w14:solidFill>
                    <w14:schemeClr w14:val="tx1"/>
                  </w14:solidFill>
                </w14:textFill>
              </w:rPr>
              <w:t>环境风险</w:t>
            </w:r>
          </w:p>
          <w:p>
            <w:pPr>
              <w:adjustRightInd w:val="0"/>
              <w:snapToGrid w:val="0"/>
              <w:jc w:val="center"/>
              <w:rPr>
                <w:rFonts w:hint="default" w:ascii="Times New Roman" w:hAnsi="Times New Roman" w:cs="Times New Roman"/>
                <w:color w:val="000000" w:themeColor="text1"/>
                <w:spacing w:val="-8"/>
                <w:sz w:val="21"/>
                <w:szCs w:val="21"/>
                <w14:textFill>
                  <w14:solidFill>
                    <w14:schemeClr w14:val="tx1"/>
                  </w14:solidFill>
                </w14:textFill>
              </w:rPr>
            </w:pPr>
            <w:r>
              <w:rPr>
                <w:rFonts w:hint="default" w:ascii="Times New Roman" w:hAnsi="Times New Roman" w:cs="Times New Roman"/>
                <w:color w:val="000000" w:themeColor="text1"/>
                <w:spacing w:val="-8"/>
                <w:sz w:val="21"/>
                <w:szCs w:val="21"/>
                <w14:textFill>
                  <w14:solidFill>
                    <w14:schemeClr w14:val="tx1"/>
                  </w14:solidFill>
                </w14:textFill>
              </w:rPr>
              <w:t>防范措施</w:t>
            </w:r>
          </w:p>
        </w:tc>
        <w:tc>
          <w:tcPr>
            <w:tcW w:w="7527" w:type="dxa"/>
            <w:gridSpan w:val="4"/>
            <w:vAlign w:val="center"/>
          </w:tcPr>
          <w:p>
            <w:pPr>
              <w:adjustRightInd w:val="0"/>
              <w:snapToGrid w:val="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配备相应风险防范物资。危废暂存间、</w:t>
            </w:r>
            <w:r>
              <w:rPr>
                <w:rFonts w:hint="default" w:ascii="Times New Roman" w:hAnsi="Times New Roman" w:cs="Times New Roman"/>
                <w:color w:val="000000" w:themeColor="text1"/>
                <w:sz w:val="21"/>
                <w:szCs w:val="21"/>
                <w:lang w:val="en-US" w:eastAsia="zh-CN"/>
                <w14:textFill>
                  <w14:solidFill>
                    <w14:schemeClr w14:val="tx1"/>
                  </w14:solidFill>
                </w14:textFill>
              </w:rPr>
              <w:t>加工修复</w:t>
            </w:r>
            <w:r>
              <w:rPr>
                <w:rFonts w:hint="default" w:ascii="Times New Roman" w:hAnsi="Times New Roman" w:cs="Times New Roman"/>
                <w:color w:val="000000" w:themeColor="text1"/>
                <w:sz w:val="21"/>
                <w:szCs w:val="21"/>
                <w14:textFill>
                  <w14:solidFill>
                    <w14:schemeClr w14:val="tx1"/>
                  </w14:solidFill>
                </w14:textFill>
              </w:rPr>
              <w:t>车间按照重点防渗区进行防渗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297" w:type="dxa"/>
            <w:vAlign w:val="center"/>
          </w:tcPr>
          <w:p>
            <w:pPr>
              <w:adjustRightInd w:val="0"/>
              <w:snapToGrid w:val="0"/>
              <w:jc w:val="center"/>
              <w:rPr>
                <w:rFonts w:hint="default" w:ascii="Times New Roman" w:hAnsi="Times New Roman" w:cs="Times New Roman"/>
                <w:color w:val="000000" w:themeColor="text1"/>
                <w:spacing w:val="-8"/>
                <w:sz w:val="21"/>
                <w:szCs w:val="21"/>
                <w14:textFill>
                  <w14:solidFill>
                    <w14:schemeClr w14:val="tx1"/>
                  </w14:solidFill>
                </w14:textFill>
              </w:rPr>
            </w:pPr>
            <w:r>
              <w:rPr>
                <w:rFonts w:hint="default" w:ascii="Times New Roman" w:hAnsi="Times New Roman" w:cs="Times New Roman"/>
                <w:color w:val="000000" w:themeColor="text1"/>
                <w:spacing w:val="-8"/>
                <w:sz w:val="21"/>
                <w:szCs w:val="21"/>
                <w14:textFill>
                  <w14:solidFill>
                    <w14:schemeClr w14:val="tx1"/>
                  </w14:solidFill>
                </w14:textFill>
              </w:rPr>
              <w:t>其他环境</w:t>
            </w:r>
          </w:p>
          <w:p>
            <w:pPr>
              <w:adjustRightInd w:val="0"/>
              <w:snapToGrid w:val="0"/>
              <w:jc w:val="center"/>
              <w:rPr>
                <w:rFonts w:hint="default" w:ascii="Times New Roman" w:hAnsi="Times New Roman" w:cs="Times New Roman"/>
                <w:color w:val="000000" w:themeColor="text1"/>
                <w:spacing w:val="-8"/>
                <w:sz w:val="21"/>
                <w:szCs w:val="21"/>
                <w14:textFill>
                  <w14:solidFill>
                    <w14:schemeClr w14:val="tx1"/>
                  </w14:solidFill>
                </w14:textFill>
              </w:rPr>
            </w:pPr>
            <w:r>
              <w:rPr>
                <w:rFonts w:hint="default" w:ascii="Times New Roman" w:hAnsi="Times New Roman" w:cs="Times New Roman"/>
                <w:color w:val="000000" w:themeColor="text1"/>
                <w:spacing w:val="-8"/>
                <w:sz w:val="21"/>
                <w:szCs w:val="21"/>
                <w14:textFill>
                  <w14:solidFill>
                    <w14:schemeClr w14:val="tx1"/>
                  </w14:solidFill>
                </w14:textFill>
              </w:rPr>
              <w:t>管理要求</w:t>
            </w:r>
          </w:p>
        </w:tc>
        <w:tc>
          <w:tcPr>
            <w:tcW w:w="7527" w:type="dxa"/>
            <w:gridSpan w:val="4"/>
            <w:vAlign w:val="center"/>
          </w:tcPr>
          <w:p>
            <w:pPr>
              <w:pStyle w:val="14"/>
              <w:spacing w:after="0" w:line="360" w:lineRule="auto"/>
              <w:ind w:left="0" w:leftChars="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w:t>
            </w:r>
          </w:p>
        </w:tc>
      </w:tr>
    </w:tbl>
    <w:p>
      <w:pPr>
        <w:pStyle w:val="25"/>
        <w:jc w:val="center"/>
        <w:outlineLvl w:val="0"/>
        <w:rPr>
          <w:rFonts w:hint="default" w:ascii="Times New Roman" w:hAnsi="Times New Roman" w:cs="Times New Roman"/>
          <w:snapToGrid w:val="0"/>
          <w:color w:val="000000" w:themeColor="text1"/>
          <w:sz w:val="30"/>
          <w:szCs w:val="30"/>
          <w14:textFill>
            <w14:solidFill>
              <w14:schemeClr w14:val="tx1"/>
            </w14:solidFill>
          </w14:textFill>
        </w:rPr>
      </w:pPr>
      <w:r>
        <w:rPr>
          <w:rFonts w:hint="default" w:ascii="Times New Roman" w:hAnsi="Times New Roman" w:cs="Times New Roman"/>
          <w:snapToGrid w:val="0"/>
          <w:color w:val="000000" w:themeColor="text1"/>
          <w14:textFill>
            <w14:solidFill>
              <w14:schemeClr w14:val="tx1"/>
            </w14:solidFill>
          </w14:textFill>
        </w:rPr>
        <w:br w:type="page"/>
      </w:r>
      <w:r>
        <w:rPr>
          <w:rFonts w:hint="default" w:ascii="Times New Roman" w:hAnsi="Times New Roman" w:cs="Times New Roman"/>
          <w:snapToGrid w:val="0"/>
          <w:color w:val="000000" w:themeColor="text1"/>
          <w:sz w:val="30"/>
          <w:szCs w:val="30"/>
          <w14:textFill>
            <w14:solidFill>
              <w14:schemeClr w14:val="tx1"/>
            </w14:solidFill>
          </w14:textFill>
        </w:rPr>
        <w:t>六、结论</w:t>
      </w:r>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8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eastAsia="宋体" w:cs="Times New Roman"/>
                <w:b w:val="0"/>
                <w:bCs/>
                <w:color w:val="000000" w:themeColor="text1"/>
                <w:sz w:val="24"/>
                <w:lang w:eastAsia="zh-CN"/>
                <w14:textFill>
                  <w14:solidFill>
                    <w14:schemeClr w14:val="tx1"/>
                  </w14:solidFill>
                </w14:textFill>
              </w:rPr>
            </w:pPr>
            <w:r>
              <w:rPr>
                <w:rFonts w:hint="default" w:ascii="Times New Roman" w:hAnsi="Times New Roman" w:cs="Times New Roman"/>
                <w:b w:val="0"/>
                <w:bCs/>
                <w:color w:val="000000" w:themeColor="text1"/>
                <w:sz w:val="24"/>
                <w14:textFill>
                  <w14:solidFill>
                    <w14:schemeClr w14:val="tx1"/>
                  </w14:solidFill>
                </w14:textFill>
              </w:rPr>
              <w:t>本项目的建设符合国家产业政策，选址与当地规划相符。采用的生产工艺和设备较为先进，且采取的防治措施技术可行，各污染物经采取相关措施处理后可以达标排放，对环境的影响较小，不会造成区域环境功能的改变。从环境保护的角度，本评价认为该项目在坚持“三同时”原则并采取一定的环保措施后，项目的建设是可行的。</w:t>
            </w:r>
          </w:p>
          <w:p>
            <w:pPr>
              <w:spacing w:line="360" w:lineRule="auto"/>
              <w:rPr>
                <w:rFonts w:hint="default" w:ascii="Times New Roman" w:hAnsi="Times New Roman" w:cs="Times New Roman"/>
                <w:color w:val="000000" w:themeColor="text1"/>
                <w:sz w:val="24"/>
                <w14:textFill>
                  <w14:solidFill>
                    <w14:schemeClr w14:val="tx1"/>
                  </w14:solidFill>
                </w14:textFill>
              </w:rPr>
            </w:pPr>
          </w:p>
        </w:tc>
      </w:tr>
    </w:tbl>
    <w:p>
      <w:pPr>
        <w:rPr>
          <w:rFonts w:hint="default" w:ascii="Times New Roman" w:hAnsi="Times New Roman" w:cs="Times New Roman"/>
          <w:color w:val="000000" w:themeColor="text1"/>
          <w14:textFill>
            <w14:solidFill>
              <w14:schemeClr w14:val="tx1"/>
            </w14:solidFill>
          </w14:textFill>
        </w:rPr>
      </w:pPr>
    </w:p>
    <w:p>
      <w:pPr>
        <w:rPr>
          <w:rFonts w:hint="default" w:ascii="Times New Roman" w:hAnsi="Times New Roman" w:cs="Times New Roman"/>
          <w:color w:val="000000" w:themeColor="text1"/>
          <w14:textFill>
            <w14:solidFill>
              <w14:schemeClr w14:val="tx1"/>
            </w14:solidFill>
          </w14:textFill>
        </w:rPr>
      </w:pP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7" w:hRule="atLeast"/>
          <w:jc w:val="center"/>
        </w:trPr>
        <w:tc>
          <w:tcPr>
            <w:tcW w:w="9185"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预审意见：</w:t>
            </w: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kern w:val="0"/>
                <w:sz w:val="24"/>
                <w14:textFill>
                  <w14:solidFill>
                    <w14:schemeClr w14:val="tx1"/>
                  </w14:solidFill>
                </w14:textFill>
              </w:rPr>
            </w:pPr>
          </w:p>
          <w:p>
            <w:pPr>
              <w:rPr>
                <w:rFonts w:hint="default" w:ascii="Times New Roman" w:hAnsi="Times New Roman" w:cs="Times New Roman"/>
                <w:color w:val="000000" w:themeColor="text1"/>
                <w:kern w:val="0"/>
                <w:sz w:val="24"/>
                <w14:textFill>
                  <w14:solidFill>
                    <w14:schemeClr w14:val="tx1"/>
                  </w14:solidFill>
                </w14:textFill>
              </w:rPr>
            </w:pPr>
          </w:p>
          <w:p>
            <w:pP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 xml:space="preserve">                                                       </w:t>
            </w:r>
            <w:r>
              <w:rPr>
                <w:rFonts w:hint="default" w:ascii="Times New Roman" w:hAnsi="Times New Roman" w:cs="Times New Roman"/>
                <w:color w:val="000000" w:themeColor="text1"/>
                <w:sz w:val="24"/>
                <w14:textFill>
                  <w14:solidFill>
                    <w14:schemeClr w14:val="tx1"/>
                  </w14:solidFill>
                </w14:textFill>
              </w:rPr>
              <w:t> </w:t>
            </w:r>
            <w:r>
              <w:rPr>
                <w:rFonts w:hint="default" w:ascii="Times New Roman" w:hAnsi="Times New Roman" w:cs="Times New Roman"/>
                <w:color w:val="000000" w:themeColor="text1"/>
                <w:kern w:val="0"/>
                <w:sz w:val="24"/>
                <w14:textFill>
                  <w14:solidFill>
                    <w14:schemeClr w14:val="tx1"/>
                  </w14:solidFill>
                </w14:textFill>
              </w:rPr>
              <w:t>公   章</w:t>
            </w:r>
          </w:p>
          <w:p>
            <w:pPr>
              <w:ind w:firstLine="720" w:firstLineChars="300"/>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 xml:space="preserve">           </w:t>
            </w:r>
            <w:r>
              <w:rPr>
                <w:rFonts w:hint="default" w:ascii="Times New Roman" w:hAnsi="Times New Roman" w:cs="Times New Roman"/>
                <w:color w:val="000000" w:themeColor="text1"/>
                <w:kern w:val="0"/>
                <w:sz w:val="24"/>
                <w14:textFill>
                  <w14:solidFill>
                    <w14:schemeClr w14:val="tx1"/>
                  </w14:solidFill>
                </w14:textFill>
              </w:rPr>
              <w:t xml:space="preserve">经办人： </w:t>
            </w:r>
            <w:r>
              <w:rPr>
                <w:rFonts w:hint="default" w:ascii="Times New Roman" w:hAnsi="Times New Roman" w:cs="Times New Roman"/>
                <w:color w:val="000000" w:themeColor="text1"/>
                <w:sz w:val="24"/>
                <w14:textFill>
                  <w14:solidFill>
                    <w14:schemeClr w14:val="tx1"/>
                  </w14:solidFill>
                </w14:textFill>
              </w:rPr>
              <w:t xml:space="preserve">                                       </w:t>
            </w:r>
            <w:r>
              <w:rPr>
                <w:rFonts w:hint="default" w:ascii="Times New Roman" w:hAnsi="Times New Roman" w:cs="Times New Roman"/>
                <w:color w:val="000000" w:themeColor="text1"/>
                <w:kern w:val="0"/>
                <w:sz w:val="24"/>
                <w14:textFill>
                  <w14:solidFill>
                    <w14:schemeClr w14:val="tx1"/>
                  </w14:solidFill>
                </w14:textFill>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5" w:hRule="atLeast"/>
          <w:jc w:val="center"/>
        </w:trPr>
        <w:tc>
          <w:tcPr>
            <w:tcW w:w="9185"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下一级环境保护行政主管部门审查意见：</w:t>
            </w:r>
          </w:p>
          <w:p>
            <w:pPr>
              <w:rPr>
                <w:rFonts w:hint="default" w:ascii="Times New Roman" w:hAnsi="Times New Roman" w:cs="Times New Roman"/>
                <w:color w:val="000000" w:themeColor="text1"/>
                <w:kern w:val="0"/>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 xml:space="preserve">                                                             </w:t>
            </w:r>
            <w:r>
              <w:rPr>
                <w:rFonts w:hint="default" w:ascii="Times New Roman" w:hAnsi="Times New Roman" w:cs="Times New Roman"/>
                <w:color w:val="000000" w:themeColor="text1"/>
                <w:kern w:val="0"/>
                <w:sz w:val="24"/>
                <w14:textFill>
                  <w14:solidFill>
                    <w14:schemeClr w14:val="tx1"/>
                  </w14:solidFill>
                </w14:textFill>
              </w:rPr>
              <w:t>公   章</w:t>
            </w: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 xml:space="preserve">          </w:t>
            </w:r>
            <w:r>
              <w:rPr>
                <w:rFonts w:hint="default" w:ascii="Times New Roman" w:hAnsi="Times New Roman" w:cs="Times New Roman"/>
                <w:color w:val="000000" w:themeColor="text1"/>
                <w:kern w:val="0"/>
                <w:sz w:val="24"/>
                <w14:textFill>
                  <w14:solidFill>
                    <w14:schemeClr w14:val="tx1"/>
                  </w14:solidFill>
                </w14:textFill>
              </w:rPr>
              <w:t>经办人：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7" w:hRule="atLeast"/>
          <w:jc w:val="center"/>
        </w:trPr>
        <w:tc>
          <w:tcPr>
            <w:tcW w:w="9185"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审批意见：</w:t>
            </w: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p>
          <w:p>
            <w:pP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 xml:space="preserve">                                                    公   章</w:t>
            </w:r>
          </w:p>
          <w:p>
            <w:pP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 xml:space="preserve"> 经办人                                         年   月   日</w:t>
            </w:r>
          </w:p>
          <w:p>
            <w:pPr>
              <w:rPr>
                <w:rFonts w:hint="default" w:ascii="Times New Roman" w:hAnsi="Times New Roman" w:cs="Times New Roman"/>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7" w:hRule="atLeast"/>
          <w:jc w:val="center"/>
        </w:trPr>
        <w:tc>
          <w:tcPr>
            <w:tcW w:w="918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注        释</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一、本报告表应附以下附件、附图：</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附件  委托书</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附件  危废承诺</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附件  真实性承诺</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附件  备案文件</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附件  营业执照</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附件  土地证明</w:t>
            </w:r>
          </w:p>
          <w:p>
            <w:pPr>
              <w:spacing w:line="360" w:lineRule="auto"/>
              <w:ind w:firstLine="480" w:firstLineChars="200"/>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 xml:space="preserve">附件  </w:t>
            </w:r>
            <w:r>
              <w:rPr>
                <w:rFonts w:hint="default" w:ascii="Times New Roman" w:hAnsi="Times New Roman" w:cs="Times New Roman"/>
                <w:color w:val="000000" w:themeColor="text1"/>
                <w:sz w:val="24"/>
                <w:szCs w:val="24"/>
                <w:lang w:val="en-US" w:eastAsia="zh-CN"/>
                <w14:textFill>
                  <w14:solidFill>
                    <w14:schemeClr w14:val="tx1"/>
                  </w14:solidFill>
                </w14:textFill>
              </w:rPr>
              <w:t>原环评备案</w:t>
            </w:r>
          </w:p>
          <w:p>
            <w:pPr>
              <w:spacing w:line="360" w:lineRule="auto"/>
              <w:ind w:firstLine="480" w:firstLineChars="200"/>
              <w:rPr>
                <w:rFonts w:hint="eastAsia"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 xml:space="preserve">附件  </w:t>
            </w:r>
            <w:r>
              <w:rPr>
                <w:rFonts w:hint="default" w:ascii="Times New Roman" w:hAnsi="Times New Roman" w:cs="Times New Roman"/>
                <w:color w:val="000000" w:themeColor="text1"/>
                <w:sz w:val="24"/>
                <w:szCs w:val="24"/>
                <w:lang w:val="en-US" w:eastAsia="zh-CN"/>
                <w14:textFill>
                  <w14:solidFill>
                    <w14:schemeClr w14:val="tx1"/>
                  </w14:solidFill>
                </w14:textFill>
              </w:rPr>
              <w:t>原环评</w:t>
            </w:r>
            <w:r>
              <w:rPr>
                <w:rFonts w:hint="eastAsia" w:cs="Times New Roman"/>
                <w:color w:val="000000" w:themeColor="text1"/>
                <w:sz w:val="24"/>
                <w:szCs w:val="24"/>
                <w:lang w:val="en-US" w:eastAsia="zh-CN"/>
                <w14:textFill>
                  <w14:solidFill>
                    <w14:schemeClr w14:val="tx1"/>
                  </w14:solidFill>
                </w14:textFill>
              </w:rPr>
              <w:t>批复</w:t>
            </w:r>
          </w:p>
          <w:p>
            <w:pPr>
              <w:spacing w:line="360" w:lineRule="auto"/>
              <w:ind w:firstLine="480" w:firstLineChars="200"/>
              <w:rPr>
                <w:rFonts w:hint="eastAsia"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 xml:space="preserve">附件  </w:t>
            </w:r>
            <w:r>
              <w:rPr>
                <w:rFonts w:hint="eastAsia" w:cs="Times New Roman"/>
                <w:color w:val="000000" w:themeColor="text1"/>
                <w:sz w:val="24"/>
                <w:lang w:val="en-US" w:eastAsia="zh-CN"/>
                <w14:textFill>
                  <w14:solidFill>
                    <w14:schemeClr w14:val="tx1"/>
                  </w14:solidFill>
                </w14:textFill>
              </w:rPr>
              <w:t>外协</w:t>
            </w:r>
            <w:r>
              <w:rPr>
                <w:rFonts w:hint="default" w:ascii="Times New Roman" w:hAnsi="Times New Roman" w:cs="Times New Roman"/>
                <w:color w:val="000000" w:themeColor="text1"/>
                <w:sz w:val="24"/>
                <w14:textFill>
                  <w14:solidFill>
                    <w14:schemeClr w14:val="tx1"/>
                  </w14:solidFill>
                </w14:textFill>
              </w:rPr>
              <w:t>承诺</w:t>
            </w:r>
            <w:r>
              <w:rPr>
                <w:rFonts w:hint="eastAsia" w:cs="Times New Roman"/>
                <w:color w:val="000000" w:themeColor="text1"/>
                <w:sz w:val="24"/>
                <w:lang w:val="en-US" w:eastAsia="zh-CN"/>
                <w14:textFill>
                  <w14:solidFill>
                    <w14:schemeClr w14:val="tx1"/>
                  </w14:solidFill>
                </w14:textFill>
              </w:rPr>
              <w:t>书</w:t>
            </w:r>
          </w:p>
          <w:p>
            <w:pPr>
              <w:spacing w:line="360" w:lineRule="auto"/>
              <w:ind w:firstLine="480" w:firstLineChars="200"/>
              <w:rPr>
                <w:rFonts w:hint="default"/>
                <w:color w:val="000000" w:themeColor="text1"/>
                <w:lang w:val="en-US"/>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 xml:space="preserve">附件  </w:t>
            </w:r>
            <w:r>
              <w:rPr>
                <w:rFonts w:hint="eastAsia" w:cs="Times New Roman"/>
                <w:color w:val="000000" w:themeColor="text1"/>
                <w:sz w:val="24"/>
                <w:lang w:val="en-US" w:eastAsia="zh-CN"/>
                <w14:textFill>
                  <w14:solidFill>
                    <w14:schemeClr w14:val="tx1"/>
                  </w14:solidFill>
                </w14:textFill>
              </w:rPr>
              <w:t>脱模剂MSDS</w:t>
            </w:r>
          </w:p>
          <w:p>
            <w:pPr>
              <w:spacing w:line="360" w:lineRule="auto"/>
              <w:ind w:firstLine="480" w:firstLineChars="200"/>
              <w:rPr>
                <w:rFonts w:hint="default"/>
                <w:color w:val="000000" w:themeColor="text1"/>
                <w:lang w:val="en-US"/>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 xml:space="preserve">附件  </w:t>
            </w:r>
            <w:r>
              <w:rPr>
                <w:rFonts w:hint="eastAsia" w:cs="Times New Roman"/>
                <w:color w:val="000000" w:themeColor="text1"/>
                <w:sz w:val="24"/>
                <w:lang w:val="en-US" w:eastAsia="zh-CN"/>
                <w14:textFill>
                  <w14:solidFill>
                    <w14:schemeClr w14:val="tx1"/>
                  </w14:solidFill>
                </w14:textFill>
              </w:rPr>
              <w:t>验收监测报告</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 xml:space="preserve">附件  </w:t>
            </w:r>
            <w:r>
              <w:rPr>
                <w:rFonts w:hint="eastAsia" w:cs="Times New Roman"/>
                <w:color w:val="000000" w:themeColor="text1"/>
                <w:sz w:val="24"/>
                <w:lang w:val="en-US" w:eastAsia="zh-CN"/>
                <w14:textFill>
                  <w14:solidFill>
                    <w14:schemeClr w14:val="tx1"/>
                  </w14:solidFill>
                </w14:textFill>
              </w:rPr>
              <w:t>全文</w:t>
            </w:r>
            <w:r>
              <w:rPr>
                <w:rFonts w:hint="default" w:ascii="Times New Roman" w:hAnsi="Times New Roman" w:cs="Times New Roman"/>
                <w:color w:val="000000" w:themeColor="text1"/>
                <w:sz w:val="24"/>
                <w14:textFill>
                  <w14:solidFill>
                    <w14:schemeClr w14:val="tx1"/>
                  </w14:solidFill>
                </w14:textFill>
              </w:rPr>
              <w:t>公示</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附图1项目地理位置图</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附图2 规划图</w:t>
            </w:r>
          </w:p>
          <w:p>
            <w:p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附图</w:t>
            </w:r>
            <w:r>
              <w:rPr>
                <w:rFonts w:hint="default" w:ascii="Times New Roman" w:hAnsi="Times New Roman" w:cs="Times New Roman"/>
                <w:color w:val="000000" w:themeColor="text1"/>
                <w:sz w:val="24"/>
                <w:lang w:val="en-US" w:eastAsia="zh-CN"/>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 xml:space="preserve"> </w:t>
            </w:r>
            <w:r>
              <w:rPr>
                <w:rFonts w:hint="default" w:ascii="Times New Roman" w:hAnsi="Times New Roman" w:cs="Times New Roman"/>
                <w:color w:val="000000" w:themeColor="text1"/>
                <w:sz w:val="24"/>
                <w:lang w:val="en-US" w:eastAsia="zh-CN"/>
                <w14:textFill>
                  <w14:solidFill>
                    <w14:schemeClr w14:val="tx1"/>
                  </w14:solidFill>
                </w14:textFill>
              </w:rPr>
              <w:t>生态保护红线</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附图</w:t>
            </w:r>
            <w:r>
              <w:rPr>
                <w:rFonts w:hint="default" w:ascii="Times New Roman" w:hAnsi="Times New Roman" w:cs="Times New Roman"/>
                <w:color w:val="000000" w:themeColor="text1"/>
                <w:sz w:val="24"/>
                <w:lang w:val="en-US" w:eastAsia="zh-CN"/>
                <w14:textFill>
                  <w14:solidFill>
                    <w14:schemeClr w14:val="tx1"/>
                  </w14:solidFill>
                </w14:textFill>
              </w:rPr>
              <w:t>4</w:t>
            </w:r>
            <w:r>
              <w:rPr>
                <w:rFonts w:hint="default" w:ascii="Times New Roman" w:hAnsi="Times New Roman" w:cs="Times New Roman"/>
                <w:color w:val="000000" w:themeColor="text1"/>
                <w:sz w:val="24"/>
                <w14:textFill>
                  <w14:solidFill>
                    <w14:schemeClr w14:val="tx1"/>
                  </w14:solidFill>
                </w14:textFill>
              </w:rPr>
              <w:t>项目周边关系图</w:t>
            </w:r>
          </w:p>
          <w:p>
            <w:pPr>
              <w:pStyle w:val="2"/>
              <w:keepNext w:val="0"/>
              <w:keepLines w:val="0"/>
              <w:pageBreakBefore w:val="0"/>
              <w:widowControl/>
              <w:kinsoku/>
              <w:wordWrap/>
              <w:overflowPunct/>
              <w:topLinePunct w:val="0"/>
              <w:autoSpaceDE/>
              <w:autoSpaceDN/>
              <w:bidi w:val="0"/>
              <w:adjustRightInd/>
              <w:snapToGrid w:val="0"/>
              <w:spacing w:line="260" w:lineRule="auto"/>
              <w:ind w:right="113" w:firstLine="480" w:firstLineChars="200"/>
              <w:textAlignment w:val="auto"/>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附图</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5</w:t>
            </w:r>
            <w:r>
              <w:rPr>
                <w:rFonts w:hint="eastAsia" w:cs="Times New Roman"/>
                <w:color w:val="000000" w:themeColor="text1"/>
                <w:kern w:val="2"/>
                <w:sz w:val="24"/>
                <w:szCs w:val="24"/>
                <w:lang w:val="en-US" w:eastAsia="zh-CN" w:bidi="ar-SA"/>
                <w14:textFill>
                  <w14:solidFill>
                    <w14:schemeClr w14:val="tx1"/>
                  </w14:solidFill>
                </w14:textFill>
              </w:rPr>
              <w:t xml:space="preserve"> 大气区域环境监测点位图</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附图</w:t>
            </w:r>
            <w:r>
              <w:rPr>
                <w:rFonts w:hint="eastAsia" w:cs="Times New Roman"/>
                <w:color w:val="000000" w:themeColor="text1"/>
                <w:sz w:val="24"/>
                <w:lang w:val="en-US" w:eastAsia="zh-CN"/>
                <w14:textFill>
                  <w14:solidFill>
                    <w14:schemeClr w14:val="tx1"/>
                  </w14:solidFill>
                </w14:textFill>
              </w:rPr>
              <w:t xml:space="preserve">6 </w:t>
            </w:r>
            <w:r>
              <w:rPr>
                <w:rFonts w:hint="default" w:ascii="Times New Roman" w:hAnsi="Times New Roman" w:cs="Times New Roman"/>
                <w:color w:val="000000" w:themeColor="text1"/>
                <w:sz w:val="24"/>
                <w14:textFill>
                  <w14:solidFill>
                    <w14:schemeClr w14:val="tx1"/>
                  </w14:solidFill>
                </w14:textFill>
              </w:rPr>
              <w:t>厂区平面布置图</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二、如果本报告表不能说明项目产生的污染及对环境造成的影响，应进行专项评价。根据建设项目的特点和当地环境特征，应选下列1—2项进行专项评价。</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1、大气环境影响专项评价</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2、水环境影响专项评价（包括地表水和地下水）</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3、生态影响专项评价</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4、声影响专项评价</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5、土壤影响专项评价</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6、固体废弃物影响专项评价</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以上专项评价未包括的可另列专项，专项评价按照《环境影响评价技术导则》中的要求进行。</w:t>
            </w:r>
          </w:p>
        </w:tc>
      </w:tr>
    </w:tbl>
    <w:p>
      <w:pPr>
        <w:rPr>
          <w:rFonts w:hint="default" w:ascii="Times New Roman" w:hAnsi="Times New Roman" w:cs="Times New Roman"/>
          <w:color w:val="000000" w:themeColor="text1"/>
          <w14:textFill>
            <w14:solidFill>
              <w14:schemeClr w14:val="tx1"/>
            </w14:solidFill>
          </w14:textFill>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pPr>
        <w:widowControl/>
        <w:adjustRightInd w:val="0"/>
        <w:snapToGrid w:val="0"/>
        <w:spacing w:before="0" w:beforeAutospacing="0" w:after="0" w:afterAutospacing="0" w:line="648" w:lineRule="auto"/>
        <w:ind w:firstLine="640" w:firstLineChars="200"/>
        <w:jc w:val="left"/>
        <w:outlineLvl w:val="0"/>
        <w:rPr>
          <w:rFonts w:ascii="黑体" w:hAnsi="黑体" w:eastAsia="黑体" w:cs="Times New Roman"/>
          <w:snapToGrid w:val="0"/>
          <w:color w:val="000000" w:themeColor="text1"/>
          <w:kern w:val="0"/>
          <w:sz w:val="32"/>
          <w:szCs w:val="32"/>
          <w:lang w:val="en-US" w:eastAsia="zh-CN" w:bidi="ar-SA"/>
          <w14:textFill>
            <w14:solidFill>
              <w14:schemeClr w14:val="tx1"/>
            </w14:solidFill>
          </w14:textFill>
        </w:rPr>
      </w:pPr>
      <w:r>
        <w:rPr>
          <w:rFonts w:hint="eastAsia" w:ascii="黑体" w:hAnsi="黑体" w:eastAsia="黑体" w:cs="Times New Roman"/>
          <w:snapToGrid w:val="0"/>
          <w:color w:val="000000" w:themeColor="text1"/>
          <w:kern w:val="0"/>
          <w:sz w:val="32"/>
          <w:szCs w:val="32"/>
          <w:lang w:val="en-US" w:eastAsia="zh-CN" w:bidi="ar-SA"/>
          <w14:textFill>
            <w14:solidFill>
              <w14:schemeClr w14:val="tx1"/>
            </w14:solidFill>
          </w14:textFill>
        </w:rPr>
        <w:t>附表</w:t>
      </w:r>
    </w:p>
    <w:p>
      <w:pPr>
        <w:widowControl/>
        <w:adjustRightInd w:val="0"/>
        <w:snapToGrid w:val="0"/>
        <w:spacing w:before="0" w:beforeAutospacing="0" w:after="0" w:afterAutospacing="0" w:line="552" w:lineRule="auto"/>
        <w:ind w:firstLine="760" w:firstLineChars="200"/>
        <w:jc w:val="center"/>
        <w:rPr>
          <w:rFonts w:ascii="方正小标宋_GBK" w:hAnsi="黑体" w:eastAsia="方正小标宋_GBK" w:cs="Times New Roman"/>
          <w:snapToGrid w:val="0"/>
          <w:color w:val="000000" w:themeColor="text1"/>
          <w:kern w:val="0"/>
          <w:sz w:val="38"/>
          <w:szCs w:val="38"/>
          <w:lang w:val="en-US" w:eastAsia="zh-CN" w:bidi="ar-SA"/>
          <w14:textFill>
            <w14:solidFill>
              <w14:schemeClr w14:val="tx1"/>
            </w14:solidFill>
          </w14:textFill>
        </w:rPr>
      </w:pPr>
      <w:r>
        <w:rPr>
          <w:rFonts w:hint="eastAsia" w:ascii="方正小标宋_GBK" w:hAnsi="黑体" w:eastAsia="方正小标宋_GBK" w:cs="Times New Roman"/>
          <w:snapToGrid w:val="0"/>
          <w:color w:val="000000" w:themeColor="text1"/>
          <w:kern w:val="0"/>
          <w:sz w:val="38"/>
          <w:szCs w:val="38"/>
          <w:lang w:val="en-US" w:eastAsia="zh-CN" w:bidi="ar-SA"/>
          <w14:textFill>
            <w14:solidFill>
              <w14:schemeClr w14:val="tx1"/>
            </w14:solidFill>
          </w14:textFill>
        </w:rPr>
        <w:t>建设项目污染物排放量汇总表</w:t>
      </w:r>
    </w:p>
    <w:tbl>
      <w:tblPr>
        <w:tblStyle w:val="28"/>
        <w:tblW w:w="137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94"/>
        <w:gridCol w:w="794"/>
        <w:gridCol w:w="1417"/>
        <w:gridCol w:w="1701"/>
        <w:gridCol w:w="1276"/>
        <w:gridCol w:w="1701"/>
        <w:gridCol w:w="1559"/>
        <w:gridCol w:w="1080"/>
        <w:gridCol w:w="1968"/>
        <w:gridCol w:w="149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588" w:type="dxa"/>
            <w:gridSpan w:val="2"/>
            <w:tcBorders>
              <w:tl2br w:val="single" w:color="auto" w:sz="4" w:space="0"/>
            </w:tcBorders>
            <w:tcMar>
              <w:left w:w="28" w:type="dxa"/>
              <w:right w:w="28" w:type="dxa"/>
            </w:tcMar>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项目</w:t>
            </w:r>
          </w:p>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分类</w:t>
            </w:r>
          </w:p>
        </w:tc>
        <w:tc>
          <w:tcPr>
            <w:tcW w:w="1417" w:type="dxa"/>
            <w:tcMar>
              <w:left w:w="28" w:type="dxa"/>
              <w:right w:w="28" w:type="dxa"/>
            </w:tcMar>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污染物名称</w:t>
            </w:r>
          </w:p>
        </w:tc>
        <w:tc>
          <w:tcPr>
            <w:tcW w:w="1701" w:type="dxa"/>
            <w:tcMar>
              <w:left w:w="28" w:type="dxa"/>
              <w:right w:w="28" w:type="dxa"/>
            </w:tcMar>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现有工程排放量（固体废物产生量）</w:t>
            </w:r>
            <w:r>
              <w:rPr>
                <w:rFonts w:hint="default"/>
                <w:color w:val="000000" w:themeColor="text1"/>
                <w:sz w:val="21"/>
                <w:szCs w:val="21"/>
                <w14:textFill>
                  <w14:solidFill>
                    <w14:schemeClr w14:val="tx1"/>
                  </w14:solidFill>
                </w14:textFill>
              </w:rPr>
              <w:fldChar w:fldCharType="begin"/>
            </w:r>
            <w:r>
              <w:rPr>
                <w:rFonts w:hint="default"/>
                <w:color w:val="000000" w:themeColor="text1"/>
                <w:sz w:val="21"/>
                <w:szCs w:val="21"/>
                <w14:textFill>
                  <w14:solidFill>
                    <w14:schemeClr w14:val="tx1"/>
                  </w14:solidFill>
                </w14:textFill>
              </w:rPr>
              <w:instrText xml:space="preserve"> = 1 \* GB3 \* MERGEFORMAT </w:instrText>
            </w:r>
            <w:r>
              <w:rPr>
                <w:rFonts w:hint="default"/>
                <w:color w:val="000000" w:themeColor="text1"/>
                <w:sz w:val="21"/>
                <w:szCs w:val="21"/>
                <w14:textFill>
                  <w14:solidFill>
                    <w14:schemeClr w14:val="tx1"/>
                  </w14:solidFill>
                </w14:textFill>
              </w:rPr>
              <w:fldChar w:fldCharType="separate"/>
            </w:r>
            <w:r>
              <w:rPr>
                <w:rFonts w:hint="default"/>
                <w:color w:val="000000" w:themeColor="text1"/>
                <w:sz w:val="21"/>
                <w:szCs w:val="21"/>
                <w14:textFill>
                  <w14:solidFill>
                    <w14:schemeClr w14:val="tx1"/>
                  </w14:solidFill>
                </w14:textFill>
              </w:rPr>
              <w:t>①</w:t>
            </w:r>
            <w:r>
              <w:rPr>
                <w:rFonts w:hint="default"/>
                <w:color w:val="000000" w:themeColor="text1"/>
                <w:sz w:val="21"/>
                <w:szCs w:val="21"/>
                <w14:textFill>
                  <w14:solidFill>
                    <w14:schemeClr w14:val="tx1"/>
                  </w14:solidFill>
                </w14:textFill>
              </w:rPr>
              <w:fldChar w:fldCharType="end"/>
            </w:r>
          </w:p>
        </w:tc>
        <w:tc>
          <w:tcPr>
            <w:tcW w:w="1276" w:type="dxa"/>
            <w:tcMar>
              <w:left w:w="28" w:type="dxa"/>
              <w:right w:w="28" w:type="dxa"/>
            </w:tcMar>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现有工程许可排放量</w:t>
            </w:r>
          </w:p>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fldChar w:fldCharType="begin"/>
            </w:r>
            <w:r>
              <w:rPr>
                <w:rFonts w:hint="default"/>
                <w:color w:val="000000" w:themeColor="text1"/>
                <w:sz w:val="21"/>
                <w:szCs w:val="21"/>
                <w14:textFill>
                  <w14:solidFill>
                    <w14:schemeClr w14:val="tx1"/>
                  </w14:solidFill>
                </w14:textFill>
              </w:rPr>
              <w:instrText xml:space="preserve"> = 2 \* GB3 \* MERGEFORMAT </w:instrText>
            </w:r>
            <w:r>
              <w:rPr>
                <w:rFonts w:hint="default"/>
                <w:color w:val="000000" w:themeColor="text1"/>
                <w:sz w:val="21"/>
                <w:szCs w:val="21"/>
                <w14:textFill>
                  <w14:solidFill>
                    <w14:schemeClr w14:val="tx1"/>
                  </w14:solidFill>
                </w14:textFill>
              </w:rPr>
              <w:fldChar w:fldCharType="separate"/>
            </w:r>
            <w:r>
              <w:rPr>
                <w:rFonts w:hint="default"/>
                <w:color w:val="000000" w:themeColor="text1"/>
                <w:sz w:val="21"/>
                <w:szCs w:val="21"/>
                <w14:textFill>
                  <w14:solidFill>
                    <w14:schemeClr w14:val="tx1"/>
                  </w14:solidFill>
                </w14:textFill>
              </w:rPr>
              <w:t>②</w:t>
            </w:r>
            <w:r>
              <w:rPr>
                <w:rFonts w:hint="default"/>
                <w:color w:val="000000" w:themeColor="text1"/>
                <w:sz w:val="21"/>
                <w:szCs w:val="21"/>
                <w14:textFill>
                  <w14:solidFill>
                    <w14:schemeClr w14:val="tx1"/>
                  </w14:solidFill>
                </w14:textFill>
              </w:rPr>
              <w:fldChar w:fldCharType="end"/>
            </w:r>
          </w:p>
        </w:tc>
        <w:tc>
          <w:tcPr>
            <w:tcW w:w="1701" w:type="dxa"/>
            <w:tcMar>
              <w:left w:w="28" w:type="dxa"/>
              <w:right w:w="28" w:type="dxa"/>
            </w:tcMar>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在建工程排放量（固体废物产生量）</w:t>
            </w:r>
            <w:r>
              <w:rPr>
                <w:rFonts w:hint="default"/>
                <w:color w:val="000000" w:themeColor="text1"/>
                <w:sz w:val="21"/>
                <w:szCs w:val="21"/>
                <w14:textFill>
                  <w14:solidFill>
                    <w14:schemeClr w14:val="tx1"/>
                  </w14:solidFill>
                </w14:textFill>
              </w:rPr>
              <w:fldChar w:fldCharType="begin"/>
            </w:r>
            <w:r>
              <w:rPr>
                <w:rFonts w:hint="default"/>
                <w:color w:val="000000" w:themeColor="text1"/>
                <w:sz w:val="21"/>
                <w:szCs w:val="21"/>
                <w14:textFill>
                  <w14:solidFill>
                    <w14:schemeClr w14:val="tx1"/>
                  </w14:solidFill>
                </w14:textFill>
              </w:rPr>
              <w:instrText xml:space="preserve"> = 3 \* GB3 \* MERGEFORMAT </w:instrText>
            </w:r>
            <w:r>
              <w:rPr>
                <w:rFonts w:hint="default"/>
                <w:color w:val="000000" w:themeColor="text1"/>
                <w:sz w:val="21"/>
                <w:szCs w:val="21"/>
                <w14:textFill>
                  <w14:solidFill>
                    <w14:schemeClr w14:val="tx1"/>
                  </w14:solidFill>
                </w14:textFill>
              </w:rPr>
              <w:fldChar w:fldCharType="separate"/>
            </w:r>
            <w:r>
              <w:rPr>
                <w:rFonts w:hint="default"/>
                <w:color w:val="000000" w:themeColor="text1"/>
                <w:sz w:val="21"/>
                <w:szCs w:val="21"/>
                <w14:textFill>
                  <w14:solidFill>
                    <w14:schemeClr w14:val="tx1"/>
                  </w14:solidFill>
                </w14:textFill>
              </w:rPr>
              <w:t>③</w:t>
            </w:r>
            <w:r>
              <w:rPr>
                <w:rFonts w:hint="default"/>
                <w:color w:val="000000" w:themeColor="text1"/>
                <w:sz w:val="21"/>
                <w:szCs w:val="21"/>
                <w14:textFill>
                  <w14:solidFill>
                    <w14:schemeClr w14:val="tx1"/>
                  </w14:solidFill>
                </w14:textFill>
              </w:rPr>
              <w:fldChar w:fldCharType="end"/>
            </w:r>
          </w:p>
        </w:tc>
        <w:tc>
          <w:tcPr>
            <w:tcW w:w="1559" w:type="dxa"/>
            <w:tcMar>
              <w:left w:w="28" w:type="dxa"/>
              <w:right w:w="28" w:type="dxa"/>
            </w:tcMar>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本项目排放量（固体废物产生量）（t/a）</w:t>
            </w:r>
            <w:r>
              <w:rPr>
                <w:rFonts w:hint="default"/>
                <w:color w:val="000000" w:themeColor="text1"/>
                <w:sz w:val="21"/>
                <w:szCs w:val="21"/>
                <w14:textFill>
                  <w14:solidFill>
                    <w14:schemeClr w14:val="tx1"/>
                  </w14:solidFill>
                </w14:textFill>
              </w:rPr>
              <w:fldChar w:fldCharType="begin"/>
            </w:r>
            <w:r>
              <w:rPr>
                <w:rFonts w:hint="default"/>
                <w:color w:val="000000" w:themeColor="text1"/>
                <w:sz w:val="21"/>
                <w:szCs w:val="21"/>
                <w14:textFill>
                  <w14:solidFill>
                    <w14:schemeClr w14:val="tx1"/>
                  </w14:solidFill>
                </w14:textFill>
              </w:rPr>
              <w:instrText xml:space="preserve"> = 4 \* GB3 \* MERGEFORMAT </w:instrText>
            </w:r>
            <w:r>
              <w:rPr>
                <w:rFonts w:hint="default"/>
                <w:color w:val="000000" w:themeColor="text1"/>
                <w:sz w:val="21"/>
                <w:szCs w:val="21"/>
                <w14:textFill>
                  <w14:solidFill>
                    <w14:schemeClr w14:val="tx1"/>
                  </w14:solidFill>
                </w14:textFill>
              </w:rPr>
              <w:fldChar w:fldCharType="separate"/>
            </w:r>
            <w:r>
              <w:rPr>
                <w:rFonts w:hint="default"/>
                <w:color w:val="000000" w:themeColor="text1"/>
                <w:sz w:val="21"/>
                <w:szCs w:val="21"/>
                <w14:textFill>
                  <w14:solidFill>
                    <w14:schemeClr w14:val="tx1"/>
                  </w14:solidFill>
                </w14:textFill>
              </w:rPr>
              <w:t>④</w:t>
            </w:r>
            <w:r>
              <w:rPr>
                <w:rFonts w:hint="default"/>
                <w:color w:val="000000" w:themeColor="text1"/>
                <w:sz w:val="21"/>
                <w:szCs w:val="21"/>
                <w14:textFill>
                  <w14:solidFill>
                    <w14:schemeClr w14:val="tx1"/>
                  </w14:solidFill>
                </w14:textFill>
              </w:rPr>
              <w:fldChar w:fldCharType="end"/>
            </w:r>
          </w:p>
        </w:tc>
        <w:tc>
          <w:tcPr>
            <w:tcW w:w="1080" w:type="dxa"/>
            <w:tcMar>
              <w:left w:w="28" w:type="dxa"/>
              <w:right w:w="28" w:type="dxa"/>
            </w:tcMar>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以新带老削减量（新建项目不填）</w:t>
            </w:r>
            <w:r>
              <w:rPr>
                <w:rFonts w:hint="default"/>
                <w:color w:val="000000" w:themeColor="text1"/>
                <w:sz w:val="21"/>
                <w:szCs w:val="21"/>
                <w14:textFill>
                  <w14:solidFill>
                    <w14:schemeClr w14:val="tx1"/>
                  </w14:solidFill>
                </w14:textFill>
              </w:rPr>
              <w:fldChar w:fldCharType="begin"/>
            </w:r>
            <w:r>
              <w:rPr>
                <w:rFonts w:hint="default"/>
                <w:color w:val="000000" w:themeColor="text1"/>
                <w:sz w:val="21"/>
                <w:szCs w:val="21"/>
                <w14:textFill>
                  <w14:solidFill>
                    <w14:schemeClr w14:val="tx1"/>
                  </w14:solidFill>
                </w14:textFill>
              </w:rPr>
              <w:instrText xml:space="preserve"> = 5 \* GB3 \* MERGEFORMAT </w:instrText>
            </w:r>
            <w:r>
              <w:rPr>
                <w:rFonts w:hint="default"/>
                <w:color w:val="000000" w:themeColor="text1"/>
                <w:sz w:val="21"/>
                <w:szCs w:val="21"/>
                <w14:textFill>
                  <w14:solidFill>
                    <w14:schemeClr w14:val="tx1"/>
                  </w14:solidFill>
                </w14:textFill>
              </w:rPr>
              <w:fldChar w:fldCharType="separate"/>
            </w:r>
            <w:r>
              <w:rPr>
                <w:rFonts w:hint="default"/>
                <w:color w:val="000000" w:themeColor="text1"/>
                <w:sz w:val="21"/>
                <w:szCs w:val="21"/>
                <w14:textFill>
                  <w14:solidFill>
                    <w14:schemeClr w14:val="tx1"/>
                  </w14:solidFill>
                </w14:textFill>
              </w:rPr>
              <w:t>⑤</w:t>
            </w:r>
            <w:r>
              <w:rPr>
                <w:rFonts w:hint="default"/>
                <w:color w:val="000000" w:themeColor="text1"/>
                <w:sz w:val="21"/>
                <w:szCs w:val="21"/>
                <w14:textFill>
                  <w14:solidFill>
                    <w14:schemeClr w14:val="tx1"/>
                  </w14:solidFill>
                </w14:textFill>
              </w:rPr>
              <w:fldChar w:fldCharType="end"/>
            </w:r>
          </w:p>
        </w:tc>
        <w:tc>
          <w:tcPr>
            <w:tcW w:w="1968" w:type="dxa"/>
            <w:tcMar>
              <w:left w:w="28" w:type="dxa"/>
              <w:right w:w="28" w:type="dxa"/>
            </w:tcMar>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本项目建成后全厂排放量（固体废物产生量）（t/a）</w:t>
            </w:r>
            <w:r>
              <w:rPr>
                <w:rFonts w:hint="default"/>
                <w:color w:val="000000" w:themeColor="text1"/>
                <w:sz w:val="21"/>
                <w:szCs w:val="21"/>
                <w14:textFill>
                  <w14:solidFill>
                    <w14:schemeClr w14:val="tx1"/>
                  </w14:solidFill>
                </w14:textFill>
              </w:rPr>
              <w:fldChar w:fldCharType="begin"/>
            </w:r>
            <w:r>
              <w:rPr>
                <w:rFonts w:hint="default"/>
                <w:color w:val="000000" w:themeColor="text1"/>
                <w:sz w:val="21"/>
                <w:szCs w:val="21"/>
                <w14:textFill>
                  <w14:solidFill>
                    <w14:schemeClr w14:val="tx1"/>
                  </w14:solidFill>
                </w14:textFill>
              </w:rPr>
              <w:instrText xml:space="preserve"> = 6 \* GB3 \* MERGEFORMAT </w:instrText>
            </w:r>
            <w:r>
              <w:rPr>
                <w:rFonts w:hint="default"/>
                <w:color w:val="000000" w:themeColor="text1"/>
                <w:sz w:val="21"/>
                <w:szCs w:val="21"/>
                <w14:textFill>
                  <w14:solidFill>
                    <w14:schemeClr w14:val="tx1"/>
                  </w14:solidFill>
                </w14:textFill>
              </w:rPr>
              <w:fldChar w:fldCharType="separate"/>
            </w:r>
            <w:r>
              <w:rPr>
                <w:rFonts w:hint="default"/>
                <w:color w:val="000000" w:themeColor="text1"/>
                <w:sz w:val="21"/>
                <w:szCs w:val="21"/>
                <w14:textFill>
                  <w14:solidFill>
                    <w14:schemeClr w14:val="tx1"/>
                  </w14:solidFill>
                </w14:textFill>
              </w:rPr>
              <w:t>⑥</w:t>
            </w:r>
            <w:r>
              <w:rPr>
                <w:rFonts w:hint="default"/>
                <w:color w:val="000000" w:themeColor="text1"/>
                <w:sz w:val="21"/>
                <w:szCs w:val="21"/>
                <w14:textFill>
                  <w14:solidFill>
                    <w14:schemeClr w14:val="tx1"/>
                  </w14:solidFill>
                </w14:textFill>
              </w:rPr>
              <w:fldChar w:fldCharType="end"/>
            </w:r>
          </w:p>
        </w:tc>
        <w:tc>
          <w:tcPr>
            <w:tcW w:w="1498" w:type="dxa"/>
            <w:tcMar>
              <w:left w:w="28" w:type="dxa"/>
              <w:right w:w="28" w:type="dxa"/>
            </w:tcMar>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变化量</w:t>
            </w:r>
          </w:p>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fldChar w:fldCharType="begin"/>
            </w:r>
            <w:r>
              <w:rPr>
                <w:rFonts w:hint="default"/>
                <w:color w:val="000000" w:themeColor="text1"/>
                <w:sz w:val="21"/>
                <w:szCs w:val="21"/>
                <w14:textFill>
                  <w14:solidFill>
                    <w14:schemeClr w14:val="tx1"/>
                  </w14:solidFill>
                </w14:textFill>
              </w:rPr>
              <w:instrText xml:space="preserve"> = 7 \* GB3 \* MERGEFORMAT </w:instrText>
            </w:r>
            <w:r>
              <w:rPr>
                <w:rFonts w:hint="default"/>
                <w:color w:val="000000" w:themeColor="text1"/>
                <w:sz w:val="21"/>
                <w:szCs w:val="21"/>
                <w14:textFill>
                  <w14:solidFill>
                    <w14:schemeClr w14:val="tx1"/>
                  </w14:solidFill>
                </w14:textFill>
              </w:rPr>
              <w:fldChar w:fldCharType="separate"/>
            </w:r>
            <w:r>
              <w:rPr>
                <w:rFonts w:hint="default"/>
                <w:color w:val="000000" w:themeColor="text1"/>
                <w:sz w:val="21"/>
                <w:szCs w:val="21"/>
                <w14:textFill>
                  <w14:solidFill>
                    <w14:schemeClr w14:val="tx1"/>
                  </w14:solidFill>
                </w14:textFill>
              </w:rPr>
              <w:t>⑦</w:t>
            </w:r>
            <w:r>
              <w:rPr>
                <w:rFonts w:hint="default"/>
                <w:color w:val="000000" w:themeColor="text1"/>
                <w:sz w:val="21"/>
                <w:szCs w:val="21"/>
                <w14:textFill>
                  <w14:solidFill>
                    <w14:schemeClr w14:val="tx1"/>
                  </w14:solidFill>
                </w14:textFill>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4" w:type="dxa"/>
            <w:vMerge w:val="restart"/>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废气</w:t>
            </w:r>
          </w:p>
        </w:tc>
        <w:tc>
          <w:tcPr>
            <w:tcW w:w="794"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有组织</w:t>
            </w:r>
          </w:p>
        </w:tc>
        <w:tc>
          <w:tcPr>
            <w:tcW w:w="1417"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颗粒物</w:t>
            </w:r>
          </w:p>
        </w:tc>
        <w:tc>
          <w:tcPr>
            <w:tcW w:w="1701"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w:t>
            </w:r>
          </w:p>
        </w:tc>
        <w:tc>
          <w:tcPr>
            <w:tcW w:w="1276"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w:t>
            </w:r>
          </w:p>
        </w:tc>
        <w:tc>
          <w:tcPr>
            <w:tcW w:w="1701"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w:t>
            </w:r>
          </w:p>
        </w:tc>
        <w:tc>
          <w:tcPr>
            <w:tcW w:w="1559"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0.0042</w:t>
            </w:r>
          </w:p>
        </w:tc>
        <w:tc>
          <w:tcPr>
            <w:tcW w:w="1080"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w:t>
            </w:r>
          </w:p>
        </w:tc>
        <w:tc>
          <w:tcPr>
            <w:tcW w:w="1968"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0.0042</w:t>
            </w:r>
          </w:p>
        </w:tc>
        <w:tc>
          <w:tcPr>
            <w:tcW w:w="1498"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0.0042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4" w:type="dxa"/>
            <w:vMerge w:val="continue"/>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p>
        </w:tc>
        <w:tc>
          <w:tcPr>
            <w:tcW w:w="794"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无组织</w:t>
            </w:r>
          </w:p>
        </w:tc>
        <w:tc>
          <w:tcPr>
            <w:tcW w:w="1417"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颗粒物</w:t>
            </w:r>
          </w:p>
        </w:tc>
        <w:tc>
          <w:tcPr>
            <w:tcW w:w="1701"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w:t>
            </w:r>
          </w:p>
        </w:tc>
        <w:tc>
          <w:tcPr>
            <w:tcW w:w="1276"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w:t>
            </w:r>
          </w:p>
        </w:tc>
        <w:tc>
          <w:tcPr>
            <w:tcW w:w="1701"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w:t>
            </w:r>
          </w:p>
        </w:tc>
        <w:tc>
          <w:tcPr>
            <w:tcW w:w="1559"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0.021</w:t>
            </w:r>
          </w:p>
        </w:tc>
        <w:tc>
          <w:tcPr>
            <w:tcW w:w="1080"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w:t>
            </w:r>
          </w:p>
        </w:tc>
        <w:tc>
          <w:tcPr>
            <w:tcW w:w="1968"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0.021</w:t>
            </w:r>
          </w:p>
        </w:tc>
        <w:tc>
          <w:tcPr>
            <w:tcW w:w="1498"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0.021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4" w:type="dxa"/>
            <w:vMerge w:val="continue"/>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p>
        </w:tc>
        <w:tc>
          <w:tcPr>
            <w:tcW w:w="794"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有组织</w:t>
            </w:r>
          </w:p>
        </w:tc>
        <w:tc>
          <w:tcPr>
            <w:tcW w:w="1417"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非甲烷总烃</w:t>
            </w:r>
          </w:p>
        </w:tc>
        <w:tc>
          <w:tcPr>
            <w:tcW w:w="1701"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p>
        </w:tc>
        <w:tc>
          <w:tcPr>
            <w:tcW w:w="1276"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p>
        </w:tc>
        <w:tc>
          <w:tcPr>
            <w:tcW w:w="1701"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p>
        </w:tc>
        <w:tc>
          <w:tcPr>
            <w:tcW w:w="1559"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0.014</w:t>
            </w:r>
          </w:p>
        </w:tc>
        <w:tc>
          <w:tcPr>
            <w:tcW w:w="1080"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p>
        </w:tc>
        <w:tc>
          <w:tcPr>
            <w:tcW w:w="1968"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0.014</w:t>
            </w:r>
          </w:p>
        </w:tc>
        <w:tc>
          <w:tcPr>
            <w:tcW w:w="1498"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0.014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4" w:type="dxa"/>
            <w:vMerge w:val="continue"/>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p>
        </w:tc>
        <w:tc>
          <w:tcPr>
            <w:tcW w:w="794"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无组织</w:t>
            </w:r>
          </w:p>
        </w:tc>
        <w:tc>
          <w:tcPr>
            <w:tcW w:w="1417"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非甲烷总烃</w:t>
            </w:r>
          </w:p>
        </w:tc>
        <w:tc>
          <w:tcPr>
            <w:tcW w:w="1701"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p>
        </w:tc>
        <w:tc>
          <w:tcPr>
            <w:tcW w:w="1276"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p>
        </w:tc>
        <w:tc>
          <w:tcPr>
            <w:tcW w:w="1701"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p>
        </w:tc>
        <w:tc>
          <w:tcPr>
            <w:tcW w:w="1559"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0.0176</w:t>
            </w:r>
          </w:p>
        </w:tc>
        <w:tc>
          <w:tcPr>
            <w:tcW w:w="1080"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p>
        </w:tc>
        <w:tc>
          <w:tcPr>
            <w:tcW w:w="1968"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0.0176</w:t>
            </w:r>
          </w:p>
        </w:tc>
        <w:tc>
          <w:tcPr>
            <w:tcW w:w="1498"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w:t>
            </w:r>
            <w:r>
              <w:rPr>
                <w:rFonts w:hint="default"/>
                <w:color w:val="000000" w:themeColor="text1"/>
                <w:sz w:val="21"/>
                <w:szCs w:val="21"/>
                <w:lang w:val="en-US" w:eastAsia="zh-CN"/>
                <w14:textFill>
                  <w14:solidFill>
                    <w14:schemeClr w14:val="tx1"/>
                  </w14:solidFill>
                </w14:textFill>
              </w:rPr>
              <w:t>.0176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4" w:hRule="atLeast"/>
          <w:jc w:val="center"/>
        </w:trPr>
        <w:tc>
          <w:tcPr>
            <w:tcW w:w="1588" w:type="dxa"/>
            <w:gridSpan w:val="2"/>
            <w:vMerge w:val="restart"/>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一般工业固体废物</w:t>
            </w:r>
          </w:p>
        </w:tc>
        <w:tc>
          <w:tcPr>
            <w:tcW w:w="1417" w:type="dxa"/>
            <w:vAlign w:val="center"/>
          </w:tcPr>
          <w:p>
            <w:pPr>
              <w:keepNext w:val="0"/>
              <w:keepLines w:val="0"/>
              <w:pageBreakBefore w:val="0"/>
              <w:kinsoku/>
              <w:wordWrap/>
              <w:overflowPunct/>
              <w:topLinePunct w:val="0"/>
              <w:autoSpaceDE/>
              <w:autoSpaceDN/>
              <w:bidi w:val="0"/>
              <w:adjustRightInd/>
              <w:spacing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生活垃圾</w:t>
            </w:r>
          </w:p>
        </w:tc>
        <w:tc>
          <w:tcPr>
            <w:tcW w:w="1701"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5.25t/a</w:t>
            </w:r>
          </w:p>
        </w:tc>
        <w:tc>
          <w:tcPr>
            <w:tcW w:w="1276"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w:t>
            </w:r>
          </w:p>
        </w:tc>
        <w:tc>
          <w:tcPr>
            <w:tcW w:w="1701"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w:t>
            </w:r>
          </w:p>
        </w:tc>
        <w:tc>
          <w:tcPr>
            <w:tcW w:w="1559"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5.25</w:t>
            </w:r>
          </w:p>
        </w:tc>
        <w:tc>
          <w:tcPr>
            <w:tcW w:w="1080"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5.25</w:t>
            </w:r>
          </w:p>
        </w:tc>
        <w:tc>
          <w:tcPr>
            <w:tcW w:w="1968"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5.25</w:t>
            </w:r>
          </w:p>
        </w:tc>
        <w:tc>
          <w:tcPr>
            <w:tcW w:w="1498"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588" w:type="dxa"/>
            <w:gridSpan w:val="2"/>
            <w:vMerge w:val="continue"/>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p>
        </w:tc>
        <w:tc>
          <w:tcPr>
            <w:tcW w:w="1417" w:type="dxa"/>
            <w:tcBorders>
              <w:bottom w:val="single" w:color="auto" w:sz="4" w:space="0"/>
            </w:tcBorders>
            <w:vAlign w:val="center"/>
          </w:tcPr>
          <w:p>
            <w:pPr>
              <w:keepNext w:val="0"/>
              <w:keepLines w:val="0"/>
              <w:pageBreakBefore w:val="0"/>
              <w:kinsoku/>
              <w:wordWrap/>
              <w:overflowPunct/>
              <w:topLinePunct w:val="0"/>
              <w:autoSpaceDE/>
              <w:autoSpaceDN/>
              <w:bidi w:val="0"/>
              <w:adjustRightInd/>
              <w:spacing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除尘设备收集粉尘</w:t>
            </w:r>
          </w:p>
        </w:tc>
        <w:tc>
          <w:tcPr>
            <w:tcW w:w="1701" w:type="dxa"/>
            <w:tcBorders>
              <w:bottom w:val="single" w:color="auto" w:sz="4" w:space="0"/>
            </w:tcBorders>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w:t>
            </w:r>
          </w:p>
        </w:tc>
        <w:tc>
          <w:tcPr>
            <w:tcW w:w="1276" w:type="dxa"/>
            <w:tcBorders>
              <w:bottom w:val="single" w:color="auto" w:sz="4" w:space="0"/>
            </w:tcBorders>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w:t>
            </w:r>
          </w:p>
        </w:tc>
        <w:tc>
          <w:tcPr>
            <w:tcW w:w="1701" w:type="dxa"/>
            <w:tcBorders>
              <w:bottom w:val="single" w:color="auto" w:sz="4" w:space="0"/>
            </w:tcBorders>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w:t>
            </w:r>
          </w:p>
        </w:tc>
        <w:tc>
          <w:tcPr>
            <w:tcW w:w="1559" w:type="dxa"/>
            <w:tcBorders>
              <w:bottom w:val="single" w:color="auto" w:sz="4" w:space="0"/>
            </w:tcBorders>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0.02</w:t>
            </w:r>
          </w:p>
        </w:tc>
        <w:tc>
          <w:tcPr>
            <w:tcW w:w="1080" w:type="dxa"/>
            <w:tcBorders>
              <w:bottom w:val="single" w:color="auto" w:sz="4" w:space="0"/>
            </w:tcBorders>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w:t>
            </w:r>
          </w:p>
        </w:tc>
        <w:tc>
          <w:tcPr>
            <w:tcW w:w="1968" w:type="dxa"/>
            <w:tcBorders>
              <w:bottom w:val="single" w:color="auto" w:sz="4" w:space="0"/>
            </w:tcBorders>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0.02</w:t>
            </w:r>
          </w:p>
        </w:tc>
        <w:tc>
          <w:tcPr>
            <w:tcW w:w="1498" w:type="dxa"/>
            <w:tcBorders>
              <w:bottom w:val="single" w:color="auto" w:sz="4" w:space="0"/>
            </w:tcBorders>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588" w:type="dxa"/>
            <w:gridSpan w:val="2"/>
            <w:vMerge w:val="continue"/>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p>
        </w:tc>
        <w:tc>
          <w:tcPr>
            <w:tcW w:w="1417" w:type="dxa"/>
            <w:tcBorders>
              <w:top w:val="single" w:color="auto" w:sz="4"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pacing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废包装物</w:t>
            </w:r>
          </w:p>
        </w:tc>
        <w:tc>
          <w:tcPr>
            <w:tcW w:w="1701" w:type="dxa"/>
            <w:tcBorders>
              <w:top w:val="single" w:color="auto" w:sz="4" w:space="0"/>
            </w:tcBorders>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8t/a</w:t>
            </w:r>
          </w:p>
        </w:tc>
        <w:tc>
          <w:tcPr>
            <w:tcW w:w="1276" w:type="dxa"/>
            <w:tcBorders>
              <w:top w:val="single" w:color="auto" w:sz="4" w:space="0"/>
            </w:tcBorders>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w:t>
            </w:r>
          </w:p>
        </w:tc>
        <w:tc>
          <w:tcPr>
            <w:tcW w:w="1701" w:type="dxa"/>
            <w:tcBorders>
              <w:top w:val="single" w:color="auto" w:sz="4" w:space="0"/>
            </w:tcBorders>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w:t>
            </w:r>
          </w:p>
        </w:tc>
        <w:tc>
          <w:tcPr>
            <w:tcW w:w="1559" w:type="dxa"/>
            <w:tcBorders>
              <w:top w:val="single" w:color="auto" w:sz="4" w:space="0"/>
              <w:left w:val="single" w:color="auto" w:sz="2" w:space="0"/>
              <w:bottom w:val="single" w:color="auto" w:sz="2" w:space="0"/>
              <w:right w:val="single" w:color="auto" w:sz="2" w:space="0"/>
            </w:tcBorders>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8</w:t>
            </w:r>
          </w:p>
        </w:tc>
        <w:tc>
          <w:tcPr>
            <w:tcW w:w="1080" w:type="dxa"/>
            <w:tcBorders>
              <w:top w:val="single" w:color="auto" w:sz="4" w:space="0"/>
            </w:tcBorders>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8</w:t>
            </w:r>
          </w:p>
        </w:tc>
        <w:tc>
          <w:tcPr>
            <w:tcW w:w="1968" w:type="dxa"/>
            <w:tcBorders>
              <w:top w:val="single" w:color="auto" w:sz="4" w:space="0"/>
              <w:left w:val="single" w:color="auto" w:sz="2" w:space="0"/>
              <w:bottom w:val="single" w:color="auto" w:sz="2" w:space="0"/>
              <w:right w:val="single" w:color="auto" w:sz="2" w:space="0"/>
            </w:tcBorders>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8</w:t>
            </w:r>
          </w:p>
        </w:tc>
        <w:tc>
          <w:tcPr>
            <w:tcW w:w="1498" w:type="dxa"/>
            <w:tcBorders>
              <w:top w:val="single" w:color="auto" w:sz="4" w:space="0"/>
              <w:left w:val="single" w:color="auto" w:sz="2" w:space="0"/>
              <w:bottom w:val="single" w:color="auto" w:sz="2" w:space="0"/>
              <w:right w:val="single" w:color="auto" w:sz="2" w:space="0"/>
            </w:tcBorders>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588" w:type="dxa"/>
            <w:gridSpan w:val="2"/>
            <w:vMerge w:val="continue"/>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p>
        </w:tc>
        <w:tc>
          <w:tcPr>
            <w:tcW w:w="1417" w:type="dxa"/>
            <w:tcBorders>
              <w:top w:val="single" w:color="auto" w:sz="4"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pacing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废边角料</w:t>
            </w:r>
          </w:p>
        </w:tc>
        <w:tc>
          <w:tcPr>
            <w:tcW w:w="1701" w:type="dxa"/>
            <w:tcBorders>
              <w:top w:val="single" w:color="auto" w:sz="4" w:space="0"/>
            </w:tcBorders>
            <w:vAlign w:val="center"/>
          </w:tcPr>
          <w:p>
            <w:pPr>
              <w:rPr>
                <w:rFonts w:hint="default"/>
                <w:color w:val="000000" w:themeColor="text1"/>
                <w:sz w:val="21"/>
                <w:szCs w:val="21"/>
                <w14:textFill>
                  <w14:solidFill>
                    <w14:schemeClr w14:val="tx1"/>
                  </w14:solidFill>
                </w14:textFill>
              </w:rPr>
            </w:pPr>
            <w:r>
              <w:rPr>
                <w:rFonts w:hint="default"/>
                <w:color w:val="000000" w:themeColor="text1"/>
                <w:lang w:val="en-US" w:eastAsia="zh-CN"/>
                <w14:textFill>
                  <w14:solidFill>
                    <w14:schemeClr w14:val="tx1"/>
                  </w14:solidFill>
                </w14:textFill>
              </w:rPr>
              <w:t>0.12t/a</w:t>
            </w:r>
          </w:p>
        </w:tc>
        <w:tc>
          <w:tcPr>
            <w:tcW w:w="1276" w:type="dxa"/>
            <w:tcBorders>
              <w:top w:val="single" w:color="auto" w:sz="4" w:space="0"/>
            </w:tcBorders>
            <w:vAlign w:val="center"/>
          </w:tcPr>
          <w:p>
            <w:pPr>
              <w:rPr>
                <w:rFonts w:hint="default"/>
                <w:color w:val="000000" w:themeColor="text1"/>
                <w:sz w:val="21"/>
                <w:szCs w:val="21"/>
                <w14:textFill>
                  <w14:solidFill>
                    <w14:schemeClr w14:val="tx1"/>
                  </w14:solidFill>
                </w14:textFill>
              </w:rPr>
            </w:pPr>
            <w:r>
              <w:rPr>
                <w:rFonts w:hint="default"/>
                <w:color w:val="000000" w:themeColor="text1"/>
                <w:lang w:val="en-US" w:eastAsia="zh-CN"/>
                <w14:textFill>
                  <w14:solidFill>
                    <w14:schemeClr w14:val="tx1"/>
                  </w14:solidFill>
                </w14:textFill>
              </w:rPr>
              <w:t>/</w:t>
            </w:r>
          </w:p>
        </w:tc>
        <w:tc>
          <w:tcPr>
            <w:tcW w:w="1701" w:type="dxa"/>
            <w:tcBorders>
              <w:top w:val="single" w:color="auto" w:sz="4" w:space="0"/>
            </w:tcBorders>
            <w:vAlign w:val="center"/>
          </w:tcPr>
          <w:p>
            <w:pPr>
              <w:rPr>
                <w:rFonts w:hint="default"/>
                <w:color w:val="000000" w:themeColor="text1"/>
                <w:sz w:val="21"/>
                <w:szCs w:val="21"/>
                <w14:textFill>
                  <w14:solidFill>
                    <w14:schemeClr w14:val="tx1"/>
                  </w14:solidFill>
                </w14:textFill>
              </w:rPr>
            </w:pPr>
            <w:r>
              <w:rPr>
                <w:rFonts w:hint="default"/>
                <w:color w:val="000000" w:themeColor="text1"/>
                <w:lang w:val="en-US" w:eastAsia="zh-CN"/>
                <w14:textFill>
                  <w14:solidFill>
                    <w14:schemeClr w14:val="tx1"/>
                  </w14:solidFill>
                </w14:textFill>
              </w:rPr>
              <w:t>/</w:t>
            </w:r>
          </w:p>
        </w:tc>
        <w:tc>
          <w:tcPr>
            <w:tcW w:w="1559" w:type="dxa"/>
            <w:tcBorders>
              <w:top w:val="single" w:color="auto" w:sz="4" w:space="0"/>
              <w:left w:val="single" w:color="auto" w:sz="2" w:space="0"/>
              <w:bottom w:val="single" w:color="auto" w:sz="2" w:space="0"/>
              <w:right w:val="single" w:color="auto" w:sz="2" w:space="0"/>
            </w:tcBorders>
            <w:vAlign w:val="center"/>
          </w:tcPr>
          <w:p>
            <w:pPr>
              <w:rPr>
                <w:rFonts w:hint="default"/>
                <w:color w:val="000000" w:themeColor="text1"/>
                <w:sz w:val="21"/>
                <w:szCs w:val="21"/>
                <w14:textFill>
                  <w14:solidFill>
                    <w14:schemeClr w14:val="tx1"/>
                  </w14:solidFill>
                </w14:textFill>
              </w:rPr>
            </w:pPr>
            <w:r>
              <w:rPr>
                <w:rFonts w:hint="default"/>
                <w:color w:val="000000" w:themeColor="text1"/>
                <w:lang w:val="en-US" w:eastAsia="zh-CN"/>
                <w14:textFill>
                  <w14:solidFill>
                    <w14:schemeClr w14:val="tx1"/>
                  </w14:solidFill>
                </w14:textFill>
              </w:rPr>
              <w:t>2</w:t>
            </w:r>
          </w:p>
        </w:tc>
        <w:tc>
          <w:tcPr>
            <w:tcW w:w="1080" w:type="dxa"/>
            <w:tcBorders>
              <w:top w:val="single" w:color="auto" w:sz="4" w:space="0"/>
            </w:tcBorders>
            <w:vAlign w:val="center"/>
          </w:tcPr>
          <w:p>
            <w:pPr>
              <w:rPr>
                <w:rFonts w:hint="default"/>
                <w:color w:val="000000" w:themeColor="text1"/>
                <w:sz w:val="21"/>
                <w:szCs w:val="21"/>
                <w14:textFill>
                  <w14:solidFill>
                    <w14:schemeClr w14:val="tx1"/>
                  </w14:solidFill>
                </w14:textFill>
              </w:rPr>
            </w:pPr>
            <w:r>
              <w:rPr>
                <w:rFonts w:hint="default"/>
                <w:color w:val="000000" w:themeColor="text1"/>
                <w:lang w:val="en-US" w:eastAsia="zh-CN"/>
                <w14:textFill>
                  <w14:solidFill>
                    <w14:schemeClr w14:val="tx1"/>
                  </w14:solidFill>
                </w14:textFill>
              </w:rPr>
              <w:t>0.12</w:t>
            </w:r>
          </w:p>
        </w:tc>
        <w:tc>
          <w:tcPr>
            <w:tcW w:w="1968" w:type="dxa"/>
            <w:tcBorders>
              <w:top w:val="single" w:color="auto" w:sz="4" w:space="0"/>
              <w:left w:val="single" w:color="auto" w:sz="2" w:space="0"/>
              <w:bottom w:val="single" w:color="auto" w:sz="2" w:space="0"/>
              <w:right w:val="single" w:color="auto" w:sz="2" w:space="0"/>
            </w:tcBorders>
            <w:vAlign w:val="center"/>
          </w:tcPr>
          <w:p>
            <w:pPr>
              <w:rPr>
                <w:rFonts w:hint="default"/>
                <w:color w:val="000000" w:themeColor="text1"/>
                <w:sz w:val="21"/>
                <w:szCs w:val="21"/>
                <w14:textFill>
                  <w14:solidFill>
                    <w14:schemeClr w14:val="tx1"/>
                  </w14:solidFill>
                </w14:textFill>
              </w:rPr>
            </w:pPr>
            <w:r>
              <w:rPr>
                <w:rFonts w:hint="default"/>
                <w:color w:val="000000" w:themeColor="text1"/>
                <w:lang w:val="en-US" w:eastAsia="zh-CN"/>
                <w14:textFill>
                  <w14:solidFill>
                    <w14:schemeClr w14:val="tx1"/>
                  </w14:solidFill>
                </w14:textFill>
              </w:rPr>
              <w:t>2</w:t>
            </w:r>
          </w:p>
        </w:tc>
        <w:tc>
          <w:tcPr>
            <w:tcW w:w="1498" w:type="dxa"/>
            <w:tcBorders>
              <w:top w:val="single" w:color="auto" w:sz="4" w:space="0"/>
              <w:left w:val="single" w:color="auto" w:sz="2" w:space="0"/>
              <w:bottom w:val="single" w:color="auto" w:sz="2" w:space="0"/>
              <w:right w:val="single" w:color="auto" w:sz="2" w:space="0"/>
            </w:tcBorders>
            <w:vAlign w:val="center"/>
          </w:tcPr>
          <w:p>
            <w:pPr>
              <w:rPr>
                <w:rFonts w:hint="default"/>
                <w:color w:val="000000" w:themeColor="text1"/>
                <w:sz w:val="21"/>
                <w:szCs w:val="21"/>
                <w14:textFill>
                  <w14:solidFill>
                    <w14:schemeClr w14:val="tx1"/>
                  </w14:solidFill>
                </w14:textFill>
              </w:rPr>
            </w:pPr>
            <w:r>
              <w:rPr>
                <w:rFonts w:hint="default"/>
                <w:color w:val="000000" w:themeColor="text1"/>
                <w:lang w:val="en-US" w:eastAsia="zh-CN"/>
                <w14:textFill>
                  <w14:solidFill>
                    <w14:schemeClr w14:val="tx1"/>
                  </w14:solidFill>
                </w14:textFill>
              </w:rPr>
              <w:t>0.08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588" w:type="dxa"/>
            <w:gridSpan w:val="2"/>
            <w:vMerge w:val="continue"/>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p>
        </w:tc>
        <w:tc>
          <w:tcPr>
            <w:tcW w:w="1417"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pacing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熔化炉炉渣</w:t>
            </w:r>
          </w:p>
        </w:tc>
        <w:tc>
          <w:tcPr>
            <w:tcW w:w="1701"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w:t>
            </w:r>
          </w:p>
        </w:tc>
        <w:tc>
          <w:tcPr>
            <w:tcW w:w="1276"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w:t>
            </w:r>
          </w:p>
        </w:tc>
        <w:tc>
          <w:tcPr>
            <w:tcW w:w="1701"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w:t>
            </w:r>
          </w:p>
        </w:tc>
        <w:tc>
          <w:tcPr>
            <w:tcW w:w="1559" w:type="dxa"/>
            <w:tcBorders>
              <w:top w:val="single" w:color="auto" w:sz="2" w:space="0"/>
              <w:left w:val="single" w:color="auto" w:sz="2" w:space="0"/>
              <w:bottom w:val="single" w:color="auto" w:sz="2" w:space="0"/>
              <w:right w:val="single" w:color="auto" w:sz="2" w:space="0"/>
            </w:tcBorders>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eastAsia" w:eastAsia="宋体"/>
                <w:color w:val="000000" w:themeColor="text1"/>
                <w:sz w:val="21"/>
                <w:szCs w:val="21"/>
                <w:lang w:eastAsia="zh-CN"/>
                <w14:textFill>
                  <w14:solidFill>
                    <w14:schemeClr w14:val="tx1"/>
                  </w14:solidFill>
                </w14:textFill>
              </w:rPr>
            </w:pPr>
            <w:r>
              <w:rPr>
                <w:rFonts w:hint="default"/>
                <w:color w:val="000000" w:themeColor="text1"/>
                <w:sz w:val="21"/>
                <w:szCs w:val="21"/>
                <w14:textFill>
                  <w14:solidFill>
                    <w14:schemeClr w14:val="tx1"/>
                  </w14:solidFill>
                </w14:textFill>
              </w:rPr>
              <w:t>0.</w:t>
            </w:r>
            <w:r>
              <w:rPr>
                <w:rFonts w:hint="eastAsia"/>
                <w:color w:val="000000" w:themeColor="text1"/>
                <w:sz w:val="21"/>
                <w:szCs w:val="21"/>
                <w:lang w:val="en-US" w:eastAsia="zh-CN"/>
                <w14:textFill>
                  <w14:solidFill>
                    <w14:schemeClr w14:val="tx1"/>
                  </w14:solidFill>
                </w14:textFill>
              </w:rPr>
              <w:t>5</w:t>
            </w:r>
          </w:p>
        </w:tc>
        <w:tc>
          <w:tcPr>
            <w:tcW w:w="1080"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w:t>
            </w:r>
          </w:p>
        </w:tc>
        <w:tc>
          <w:tcPr>
            <w:tcW w:w="1968" w:type="dxa"/>
            <w:tcBorders>
              <w:top w:val="single" w:color="auto" w:sz="2" w:space="0"/>
              <w:left w:val="single" w:color="auto" w:sz="2" w:space="0"/>
              <w:bottom w:val="single" w:color="auto" w:sz="2" w:space="0"/>
              <w:right w:val="single" w:color="auto" w:sz="2" w:space="0"/>
            </w:tcBorders>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eastAsia" w:eastAsia="宋体"/>
                <w:color w:val="000000" w:themeColor="text1"/>
                <w:sz w:val="21"/>
                <w:szCs w:val="21"/>
                <w:lang w:eastAsia="zh-CN"/>
                <w14:textFill>
                  <w14:solidFill>
                    <w14:schemeClr w14:val="tx1"/>
                  </w14:solidFill>
                </w14:textFill>
              </w:rPr>
            </w:pPr>
            <w:r>
              <w:rPr>
                <w:rFonts w:hint="default"/>
                <w:color w:val="000000" w:themeColor="text1"/>
                <w:sz w:val="21"/>
                <w:szCs w:val="21"/>
                <w14:textFill>
                  <w14:solidFill>
                    <w14:schemeClr w14:val="tx1"/>
                  </w14:solidFill>
                </w14:textFill>
              </w:rPr>
              <w:t>0.</w:t>
            </w:r>
            <w:r>
              <w:rPr>
                <w:rFonts w:hint="eastAsia"/>
                <w:color w:val="000000" w:themeColor="text1"/>
                <w:sz w:val="21"/>
                <w:szCs w:val="21"/>
                <w:lang w:val="en-US" w:eastAsia="zh-CN"/>
                <w14:textFill>
                  <w14:solidFill>
                    <w14:schemeClr w14:val="tx1"/>
                  </w14:solidFill>
                </w14:textFill>
              </w:rPr>
              <w:t>5</w:t>
            </w:r>
          </w:p>
        </w:tc>
        <w:tc>
          <w:tcPr>
            <w:tcW w:w="1498" w:type="dxa"/>
            <w:tcBorders>
              <w:top w:val="single" w:color="auto" w:sz="2" w:space="0"/>
              <w:left w:val="single" w:color="auto" w:sz="2" w:space="0"/>
              <w:bottom w:val="single" w:color="auto" w:sz="2" w:space="0"/>
              <w:right w:val="single" w:color="auto" w:sz="2" w:space="0"/>
            </w:tcBorders>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eastAsia" w:eastAsia="宋体"/>
                <w:color w:val="000000" w:themeColor="text1"/>
                <w:sz w:val="21"/>
                <w:szCs w:val="21"/>
                <w:lang w:eastAsia="zh-CN"/>
                <w14:textFill>
                  <w14:solidFill>
                    <w14:schemeClr w14:val="tx1"/>
                  </w14:solidFill>
                </w14:textFill>
              </w:rPr>
            </w:pPr>
            <w:r>
              <w:rPr>
                <w:rFonts w:hint="default"/>
                <w:color w:val="000000" w:themeColor="text1"/>
                <w:sz w:val="21"/>
                <w:szCs w:val="21"/>
                <w14:textFill>
                  <w14:solidFill>
                    <w14:schemeClr w14:val="tx1"/>
                  </w14:solidFill>
                </w14:textFill>
              </w:rPr>
              <w:t>0.</w:t>
            </w:r>
            <w:r>
              <w:rPr>
                <w:rFonts w:hint="eastAsia"/>
                <w:color w:val="000000" w:themeColor="text1"/>
                <w:sz w:val="21"/>
                <w:szCs w:val="21"/>
                <w:lang w:val="en-US" w:eastAsia="zh-CN"/>
                <w14:textFill>
                  <w14:solidFill>
                    <w14:schemeClr w14:val="tx1"/>
                  </w14:solidFill>
                </w14:textFill>
              </w:rPr>
              <w:t>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588" w:type="dxa"/>
            <w:gridSpan w:val="2"/>
            <w:vMerge w:val="restart"/>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危险废物</w:t>
            </w:r>
          </w:p>
        </w:tc>
        <w:tc>
          <w:tcPr>
            <w:tcW w:w="1417" w:type="dxa"/>
            <w:tcBorders>
              <w:top w:val="single" w:color="auto" w:sz="2" w:space="0"/>
              <w:left w:val="single" w:color="auto" w:sz="2" w:space="0"/>
              <w:bottom w:val="single" w:color="auto" w:sz="2" w:space="0"/>
              <w:right w:val="single" w:color="auto" w:sz="2" w:space="0"/>
            </w:tcBorders>
            <w:vAlign w:val="center"/>
          </w:tcPr>
          <w:p>
            <w:pPr>
              <w:rPr>
                <w:rFonts w:hint="default"/>
                <w:color w:val="000000" w:themeColor="text1"/>
                <w:sz w:val="21"/>
                <w:szCs w:val="21"/>
                <w14:textFill>
                  <w14:solidFill>
                    <w14:schemeClr w14:val="tx1"/>
                  </w14:solidFill>
                </w14:textFill>
              </w:rPr>
            </w:pPr>
            <w:r>
              <w:rPr>
                <w:rFonts w:hint="default"/>
                <w:color w:val="000000" w:themeColor="text1"/>
                <w14:textFill>
                  <w14:solidFill>
                    <w14:schemeClr w14:val="tx1"/>
                  </w14:solidFill>
                </w14:textFill>
              </w:rPr>
              <w:t>废</w:t>
            </w:r>
            <w:r>
              <w:rPr>
                <w:rFonts w:hint="default"/>
                <w:color w:val="000000" w:themeColor="text1"/>
                <w:lang w:val="en-US" w:eastAsia="zh-CN"/>
                <w14:textFill>
                  <w14:solidFill>
                    <w14:schemeClr w14:val="tx1"/>
                  </w14:solidFill>
                </w14:textFill>
              </w:rPr>
              <w:t>乳化液</w:t>
            </w:r>
          </w:p>
        </w:tc>
        <w:tc>
          <w:tcPr>
            <w:tcW w:w="1701"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1276"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w:t>
            </w:r>
          </w:p>
        </w:tc>
        <w:tc>
          <w:tcPr>
            <w:tcW w:w="1701"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w:t>
            </w:r>
          </w:p>
        </w:tc>
        <w:tc>
          <w:tcPr>
            <w:tcW w:w="1559" w:type="dxa"/>
            <w:tcBorders>
              <w:top w:val="single" w:color="auto" w:sz="2" w:space="0"/>
              <w:left w:val="single" w:color="auto" w:sz="2" w:space="0"/>
              <w:bottom w:val="single" w:color="auto" w:sz="2" w:space="0"/>
              <w:right w:val="single" w:color="auto" w:sz="2" w:space="0"/>
            </w:tcBorders>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eastAsia="宋体"/>
                <w:color w:val="000000" w:themeColor="text1"/>
                <w:sz w:val="21"/>
                <w:szCs w:val="21"/>
                <w:lang w:val="en-US" w:eastAsia="zh-CN"/>
                <w14:textFill>
                  <w14:solidFill>
                    <w14:schemeClr w14:val="tx1"/>
                  </w14:solidFill>
                </w14:textFill>
              </w:rPr>
            </w:pPr>
            <w:r>
              <w:rPr>
                <w:rFonts w:hint="default"/>
                <w:color w:val="000000" w:themeColor="text1"/>
                <w:sz w:val="21"/>
                <w:szCs w:val="21"/>
                <w14:textFill>
                  <w14:solidFill>
                    <w14:schemeClr w14:val="tx1"/>
                  </w14:solidFill>
                </w14:textFill>
              </w:rPr>
              <w:t>0.</w:t>
            </w:r>
            <w:r>
              <w:rPr>
                <w:rFonts w:hint="eastAsia"/>
                <w:color w:val="000000" w:themeColor="text1"/>
                <w:sz w:val="21"/>
                <w:szCs w:val="21"/>
                <w:lang w:val="en-US" w:eastAsia="zh-CN"/>
                <w14:textFill>
                  <w14:solidFill>
                    <w14:schemeClr w14:val="tx1"/>
                  </w14:solidFill>
                </w14:textFill>
              </w:rPr>
              <w:t>282</w:t>
            </w:r>
          </w:p>
        </w:tc>
        <w:tc>
          <w:tcPr>
            <w:tcW w:w="1080"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1968" w:type="dxa"/>
            <w:tcBorders>
              <w:top w:val="single" w:color="auto" w:sz="2" w:space="0"/>
              <w:left w:val="single" w:color="auto" w:sz="2" w:space="0"/>
              <w:bottom w:val="single" w:color="auto" w:sz="2" w:space="0"/>
              <w:right w:val="single" w:color="auto" w:sz="2" w:space="0"/>
            </w:tcBorders>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eastAsia="宋体"/>
                <w:color w:val="000000" w:themeColor="text1"/>
                <w:sz w:val="21"/>
                <w:szCs w:val="21"/>
                <w:lang w:val="en-US" w:eastAsia="zh-CN"/>
                <w14:textFill>
                  <w14:solidFill>
                    <w14:schemeClr w14:val="tx1"/>
                  </w14:solidFill>
                </w14:textFill>
              </w:rPr>
            </w:pPr>
            <w:r>
              <w:rPr>
                <w:rFonts w:hint="default"/>
                <w:color w:val="000000" w:themeColor="text1"/>
                <w:sz w:val="21"/>
                <w:szCs w:val="21"/>
                <w14:textFill>
                  <w14:solidFill>
                    <w14:schemeClr w14:val="tx1"/>
                  </w14:solidFill>
                </w14:textFill>
              </w:rPr>
              <w:t>0.</w:t>
            </w:r>
            <w:r>
              <w:rPr>
                <w:rFonts w:hint="default"/>
                <w:color w:val="000000" w:themeColor="text1"/>
                <w:sz w:val="21"/>
                <w:szCs w:val="21"/>
                <w:lang w:val="en-US" w:eastAsia="zh-CN"/>
                <w14:textFill>
                  <w14:solidFill>
                    <w14:schemeClr w14:val="tx1"/>
                  </w14:solidFill>
                </w14:textFill>
              </w:rPr>
              <w:t>282</w:t>
            </w:r>
          </w:p>
        </w:tc>
        <w:tc>
          <w:tcPr>
            <w:tcW w:w="1498" w:type="dxa"/>
            <w:tcBorders>
              <w:top w:val="single" w:color="auto" w:sz="2" w:space="0"/>
              <w:left w:val="single" w:color="auto" w:sz="2" w:space="0"/>
              <w:bottom w:val="single" w:color="auto" w:sz="2" w:space="0"/>
              <w:right w:val="single" w:color="auto" w:sz="2" w:space="0"/>
            </w:tcBorders>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eastAsia="宋体"/>
                <w:color w:val="000000" w:themeColor="text1"/>
                <w:sz w:val="21"/>
                <w:szCs w:val="21"/>
                <w:lang w:val="en-US" w:eastAsia="zh-CN"/>
                <w14:textFill>
                  <w14:solidFill>
                    <w14:schemeClr w14:val="tx1"/>
                  </w14:solidFill>
                </w14:textFill>
              </w:rPr>
            </w:pPr>
            <w:r>
              <w:rPr>
                <w:rFonts w:hint="default"/>
                <w:color w:val="000000" w:themeColor="text1"/>
                <w:sz w:val="21"/>
                <w:szCs w:val="21"/>
                <w14:textFill>
                  <w14:solidFill>
                    <w14:schemeClr w14:val="tx1"/>
                  </w14:solidFill>
                </w14:textFill>
              </w:rPr>
              <w:t>0.</w:t>
            </w:r>
            <w:r>
              <w:rPr>
                <w:rFonts w:hint="default"/>
                <w:color w:val="000000" w:themeColor="text1"/>
                <w:sz w:val="21"/>
                <w:szCs w:val="21"/>
                <w:lang w:val="en-US" w:eastAsia="zh-CN"/>
                <w14:textFill>
                  <w14:solidFill>
                    <w14:schemeClr w14:val="tx1"/>
                  </w14:solidFill>
                </w14:textFill>
              </w:rPr>
              <w:t>282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588" w:type="dxa"/>
            <w:gridSpan w:val="2"/>
            <w:vMerge w:val="continue"/>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p>
        </w:tc>
        <w:tc>
          <w:tcPr>
            <w:tcW w:w="1417" w:type="dxa"/>
            <w:tcBorders>
              <w:top w:val="single" w:color="auto" w:sz="2" w:space="0"/>
              <w:left w:val="single" w:color="auto" w:sz="2" w:space="0"/>
              <w:bottom w:val="single" w:color="auto" w:sz="2" w:space="0"/>
              <w:right w:val="single" w:color="auto" w:sz="2" w:space="0"/>
            </w:tcBorders>
            <w:vAlign w:val="center"/>
          </w:tcPr>
          <w:p>
            <w:pPr>
              <w:rPr>
                <w:rFonts w:hint="default"/>
                <w:color w:val="000000" w:themeColor="text1"/>
                <w:sz w:val="21"/>
                <w:szCs w:val="21"/>
                <w14:textFill>
                  <w14:solidFill>
                    <w14:schemeClr w14:val="tx1"/>
                  </w14:solidFill>
                </w14:textFill>
              </w:rPr>
            </w:pPr>
            <w:r>
              <w:rPr>
                <w:rFonts w:hint="default"/>
                <w:color w:val="000000" w:themeColor="text1"/>
                <w14:textFill>
                  <w14:solidFill>
                    <w14:schemeClr w14:val="tx1"/>
                  </w14:solidFill>
                </w14:textFill>
              </w:rPr>
              <w:t>废</w:t>
            </w:r>
            <w:r>
              <w:rPr>
                <w:rFonts w:hint="default"/>
                <w:color w:val="000000" w:themeColor="text1"/>
                <w:lang w:val="en-US" w:eastAsia="zh-CN"/>
                <w14:textFill>
                  <w14:solidFill>
                    <w14:schemeClr w14:val="tx1"/>
                  </w14:solidFill>
                </w14:textFill>
              </w:rPr>
              <w:t>活性炭</w:t>
            </w:r>
          </w:p>
        </w:tc>
        <w:tc>
          <w:tcPr>
            <w:tcW w:w="1701"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p>
        </w:tc>
        <w:tc>
          <w:tcPr>
            <w:tcW w:w="1276"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p>
        </w:tc>
        <w:tc>
          <w:tcPr>
            <w:tcW w:w="1701"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p>
        </w:tc>
        <w:tc>
          <w:tcPr>
            <w:tcW w:w="1559" w:type="dxa"/>
            <w:tcBorders>
              <w:top w:val="single" w:color="auto" w:sz="2" w:space="0"/>
              <w:left w:val="single" w:color="auto" w:sz="2" w:space="0"/>
              <w:bottom w:val="single" w:color="auto" w:sz="2" w:space="0"/>
              <w:right w:val="single" w:color="auto" w:sz="2" w:space="0"/>
            </w:tcBorders>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p>
        </w:tc>
        <w:tc>
          <w:tcPr>
            <w:tcW w:w="1080"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p>
        </w:tc>
        <w:tc>
          <w:tcPr>
            <w:tcW w:w="1968" w:type="dxa"/>
            <w:tcBorders>
              <w:top w:val="single" w:color="auto" w:sz="2" w:space="0"/>
              <w:left w:val="single" w:color="auto" w:sz="2" w:space="0"/>
              <w:bottom w:val="single" w:color="auto" w:sz="2" w:space="0"/>
              <w:right w:val="single" w:color="auto" w:sz="2" w:space="0"/>
            </w:tcBorders>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p>
        </w:tc>
        <w:tc>
          <w:tcPr>
            <w:tcW w:w="1498" w:type="dxa"/>
            <w:tcBorders>
              <w:top w:val="single" w:color="auto" w:sz="2" w:space="0"/>
              <w:left w:val="single" w:color="auto" w:sz="2" w:space="0"/>
              <w:bottom w:val="single" w:color="auto" w:sz="2" w:space="0"/>
              <w:right w:val="single" w:color="auto" w:sz="2" w:space="0"/>
            </w:tcBorders>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588" w:type="dxa"/>
            <w:gridSpan w:val="2"/>
            <w:vMerge w:val="continue"/>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p>
        </w:tc>
        <w:tc>
          <w:tcPr>
            <w:tcW w:w="1417" w:type="dxa"/>
            <w:tcBorders>
              <w:top w:val="single" w:color="auto" w:sz="2" w:space="0"/>
              <w:left w:val="single" w:color="auto" w:sz="2" w:space="0"/>
              <w:bottom w:val="single" w:color="auto" w:sz="2" w:space="0"/>
              <w:right w:val="single" w:color="auto" w:sz="2" w:space="0"/>
            </w:tcBorders>
            <w:vAlign w:val="center"/>
          </w:tcPr>
          <w:p>
            <w:pPr>
              <w:rPr>
                <w:rFonts w:hint="default"/>
                <w:color w:val="000000" w:themeColor="text1"/>
                <w:sz w:val="21"/>
                <w:szCs w:val="21"/>
                <w14:textFill>
                  <w14:solidFill>
                    <w14:schemeClr w14:val="tx1"/>
                  </w14:solidFill>
                </w14:textFill>
              </w:rPr>
            </w:pPr>
            <w:r>
              <w:rPr>
                <w:rFonts w:hint="default"/>
                <w:color w:val="000000" w:themeColor="text1"/>
                <w14:textFill>
                  <w14:solidFill>
                    <w14:schemeClr w14:val="tx1"/>
                  </w14:solidFill>
                </w14:textFill>
              </w:rPr>
              <w:t>含油抹布手套</w:t>
            </w:r>
          </w:p>
        </w:tc>
        <w:tc>
          <w:tcPr>
            <w:tcW w:w="1701"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0.1</w:t>
            </w:r>
            <w:r>
              <w:rPr>
                <w:rFonts w:hint="eastAsia"/>
                <w:color w:val="000000" w:themeColor="text1"/>
                <w:sz w:val="21"/>
                <w:szCs w:val="21"/>
                <w:lang w:val="en-US" w:eastAsia="zh-CN"/>
                <w14:textFill>
                  <w14:solidFill>
                    <w14:schemeClr w14:val="tx1"/>
                  </w14:solidFill>
                </w14:textFill>
              </w:rPr>
              <w:t>6</w:t>
            </w:r>
            <w:r>
              <w:rPr>
                <w:rFonts w:hint="default"/>
                <w:color w:val="000000" w:themeColor="text1"/>
                <w:sz w:val="21"/>
                <w:szCs w:val="21"/>
                <w:lang w:val="en-US" w:eastAsia="zh-CN"/>
                <w14:textFill>
                  <w14:solidFill>
                    <w14:schemeClr w14:val="tx1"/>
                  </w14:solidFill>
                </w14:textFill>
              </w:rPr>
              <w:t>t/a</w:t>
            </w:r>
          </w:p>
        </w:tc>
        <w:tc>
          <w:tcPr>
            <w:tcW w:w="1276"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p>
        </w:tc>
        <w:tc>
          <w:tcPr>
            <w:tcW w:w="1701"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p>
        </w:tc>
        <w:tc>
          <w:tcPr>
            <w:tcW w:w="1559" w:type="dxa"/>
            <w:tcBorders>
              <w:top w:val="single" w:color="auto" w:sz="2" w:space="0"/>
              <w:left w:val="single" w:color="auto" w:sz="2" w:space="0"/>
              <w:bottom w:val="single" w:color="auto" w:sz="2" w:space="0"/>
              <w:right w:val="single" w:color="auto" w:sz="2" w:space="0"/>
            </w:tcBorders>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0.25</w:t>
            </w:r>
          </w:p>
        </w:tc>
        <w:tc>
          <w:tcPr>
            <w:tcW w:w="1080" w:type="dxa"/>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p>
        </w:tc>
        <w:tc>
          <w:tcPr>
            <w:tcW w:w="1968" w:type="dxa"/>
            <w:tcBorders>
              <w:top w:val="single" w:color="auto" w:sz="2" w:space="0"/>
              <w:left w:val="single" w:color="auto" w:sz="2" w:space="0"/>
              <w:bottom w:val="single" w:color="auto" w:sz="2" w:space="0"/>
              <w:right w:val="single" w:color="auto" w:sz="2" w:space="0"/>
            </w:tcBorders>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0.25</w:t>
            </w:r>
          </w:p>
        </w:tc>
        <w:tc>
          <w:tcPr>
            <w:tcW w:w="1498" w:type="dxa"/>
            <w:tcBorders>
              <w:top w:val="single" w:color="auto" w:sz="2" w:space="0"/>
              <w:left w:val="single" w:color="auto" w:sz="2" w:space="0"/>
              <w:bottom w:val="single" w:color="auto" w:sz="2" w:space="0"/>
              <w:right w:val="single" w:color="auto" w:sz="2" w:space="0"/>
            </w:tcBorders>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588" w:type="dxa"/>
            <w:gridSpan w:val="2"/>
            <w:vMerge w:val="restart"/>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生活污水</w:t>
            </w:r>
          </w:p>
        </w:tc>
        <w:tc>
          <w:tcPr>
            <w:tcW w:w="1417" w:type="dxa"/>
            <w:tcBorders>
              <w:top w:val="single" w:color="auto" w:sz="2" w:space="0"/>
              <w:left w:val="single" w:color="auto" w:sz="2" w:space="0"/>
              <w:bottom w:val="single" w:color="auto" w:sz="2" w:space="0"/>
              <w:right w:val="single" w:color="auto" w:sz="2" w:space="0"/>
            </w:tcBorders>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COD</w:t>
            </w:r>
          </w:p>
        </w:tc>
        <w:tc>
          <w:tcPr>
            <w:tcW w:w="1701" w:type="dxa"/>
            <w:vAlign w:val="center"/>
          </w:tcPr>
          <w:p>
            <w:pPr>
              <w:rPr>
                <w:rFonts w:hint="default"/>
                <w:color w:val="000000" w:themeColor="text1"/>
                <w:sz w:val="21"/>
                <w:szCs w:val="21"/>
                <w14:textFill>
                  <w14:solidFill>
                    <w14:schemeClr w14:val="tx1"/>
                  </w14:solidFill>
                </w14:textFill>
              </w:rPr>
            </w:pPr>
            <w:r>
              <w:rPr>
                <w:rFonts w:hint="default"/>
                <w:color w:val="000000" w:themeColor="text1"/>
                <w:lang w:val="en-US" w:eastAsia="zh-CN"/>
                <w14:textFill>
                  <w14:solidFill>
                    <w14:schemeClr w14:val="tx1"/>
                  </w14:solidFill>
                </w14:textFill>
              </w:rPr>
              <w:t>0.059t/a</w:t>
            </w:r>
          </w:p>
        </w:tc>
        <w:tc>
          <w:tcPr>
            <w:tcW w:w="1276" w:type="dxa"/>
            <w:vAlign w:val="center"/>
          </w:tcPr>
          <w:p>
            <w:pPr>
              <w:rPr>
                <w:rFonts w:hint="default"/>
                <w:color w:val="000000" w:themeColor="text1"/>
                <w:sz w:val="21"/>
                <w:szCs w:val="21"/>
                <w14:textFill>
                  <w14:solidFill>
                    <w14:schemeClr w14:val="tx1"/>
                  </w14:solidFill>
                </w14:textFill>
              </w:rPr>
            </w:pPr>
            <w:r>
              <w:rPr>
                <w:rFonts w:hint="default"/>
                <w:color w:val="000000" w:themeColor="text1"/>
                <w:lang w:val="en-US" w:eastAsia="zh-CN"/>
                <w14:textFill>
                  <w14:solidFill>
                    <w14:schemeClr w14:val="tx1"/>
                  </w14:solidFill>
                </w14:textFill>
              </w:rPr>
              <w:t>/</w:t>
            </w:r>
          </w:p>
        </w:tc>
        <w:tc>
          <w:tcPr>
            <w:tcW w:w="1701" w:type="dxa"/>
            <w:vAlign w:val="center"/>
          </w:tcPr>
          <w:p>
            <w:pPr>
              <w:rPr>
                <w:rFonts w:hint="default"/>
                <w:color w:val="000000" w:themeColor="text1"/>
                <w:sz w:val="21"/>
                <w:szCs w:val="21"/>
                <w14:textFill>
                  <w14:solidFill>
                    <w14:schemeClr w14:val="tx1"/>
                  </w14:solidFill>
                </w14:textFill>
              </w:rPr>
            </w:pPr>
            <w:r>
              <w:rPr>
                <w:rFonts w:hint="default"/>
                <w:color w:val="000000" w:themeColor="text1"/>
                <w:lang w:val="en-US" w:eastAsia="zh-CN"/>
                <w14:textFill>
                  <w14:solidFill>
                    <w14:schemeClr w14:val="tx1"/>
                  </w14:solidFill>
                </w14:textFill>
              </w:rPr>
              <w:t>/</w:t>
            </w:r>
          </w:p>
        </w:tc>
        <w:tc>
          <w:tcPr>
            <w:tcW w:w="1559" w:type="dxa"/>
            <w:tcBorders>
              <w:top w:val="single" w:color="auto" w:sz="2" w:space="0"/>
              <w:left w:val="single" w:color="auto" w:sz="2" w:space="0"/>
              <w:bottom w:val="single" w:color="auto" w:sz="2" w:space="0"/>
              <w:right w:val="single" w:color="auto" w:sz="2" w:space="0"/>
            </w:tcBorders>
            <w:vAlign w:val="center"/>
          </w:tcPr>
          <w:p>
            <w:pPr>
              <w:rPr>
                <w:rFonts w:hint="default"/>
                <w:color w:val="000000" w:themeColor="text1"/>
                <w:sz w:val="21"/>
                <w:szCs w:val="21"/>
                <w14:textFill>
                  <w14:solidFill>
                    <w14:schemeClr w14:val="tx1"/>
                  </w14:solidFill>
                </w14:textFill>
              </w:rPr>
            </w:pPr>
            <w:r>
              <w:rPr>
                <w:rFonts w:hint="default"/>
                <w:color w:val="000000" w:themeColor="text1"/>
                <w14:textFill>
                  <w14:solidFill>
                    <w14:schemeClr w14:val="tx1"/>
                  </w14:solidFill>
                </w14:textFill>
              </w:rPr>
              <w:t>0.</w:t>
            </w:r>
            <w:r>
              <w:rPr>
                <w:rFonts w:hint="default"/>
                <w:color w:val="000000" w:themeColor="text1"/>
                <w:lang w:val="en-US" w:eastAsia="zh-CN"/>
                <w14:textFill>
                  <w14:solidFill>
                    <w14:schemeClr w14:val="tx1"/>
                  </w14:solidFill>
                </w14:textFill>
              </w:rPr>
              <w:t>1500</w:t>
            </w:r>
          </w:p>
        </w:tc>
        <w:tc>
          <w:tcPr>
            <w:tcW w:w="1080" w:type="dxa"/>
            <w:vAlign w:val="center"/>
          </w:tcPr>
          <w:p>
            <w:pPr>
              <w:rPr>
                <w:rFonts w:hint="default"/>
                <w:color w:val="000000" w:themeColor="text1"/>
                <w:sz w:val="21"/>
                <w:szCs w:val="21"/>
                <w14:textFill>
                  <w14:solidFill>
                    <w14:schemeClr w14:val="tx1"/>
                  </w14:solidFill>
                </w14:textFill>
              </w:rPr>
            </w:pPr>
            <w:r>
              <w:rPr>
                <w:rFonts w:hint="default"/>
                <w:color w:val="000000" w:themeColor="text1"/>
                <w14:textFill>
                  <w14:solidFill>
                    <w14:schemeClr w14:val="tx1"/>
                  </w14:solidFill>
                </w14:textFill>
              </w:rPr>
              <w:t>0</w:t>
            </w:r>
            <w:r>
              <w:rPr>
                <w:rFonts w:hint="default"/>
                <w:color w:val="000000" w:themeColor="text1"/>
                <w:lang w:val="en-US" w:eastAsia="zh-CN"/>
                <w14:textFill>
                  <w14:solidFill>
                    <w14:schemeClr w14:val="tx1"/>
                  </w14:solidFill>
                </w14:textFill>
              </w:rPr>
              <w:t>.059</w:t>
            </w:r>
          </w:p>
        </w:tc>
        <w:tc>
          <w:tcPr>
            <w:tcW w:w="1968" w:type="dxa"/>
            <w:tcBorders>
              <w:top w:val="single" w:color="auto" w:sz="2" w:space="0"/>
              <w:left w:val="single" w:color="auto" w:sz="2" w:space="0"/>
              <w:bottom w:val="single" w:color="auto" w:sz="2" w:space="0"/>
              <w:right w:val="single" w:color="auto" w:sz="2" w:space="0"/>
            </w:tcBorders>
            <w:vAlign w:val="center"/>
          </w:tcPr>
          <w:p>
            <w:pPr>
              <w:rPr>
                <w:rFonts w:hint="default"/>
                <w:color w:val="000000" w:themeColor="text1"/>
                <w:sz w:val="21"/>
                <w:szCs w:val="21"/>
                <w14:textFill>
                  <w14:solidFill>
                    <w14:schemeClr w14:val="tx1"/>
                  </w14:solidFill>
                </w14:textFill>
              </w:rPr>
            </w:pPr>
            <w:r>
              <w:rPr>
                <w:rFonts w:hint="default"/>
                <w:color w:val="000000" w:themeColor="text1"/>
                <w14:textFill>
                  <w14:solidFill>
                    <w14:schemeClr w14:val="tx1"/>
                  </w14:solidFill>
                </w14:textFill>
              </w:rPr>
              <w:t>0.</w:t>
            </w:r>
            <w:r>
              <w:rPr>
                <w:rFonts w:hint="default"/>
                <w:color w:val="000000" w:themeColor="text1"/>
                <w:lang w:val="en-US" w:eastAsia="zh-CN"/>
                <w14:textFill>
                  <w14:solidFill>
                    <w14:schemeClr w14:val="tx1"/>
                  </w14:solidFill>
                </w14:textFill>
              </w:rPr>
              <w:t>1500</w:t>
            </w:r>
          </w:p>
        </w:tc>
        <w:tc>
          <w:tcPr>
            <w:tcW w:w="1498" w:type="dxa"/>
            <w:tcBorders>
              <w:top w:val="single" w:color="auto" w:sz="2" w:space="0"/>
              <w:left w:val="single" w:color="auto" w:sz="2" w:space="0"/>
              <w:bottom w:val="single" w:color="auto" w:sz="2" w:space="0"/>
              <w:right w:val="single" w:color="auto" w:sz="2" w:space="0"/>
            </w:tcBorders>
            <w:vAlign w:val="center"/>
          </w:tcPr>
          <w:p>
            <w:pPr>
              <w:rPr>
                <w:rFonts w:hint="default"/>
                <w:color w:val="000000" w:themeColor="text1"/>
                <w:sz w:val="21"/>
                <w:szCs w:val="21"/>
                <w14:textFill>
                  <w14:solidFill>
                    <w14:schemeClr w14:val="tx1"/>
                  </w14:solidFill>
                </w14:textFill>
              </w:rPr>
            </w:pPr>
            <w:r>
              <w:rPr>
                <w:rFonts w:hint="default"/>
                <w:color w:val="000000" w:themeColor="text1"/>
                <w:lang w:val="en-US" w:eastAsia="zh-CN"/>
                <w14:textFill>
                  <w14:solidFill>
                    <w14:schemeClr w14:val="tx1"/>
                  </w14:solidFill>
                </w14:textFill>
              </w:rPr>
              <w:t>0.091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588" w:type="dxa"/>
            <w:gridSpan w:val="2"/>
            <w:vMerge w:val="continue"/>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p>
        </w:tc>
        <w:tc>
          <w:tcPr>
            <w:tcW w:w="1417" w:type="dxa"/>
            <w:tcBorders>
              <w:top w:val="single" w:color="auto" w:sz="2" w:space="0"/>
              <w:left w:val="single" w:color="auto" w:sz="2" w:space="0"/>
              <w:bottom w:val="single" w:color="auto" w:sz="2" w:space="0"/>
              <w:right w:val="single" w:color="auto" w:sz="2" w:space="0"/>
            </w:tcBorders>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BOD5</w:t>
            </w:r>
          </w:p>
        </w:tc>
        <w:tc>
          <w:tcPr>
            <w:tcW w:w="1701" w:type="dxa"/>
            <w:vAlign w:val="center"/>
          </w:tcPr>
          <w:p>
            <w:pPr>
              <w:rPr>
                <w:rFonts w:hint="default"/>
                <w:color w:val="000000" w:themeColor="text1"/>
                <w:sz w:val="21"/>
                <w:szCs w:val="21"/>
                <w14:textFill>
                  <w14:solidFill>
                    <w14:schemeClr w14:val="tx1"/>
                  </w14:solidFill>
                </w14:textFill>
              </w:rPr>
            </w:pPr>
            <w:r>
              <w:rPr>
                <w:rFonts w:hint="default"/>
                <w:color w:val="000000" w:themeColor="text1"/>
                <w:lang w:val="en-US" w:eastAsia="zh-CN"/>
                <w14:textFill>
                  <w14:solidFill>
                    <w14:schemeClr w14:val="tx1"/>
                  </w14:solidFill>
                </w14:textFill>
              </w:rPr>
              <w:t>0.030t/a</w:t>
            </w:r>
          </w:p>
        </w:tc>
        <w:tc>
          <w:tcPr>
            <w:tcW w:w="1276" w:type="dxa"/>
            <w:vAlign w:val="center"/>
          </w:tcPr>
          <w:p>
            <w:pPr>
              <w:rPr>
                <w:rFonts w:hint="default"/>
                <w:color w:val="000000" w:themeColor="text1"/>
                <w:sz w:val="21"/>
                <w:szCs w:val="21"/>
                <w14:textFill>
                  <w14:solidFill>
                    <w14:schemeClr w14:val="tx1"/>
                  </w14:solidFill>
                </w14:textFill>
              </w:rPr>
            </w:pPr>
            <w:r>
              <w:rPr>
                <w:rFonts w:hint="default"/>
                <w:color w:val="000000" w:themeColor="text1"/>
                <w:lang w:val="en-US" w:eastAsia="zh-CN"/>
                <w14:textFill>
                  <w14:solidFill>
                    <w14:schemeClr w14:val="tx1"/>
                  </w14:solidFill>
                </w14:textFill>
              </w:rPr>
              <w:t>/</w:t>
            </w:r>
          </w:p>
        </w:tc>
        <w:tc>
          <w:tcPr>
            <w:tcW w:w="1701" w:type="dxa"/>
            <w:vAlign w:val="center"/>
          </w:tcPr>
          <w:p>
            <w:pPr>
              <w:rPr>
                <w:rFonts w:hint="default"/>
                <w:color w:val="000000" w:themeColor="text1"/>
                <w:sz w:val="21"/>
                <w:szCs w:val="21"/>
                <w14:textFill>
                  <w14:solidFill>
                    <w14:schemeClr w14:val="tx1"/>
                  </w14:solidFill>
                </w14:textFill>
              </w:rPr>
            </w:pPr>
            <w:r>
              <w:rPr>
                <w:rFonts w:hint="default"/>
                <w:color w:val="000000" w:themeColor="text1"/>
                <w:lang w:val="en-US" w:eastAsia="zh-CN"/>
                <w14:textFill>
                  <w14:solidFill>
                    <w14:schemeClr w14:val="tx1"/>
                  </w14:solidFill>
                </w14:textFill>
              </w:rPr>
              <w:t>/</w:t>
            </w:r>
          </w:p>
        </w:tc>
        <w:tc>
          <w:tcPr>
            <w:tcW w:w="1559" w:type="dxa"/>
            <w:tcBorders>
              <w:top w:val="single" w:color="auto" w:sz="2" w:space="0"/>
              <w:left w:val="single" w:color="auto" w:sz="2" w:space="0"/>
              <w:bottom w:val="single" w:color="auto" w:sz="2" w:space="0"/>
              <w:right w:val="single" w:color="auto" w:sz="2" w:space="0"/>
            </w:tcBorders>
            <w:vAlign w:val="center"/>
          </w:tcPr>
          <w:p>
            <w:pPr>
              <w:rPr>
                <w:rFonts w:hint="default"/>
                <w:color w:val="000000" w:themeColor="text1"/>
                <w:sz w:val="21"/>
                <w:szCs w:val="21"/>
                <w14:textFill>
                  <w14:solidFill>
                    <w14:schemeClr w14:val="tx1"/>
                  </w14:solidFill>
                </w14:textFill>
              </w:rPr>
            </w:pPr>
            <w:r>
              <w:rPr>
                <w:rFonts w:hint="default"/>
                <w:color w:val="000000" w:themeColor="text1"/>
                <w14:textFill>
                  <w14:solidFill>
                    <w14:schemeClr w14:val="tx1"/>
                  </w14:solidFill>
                </w14:textFill>
              </w:rPr>
              <w:t>0.</w:t>
            </w:r>
            <w:r>
              <w:rPr>
                <w:rFonts w:hint="default"/>
                <w:color w:val="000000" w:themeColor="text1"/>
                <w:lang w:val="en-US" w:eastAsia="zh-CN"/>
                <w14:textFill>
                  <w14:solidFill>
                    <w14:schemeClr w14:val="tx1"/>
                  </w14:solidFill>
                </w14:textFill>
              </w:rPr>
              <w:t>0825</w:t>
            </w:r>
          </w:p>
        </w:tc>
        <w:tc>
          <w:tcPr>
            <w:tcW w:w="1080" w:type="dxa"/>
            <w:vAlign w:val="center"/>
          </w:tcPr>
          <w:p>
            <w:pPr>
              <w:rPr>
                <w:rFonts w:hint="default"/>
                <w:color w:val="000000" w:themeColor="text1"/>
                <w:sz w:val="21"/>
                <w:szCs w:val="21"/>
                <w14:textFill>
                  <w14:solidFill>
                    <w14:schemeClr w14:val="tx1"/>
                  </w14:solidFill>
                </w14:textFill>
              </w:rPr>
            </w:pPr>
            <w:r>
              <w:rPr>
                <w:rFonts w:hint="default"/>
                <w:color w:val="000000" w:themeColor="text1"/>
                <w:lang w:val="en-US" w:eastAsia="zh-CN"/>
                <w14:textFill>
                  <w14:solidFill>
                    <w14:schemeClr w14:val="tx1"/>
                  </w14:solidFill>
                </w14:textFill>
              </w:rPr>
              <w:t>0.030</w:t>
            </w:r>
          </w:p>
        </w:tc>
        <w:tc>
          <w:tcPr>
            <w:tcW w:w="1968" w:type="dxa"/>
            <w:tcBorders>
              <w:top w:val="single" w:color="auto" w:sz="2" w:space="0"/>
              <w:left w:val="single" w:color="auto" w:sz="2" w:space="0"/>
              <w:bottom w:val="single" w:color="auto" w:sz="2" w:space="0"/>
              <w:right w:val="single" w:color="auto" w:sz="2" w:space="0"/>
            </w:tcBorders>
            <w:vAlign w:val="center"/>
          </w:tcPr>
          <w:p>
            <w:pPr>
              <w:rPr>
                <w:rFonts w:hint="default"/>
                <w:color w:val="000000" w:themeColor="text1"/>
                <w:sz w:val="21"/>
                <w:szCs w:val="21"/>
                <w14:textFill>
                  <w14:solidFill>
                    <w14:schemeClr w14:val="tx1"/>
                  </w14:solidFill>
                </w14:textFill>
              </w:rPr>
            </w:pPr>
            <w:r>
              <w:rPr>
                <w:rFonts w:hint="default"/>
                <w:color w:val="000000" w:themeColor="text1"/>
                <w14:textFill>
                  <w14:solidFill>
                    <w14:schemeClr w14:val="tx1"/>
                  </w14:solidFill>
                </w14:textFill>
              </w:rPr>
              <w:t>0.</w:t>
            </w:r>
            <w:r>
              <w:rPr>
                <w:rFonts w:hint="default"/>
                <w:color w:val="000000" w:themeColor="text1"/>
                <w:lang w:val="en-US" w:eastAsia="zh-CN"/>
                <w14:textFill>
                  <w14:solidFill>
                    <w14:schemeClr w14:val="tx1"/>
                  </w14:solidFill>
                </w14:textFill>
              </w:rPr>
              <w:t>0825</w:t>
            </w:r>
          </w:p>
        </w:tc>
        <w:tc>
          <w:tcPr>
            <w:tcW w:w="1498" w:type="dxa"/>
            <w:tcBorders>
              <w:top w:val="single" w:color="auto" w:sz="2" w:space="0"/>
              <w:left w:val="single" w:color="auto" w:sz="2" w:space="0"/>
              <w:bottom w:val="single" w:color="auto" w:sz="2" w:space="0"/>
              <w:right w:val="single" w:color="auto" w:sz="2" w:space="0"/>
            </w:tcBorders>
            <w:vAlign w:val="center"/>
          </w:tcPr>
          <w:p>
            <w:pPr>
              <w:rPr>
                <w:rFonts w:hint="default"/>
                <w:color w:val="000000" w:themeColor="text1"/>
                <w:sz w:val="21"/>
                <w:szCs w:val="21"/>
                <w14:textFill>
                  <w14:solidFill>
                    <w14:schemeClr w14:val="tx1"/>
                  </w14:solidFill>
                </w14:textFill>
              </w:rPr>
            </w:pPr>
            <w:r>
              <w:rPr>
                <w:rFonts w:hint="default"/>
                <w:color w:val="000000" w:themeColor="text1"/>
                <w:lang w:val="en-US" w:eastAsia="zh-CN"/>
                <w14:textFill>
                  <w14:solidFill>
                    <w14:schemeClr w14:val="tx1"/>
                  </w14:solidFill>
                </w14:textFill>
              </w:rPr>
              <w:t>0.0525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588" w:type="dxa"/>
            <w:gridSpan w:val="2"/>
            <w:vMerge w:val="continue"/>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p>
        </w:tc>
        <w:tc>
          <w:tcPr>
            <w:tcW w:w="1417" w:type="dxa"/>
            <w:tcBorders>
              <w:top w:val="single" w:color="auto" w:sz="2" w:space="0"/>
              <w:left w:val="single" w:color="auto" w:sz="2" w:space="0"/>
              <w:bottom w:val="single" w:color="auto" w:sz="2" w:space="0"/>
              <w:right w:val="single" w:color="auto" w:sz="2" w:space="0"/>
            </w:tcBorders>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SS</w:t>
            </w:r>
          </w:p>
        </w:tc>
        <w:tc>
          <w:tcPr>
            <w:tcW w:w="1701" w:type="dxa"/>
            <w:vAlign w:val="center"/>
          </w:tcPr>
          <w:p>
            <w:pPr>
              <w:rPr>
                <w:rFonts w:hint="default"/>
                <w:color w:val="000000" w:themeColor="text1"/>
                <w:sz w:val="21"/>
                <w:szCs w:val="21"/>
                <w14:textFill>
                  <w14:solidFill>
                    <w14:schemeClr w14:val="tx1"/>
                  </w14:solidFill>
                </w14:textFill>
              </w:rPr>
            </w:pPr>
            <w:r>
              <w:rPr>
                <w:rFonts w:hint="default"/>
                <w:color w:val="000000" w:themeColor="text1"/>
                <w:lang w:val="en-US" w:eastAsia="zh-CN"/>
                <w14:textFill>
                  <w14:solidFill>
                    <w14:schemeClr w14:val="tx1"/>
                  </w14:solidFill>
                </w14:textFill>
              </w:rPr>
              <w:t>0.003t/a</w:t>
            </w:r>
          </w:p>
        </w:tc>
        <w:tc>
          <w:tcPr>
            <w:tcW w:w="1276" w:type="dxa"/>
            <w:vAlign w:val="center"/>
          </w:tcPr>
          <w:p>
            <w:pPr>
              <w:rPr>
                <w:rFonts w:hint="default"/>
                <w:color w:val="000000" w:themeColor="text1"/>
                <w:sz w:val="21"/>
                <w:szCs w:val="21"/>
                <w14:textFill>
                  <w14:solidFill>
                    <w14:schemeClr w14:val="tx1"/>
                  </w14:solidFill>
                </w14:textFill>
              </w:rPr>
            </w:pPr>
            <w:r>
              <w:rPr>
                <w:rFonts w:hint="default"/>
                <w:color w:val="000000" w:themeColor="text1"/>
                <w:lang w:val="en-US" w:eastAsia="zh-CN"/>
                <w14:textFill>
                  <w14:solidFill>
                    <w14:schemeClr w14:val="tx1"/>
                  </w14:solidFill>
                </w14:textFill>
              </w:rPr>
              <w:t>/</w:t>
            </w:r>
          </w:p>
        </w:tc>
        <w:tc>
          <w:tcPr>
            <w:tcW w:w="1701" w:type="dxa"/>
            <w:vAlign w:val="center"/>
          </w:tcPr>
          <w:p>
            <w:pPr>
              <w:rPr>
                <w:rFonts w:hint="default"/>
                <w:color w:val="000000" w:themeColor="text1"/>
                <w:sz w:val="21"/>
                <w:szCs w:val="21"/>
                <w14:textFill>
                  <w14:solidFill>
                    <w14:schemeClr w14:val="tx1"/>
                  </w14:solidFill>
                </w14:textFill>
              </w:rPr>
            </w:pPr>
            <w:r>
              <w:rPr>
                <w:rFonts w:hint="default"/>
                <w:color w:val="000000" w:themeColor="text1"/>
                <w:lang w:val="en-US" w:eastAsia="zh-CN"/>
                <w14:textFill>
                  <w14:solidFill>
                    <w14:schemeClr w14:val="tx1"/>
                  </w14:solidFill>
                </w14:textFill>
              </w:rPr>
              <w:t>/</w:t>
            </w:r>
          </w:p>
        </w:tc>
        <w:tc>
          <w:tcPr>
            <w:tcW w:w="1559" w:type="dxa"/>
            <w:tcBorders>
              <w:top w:val="single" w:color="auto" w:sz="2" w:space="0"/>
              <w:left w:val="single" w:color="auto" w:sz="2" w:space="0"/>
              <w:bottom w:val="single" w:color="auto" w:sz="2" w:space="0"/>
              <w:right w:val="single" w:color="auto" w:sz="2" w:space="0"/>
            </w:tcBorders>
            <w:vAlign w:val="center"/>
          </w:tcPr>
          <w:p>
            <w:pPr>
              <w:rPr>
                <w:rFonts w:hint="default"/>
                <w:color w:val="000000" w:themeColor="text1"/>
                <w:sz w:val="21"/>
                <w:szCs w:val="21"/>
                <w14:textFill>
                  <w14:solidFill>
                    <w14:schemeClr w14:val="tx1"/>
                  </w14:solidFill>
                </w14:textFill>
              </w:rPr>
            </w:pPr>
            <w:r>
              <w:rPr>
                <w:rFonts w:hint="default"/>
                <w:color w:val="000000" w:themeColor="text1"/>
                <w14:textFill>
                  <w14:solidFill>
                    <w14:schemeClr w14:val="tx1"/>
                  </w14:solidFill>
                </w14:textFill>
              </w:rPr>
              <w:t>0.</w:t>
            </w:r>
            <w:r>
              <w:rPr>
                <w:rFonts w:hint="default"/>
                <w:color w:val="000000" w:themeColor="text1"/>
                <w:lang w:val="en-US" w:eastAsia="zh-CN"/>
                <w14:textFill>
                  <w14:solidFill>
                    <w14:schemeClr w14:val="tx1"/>
                  </w14:solidFill>
                </w14:textFill>
              </w:rPr>
              <w:t>0706</w:t>
            </w:r>
          </w:p>
        </w:tc>
        <w:tc>
          <w:tcPr>
            <w:tcW w:w="1080" w:type="dxa"/>
            <w:vAlign w:val="center"/>
          </w:tcPr>
          <w:p>
            <w:pPr>
              <w:rPr>
                <w:rFonts w:hint="default"/>
                <w:color w:val="000000" w:themeColor="text1"/>
                <w:sz w:val="21"/>
                <w:szCs w:val="21"/>
                <w14:textFill>
                  <w14:solidFill>
                    <w14:schemeClr w14:val="tx1"/>
                  </w14:solidFill>
                </w14:textFill>
              </w:rPr>
            </w:pPr>
            <w:r>
              <w:rPr>
                <w:rFonts w:hint="default"/>
                <w:color w:val="000000" w:themeColor="text1"/>
                <w:lang w:val="en-US" w:eastAsia="zh-CN"/>
                <w14:textFill>
                  <w14:solidFill>
                    <w14:schemeClr w14:val="tx1"/>
                  </w14:solidFill>
                </w14:textFill>
              </w:rPr>
              <w:t>0.003</w:t>
            </w:r>
          </w:p>
        </w:tc>
        <w:tc>
          <w:tcPr>
            <w:tcW w:w="1968" w:type="dxa"/>
            <w:tcBorders>
              <w:top w:val="single" w:color="auto" w:sz="2" w:space="0"/>
              <w:left w:val="single" w:color="auto" w:sz="2" w:space="0"/>
              <w:bottom w:val="single" w:color="auto" w:sz="2" w:space="0"/>
              <w:right w:val="single" w:color="auto" w:sz="2" w:space="0"/>
            </w:tcBorders>
            <w:vAlign w:val="center"/>
          </w:tcPr>
          <w:p>
            <w:pPr>
              <w:rPr>
                <w:rFonts w:hint="default"/>
                <w:color w:val="000000" w:themeColor="text1"/>
                <w:sz w:val="21"/>
                <w:szCs w:val="21"/>
                <w14:textFill>
                  <w14:solidFill>
                    <w14:schemeClr w14:val="tx1"/>
                  </w14:solidFill>
                </w14:textFill>
              </w:rPr>
            </w:pPr>
            <w:r>
              <w:rPr>
                <w:rFonts w:hint="default"/>
                <w:color w:val="000000" w:themeColor="text1"/>
                <w14:textFill>
                  <w14:solidFill>
                    <w14:schemeClr w14:val="tx1"/>
                  </w14:solidFill>
                </w14:textFill>
              </w:rPr>
              <w:t>0.</w:t>
            </w:r>
            <w:r>
              <w:rPr>
                <w:rFonts w:hint="default"/>
                <w:color w:val="000000" w:themeColor="text1"/>
                <w:lang w:val="en-US" w:eastAsia="zh-CN"/>
                <w14:textFill>
                  <w14:solidFill>
                    <w14:schemeClr w14:val="tx1"/>
                  </w14:solidFill>
                </w14:textFill>
              </w:rPr>
              <w:t>0706</w:t>
            </w:r>
          </w:p>
        </w:tc>
        <w:tc>
          <w:tcPr>
            <w:tcW w:w="1498" w:type="dxa"/>
            <w:tcBorders>
              <w:top w:val="single" w:color="auto" w:sz="2" w:space="0"/>
              <w:left w:val="single" w:color="auto" w:sz="2" w:space="0"/>
              <w:bottom w:val="single" w:color="auto" w:sz="2" w:space="0"/>
              <w:right w:val="single" w:color="auto" w:sz="2" w:space="0"/>
            </w:tcBorders>
            <w:vAlign w:val="center"/>
          </w:tcPr>
          <w:p>
            <w:pPr>
              <w:rPr>
                <w:rFonts w:hint="default"/>
                <w:color w:val="000000" w:themeColor="text1"/>
                <w:sz w:val="21"/>
                <w:szCs w:val="21"/>
                <w14:textFill>
                  <w14:solidFill>
                    <w14:schemeClr w14:val="tx1"/>
                  </w14:solidFill>
                </w14:textFill>
              </w:rPr>
            </w:pPr>
            <w:r>
              <w:rPr>
                <w:rFonts w:hint="default"/>
                <w:color w:val="000000" w:themeColor="text1"/>
                <w:lang w:val="en-US" w:eastAsia="zh-CN"/>
                <w14:textFill>
                  <w14:solidFill>
                    <w14:schemeClr w14:val="tx1"/>
                  </w14:solidFill>
                </w14:textFill>
              </w:rPr>
              <w:t>0.0676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588" w:type="dxa"/>
            <w:gridSpan w:val="2"/>
            <w:vMerge w:val="continue"/>
            <w:tcBorders>
              <w:bottom w:val="single" w:color="auto" w:sz="4" w:space="0"/>
            </w:tcBorders>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p>
        </w:tc>
        <w:tc>
          <w:tcPr>
            <w:tcW w:w="1417" w:type="dxa"/>
            <w:tcBorders>
              <w:top w:val="single" w:color="auto" w:sz="2" w:space="0"/>
              <w:left w:val="single" w:color="auto" w:sz="2" w:space="0"/>
              <w:bottom w:val="single" w:color="auto" w:sz="4" w:space="0"/>
              <w:right w:val="single" w:color="auto" w:sz="2" w:space="0"/>
            </w:tcBorders>
            <w:vAlign w:val="center"/>
          </w:tcPr>
          <w:p>
            <w:pPr>
              <w:pStyle w:val="2"/>
              <w:keepNext w:val="0"/>
              <w:keepLines w:val="0"/>
              <w:pageBreakBefore w:val="0"/>
              <w:kinsoku/>
              <w:wordWrap/>
              <w:overflowPunct/>
              <w:topLinePunct w:val="0"/>
              <w:autoSpaceDE/>
              <w:autoSpaceDN/>
              <w:bidi w:val="0"/>
              <w:adjustRightInd/>
              <w:spacing w:before="0" w:after="0" w:line="240" w:lineRule="atLeast"/>
              <w:ind w:right="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NH</w:t>
            </w:r>
            <w:r>
              <w:rPr>
                <w:rFonts w:hint="default"/>
                <w:color w:val="000000" w:themeColor="text1"/>
                <w:sz w:val="21"/>
                <w:szCs w:val="21"/>
                <w:vertAlign w:val="subscript"/>
                <w14:textFill>
                  <w14:solidFill>
                    <w14:schemeClr w14:val="tx1"/>
                  </w14:solidFill>
                </w14:textFill>
              </w:rPr>
              <w:t>3</w:t>
            </w:r>
            <w:r>
              <w:rPr>
                <w:rFonts w:hint="default"/>
                <w:color w:val="000000" w:themeColor="text1"/>
                <w:sz w:val="21"/>
                <w:szCs w:val="21"/>
                <w14:textFill>
                  <w14:solidFill>
                    <w14:schemeClr w14:val="tx1"/>
                  </w14:solidFill>
                </w14:textFill>
              </w:rPr>
              <w:t>-N</w:t>
            </w:r>
          </w:p>
        </w:tc>
        <w:tc>
          <w:tcPr>
            <w:tcW w:w="1701" w:type="dxa"/>
            <w:tcBorders>
              <w:bottom w:val="single" w:color="auto" w:sz="4" w:space="0"/>
            </w:tcBorders>
            <w:vAlign w:val="center"/>
          </w:tcPr>
          <w:p>
            <w:pPr>
              <w:rPr>
                <w:rFonts w:hint="default"/>
                <w:color w:val="000000" w:themeColor="text1"/>
                <w:sz w:val="21"/>
                <w:szCs w:val="21"/>
                <w14:textFill>
                  <w14:solidFill>
                    <w14:schemeClr w14:val="tx1"/>
                  </w14:solidFill>
                </w14:textFill>
              </w:rPr>
            </w:pPr>
            <w:r>
              <w:rPr>
                <w:rFonts w:hint="default"/>
                <w:color w:val="000000" w:themeColor="text1"/>
                <w:lang w:val="en-US" w:eastAsia="zh-CN"/>
                <w14:textFill>
                  <w14:solidFill>
                    <w14:schemeClr w14:val="tx1"/>
                  </w14:solidFill>
                </w14:textFill>
              </w:rPr>
              <w:t>0.0005t/a</w:t>
            </w:r>
          </w:p>
        </w:tc>
        <w:tc>
          <w:tcPr>
            <w:tcW w:w="1276" w:type="dxa"/>
            <w:tcBorders>
              <w:bottom w:val="single" w:color="auto" w:sz="4" w:space="0"/>
            </w:tcBorders>
            <w:vAlign w:val="center"/>
          </w:tcPr>
          <w:p>
            <w:pPr>
              <w:rPr>
                <w:rFonts w:hint="default"/>
                <w:color w:val="000000" w:themeColor="text1"/>
                <w:sz w:val="21"/>
                <w:szCs w:val="21"/>
                <w14:textFill>
                  <w14:solidFill>
                    <w14:schemeClr w14:val="tx1"/>
                  </w14:solidFill>
                </w14:textFill>
              </w:rPr>
            </w:pPr>
            <w:r>
              <w:rPr>
                <w:rFonts w:hint="default"/>
                <w:color w:val="000000" w:themeColor="text1"/>
                <w:lang w:val="en-US" w:eastAsia="zh-CN"/>
                <w14:textFill>
                  <w14:solidFill>
                    <w14:schemeClr w14:val="tx1"/>
                  </w14:solidFill>
                </w14:textFill>
              </w:rPr>
              <w:t>/</w:t>
            </w:r>
          </w:p>
        </w:tc>
        <w:tc>
          <w:tcPr>
            <w:tcW w:w="1701" w:type="dxa"/>
            <w:tcBorders>
              <w:bottom w:val="single" w:color="auto" w:sz="4" w:space="0"/>
            </w:tcBorders>
            <w:vAlign w:val="center"/>
          </w:tcPr>
          <w:p>
            <w:pPr>
              <w:rPr>
                <w:rFonts w:hint="default"/>
                <w:color w:val="000000" w:themeColor="text1"/>
                <w:sz w:val="21"/>
                <w:szCs w:val="21"/>
                <w14:textFill>
                  <w14:solidFill>
                    <w14:schemeClr w14:val="tx1"/>
                  </w14:solidFill>
                </w14:textFill>
              </w:rPr>
            </w:pPr>
            <w:r>
              <w:rPr>
                <w:rFonts w:hint="default"/>
                <w:color w:val="000000" w:themeColor="text1"/>
                <w:lang w:val="en-US" w:eastAsia="zh-CN"/>
                <w14:textFill>
                  <w14:solidFill>
                    <w14:schemeClr w14:val="tx1"/>
                  </w14:solidFill>
                </w14:textFill>
              </w:rPr>
              <w:t>/</w:t>
            </w:r>
          </w:p>
        </w:tc>
        <w:tc>
          <w:tcPr>
            <w:tcW w:w="1559" w:type="dxa"/>
            <w:tcBorders>
              <w:top w:val="single" w:color="auto" w:sz="2" w:space="0"/>
              <w:left w:val="single" w:color="auto" w:sz="2" w:space="0"/>
              <w:bottom w:val="single" w:color="auto" w:sz="4" w:space="0"/>
              <w:right w:val="single" w:color="auto" w:sz="2" w:space="0"/>
            </w:tcBorders>
            <w:vAlign w:val="center"/>
          </w:tcPr>
          <w:p>
            <w:pPr>
              <w:rPr>
                <w:rFonts w:hint="default"/>
                <w:color w:val="000000" w:themeColor="text1"/>
                <w:sz w:val="21"/>
                <w:szCs w:val="21"/>
                <w14:textFill>
                  <w14:solidFill>
                    <w14:schemeClr w14:val="tx1"/>
                  </w14:solidFill>
                </w14:textFill>
              </w:rPr>
            </w:pPr>
            <w:r>
              <w:rPr>
                <w:rFonts w:hint="default"/>
                <w:color w:val="000000" w:themeColor="text1"/>
                <w14:textFill>
                  <w14:solidFill>
                    <w14:schemeClr w14:val="tx1"/>
                  </w14:solidFill>
                </w14:textFill>
              </w:rPr>
              <w:t>0.0</w:t>
            </w:r>
            <w:r>
              <w:rPr>
                <w:rFonts w:hint="default"/>
                <w:color w:val="000000" w:themeColor="text1"/>
                <w:lang w:val="en-US" w:eastAsia="zh-CN"/>
                <w14:textFill>
                  <w14:solidFill>
                    <w14:schemeClr w14:val="tx1"/>
                  </w14:solidFill>
                </w14:textFill>
              </w:rPr>
              <w:t>146</w:t>
            </w:r>
          </w:p>
        </w:tc>
        <w:tc>
          <w:tcPr>
            <w:tcW w:w="1080" w:type="dxa"/>
            <w:tcBorders>
              <w:bottom w:val="single" w:color="auto" w:sz="4" w:space="0"/>
            </w:tcBorders>
            <w:vAlign w:val="center"/>
          </w:tcPr>
          <w:p>
            <w:pPr>
              <w:rPr>
                <w:rFonts w:hint="default"/>
                <w:color w:val="000000" w:themeColor="text1"/>
                <w:sz w:val="21"/>
                <w:szCs w:val="21"/>
                <w14:textFill>
                  <w14:solidFill>
                    <w14:schemeClr w14:val="tx1"/>
                  </w14:solidFill>
                </w14:textFill>
              </w:rPr>
            </w:pPr>
            <w:r>
              <w:rPr>
                <w:rFonts w:hint="default"/>
                <w:color w:val="000000" w:themeColor="text1"/>
                <w:lang w:val="en-US" w:eastAsia="zh-CN"/>
                <w14:textFill>
                  <w14:solidFill>
                    <w14:schemeClr w14:val="tx1"/>
                  </w14:solidFill>
                </w14:textFill>
              </w:rPr>
              <w:t>0.0005</w:t>
            </w:r>
          </w:p>
        </w:tc>
        <w:tc>
          <w:tcPr>
            <w:tcW w:w="1968" w:type="dxa"/>
            <w:tcBorders>
              <w:top w:val="single" w:color="auto" w:sz="2" w:space="0"/>
              <w:left w:val="single" w:color="auto" w:sz="2" w:space="0"/>
              <w:bottom w:val="single" w:color="auto" w:sz="4" w:space="0"/>
              <w:right w:val="single" w:color="auto" w:sz="2" w:space="0"/>
            </w:tcBorders>
            <w:vAlign w:val="center"/>
          </w:tcPr>
          <w:p>
            <w:pPr>
              <w:rPr>
                <w:rFonts w:hint="default"/>
                <w:color w:val="000000" w:themeColor="text1"/>
                <w:sz w:val="21"/>
                <w:szCs w:val="21"/>
                <w14:textFill>
                  <w14:solidFill>
                    <w14:schemeClr w14:val="tx1"/>
                  </w14:solidFill>
                </w14:textFill>
              </w:rPr>
            </w:pPr>
            <w:r>
              <w:rPr>
                <w:rFonts w:hint="default"/>
                <w:color w:val="000000" w:themeColor="text1"/>
                <w14:textFill>
                  <w14:solidFill>
                    <w14:schemeClr w14:val="tx1"/>
                  </w14:solidFill>
                </w14:textFill>
              </w:rPr>
              <w:t>0.0</w:t>
            </w:r>
            <w:r>
              <w:rPr>
                <w:rFonts w:hint="default"/>
                <w:color w:val="000000" w:themeColor="text1"/>
                <w:lang w:val="en-US" w:eastAsia="zh-CN"/>
                <w14:textFill>
                  <w14:solidFill>
                    <w14:schemeClr w14:val="tx1"/>
                  </w14:solidFill>
                </w14:textFill>
              </w:rPr>
              <w:t>146</w:t>
            </w:r>
          </w:p>
        </w:tc>
        <w:tc>
          <w:tcPr>
            <w:tcW w:w="1498" w:type="dxa"/>
            <w:tcBorders>
              <w:top w:val="single" w:color="auto" w:sz="2" w:space="0"/>
              <w:left w:val="single" w:color="auto" w:sz="2" w:space="0"/>
              <w:bottom w:val="single" w:color="auto" w:sz="4" w:space="0"/>
              <w:right w:val="single" w:color="auto" w:sz="2" w:space="0"/>
            </w:tcBorders>
            <w:vAlign w:val="center"/>
          </w:tcPr>
          <w:p>
            <w:pPr>
              <w:rPr>
                <w:rFonts w:hint="default"/>
                <w:color w:val="000000" w:themeColor="text1"/>
                <w:sz w:val="21"/>
                <w:szCs w:val="21"/>
                <w14:textFill>
                  <w14:solidFill>
                    <w14:schemeClr w14:val="tx1"/>
                  </w14:solidFill>
                </w14:textFill>
              </w:rPr>
            </w:pPr>
            <w:r>
              <w:rPr>
                <w:rFonts w:hint="default"/>
                <w:color w:val="000000" w:themeColor="text1"/>
                <w:lang w:val="en-US" w:eastAsia="zh-CN"/>
                <w14:textFill>
                  <w14:solidFill>
                    <w14:schemeClr w14:val="tx1"/>
                  </w14:solidFill>
                </w14:textFill>
              </w:rPr>
              <w:t>0.0096</w:t>
            </w:r>
          </w:p>
        </w:tc>
      </w:tr>
    </w:tbl>
    <w:p>
      <w:pPr>
        <w:pStyle w:val="2"/>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注：</w:t>
      </w:r>
      <w:r>
        <w:rPr>
          <w:rFonts w:hint="default"/>
          <w:color w:val="000000" w:themeColor="text1"/>
          <w14:textFill>
            <w14:solidFill>
              <w14:schemeClr w14:val="tx1"/>
            </w14:solidFill>
          </w14:textFill>
        </w:rPr>
        <w:fldChar w:fldCharType="begin"/>
      </w:r>
      <w:r>
        <w:rPr>
          <w:rFonts w:hint="default"/>
          <w:color w:val="000000" w:themeColor="text1"/>
          <w14:textFill>
            <w14:solidFill>
              <w14:schemeClr w14:val="tx1"/>
            </w14:solidFill>
          </w14:textFill>
        </w:rPr>
        <w:instrText xml:space="preserve"> = 6 \* GB3 \* MERGEFORMAT </w:instrText>
      </w:r>
      <w:r>
        <w:rPr>
          <w:rFonts w:hint="default"/>
          <w:color w:val="000000" w:themeColor="text1"/>
          <w14:textFill>
            <w14:solidFill>
              <w14:schemeClr w14:val="tx1"/>
            </w14:solidFill>
          </w14:textFill>
        </w:rPr>
        <w:fldChar w:fldCharType="separate"/>
      </w:r>
      <w:r>
        <w:rPr>
          <w:rFonts w:hint="default"/>
          <w:color w:val="000000" w:themeColor="text1"/>
          <w14:textFill>
            <w14:solidFill>
              <w14:schemeClr w14:val="tx1"/>
            </w14:solidFill>
          </w14:textFill>
        </w:rPr>
        <w:t>⑥</w:t>
      </w:r>
      <w:r>
        <w:rPr>
          <w:rFonts w:hint="default"/>
          <w:color w:val="000000" w:themeColor="text1"/>
          <w14:textFill>
            <w14:solidFill>
              <w14:schemeClr w14:val="tx1"/>
            </w14:solidFill>
          </w14:textFill>
        </w:rPr>
        <w:fldChar w:fldCharType="end"/>
      </w:r>
      <w:r>
        <w:rPr>
          <w:rFonts w:hint="default"/>
          <w:color w:val="000000" w:themeColor="text1"/>
          <w14:textFill>
            <w14:solidFill>
              <w14:schemeClr w14:val="tx1"/>
            </w14:solidFill>
          </w14:textFill>
        </w:rPr>
        <w:t>=</w:t>
      </w:r>
      <w:r>
        <w:rPr>
          <w:rFonts w:hint="default"/>
          <w:color w:val="000000" w:themeColor="text1"/>
          <w14:textFill>
            <w14:solidFill>
              <w14:schemeClr w14:val="tx1"/>
            </w14:solidFill>
          </w14:textFill>
        </w:rPr>
        <w:fldChar w:fldCharType="begin"/>
      </w:r>
      <w:r>
        <w:rPr>
          <w:rFonts w:hint="default"/>
          <w:color w:val="000000" w:themeColor="text1"/>
          <w14:textFill>
            <w14:solidFill>
              <w14:schemeClr w14:val="tx1"/>
            </w14:solidFill>
          </w14:textFill>
        </w:rPr>
        <w:instrText xml:space="preserve"> = 1 \* GB3 \* MERGEFORMAT </w:instrText>
      </w:r>
      <w:r>
        <w:rPr>
          <w:rFonts w:hint="default"/>
          <w:color w:val="000000" w:themeColor="text1"/>
          <w14:textFill>
            <w14:solidFill>
              <w14:schemeClr w14:val="tx1"/>
            </w14:solidFill>
          </w14:textFill>
        </w:rPr>
        <w:fldChar w:fldCharType="separate"/>
      </w:r>
      <w:r>
        <w:rPr>
          <w:rFonts w:hint="default"/>
          <w:color w:val="000000" w:themeColor="text1"/>
          <w14:textFill>
            <w14:solidFill>
              <w14:schemeClr w14:val="tx1"/>
            </w14:solidFill>
          </w14:textFill>
        </w:rPr>
        <w:t>①</w:t>
      </w:r>
      <w:r>
        <w:rPr>
          <w:rFonts w:hint="default"/>
          <w:color w:val="000000" w:themeColor="text1"/>
          <w14:textFill>
            <w14:solidFill>
              <w14:schemeClr w14:val="tx1"/>
            </w14:solidFill>
          </w14:textFill>
        </w:rPr>
        <w:fldChar w:fldCharType="end"/>
      </w:r>
      <w:r>
        <w:rPr>
          <w:rFonts w:hint="default"/>
          <w:color w:val="000000" w:themeColor="text1"/>
          <w14:textFill>
            <w14:solidFill>
              <w14:schemeClr w14:val="tx1"/>
            </w14:solidFill>
          </w14:textFill>
        </w:rPr>
        <w:t>+</w:t>
      </w:r>
      <w:r>
        <w:rPr>
          <w:rFonts w:hint="default"/>
          <w:color w:val="000000" w:themeColor="text1"/>
          <w14:textFill>
            <w14:solidFill>
              <w14:schemeClr w14:val="tx1"/>
            </w14:solidFill>
          </w14:textFill>
        </w:rPr>
        <w:fldChar w:fldCharType="begin"/>
      </w:r>
      <w:r>
        <w:rPr>
          <w:rFonts w:hint="default"/>
          <w:color w:val="000000" w:themeColor="text1"/>
          <w14:textFill>
            <w14:solidFill>
              <w14:schemeClr w14:val="tx1"/>
            </w14:solidFill>
          </w14:textFill>
        </w:rPr>
        <w:instrText xml:space="preserve"> = 3 \* GB3 \* MERGEFORMAT </w:instrText>
      </w:r>
      <w:r>
        <w:rPr>
          <w:rFonts w:hint="default"/>
          <w:color w:val="000000" w:themeColor="text1"/>
          <w14:textFill>
            <w14:solidFill>
              <w14:schemeClr w14:val="tx1"/>
            </w14:solidFill>
          </w14:textFill>
        </w:rPr>
        <w:fldChar w:fldCharType="separate"/>
      </w:r>
      <w:r>
        <w:rPr>
          <w:rFonts w:hint="default"/>
          <w:color w:val="000000" w:themeColor="text1"/>
          <w14:textFill>
            <w14:solidFill>
              <w14:schemeClr w14:val="tx1"/>
            </w14:solidFill>
          </w14:textFill>
        </w:rPr>
        <w:t>③</w:t>
      </w:r>
      <w:r>
        <w:rPr>
          <w:rFonts w:hint="default"/>
          <w:color w:val="000000" w:themeColor="text1"/>
          <w14:textFill>
            <w14:solidFill>
              <w14:schemeClr w14:val="tx1"/>
            </w14:solidFill>
          </w14:textFill>
        </w:rPr>
        <w:fldChar w:fldCharType="end"/>
      </w:r>
      <w:r>
        <w:rPr>
          <w:rFonts w:hint="default"/>
          <w:color w:val="000000" w:themeColor="text1"/>
          <w14:textFill>
            <w14:solidFill>
              <w14:schemeClr w14:val="tx1"/>
            </w14:solidFill>
          </w14:textFill>
        </w:rPr>
        <w:t>+</w:t>
      </w:r>
      <w:r>
        <w:rPr>
          <w:rFonts w:hint="default"/>
          <w:color w:val="000000" w:themeColor="text1"/>
          <w14:textFill>
            <w14:solidFill>
              <w14:schemeClr w14:val="tx1"/>
            </w14:solidFill>
          </w14:textFill>
        </w:rPr>
        <w:fldChar w:fldCharType="begin"/>
      </w:r>
      <w:r>
        <w:rPr>
          <w:rFonts w:hint="default"/>
          <w:color w:val="000000" w:themeColor="text1"/>
          <w14:textFill>
            <w14:solidFill>
              <w14:schemeClr w14:val="tx1"/>
            </w14:solidFill>
          </w14:textFill>
        </w:rPr>
        <w:instrText xml:space="preserve"> = 4 \* GB3 \* MERGEFORMAT </w:instrText>
      </w:r>
      <w:r>
        <w:rPr>
          <w:rFonts w:hint="default"/>
          <w:color w:val="000000" w:themeColor="text1"/>
          <w14:textFill>
            <w14:solidFill>
              <w14:schemeClr w14:val="tx1"/>
            </w14:solidFill>
          </w14:textFill>
        </w:rPr>
        <w:fldChar w:fldCharType="separate"/>
      </w:r>
      <w:r>
        <w:rPr>
          <w:rFonts w:hint="default"/>
          <w:color w:val="000000" w:themeColor="text1"/>
          <w14:textFill>
            <w14:solidFill>
              <w14:schemeClr w14:val="tx1"/>
            </w14:solidFill>
          </w14:textFill>
        </w:rPr>
        <w:t>④</w:t>
      </w:r>
      <w:r>
        <w:rPr>
          <w:rFonts w:hint="default"/>
          <w:color w:val="000000" w:themeColor="text1"/>
          <w14:textFill>
            <w14:solidFill>
              <w14:schemeClr w14:val="tx1"/>
            </w14:solidFill>
          </w14:textFill>
        </w:rPr>
        <w:fldChar w:fldCharType="end"/>
      </w:r>
      <w:r>
        <w:rPr>
          <w:rFonts w:hint="default"/>
          <w:color w:val="000000" w:themeColor="text1"/>
          <w14:textFill>
            <w14:solidFill>
              <w14:schemeClr w14:val="tx1"/>
            </w14:solidFill>
          </w14:textFill>
        </w:rPr>
        <w:t>-</w:t>
      </w:r>
      <w:r>
        <w:rPr>
          <w:rFonts w:hint="default"/>
          <w:color w:val="000000" w:themeColor="text1"/>
          <w14:textFill>
            <w14:solidFill>
              <w14:schemeClr w14:val="tx1"/>
            </w14:solidFill>
          </w14:textFill>
        </w:rPr>
        <w:fldChar w:fldCharType="begin"/>
      </w:r>
      <w:r>
        <w:rPr>
          <w:rFonts w:hint="default"/>
          <w:color w:val="000000" w:themeColor="text1"/>
          <w14:textFill>
            <w14:solidFill>
              <w14:schemeClr w14:val="tx1"/>
            </w14:solidFill>
          </w14:textFill>
        </w:rPr>
        <w:instrText xml:space="preserve"> = 5 \* GB3 \* MERGEFORMAT </w:instrText>
      </w:r>
      <w:r>
        <w:rPr>
          <w:rFonts w:hint="default"/>
          <w:color w:val="000000" w:themeColor="text1"/>
          <w14:textFill>
            <w14:solidFill>
              <w14:schemeClr w14:val="tx1"/>
            </w14:solidFill>
          </w14:textFill>
        </w:rPr>
        <w:fldChar w:fldCharType="separate"/>
      </w:r>
      <w:r>
        <w:rPr>
          <w:rFonts w:hint="default"/>
          <w:color w:val="000000" w:themeColor="text1"/>
          <w14:textFill>
            <w14:solidFill>
              <w14:schemeClr w14:val="tx1"/>
            </w14:solidFill>
          </w14:textFill>
        </w:rPr>
        <w:t>⑤</w:t>
      </w:r>
      <w:r>
        <w:rPr>
          <w:rFonts w:hint="default"/>
          <w:color w:val="000000" w:themeColor="text1"/>
          <w14:textFill>
            <w14:solidFill>
              <w14:schemeClr w14:val="tx1"/>
            </w14:solidFill>
          </w14:textFill>
        </w:rPr>
        <w:fldChar w:fldCharType="end"/>
      </w:r>
      <w:r>
        <w:rPr>
          <w:rFonts w:hint="default"/>
          <w:color w:val="000000" w:themeColor="text1"/>
          <w14:textFill>
            <w14:solidFill>
              <w14:schemeClr w14:val="tx1"/>
            </w14:solidFill>
          </w14:textFill>
        </w:rPr>
        <w:t>；</w:t>
      </w:r>
      <w:r>
        <w:rPr>
          <w:rFonts w:hint="default"/>
          <w:color w:val="000000" w:themeColor="text1"/>
          <w14:textFill>
            <w14:solidFill>
              <w14:schemeClr w14:val="tx1"/>
            </w14:solidFill>
          </w14:textFill>
        </w:rPr>
        <w:fldChar w:fldCharType="begin"/>
      </w:r>
      <w:r>
        <w:rPr>
          <w:rFonts w:hint="default"/>
          <w:color w:val="000000" w:themeColor="text1"/>
          <w14:textFill>
            <w14:solidFill>
              <w14:schemeClr w14:val="tx1"/>
            </w14:solidFill>
          </w14:textFill>
        </w:rPr>
        <w:instrText xml:space="preserve"> = 7 \* GB3 \* MERGEFORMAT </w:instrText>
      </w:r>
      <w:r>
        <w:rPr>
          <w:rFonts w:hint="default"/>
          <w:color w:val="000000" w:themeColor="text1"/>
          <w14:textFill>
            <w14:solidFill>
              <w14:schemeClr w14:val="tx1"/>
            </w14:solidFill>
          </w14:textFill>
        </w:rPr>
        <w:fldChar w:fldCharType="separate"/>
      </w:r>
      <w:r>
        <w:rPr>
          <w:rFonts w:hint="default"/>
          <w:color w:val="000000" w:themeColor="text1"/>
          <w14:textFill>
            <w14:solidFill>
              <w14:schemeClr w14:val="tx1"/>
            </w14:solidFill>
          </w14:textFill>
        </w:rPr>
        <w:t>⑦</w:t>
      </w:r>
      <w:r>
        <w:rPr>
          <w:rFonts w:hint="default"/>
          <w:color w:val="000000" w:themeColor="text1"/>
          <w14:textFill>
            <w14:solidFill>
              <w14:schemeClr w14:val="tx1"/>
            </w14:solidFill>
          </w14:textFill>
        </w:rPr>
        <w:fldChar w:fldCharType="end"/>
      </w:r>
      <w:r>
        <w:rPr>
          <w:rFonts w:hint="default"/>
          <w:color w:val="000000" w:themeColor="text1"/>
          <w14:textFill>
            <w14:solidFill>
              <w14:schemeClr w14:val="tx1"/>
            </w14:solidFill>
          </w14:textFill>
        </w:rPr>
        <w:t>=</w:t>
      </w:r>
      <w:r>
        <w:rPr>
          <w:rFonts w:hint="default"/>
          <w:color w:val="000000" w:themeColor="text1"/>
          <w14:textFill>
            <w14:solidFill>
              <w14:schemeClr w14:val="tx1"/>
            </w14:solidFill>
          </w14:textFill>
        </w:rPr>
        <w:fldChar w:fldCharType="begin"/>
      </w:r>
      <w:r>
        <w:rPr>
          <w:rFonts w:hint="default"/>
          <w:color w:val="000000" w:themeColor="text1"/>
          <w14:textFill>
            <w14:solidFill>
              <w14:schemeClr w14:val="tx1"/>
            </w14:solidFill>
          </w14:textFill>
        </w:rPr>
        <w:instrText xml:space="preserve"> = 6 \* GB3 \* MERGEFORMAT </w:instrText>
      </w:r>
      <w:r>
        <w:rPr>
          <w:rFonts w:hint="default"/>
          <w:color w:val="000000" w:themeColor="text1"/>
          <w14:textFill>
            <w14:solidFill>
              <w14:schemeClr w14:val="tx1"/>
            </w14:solidFill>
          </w14:textFill>
        </w:rPr>
        <w:fldChar w:fldCharType="separate"/>
      </w:r>
      <w:r>
        <w:rPr>
          <w:rFonts w:hint="default"/>
          <w:color w:val="000000" w:themeColor="text1"/>
          <w14:textFill>
            <w14:solidFill>
              <w14:schemeClr w14:val="tx1"/>
            </w14:solidFill>
          </w14:textFill>
        </w:rPr>
        <w:t>⑥</w:t>
      </w:r>
      <w:r>
        <w:rPr>
          <w:rFonts w:hint="default"/>
          <w:color w:val="000000" w:themeColor="text1"/>
          <w14:textFill>
            <w14:solidFill>
              <w14:schemeClr w14:val="tx1"/>
            </w14:solidFill>
          </w14:textFill>
        </w:rPr>
        <w:fldChar w:fldCharType="end"/>
      </w:r>
      <w:r>
        <w:rPr>
          <w:rFonts w:hint="default"/>
          <w:color w:val="000000" w:themeColor="text1"/>
          <w14:textFill>
            <w14:solidFill>
              <w14:schemeClr w14:val="tx1"/>
            </w14:solidFill>
          </w14:textFill>
        </w:rPr>
        <w:t>-</w:t>
      </w:r>
      <w:r>
        <w:rPr>
          <w:rFonts w:hint="default"/>
          <w:color w:val="000000" w:themeColor="text1"/>
          <w14:textFill>
            <w14:solidFill>
              <w14:schemeClr w14:val="tx1"/>
            </w14:solidFill>
          </w14:textFill>
        </w:rPr>
        <w:fldChar w:fldCharType="begin"/>
      </w:r>
      <w:r>
        <w:rPr>
          <w:rFonts w:hint="default"/>
          <w:color w:val="000000" w:themeColor="text1"/>
          <w14:textFill>
            <w14:solidFill>
              <w14:schemeClr w14:val="tx1"/>
            </w14:solidFill>
          </w14:textFill>
        </w:rPr>
        <w:instrText xml:space="preserve"> = 1 \* GB3 \* MERGEFORMAT </w:instrText>
      </w:r>
      <w:r>
        <w:rPr>
          <w:rFonts w:hint="default"/>
          <w:color w:val="000000" w:themeColor="text1"/>
          <w14:textFill>
            <w14:solidFill>
              <w14:schemeClr w14:val="tx1"/>
            </w14:solidFill>
          </w14:textFill>
        </w:rPr>
        <w:fldChar w:fldCharType="separate"/>
      </w:r>
      <w:r>
        <w:rPr>
          <w:rFonts w:hint="default"/>
          <w:color w:val="000000" w:themeColor="text1"/>
          <w14:textFill>
            <w14:solidFill>
              <w14:schemeClr w14:val="tx1"/>
            </w14:solidFill>
          </w14:textFill>
        </w:rPr>
        <w:t>①</w:t>
      </w:r>
      <w:r>
        <w:rPr>
          <w:rFonts w:hint="default"/>
          <w:color w:val="000000" w:themeColor="text1"/>
          <w14:textFill>
            <w14:solidFill>
              <w14:schemeClr w14:val="tx1"/>
            </w14:solidFill>
          </w14:textFill>
        </w:rPr>
        <w:fldChar w:fldCharType="end"/>
      </w:r>
    </w:p>
    <w:sectPr>
      <w:footerReference r:id="rId6" w:type="default"/>
      <w:pgSz w:w="16838" w:h="11906" w:orient="landscape"/>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华文中宋">
    <w:panose1 w:val="02010600040101010101"/>
    <w:charset w:val="86"/>
    <w:family w:val="auto"/>
    <w:pitch w:val="default"/>
    <w:sig w:usb0="00000287" w:usb1="080F0000" w:usb2="00000000" w:usb3="00000000" w:csb0="0004009F" w:csb1="DFD7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ind w:right="360" w:firstLine="360"/>
      <w:jc w:val="center"/>
      <w:rPr>
        <w:rFonts w:ascii="Times New Roman" w:hAnsi="Times New Roman" w:eastAsia="宋体" w:cs="Times New Roman"/>
        <w:kern w:val="0"/>
        <w:sz w:val="18"/>
        <w:szCs w:val="20"/>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center" w:y="1"/>
      <w:widowControl w:val="0"/>
      <w:tabs>
        <w:tab w:val="center" w:pos="4153"/>
        <w:tab w:val="right" w:pos="8306"/>
      </w:tabs>
      <w:snapToGrid w:val="0"/>
      <w:jc w:val="left"/>
      <w:rPr>
        <w:rFonts w:ascii="Times New Roman" w:hAnsi="Times New Roman" w:eastAsia="宋体" w:cs="Times New Roman"/>
        <w:kern w:val="0"/>
        <w:sz w:val="18"/>
        <w:szCs w:val="20"/>
        <w:lang w:val="en-US" w:eastAsia="zh-CN" w:bidi="ar-SA"/>
      </w:rPr>
    </w:pPr>
    <w:r>
      <w:rPr>
        <w:rFonts w:ascii="Times New Roman" w:hAnsi="Times New Roman" w:eastAsia="宋体" w:cs="Times New Roman"/>
        <w:kern w:val="0"/>
        <w:sz w:val="18"/>
        <w:szCs w:val="20"/>
        <w:lang w:val="en-US" w:eastAsia="zh-CN" w:bidi="ar-SA"/>
      </w:rPr>
      <w:fldChar w:fldCharType="begin"/>
    </w:r>
    <w:r>
      <w:rPr>
        <w:rFonts w:ascii="Times New Roman" w:hAnsi="Times New Roman" w:eastAsia="宋体" w:cs="Times New Roman"/>
        <w:kern w:val="0"/>
        <w:sz w:val="18"/>
        <w:szCs w:val="20"/>
        <w:lang w:val="en-US" w:eastAsia="zh-CN" w:bidi="ar-SA"/>
      </w:rPr>
      <w:instrText xml:space="preserve">PAGE  </w:instrText>
    </w:r>
    <w:r>
      <w:rPr>
        <w:rFonts w:ascii="Times New Roman" w:hAnsi="Times New Roman" w:eastAsia="宋体" w:cs="Times New Roman"/>
        <w:kern w:val="0"/>
        <w:sz w:val="18"/>
        <w:szCs w:val="20"/>
        <w:lang w:val="en-US" w:eastAsia="zh-CN" w:bidi="ar-SA"/>
      </w:rPr>
      <w:fldChar w:fldCharType="end"/>
    </w:r>
  </w:p>
  <w:p>
    <w:pPr>
      <w:widowControl w:val="0"/>
      <w:tabs>
        <w:tab w:val="center" w:pos="4153"/>
        <w:tab w:val="right" w:pos="8306"/>
      </w:tabs>
      <w:snapToGrid w:val="0"/>
      <w:ind w:right="360" w:firstLine="360"/>
      <w:jc w:val="left"/>
      <w:rPr>
        <w:rFonts w:ascii="Times New Roman" w:hAnsi="Times New Roman" w:eastAsia="宋体" w:cs="Times New Roman"/>
        <w:kern w:val="0"/>
        <w:sz w:val="18"/>
        <w:szCs w:val="20"/>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w:fldChar w:fldCharType="begin"/>
    </w:r>
    <w:r>
      <w:instrText xml:space="preserve">PAGE   \* MERGEFORMAT</w:instrText>
    </w:r>
    <w:r>
      <w:fldChar w:fldCharType="separate"/>
    </w:r>
    <w:r>
      <w:rPr>
        <w:lang w:val="zh-CN"/>
      </w:rPr>
      <w:t>2</w:t>
    </w:r>
    <w:r>
      <w:fldChar w:fldCharType="end"/>
    </w:r>
  </w:p>
  <w:p>
    <w:pPr>
      <w:pStyle w:val="17"/>
      <w:ind w:right="360"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11C077D"/>
    <w:multiLevelType w:val="multilevel"/>
    <w:tmpl w:val="711C077D"/>
    <w:lvl w:ilvl="0" w:tentative="0">
      <w:start w:val="1"/>
      <w:numFmt w:val="japaneseCounting"/>
      <w:lvlText w:val="%1、"/>
      <w:lvlJc w:val="left"/>
      <w:pPr>
        <w:ind w:left="510" w:hanging="510"/>
      </w:pPr>
      <w:rPr>
        <w:rFonts w:hint="default" w:ascii="宋体" w:hAnsi="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74E32A5"/>
    <w:multiLevelType w:val="multilevel"/>
    <w:tmpl w:val="774E32A5"/>
    <w:lvl w:ilvl="0" w:tentative="0">
      <w:start w:val="1"/>
      <w:numFmt w:val="decimal"/>
      <w:lvlText w:val="%1、"/>
      <w:lvlJc w:val="left"/>
      <w:pPr>
        <w:ind w:left="360" w:hanging="360"/>
      </w:pPr>
      <w:rPr>
        <w:rFonts w:hint="default" w:ascii="宋体" w:hAnsi="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g0M2I0NmQwNzc1M2IyYTcwNTVhNjhjMmM4MzNkZTQifQ=="/>
  </w:docVars>
  <w:rsids>
    <w:rsidRoot w:val="00172A27"/>
    <w:rsid w:val="00000C77"/>
    <w:rsid w:val="00001225"/>
    <w:rsid w:val="000022C7"/>
    <w:rsid w:val="000060B3"/>
    <w:rsid w:val="0001724A"/>
    <w:rsid w:val="000304D3"/>
    <w:rsid w:val="00033419"/>
    <w:rsid w:val="00034C79"/>
    <w:rsid w:val="0004364B"/>
    <w:rsid w:val="00061B1F"/>
    <w:rsid w:val="00062F5A"/>
    <w:rsid w:val="000733C4"/>
    <w:rsid w:val="00074783"/>
    <w:rsid w:val="0008070B"/>
    <w:rsid w:val="000810AC"/>
    <w:rsid w:val="00081618"/>
    <w:rsid w:val="00081A02"/>
    <w:rsid w:val="00082231"/>
    <w:rsid w:val="00092D38"/>
    <w:rsid w:val="0009377B"/>
    <w:rsid w:val="00097206"/>
    <w:rsid w:val="00097EB8"/>
    <w:rsid w:val="000A20C9"/>
    <w:rsid w:val="000B058F"/>
    <w:rsid w:val="000B1938"/>
    <w:rsid w:val="000B4467"/>
    <w:rsid w:val="000B4DB9"/>
    <w:rsid w:val="000B5F20"/>
    <w:rsid w:val="000C0306"/>
    <w:rsid w:val="000C09AC"/>
    <w:rsid w:val="000C59DC"/>
    <w:rsid w:val="000C767F"/>
    <w:rsid w:val="000D37A6"/>
    <w:rsid w:val="000D5A44"/>
    <w:rsid w:val="000E3ED2"/>
    <w:rsid w:val="000E46FE"/>
    <w:rsid w:val="000E4D64"/>
    <w:rsid w:val="000F7121"/>
    <w:rsid w:val="0010105F"/>
    <w:rsid w:val="00105843"/>
    <w:rsid w:val="00106BCE"/>
    <w:rsid w:val="00107AA9"/>
    <w:rsid w:val="00117023"/>
    <w:rsid w:val="00125A13"/>
    <w:rsid w:val="00131F42"/>
    <w:rsid w:val="001340AE"/>
    <w:rsid w:val="001357F1"/>
    <w:rsid w:val="00140FA8"/>
    <w:rsid w:val="00142AF8"/>
    <w:rsid w:val="00142FEB"/>
    <w:rsid w:val="00143A2D"/>
    <w:rsid w:val="00145A41"/>
    <w:rsid w:val="00146ABF"/>
    <w:rsid w:val="00151675"/>
    <w:rsid w:val="00153CD5"/>
    <w:rsid w:val="00157435"/>
    <w:rsid w:val="00157B97"/>
    <w:rsid w:val="00163490"/>
    <w:rsid w:val="00171778"/>
    <w:rsid w:val="0017504D"/>
    <w:rsid w:val="00175E1F"/>
    <w:rsid w:val="0017671A"/>
    <w:rsid w:val="00176D58"/>
    <w:rsid w:val="00177422"/>
    <w:rsid w:val="00184590"/>
    <w:rsid w:val="001870D1"/>
    <w:rsid w:val="0018781E"/>
    <w:rsid w:val="0019262D"/>
    <w:rsid w:val="00194F12"/>
    <w:rsid w:val="001A1B35"/>
    <w:rsid w:val="001A48A2"/>
    <w:rsid w:val="001A699E"/>
    <w:rsid w:val="001A6F61"/>
    <w:rsid w:val="001B2418"/>
    <w:rsid w:val="001B5464"/>
    <w:rsid w:val="001B72B8"/>
    <w:rsid w:val="001C69B3"/>
    <w:rsid w:val="001D0AF1"/>
    <w:rsid w:val="001D5595"/>
    <w:rsid w:val="001D671D"/>
    <w:rsid w:val="001D7874"/>
    <w:rsid w:val="001D7F22"/>
    <w:rsid w:val="001E447A"/>
    <w:rsid w:val="001F0F17"/>
    <w:rsid w:val="001F3347"/>
    <w:rsid w:val="001F69E4"/>
    <w:rsid w:val="00203BDE"/>
    <w:rsid w:val="002125B4"/>
    <w:rsid w:val="002133DC"/>
    <w:rsid w:val="002155B8"/>
    <w:rsid w:val="00224839"/>
    <w:rsid w:val="002249B2"/>
    <w:rsid w:val="0022592E"/>
    <w:rsid w:val="00226574"/>
    <w:rsid w:val="002278EC"/>
    <w:rsid w:val="002321D6"/>
    <w:rsid w:val="0023280E"/>
    <w:rsid w:val="002377D1"/>
    <w:rsid w:val="002470BE"/>
    <w:rsid w:val="002506BC"/>
    <w:rsid w:val="00251CF5"/>
    <w:rsid w:val="0025342B"/>
    <w:rsid w:val="00254345"/>
    <w:rsid w:val="00254CC0"/>
    <w:rsid w:val="00260788"/>
    <w:rsid w:val="00264557"/>
    <w:rsid w:val="00275919"/>
    <w:rsid w:val="002805AB"/>
    <w:rsid w:val="00284204"/>
    <w:rsid w:val="00291773"/>
    <w:rsid w:val="002A168C"/>
    <w:rsid w:val="002A3DC7"/>
    <w:rsid w:val="002A70C1"/>
    <w:rsid w:val="002B0831"/>
    <w:rsid w:val="002B49E2"/>
    <w:rsid w:val="002B7B00"/>
    <w:rsid w:val="002B7C44"/>
    <w:rsid w:val="002C105C"/>
    <w:rsid w:val="002C2B17"/>
    <w:rsid w:val="002D3CB4"/>
    <w:rsid w:val="002D3DD0"/>
    <w:rsid w:val="002E1F3A"/>
    <w:rsid w:val="002E298A"/>
    <w:rsid w:val="002E526B"/>
    <w:rsid w:val="00301978"/>
    <w:rsid w:val="00301C18"/>
    <w:rsid w:val="00302654"/>
    <w:rsid w:val="0030332C"/>
    <w:rsid w:val="003043D4"/>
    <w:rsid w:val="003051C2"/>
    <w:rsid w:val="00312296"/>
    <w:rsid w:val="003134E7"/>
    <w:rsid w:val="003149D0"/>
    <w:rsid w:val="00314F0E"/>
    <w:rsid w:val="00321D8E"/>
    <w:rsid w:val="00322B1D"/>
    <w:rsid w:val="00325928"/>
    <w:rsid w:val="00332863"/>
    <w:rsid w:val="00335D3C"/>
    <w:rsid w:val="0033684D"/>
    <w:rsid w:val="00337B42"/>
    <w:rsid w:val="00341B42"/>
    <w:rsid w:val="0034348F"/>
    <w:rsid w:val="00345CC2"/>
    <w:rsid w:val="00356653"/>
    <w:rsid w:val="0035743F"/>
    <w:rsid w:val="00357BE2"/>
    <w:rsid w:val="0036170C"/>
    <w:rsid w:val="00366E0F"/>
    <w:rsid w:val="00377FD5"/>
    <w:rsid w:val="00380080"/>
    <w:rsid w:val="00381878"/>
    <w:rsid w:val="00381A72"/>
    <w:rsid w:val="00382D8D"/>
    <w:rsid w:val="00383421"/>
    <w:rsid w:val="00384676"/>
    <w:rsid w:val="00390857"/>
    <w:rsid w:val="00393B45"/>
    <w:rsid w:val="003A4BF3"/>
    <w:rsid w:val="003A58F0"/>
    <w:rsid w:val="003B099B"/>
    <w:rsid w:val="003B24DB"/>
    <w:rsid w:val="003B420D"/>
    <w:rsid w:val="003B48D4"/>
    <w:rsid w:val="003B7793"/>
    <w:rsid w:val="003C55DE"/>
    <w:rsid w:val="003C643D"/>
    <w:rsid w:val="003C6C16"/>
    <w:rsid w:val="003D16F1"/>
    <w:rsid w:val="003D5B4A"/>
    <w:rsid w:val="003D77D4"/>
    <w:rsid w:val="003D794D"/>
    <w:rsid w:val="003E3058"/>
    <w:rsid w:val="003E76A9"/>
    <w:rsid w:val="003F0809"/>
    <w:rsid w:val="003F6A8C"/>
    <w:rsid w:val="003F755C"/>
    <w:rsid w:val="00401D2A"/>
    <w:rsid w:val="00406F01"/>
    <w:rsid w:val="00416D50"/>
    <w:rsid w:val="00416FD5"/>
    <w:rsid w:val="00417772"/>
    <w:rsid w:val="00420E6A"/>
    <w:rsid w:val="00424507"/>
    <w:rsid w:val="00425A9E"/>
    <w:rsid w:val="00426D6B"/>
    <w:rsid w:val="004276BE"/>
    <w:rsid w:val="004315D0"/>
    <w:rsid w:val="00431E6C"/>
    <w:rsid w:val="00433CE7"/>
    <w:rsid w:val="00452738"/>
    <w:rsid w:val="00453500"/>
    <w:rsid w:val="00456091"/>
    <w:rsid w:val="00464712"/>
    <w:rsid w:val="00466321"/>
    <w:rsid w:val="00467477"/>
    <w:rsid w:val="0047130C"/>
    <w:rsid w:val="00475BD4"/>
    <w:rsid w:val="00484B9B"/>
    <w:rsid w:val="004855F6"/>
    <w:rsid w:val="0048661E"/>
    <w:rsid w:val="00494670"/>
    <w:rsid w:val="004A1EF7"/>
    <w:rsid w:val="004A3823"/>
    <w:rsid w:val="004A4EE6"/>
    <w:rsid w:val="004E6946"/>
    <w:rsid w:val="004F1AD8"/>
    <w:rsid w:val="00502C04"/>
    <w:rsid w:val="005039CB"/>
    <w:rsid w:val="0050558F"/>
    <w:rsid w:val="00506286"/>
    <w:rsid w:val="0050647C"/>
    <w:rsid w:val="00507595"/>
    <w:rsid w:val="00510813"/>
    <w:rsid w:val="00511990"/>
    <w:rsid w:val="00511DE0"/>
    <w:rsid w:val="00514870"/>
    <w:rsid w:val="00514B9B"/>
    <w:rsid w:val="005164A1"/>
    <w:rsid w:val="00517F02"/>
    <w:rsid w:val="00524303"/>
    <w:rsid w:val="005258A2"/>
    <w:rsid w:val="005401AE"/>
    <w:rsid w:val="00542B75"/>
    <w:rsid w:val="00542E07"/>
    <w:rsid w:val="005443C6"/>
    <w:rsid w:val="00545424"/>
    <w:rsid w:val="0055146A"/>
    <w:rsid w:val="005544FB"/>
    <w:rsid w:val="00554A7B"/>
    <w:rsid w:val="00554E26"/>
    <w:rsid w:val="0055572C"/>
    <w:rsid w:val="0056106A"/>
    <w:rsid w:val="00561985"/>
    <w:rsid w:val="005720AE"/>
    <w:rsid w:val="00572AAE"/>
    <w:rsid w:val="00581CA4"/>
    <w:rsid w:val="00586BBE"/>
    <w:rsid w:val="00591F32"/>
    <w:rsid w:val="00594D77"/>
    <w:rsid w:val="005969E4"/>
    <w:rsid w:val="005A06B7"/>
    <w:rsid w:val="005A1759"/>
    <w:rsid w:val="005A2808"/>
    <w:rsid w:val="005A68A7"/>
    <w:rsid w:val="005B237E"/>
    <w:rsid w:val="005C45CB"/>
    <w:rsid w:val="005D3087"/>
    <w:rsid w:val="005D36AB"/>
    <w:rsid w:val="005D46B4"/>
    <w:rsid w:val="005E085D"/>
    <w:rsid w:val="005F05A4"/>
    <w:rsid w:val="0061307C"/>
    <w:rsid w:val="00614B13"/>
    <w:rsid w:val="00617CC3"/>
    <w:rsid w:val="00631CAF"/>
    <w:rsid w:val="006377A6"/>
    <w:rsid w:val="00637A3D"/>
    <w:rsid w:val="006411EF"/>
    <w:rsid w:val="0064436A"/>
    <w:rsid w:val="0066050F"/>
    <w:rsid w:val="006741AA"/>
    <w:rsid w:val="006748B8"/>
    <w:rsid w:val="006775C3"/>
    <w:rsid w:val="0069290A"/>
    <w:rsid w:val="00696EA1"/>
    <w:rsid w:val="00697689"/>
    <w:rsid w:val="0069775A"/>
    <w:rsid w:val="00697813"/>
    <w:rsid w:val="006A3EE8"/>
    <w:rsid w:val="006A5CD1"/>
    <w:rsid w:val="006A72BF"/>
    <w:rsid w:val="006B03F2"/>
    <w:rsid w:val="006B2EA2"/>
    <w:rsid w:val="006B30D2"/>
    <w:rsid w:val="006B37DC"/>
    <w:rsid w:val="006B4C2A"/>
    <w:rsid w:val="006B4F68"/>
    <w:rsid w:val="006C0592"/>
    <w:rsid w:val="006C272E"/>
    <w:rsid w:val="006C51E2"/>
    <w:rsid w:val="006C5479"/>
    <w:rsid w:val="006C6CC4"/>
    <w:rsid w:val="006D13B5"/>
    <w:rsid w:val="006E12FF"/>
    <w:rsid w:val="006E607E"/>
    <w:rsid w:val="006F24FD"/>
    <w:rsid w:val="006F54BF"/>
    <w:rsid w:val="00706C5D"/>
    <w:rsid w:val="007146C9"/>
    <w:rsid w:val="00727DA2"/>
    <w:rsid w:val="00732922"/>
    <w:rsid w:val="00732C19"/>
    <w:rsid w:val="00740703"/>
    <w:rsid w:val="007456D5"/>
    <w:rsid w:val="00747C0A"/>
    <w:rsid w:val="0075162E"/>
    <w:rsid w:val="00754034"/>
    <w:rsid w:val="00754439"/>
    <w:rsid w:val="00754CD0"/>
    <w:rsid w:val="00756556"/>
    <w:rsid w:val="007618C4"/>
    <w:rsid w:val="00767980"/>
    <w:rsid w:val="00770B19"/>
    <w:rsid w:val="0077463F"/>
    <w:rsid w:val="007836EA"/>
    <w:rsid w:val="00784778"/>
    <w:rsid w:val="007848CC"/>
    <w:rsid w:val="00784CDA"/>
    <w:rsid w:val="007906C4"/>
    <w:rsid w:val="007940EA"/>
    <w:rsid w:val="007967E8"/>
    <w:rsid w:val="007A1F11"/>
    <w:rsid w:val="007A2170"/>
    <w:rsid w:val="007A22BF"/>
    <w:rsid w:val="007A3323"/>
    <w:rsid w:val="007B2045"/>
    <w:rsid w:val="007B72B8"/>
    <w:rsid w:val="007B7A58"/>
    <w:rsid w:val="007C21B5"/>
    <w:rsid w:val="007D1641"/>
    <w:rsid w:val="007D1DEC"/>
    <w:rsid w:val="007E3CCE"/>
    <w:rsid w:val="007E4BD2"/>
    <w:rsid w:val="007E7E61"/>
    <w:rsid w:val="007F3177"/>
    <w:rsid w:val="007F4715"/>
    <w:rsid w:val="00801393"/>
    <w:rsid w:val="00802F88"/>
    <w:rsid w:val="0080331D"/>
    <w:rsid w:val="008075CF"/>
    <w:rsid w:val="008076F8"/>
    <w:rsid w:val="0081293E"/>
    <w:rsid w:val="00813D3B"/>
    <w:rsid w:val="00815465"/>
    <w:rsid w:val="0081765C"/>
    <w:rsid w:val="00817E9A"/>
    <w:rsid w:val="008306BD"/>
    <w:rsid w:val="00831105"/>
    <w:rsid w:val="00831A80"/>
    <w:rsid w:val="00833743"/>
    <w:rsid w:val="008340A4"/>
    <w:rsid w:val="00841AA8"/>
    <w:rsid w:val="00847323"/>
    <w:rsid w:val="00856E05"/>
    <w:rsid w:val="00857DAC"/>
    <w:rsid w:val="0087135F"/>
    <w:rsid w:val="00872D94"/>
    <w:rsid w:val="00875351"/>
    <w:rsid w:val="00880364"/>
    <w:rsid w:val="00883B8C"/>
    <w:rsid w:val="00891592"/>
    <w:rsid w:val="00891E9E"/>
    <w:rsid w:val="0089573D"/>
    <w:rsid w:val="008A2F68"/>
    <w:rsid w:val="008A4934"/>
    <w:rsid w:val="008B4FA6"/>
    <w:rsid w:val="008B5282"/>
    <w:rsid w:val="008B5E3A"/>
    <w:rsid w:val="008B7C17"/>
    <w:rsid w:val="008C2D01"/>
    <w:rsid w:val="008C40E6"/>
    <w:rsid w:val="008C6159"/>
    <w:rsid w:val="008D0F7A"/>
    <w:rsid w:val="008D68E4"/>
    <w:rsid w:val="008E0506"/>
    <w:rsid w:val="008E0CFF"/>
    <w:rsid w:val="008E5D6B"/>
    <w:rsid w:val="008E76F0"/>
    <w:rsid w:val="008F15FE"/>
    <w:rsid w:val="008F2D29"/>
    <w:rsid w:val="008F5187"/>
    <w:rsid w:val="008F60D8"/>
    <w:rsid w:val="00901F81"/>
    <w:rsid w:val="00902727"/>
    <w:rsid w:val="00903109"/>
    <w:rsid w:val="0090312B"/>
    <w:rsid w:val="009104D9"/>
    <w:rsid w:val="00911504"/>
    <w:rsid w:val="0091736D"/>
    <w:rsid w:val="009240F8"/>
    <w:rsid w:val="0093037A"/>
    <w:rsid w:val="0094154D"/>
    <w:rsid w:val="009447C4"/>
    <w:rsid w:val="009449D4"/>
    <w:rsid w:val="009462A9"/>
    <w:rsid w:val="009470E5"/>
    <w:rsid w:val="00950DC5"/>
    <w:rsid w:val="0095155F"/>
    <w:rsid w:val="00954429"/>
    <w:rsid w:val="00955DAF"/>
    <w:rsid w:val="009563CE"/>
    <w:rsid w:val="00965E25"/>
    <w:rsid w:val="00976328"/>
    <w:rsid w:val="0097680D"/>
    <w:rsid w:val="009807A3"/>
    <w:rsid w:val="00982438"/>
    <w:rsid w:val="0098404C"/>
    <w:rsid w:val="00985283"/>
    <w:rsid w:val="00985DEC"/>
    <w:rsid w:val="00995173"/>
    <w:rsid w:val="00995992"/>
    <w:rsid w:val="00996597"/>
    <w:rsid w:val="009A03E5"/>
    <w:rsid w:val="009A0F3B"/>
    <w:rsid w:val="009A1BB4"/>
    <w:rsid w:val="009A2628"/>
    <w:rsid w:val="009A3200"/>
    <w:rsid w:val="009B0897"/>
    <w:rsid w:val="009B7BD9"/>
    <w:rsid w:val="009C38A1"/>
    <w:rsid w:val="009C49D3"/>
    <w:rsid w:val="009C7DD5"/>
    <w:rsid w:val="009E227D"/>
    <w:rsid w:val="009E3DA2"/>
    <w:rsid w:val="009E4FBC"/>
    <w:rsid w:val="009E5019"/>
    <w:rsid w:val="00A0269D"/>
    <w:rsid w:val="00A04C42"/>
    <w:rsid w:val="00A04F1B"/>
    <w:rsid w:val="00A0501B"/>
    <w:rsid w:val="00A070FF"/>
    <w:rsid w:val="00A14947"/>
    <w:rsid w:val="00A32A83"/>
    <w:rsid w:val="00A36063"/>
    <w:rsid w:val="00A368DB"/>
    <w:rsid w:val="00A423AA"/>
    <w:rsid w:val="00A53EC6"/>
    <w:rsid w:val="00A55C0F"/>
    <w:rsid w:val="00A56995"/>
    <w:rsid w:val="00A617CC"/>
    <w:rsid w:val="00A70BB1"/>
    <w:rsid w:val="00A77A4F"/>
    <w:rsid w:val="00A77CEE"/>
    <w:rsid w:val="00A8713F"/>
    <w:rsid w:val="00A90BA1"/>
    <w:rsid w:val="00A94BC8"/>
    <w:rsid w:val="00A95089"/>
    <w:rsid w:val="00A97A9A"/>
    <w:rsid w:val="00AA0671"/>
    <w:rsid w:val="00AA2531"/>
    <w:rsid w:val="00AB1E09"/>
    <w:rsid w:val="00AB5330"/>
    <w:rsid w:val="00AB7747"/>
    <w:rsid w:val="00AC14CE"/>
    <w:rsid w:val="00AC2A56"/>
    <w:rsid w:val="00AD055E"/>
    <w:rsid w:val="00AD47A7"/>
    <w:rsid w:val="00AF0CBF"/>
    <w:rsid w:val="00AF257F"/>
    <w:rsid w:val="00AF33CF"/>
    <w:rsid w:val="00AF4D50"/>
    <w:rsid w:val="00AF6179"/>
    <w:rsid w:val="00B1295A"/>
    <w:rsid w:val="00B20A45"/>
    <w:rsid w:val="00B22C5C"/>
    <w:rsid w:val="00B24F30"/>
    <w:rsid w:val="00B25169"/>
    <w:rsid w:val="00B2567C"/>
    <w:rsid w:val="00B26322"/>
    <w:rsid w:val="00B31ABF"/>
    <w:rsid w:val="00B33BE3"/>
    <w:rsid w:val="00B51F4A"/>
    <w:rsid w:val="00B53B5D"/>
    <w:rsid w:val="00B6055E"/>
    <w:rsid w:val="00B6317D"/>
    <w:rsid w:val="00B7065E"/>
    <w:rsid w:val="00B7723F"/>
    <w:rsid w:val="00B80534"/>
    <w:rsid w:val="00B83829"/>
    <w:rsid w:val="00B8433C"/>
    <w:rsid w:val="00B8445C"/>
    <w:rsid w:val="00B86379"/>
    <w:rsid w:val="00B87491"/>
    <w:rsid w:val="00B8754C"/>
    <w:rsid w:val="00B90C38"/>
    <w:rsid w:val="00BA29E9"/>
    <w:rsid w:val="00BA3B10"/>
    <w:rsid w:val="00BA7142"/>
    <w:rsid w:val="00BB237C"/>
    <w:rsid w:val="00BB41A3"/>
    <w:rsid w:val="00BC32DC"/>
    <w:rsid w:val="00BC35B6"/>
    <w:rsid w:val="00BC6AAD"/>
    <w:rsid w:val="00BD036E"/>
    <w:rsid w:val="00BD1B51"/>
    <w:rsid w:val="00BD2CDC"/>
    <w:rsid w:val="00BD3111"/>
    <w:rsid w:val="00BD37FC"/>
    <w:rsid w:val="00BD4596"/>
    <w:rsid w:val="00BE1405"/>
    <w:rsid w:val="00BE312D"/>
    <w:rsid w:val="00BE49F6"/>
    <w:rsid w:val="00BE4E9F"/>
    <w:rsid w:val="00BE52CB"/>
    <w:rsid w:val="00BF1C20"/>
    <w:rsid w:val="00BF7948"/>
    <w:rsid w:val="00C10578"/>
    <w:rsid w:val="00C10696"/>
    <w:rsid w:val="00C135BC"/>
    <w:rsid w:val="00C15C95"/>
    <w:rsid w:val="00C2596A"/>
    <w:rsid w:val="00C27537"/>
    <w:rsid w:val="00C30364"/>
    <w:rsid w:val="00C31A82"/>
    <w:rsid w:val="00C328FE"/>
    <w:rsid w:val="00C33507"/>
    <w:rsid w:val="00C4409D"/>
    <w:rsid w:val="00C447C6"/>
    <w:rsid w:val="00C44E72"/>
    <w:rsid w:val="00C45A06"/>
    <w:rsid w:val="00C47E5B"/>
    <w:rsid w:val="00C55838"/>
    <w:rsid w:val="00C606DD"/>
    <w:rsid w:val="00C61E4B"/>
    <w:rsid w:val="00C64BFF"/>
    <w:rsid w:val="00C704E9"/>
    <w:rsid w:val="00C73F6A"/>
    <w:rsid w:val="00C763C9"/>
    <w:rsid w:val="00C80057"/>
    <w:rsid w:val="00C82232"/>
    <w:rsid w:val="00C82913"/>
    <w:rsid w:val="00C95391"/>
    <w:rsid w:val="00C96688"/>
    <w:rsid w:val="00C972B1"/>
    <w:rsid w:val="00CA2CCE"/>
    <w:rsid w:val="00CA43FD"/>
    <w:rsid w:val="00CA7EF8"/>
    <w:rsid w:val="00CB00B2"/>
    <w:rsid w:val="00CB3937"/>
    <w:rsid w:val="00CB4290"/>
    <w:rsid w:val="00CC489B"/>
    <w:rsid w:val="00CC6C09"/>
    <w:rsid w:val="00CC7151"/>
    <w:rsid w:val="00CD2BCD"/>
    <w:rsid w:val="00CD3A4C"/>
    <w:rsid w:val="00CD7F1C"/>
    <w:rsid w:val="00CE10E9"/>
    <w:rsid w:val="00CE2910"/>
    <w:rsid w:val="00CE4056"/>
    <w:rsid w:val="00CE5393"/>
    <w:rsid w:val="00CF36BE"/>
    <w:rsid w:val="00CF6000"/>
    <w:rsid w:val="00D003F3"/>
    <w:rsid w:val="00D0364F"/>
    <w:rsid w:val="00D05D8F"/>
    <w:rsid w:val="00D065B2"/>
    <w:rsid w:val="00D06834"/>
    <w:rsid w:val="00D203B4"/>
    <w:rsid w:val="00D308ED"/>
    <w:rsid w:val="00D32A78"/>
    <w:rsid w:val="00D346F5"/>
    <w:rsid w:val="00D34A81"/>
    <w:rsid w:val="00D36D86"/>
    <w:rsid w:val="00D428AA"/>
    <w:rsid w:val="00D43146"/>
    <w:rsid w:val="00D46302"/>
    <w:rsid w:val="00D50A34"/>
    <w:rsid w:val="00D50DFB"/>
    <w:rsid w:val="00D53EFA"/>
    <w:rsid w:val="00D830B5"/>
    <w:rsid w:val="00D90E46"/>
    <w:rsid w:val="00D94A7C"/>
    <w:rsid w:val="00D94F57"/>
    <w:rsid w:val="00D95896"/>
    <w:rsid w:val="00D972E0"/>
    <w:rsid w:val="00DB1A49"/>
    <w:rsid w:val="00DB2983"/>
    <w:rsid w:val="00DB2CCA"/>
    <w:rsid w:val="00DB4B59"/>
    <w:rsid w:val="00DC1257"/>
    <w:rsid w:val="00DC2848"/>
    <w:rsid w:val="00DC3DC0"/>
    <w:rsid w:val="00DC5B2B"/>
    <w:rsid w:val="00DD0053"/>
    <w:rsid w:val="00DD318D"/>
    <w:rsid w:val="00DD5944"/>
    <w:rsid w:val="00DF2809"/>
    <w:rsid w:val="00DF2E12"/>
    <w:rsid w:val="00DF514A"/>
    <w:rsid w:val="00DF6690"/>
    <w:rsid w:val="00DF6804"/>
    <w:rsid w:val="00E0358D"/>
    <w:rsid w:val="00E04323"/>
    <w:rsid w:val="00E0525B"/>
    <w:rsid w:val="00E070A2"/>
    <w:rsid w:val="00E2656A"/>
    <w:rsid w:val="00E340FD"/>
    <w:rsid w:val="00E412D0"/>
    <w:rsid w:val="00E51F0B"/>
    <w:rsid w:val="00E52931"/>
    <w:rsid w:val="00E55723"/>
    <w:rsid w:val="00E56322"/>
    <w:rsid w:val="00E60982"/>
    <w:rsid w:val="00E62C62"/>
    <w:rsid w:val="00E654C1"/>
    <w:rsid w:val="00E65D97"/>
    <w:rsid w:val="00E72A5A"/>
    <w:rsid w:val="00E73354"/>
    <w:rsid w:val="00E75155"/>
    <w:rsid w:val="00E90681"/>
    <w:rsid w:val="00E9242D"/>
    <w:rsid w:val="00E95670"/>
    <w:rsid w:val="00EA177D"/>
    <w:rsid w:val="00EB5255"/>
    <w:rsid w:val="00EB5C47"/>
    <w:rsid w:val="00ED0639"/>
    <w:rsid w:val="00EF3DDC"/>
    <w:rsid w:val="00EF4755"/>
    <w:rsid w:val="00EF52D5"/>
    <w:rsid w:val="00EF7135"/>
    <w:rsid w:val="00F027DB"/>
    <w:rsid w:val="00F14A7A"/>
    <w:rsid w:val="00F22985"/>
    <w:rsid w:val="00F24485"/>
    <w:rsid w:val="00F27F8F"/>
    <w:rsid w:val="00F30C9C"/>
    <w:rsid w:val="00F3383E"/>
    <w:rsid w:val="00F4073C"/>
    <w:rsid w:val="00F41D78"/>
    <w:rsid w:val="00F465A7"/>
    <w:rsid w:val="00F50B7C"/>
    <w:rsid w:val="00F550E6"/>
    <w:rsid w:val="00F627B1"/>
    <w:rsid w:val="00F70383"/>
    <w:rsid w:val="00F737E8"/>
    <w:rsid w:val="00F74345"/>
    <w:rsid w:val="00F80A0A"/>
    <w:rsid w:val="00F82B19"/>
    <w:rsid w:val="00F9212D"/>
    <w:rsid w:val="00F965DA"/>
    <w:rsid w:val="00FA066A"/>
    <w:rsid w:val="00FA406A"/>
    <w:rsid w:val="00FB2278"/>
    <w:rsid w:val="00FB503A"/>
    <w:rsid w:val="00FB516C"/>
    <w:rsid w:val="00FC7A4B"/>
    <w:rsid w:val="00FD0236"/>
    <w:rsid w:val="00FD18F4"/>
    <w:rsid w:val="00FD54DB"/>
    <w:rsid w:val="00FD619F"/>
    <w:rsid w:val="00FF4FAB"/>
    <w:rsid w:val="01290F7E"/>
    <w:rsid w:val="015D1E09"/>
    <w:rsid w:val="02697903"/>
    <w:rsid w:val="02722CB7"/>
    <w:rsid w:val="02BC67C7"/>
    <w:rsid w:val="02D73B98"/>
    <w:rsid w:val="02F96569"/>
    <w:rsid w:val="031A31B6"/>
    <w:rsid w:val="03601F05"/>
    <w:rsid w:val="03CA17E7"/>
    <w:rsid w:val="03EA7B21"/>
    <w:rsid w:val="043C1AB6"/>
    <w:rsid w:val="05F83EAE"/>
    <w:rsid w:val="063E7D85"/>
    <w:rsid w:val="06912614"/>
    <w:rsid w:val="06B26FE3"/>
    <w:rsid w:val="0700142C"/>
    <w:rsid w:val="07293586"/>
    <w:rsid w:val="07295285"/>
    <w:rsid w:val="0760660E"/>
    <w:rsid w:val="07636392"/>
    <w:rsid w:val="07770C56"/>
    <w:rsid w:val="087D1CE6"/>
    <w:rsid w:val="08906102"/>
    <w:rsid w:val="08BD0400"/>
    <w:rsid w:val="092217DD"/>
    <w:rsid w:val="09295F21"/>
    <w:rsid w:val="093A7294"/>
    <w:rsid w:val="0A263993"/>
    <w:rsid w:val="0A2D3AC2"/>
    <w:rsid w:val="0A697A3A"/>
    <w:rsid w:val="0AA755DF"/>
    <w:rsid w:val="0B120D44"/>
    <w:rsid w:val="0BD27BF6"/>
    <w:rsid w:val="0C3B3C7D"/>
    <w:rsid w:val="0CAB2EAE"/>
    <w:rsid w:val="0CE73F4C"/>
    <w:rsid w:val="0D621C7D"/>
    <w:rsid w:val="0E11755F"/>
    <w:rsid w:val="0E73034D"/>
    <w:rsid w:val="0E9D72FD"/>
    <w:rsid w:val="0F13775A"/>
    <w:rsid w:val="0F5F45FE"/>
    <w:rsid w:val="0F9A112B"/>
    <w:rsid w:val="0FA2425A"/>
    <w:rsid w:val="0FEE2B49"/>
    <w:rsid w:val="0FF5251F"/>
    <w:rsid w:val="10095C4D"/>
    <w:rsid w:val="106D2F64"/>
    <w:rsid w:val="10B63710"/>
    <w:rsid w:val="10DB0B14"/>
    <w:rsid w:val="10F10820"/>
    <w:rsid w:val="111C2F7A"/>
    <w:rsid w:val="112C4ED5"/>
    <w:rsid w:val="114D252D"/>
    <w:rsid w:val="11665CA1"/>
    <w:rsid w:val="12934CCE"/>
    <w:rsid w:val="12F136CB"/>
    <w:rsid w:val="13951726"/>
    <w:rsid w:val="14396509"/>
    <w:rsid w:val="14D11AD8"/>
    <w:rsid w:val="14DB378F"/>
    <w:rsid w:val="14DD2C3C"/>
    <w:rsid w:val="14F75B88"/>
    <w:rsid w:val="15A60429"/>
    <w:rsid w:val="15C61533"/>
    <w:rsid w:val="16087E1D"/>
    <w:rsid w:val="17701D14"/>
    <w:rsid w:val="17735226"/>
    <w:rsid w:val="18285811"/>
    <w:rsid w:val="189F624C"/>
    <w:rsid w:val="18D3325C"/>
    <w:rsid w:val="19B72F64"/>
    <w:rsid w:val="1A1C66C0"/>
    <w:rsid w:val="1A376B81"/>
    <w:rsid w:val="1A42393B"/>
    <w:rsid w:val="1A4511DC"/>
    <w:rsid w:val="1A5A6A45"/>
    <w:rsid w:val="1AAD45DE"/>
    <w:rsid w:val="1B046F80"/>
    <w:rsid w:val="1B3267B5"/>
    <w:rsid w:val="1B40161D"/>
    <w:rsid w:val="1B441859"/>
    <w:rsid w:val="1B6606B1"/>
    <w:rsid w:val="1BAF1C90"/>
    <w:rsid w:val="1BD9327F"/>
    <w:rsid w:val="1C035E33"/>
    <w:rsid w:val="1C5E7925"/>
    <w:rsid w:val="1CFD070F"/>
    <w:rsid w:val="1D5F6196"/>
    <w:rsid w:val="1D6132A5"/>
    <w:rsid w:val="1D8E56D5"/>
    <w:rsid w:val="1DD75374"/>
    <w:rsid w:val="1E2A4D38"/>
    <w:rsid w:val="1E7A43DA"/>
    <w:rsid w:val="1F6D11B4"/>
    <w:rsid w:val="1FB54E0E"/>
    <w:rsid w:val="1FC51DBA"/>
    <w:rsid w:val="1FE7539E"/>
    <w:rsid w:val="200F32BB"/>
    <w:rsid w:val="203E35C7"/>
    <w:rsid w:val="20671BE0"/>
    <w:rsid w:val="20963CB8"/>
    <w:rsid w:val="20A81A1B"/>
    <w:rsid w:val="20B07FB6"/>
    <w:rsid w:val="20B646FB"/>
    <w:rsid w:val="20FA015B"/>
    <w:rsid w:val="213B74B1"/>
    <w:rsid w:val="215A2310"/>
    <w:rsid w:val="21DE318A"/>
    <w:rsid w:val="21EF5B80"/>
    <w:rsid w:val="22187D9B"/>
    <w:rsid w:val="2227765C"/>
    <w:rsid w:val="22576990"/>
    <w:rsid w:val="22D4319A"/>
    <w:rsid w:val="22F47480"/>
    <w:rsid w:val="23334B07"/>
    <w:rsid w:val="23DE1C48"/>
    <w:rsid w:val="240210CD"/>
    <w:rsid w:val="24BF09F7"/>
    <w:rsid w:val="252D53FE"/>
    <w:rsid w:val="2564302D"/>
    <w:rsid w:val="25EC2D81"/>
    <w:rsid w:val="26985E00"/>
    <w:rsid w:val="277057A2"/>
    <w:rsid w:val="27763688"/>
    <w:rsid w:val="29206EB8"/>
    <w:rsid w:val="29595666"/>
    <w:rsid w:val="29874881"/>
    <w:rsid w:val="29A460AC"/>
    <w:rsid w:val="29E325E0"/>
    <w:rsid w:val="2A452503"/>
    <w:rsid w:val="2A52709D"/>
    <w:rsid w:val="2A7A3472"/>
    <w:rsid w:val="2BA936A8"/>
    <w:rsid w:val="2C315A5A"/>
    <w:rsid w:val="2C4B1C25"/>
    <w:rsid w:val="2D1B4F35"/>
    <w:rsid w:val="2D2170C3"/>
    <w:rsid w:val="2D484261"/>
    <w:rsid w:val="2D6452AE"/>
    <w:rsid w:val="2D9E56F5"/>
    <w:rsid w:val="2DEC743A"/>
    <w:rsid w:val="2E667F96"/>
    <w:rsid w:val="2E8226AB"/>
    <w:rsid w:val="2F506DE9"/>
    <w:rsid w:val="2FD065E6"/>
    <w:rsid w:val="2FD96870"/>
    <w:rsid w:val="30580BC9"/>
    <w:rsid w:val="30B74AAF"/>
    <w:rsid w:val="311E2ED7"/>
    <w:rsid w:val="312077EC"/>
    <w:rsid w:val="315619EE"/>
    <w:rsid w:val="315C449C"/>
    <w:rsid w:val="31B82709"/>
    <w:rsid w:val="31D05482"/>
    <w:rsid w:val="32400B34"/>
    <w:rsid w:val="329E6876"/>
    <w:rsid w:val="333015F2"/>
    <w:rsid w:val="33326922"/>
    <w:rsid w:val="333F6A58"/>
    <w:rsid w:val="334B6320"/>
    <w:rsid w:val="335F4DD8"/>
    <w:rsid w:val="33D934D4"/>
    <w:rsid w:val="33FE2F6A"/>
    <w:rsid w:val="340E07E5"/>
    <w:rsid w:val="34235BF7"/>
    <w:rsid w:val="34692435"/>
    <w:rsid w:val="34BB21B8"/>
    <w:rsid w:val="357D6FA7"/>
    <w:rsid w:val="358C5FA8"/>
    <w:rsid w:val="35C15DF1"/>
    <w:rsid w:val="35DB2483"/>
    <w:rsid w:val="35E946C7"/>
    <w:rsid w:val="36074A7F"/>
    <w:rsid w:val="36663919"/>
    <w:rsid w:val="366F47BE"/>
    <w:rsid w:val="36923549"/>
    <w:rsid w:val="36B75FBF"/>
    <w:rsid w:val="36BD0C45"/>
    <w:rsid w:val="36C81556"/>
    <w:rsid w:val="37BF6837"/>
    <w:rsid w:val="37E00298"/>
    <w:rsid w:val="37FA739A"/>
    <w:rsid w:val="387950B6"/>
    <w:rsid w:val="38B302F9"/>
    <w:rsid w:val="38E66FC1"/>
    <w:rsid w:val="38E73152"/>
    <w:rsid w:val="38F12CD3"/>
    <w:rsid w:val="38F94775"/>
    <w:rsid w:val="390678BF"/>
    <w:rsid w:val="392971ED"/>
    <w:rsid w:val="39325651"/>
    <w:rsid w:val="3932648F"/>
    <w:rsid w:val="395F2FC7"/>
    <w:rsid w:val="39837ED1"/>
    <w:rsid w:val="39AC5731"/>
    <w:rsid w:val="3A7B6865"/>
    <w:rsid w:val="3A872856"/>
    <w:rsid w:val="3AD4466F"/>
    <w:rsid w:val="3B3763D1"/>
    <w:rsid w:val="3C0B607A"/>
    <w:rsid w:val="3C2F6E1E"/>
    <w:rsid w:val="3C4F64BA"/>
    <w:rsid w:val="3CDA245A"/>
    <w:rsid w:val="3CE97E5A"/>
    <w:rsid w:val="3D1E06B7"/>
    <w:rsid w:val="3D3F72F4"/>
    <w:rsid w:val="3D7945B2"/>
    <w:rsid w:val="3D9E7705"/>
    <w:rsid w:val="3E8A0788"/>
    <w:rsid w:val="3EDA0523"/>
    <w:rsid w:val="3FE5304F"/>
    <w:rsid w:val="405F724D"/>
    <w:rsid w:val="407A6407"/>
    <w:rsid w:val="407D0B3E"/>
    <w:rsid w:val="4200449D"/>
    <w:rsid w:val="423A3BCC"/>
    <w:rsid w:val="424E57D2"/>
    <w:rsid w:val="42B26C49"/>
    <w:rsid w:val="433A6FE6"/>
    <w:rsid w:val="43480868"/>
    <w:rsid w:val="4350713C"/>
    <w:rsid w:val="436653E0"/>
    <w:rsid w:val="43C4431A"/>
    <w:rsid w:val="441B18F1"/>
    <w:rsid w:val="442F2936"/>
    <w:rsid w:val="44B951CC"/>
    <w:rsid w:val="44CD14E0"/>
    <w:rsid w:val="44F20B0B"/>
    <w:rsid w:val="45086BE5"/>
    <w:rsid w:val="452E5F4C"/>
    <w:rsid w:val="45612018"/>
    <w:rsid w:val="458946E9"/>
    <w:rsid w:val="45A47C0E"/>
    <w:rsid w:val="45E5525B"/>
    <w:rsid w:val="46553702"/>
    <w:rsid w:val="46577FD6"/>
    <w:rsid w:val="46D955A7"/>
    <w:rsid w:val="47133957"/>
    <w:rsid w:val="476D3E39"/>
    <w:rsid w:val="47A07E0C"/>
    <w:rsid w:val="4870272E"/>
    <w:rsid w:val="4887786B"/>
    <w:rsid w:val="493A4E52"/>
    <w:rsid w:val="49A52529"/>
    <w:rsid w:val="49C5651B"/>
    <w:rsid w:val="49DC7715"/>
    <w:rsid w:val="4A023139"/>
    <w:rsid w:val="4A7B576F"/>
    <w:rsid w:val="4A8731F0"/>
    <w:rsid w:val="4ADC3C3A"/>
    <w:rsid w:val="4AF173EE"/>
    <w:rsid w:val="4AF561A9"/>
    <w:rsid w:val="4C4A0649"/>
    <w:rsid w:val="4C7E5ECA"/>
    <w:rsid w:val="4C876AA5"/>
    <w:rsid w:val="4D0E00FB"/>
    <w:rsid w:val="4D176606"/>
    <w:rsid w:val="4D7139F3"/>
    <w:rsid w:val="4D832CF9"/>
    <w:rsid w:val="4D9C5D3E"/>
    <w:rsid w:val="4DC009AB"/>
    <w:rsid w:val="4DEC4FB0"/>
    <w:rsid w:val="4E075D8A"/>
    <w:rsid w:val="4EA01857"/>
    <w:rsid w:val="4EC00FAD"/>
    <w:rsid w:val="4EC26035"/>
    <w:rsid w:val="4F1813D4"/>
    <w:rsid w:val="4F9843DC"/>
    <w:rsid w:val="4FBE16E3"/>
    <w:rsid w:val="4FC62A8C"/>
    <w:rsid w:val="4FE20F0D"/>
    <w:rsid w:val="4FE51552"/>
    <w:rsid w:val="4FE730E2"/>
    <w:rsid w:val="50375DEF"/>
    <w:rsid w:val="50504C4B"/>
    <w:rsid w:val="5057687E"/>
    <w:rsid w:val="509C6E7C"/>
    <w:rsid w:val="5162104E"/>
    <w:rsid w:val="5314750E"/>
    <w:rsid w:val="534A1217"/>
    <w:rsid w:val="536B1418"/>
    <w:rsid w:val="536D3A6C"/>
    <w:rsid w:val="53A039CC"/>
    <w:rsid w:val="53A1505A"/>
    <w:rsid w:val="54063E08"/>
    <w:rsid w:val="543437E8"/>
    <w:rsid w:val="5442526B"/>
    <w:rsid w:val="54505AC7"/>
    <w:rsid w:val="5493684E"/>
    <w:rsid w:val="54F73313"/>
    <w:rsid w:val="54F80955"/>
    <w:rsid w:val="555170A7"/>
    <w:rsid w:val="557413F2"/>
    <w:rsid w:val="5587536D"/>
    <w:rsid w:val="559B174B"/>
    <w:rsid w:val="55CE0CF4"/>
    <w:rsid w:val="56B22A9C"/>
    <w:rsid w:val="56F66810"/>
    <w:rsid w:val="577279BB"/>
    <w:rsid w:val="57AE2779"/>
    <w:rsid w:val="57B72A76"/>
    <w:rsid w:val="57C3426C"/>
    <w:rsid w:val="57CE1F93"/>
    <w:rsid w:val="587A04AB"/>
    <w:rsid w:val="588743D1"/>
    <w:rsid w:val="5887701A"/>
    <w:rsid w:val="593B5D71"/>
    <w:rsid w:val="59430421"/>
    <w:rsid w:val="59C0439F"/>
    <w:rsid w:val="5A381A08"/>
    <w:rsid w:val="5ABE2233"/>
    <w:rsid w:val="5B092F91"/>
    <w:rsid w:val="5B755892"/>
    <w:rsid w:val="5BDF5D95"/>
    <w:rsid w:val="5BFE7528"/>
    <w:rsid w:val="5C086DAC"/>
    <w:rsid w:val="5C7626B6"/>
    <w:rsid w:val="5C803784"/>
    <w:rsid w:val="5D7652DF"/>
    <w:rsid w:val="5D9B5B96"/>
    <w:rsid w:val="5D9F1944"/>
    <w:rsid w:val="5DAB7F97"/>
    <w:rsid w:val="5E2467F1"/>
    <w:rsid w:val="5E9E4DD0"/>
    <w:rsid w:val="5F1A2B43"/>
    <w:rsid w:val="5FB837BB"/>
    <w:rsid w:val="60CC405A"/>
    <w:rsid w:val="60FC66BB"/>
    <w:rsid w:val="612F2057"/>
    <w:rsid w:val="61336B5F"/>
    <w:rsid w:val="61810B0A"/>
    <w:rsid w:val="61E215D8"/>
    <w:rsid w:val="621B3775"/>
    <w:rsid w:val="62364782"/>
    <w:rsid w:val="627B577D"/>
    <w:rsid w:val="62EC69C1"/>
    <w:rsid w:val="63343EC4"/>
    <w:rsid w:val="633E01B8"/>
    <w:rsid w:val="6394356A"/>
    <w:rsid w:val="63AB3BC2"/>
    <w:rsid w:val="63C61B2C"/>
    <w:rsid w:val="63D40BE9"/>
    <w:rsid w:val="64102431"/>
    <w:rsid w:val="645A6E6C"/>
    <w:rsid w:val="64A5243A"/>
    <w:rsid w:val="64E76CEE"/>
    <w:rsid w:val="64F531DE"/>
    <w:rsid w:val="650C50F9"/>
    <w:rsid w:val="65373578"/>
    <w:rsid w:val="65FD5FA5"/>
    <w:rsid w:val="671F124A"/>
    <w:rsid w:val="676E75CE"/>
    <w:rsid w:val="677A33C6"/>
    <w:rsid w:val="681F6961"/>
    <w:rsid w:val="682F5E90"/>
    <w:rsid w:val="68447A3F"/>
    <w:rsid w:val="68610A2F"/>
    <w:rsid w:val="68805514"/>
    <w:rsid w:val="68CE543E"/>
    <w:rsid w:val="69316E2F"/>
    <w:rsid w:val="694E2071"/>
    <w:rsid w:val="69766163"/>
    <w:rsid w:val="697A3B33"/>
    <w:rsid w:val="69B95F23"/>
    <w:rsid w:val="69D44760"/>
    <w:rsid w:val="6A270FDC"/>
    <w:rsid w:val="6A520EC7"/>
    <w:rsid w:val="6A7010DC"/>
    <w:rsid w:val="6AF87E20"/>
    <w:rsid w:val="6B322639"/>
    <w:rsid w:val="6BD207D0"/>
    <w:rsid w:val="6BFB7887"/>
    <w:rsid w:val="6C50035F"/>
    <w:rsid w:val="6C636C38"/>
    <w:rsid w:val="6C7D7892"/>
    <w:rsid w:val="6D0F1B47"/>
    <w:rsid w:val="6D226DCB"/>
    <w:rsid w:val="6D830AD4"/>
    <w:rsid w:val="6DB34098"/>
    <w:rsid w:val="6DB545B6"/>
    <w:rsid w:val="6DC717C5"/>
    <w:rsid w:val="6DE02FB4"/>
    <w:rsid w:val="6E514CED"/>
    <w:rsid w:val="6EB563D5"/>
    <w:rsid w:val="6ED92677"/>
    <w:rsid w:val="6EEA3DF6"/>
    <w:rsid w:val="6F1141B3"/>
    <w:rsid w:val="6F225983"/>
    <w:rsid w:val="6FFC5590"/>
    <w:rsid w:val="706D1DD0"/>
    <w:rsid w:val="70856B87"/>
    <w:rsid w:val="70D527EE"/>
    <w:rsid w:val="71111526"/>
    <w:rsid w:val="7127236E"/>
    <w:rsid w:val="713A4252"/>
    <w:rsid w:val="715B5300"/>
    <w:rsid w:val="71841074"/>
    <w:rsid w:val="71886721"/>
    <w:rsid w:val="71D27F8A"/>
    <w:rsid w:val="72006EE4"/>
    <w:rsid w:val="72553024"/>
    <w:rsid w:val="728A5917"/>
    <w:rsid w:val="73122968"/>
    <w:rsid w:val="731F5D5E"/>
    <w:rsid w:val="73C51AD5"/>
    <w:rsid w:val="73EF5ABF"/>
    <w:rsid w:val="741E793C"/>
    <w:rsid w:val="74491160"/>
    <w:rsid w:val="745E3944"/>
    <w:rsid w:val="753C1C26"/>
    <w:rsid w:val="7568637B"/>
    <w:rsid w:val="7635099D"/>
    <w:rsid w:val="769B0577"/>
    <w:rsid w:val="77082092"/>
    <w:rsid w:val="77762421"/>
    <w:rsid w:val="77B56B1F"/>
    <w:rsid w:val="780F09F4"/>
    <w:rsid w:val="78963A0D"/>
    <w:rsid w:val="78A90480"/>
    <w:rsid w:val="79336A0A"/>
    <w:rsid w:val="7A364017"/>
    <w:rsid w:val="7A496318"/>
    <w:rsid w:val="7A8265E1"/>
    <w:rsid w:val="7A993C63"/>
    <w:rsid w:val="7B482235"/>
    <w:rsid w:val="7B686D42"/>
    <w:rsid w:val="7B841746"/>
    <w:rsid w:val="7C137818"/>
    <w:rsid w:val="7C6C5AC7"/>
    <w:rsid w:val="7CC6544B"/>
    <w:rsid w:val="7D0239FF"/>
    <w:rsid w:val="7D5957F4"/>
    <w:rsid w:val="7D5E40CD"/>
    <w:rsid w:val="7DCD56F2"/>
    <w:rsid w:val="7DEF3CC1"/>
    <w:rsid w:val="7E5A34DD"/>
    <w:rsid w:val="7EE11295"/>
    <w:rsid w:val="7F001CE7"/>
    <w:rsid w:val="7F181149"/>
    <w:rsid w:val="7F595759"/>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99" w:semiHidden="0" w:name="heading 2" w:locked="1"/>
    <w:lsdException w:qFormat="1" w:uiPriority="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qFormat="1"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iPriority="99" w:semiHidden="0" w:name="Normal Indent" w:locked="1"/>
    <w:lsdException w:unhideWhenUsed="0" w:uiPriority="0" w:semiHidden="0" w:name="footnote text" w:locked="1"/>
    <w:lsdException w:qFormat="1" w:unhideWhenUsed="0" w:uiPriority="99" w:semiHidden="0" w:name="annotation text"/>
    <w:lsdException w:qFormat="1" w:unhideWhenUsed="0" w:uiPriority="0" w:semiHidden="0" w:name="header"/>
    <w:lsdException w:qFormat="1" w:unhideWhenUsed="0" w:uiPriority="99" w:semiHidden="0" w:name="footer"/>
    <w:lsdException w:qFormat="1" w:uiPriority="99" w:semiHidden="0" w:name="index heading" w:locked="1"/>
    <w:lsdException w:qFormat="1" w:unhideWhenUsed="0" w:uiPriority="99" w:semiHidden="0" w:name="caption" w:locked="1"/>
    <w:lsdException w:qFormat="1" w:uiPriority="99"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qFormat="1" w:uiPriority="99" w:semiHidden="0" w:name="Salutation" w:locked="1"/>
    <w:lsdException w:qFormat="1" w:unhideWhenUsed="0" w:uiPriority="0" w:semiHidden="0" w:name="Date"/>
    <w:lsdException w:unhideWhenUsed="0" w:uiPriority="0" w:semiHidden="0" w:name="Body Text First Indent" w:locked="1"/>
    <w:lsdException w:qFormat="1" w:uiPriority="0" w:semiHidden="0" w:name="Body Text First Indent 2" w:locked="1"/>
    <w:lsdException w:unhideWhenUsed="0" w:uiPriority="0" w:semiHidden="0" w:name="Note Heading" w:locked="1"/>
    <w:lsdException w:qFormat="1" w:uiPriority="99" w:semiHidden="0" w:name="Body Text 2" w:locked="1"/>
    <w:lsdException w:unhideWhenUsed="0" w:uiPriority="0" w:semiHidden="0" w:name="Body Text 3" w:locked="1"/>
    <w:lsdException w:qFormat="1" w:uiPriority="99" w:semiHidden="0" w:name="Body Text Indent 2" w:locked="1"/>
    <w:lsdException w:qFormat="1" w:unhideWhenUsed="0" w:uiPriority="0" w:semiHidden="0" w:name="Body Text Indent 3" w:locked="1"/>
    <w:lsdException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iPriority="99" w:semiHidden="0" w:name="Plain Text" w:locked="1"/>
    <w:lsdException w:unhideWhenUsed="0" w:uiPriority="0" w:semiHidden="0" w:name="E-mail Signature" w:locked="1"/>
    <w:lsdException w:qFormat="1" w:unhideWhenUsed="0" w:uiPriority="99"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iPriority="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qFormat="1" w:unhideWhenUsed="0" w:uiPriority="99" w:semiHidden="0" w:name="Table Grid"/>
    <w:lsdException w:uiPriority="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5">
    <w:name w:val="heading 2"/>
    <w:basedOn w:val="1"/>
    <w:next w:val="1"/>
    <w:link w:val="58"/>
    <w:unhideWhenUsed/>
    <w:qFormat/>
    <w:locked/>
    <w:uiPriority w:val="9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link w:val="35"/>
    <w:semiHidden/>
    <w:unhideWhenUsed/>
    <w:qFormat/>
    <w:locked/>
    <w:uiPriority w:val="0"/>
    <w:pPr>
      <w:keepNext/>
      <w:keepLines/>
      <w:spacing w:before="260" w:after="260" w:line="416" w:lineRule="auto"/>
      <w:outlineLvl w:val="2"/>
    </w:pPr>
    <w:rPr>
      <w:b/>
      <w:bCs/>
      <w:sz w:val="32"/>
      <w:szCs w:val="32"/>
    </w:rPr>
  </w:style>
  <w:style w:type="paragraph" w:styleId="7">
    <w:name w:val="heading 4"/>
    <w:basedOn w:val="1"/>
    <w:next w:val="1"/>
    <w:qFormat/>
    <w:locked/>
    <w:uiPriority w:val="0"/>
    <w:pPr>
      <w:keepNext/>
      <w:keepLines/>
      <w:tabs>
        <w:tab w:val="left" w:pos="1080"/>
      </w:tabs>
      <w:spacing w:before="120" w:after="120" w:line="320" w:lineRule="exact"/>
      <w:ind w:left="567" w:hanging="567"/>
      <w:outlineLvl w:val="3"/>
    </w:pPr>
    <w:rPr>
      <w:rFonts w:ascii="Arial" w:hAnsi="Arial" w:eastAsia="黑体"/>
      <w:b/>
      <w:sz w:val="28"/>
      <w:szCs w:val="20"/>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41"/>
    <w:qFormat/>
    <w:uiPriority w:val="99"/>
    <w:pPr>
      <w:widowControl/>
      <w:snapToGrid w:val="0"/>
      <w:spacing w:before="60" w:after="160" w:line="259" w:lineRule="auto"/>
      <w:ind w:right="113"/>
    </w:pPr>
    <w:rPr>
      <w:kern w:val="0"/>
      <w:sz w:val="18"/>
      <w:szCs w:val="20"/>
    </w:rPr>
  </w:style>
  <w:style w:type="paragraph" w:styleId="3">
    <w:name w:val="Salutation"/>
    <w:basedOn w:val="1"/>
    <w:next w:val="1"/>
    <w:link w:val="73"/>
    <w:unhideWhenUsed/>
    <w:qFormat/>
    <w:locked/>
    <w:uiPriority w:val="99"/>
    <w:rPr>
      <w:rFonts w:ascii="Calibri" w:hAnsi="Calibri"/>
      <w:sz w:val="28"/>
      <w:szCs w:val="28"/>
    </w:rPr>
  </w:style>
  <w:style w:type="paragraph" w:styleId="8">
    <w:name w:val="Normal Indent"/>
    <w:basedOn w:val="1"/>
    <w:unhideWhenUsed/>
    <w:qFormat/>
    <w:locked/>
    <w:uiPriority w:val="99"/>
    <w:pPr>
      <w:spacing w:line="440" w:lineRule="exact"/>
      <w:ind w:firstLine="652"/>
    </w:pPr>
    <w:rPr>
      <w:rFonts w:ascii="Calibri" w:hAnsi="Calibri"/>
      <w:spacing w:val="20"/>
      <w:sz w:val="24"/>
    </w:rPr>
  </w:style>
  <w:style w:type="paragraph" w:styleId="9">
    <w:name w:val="caption"/>
    <w:basedOn w:val="1"/>
    <w:next w:val="1"/>
    <w:qFormat/>
    <w:locked/>
    <w:uiPriority w:val="99"/>
    <w:rPr>
      <w:rFonts w:ascii="Arial" w:hAnsi="Arial" w:eastAsia="黑体" w:cs="Arial"/>
      <w:sz w:val="20"/>
      <w:szCs w:val="20"/>
    </w:rPr>
  </w:style>
  <w:style w:type="paragraph" w:styleId="10">
    <w:name w:val="annotation text"/>
    <w:basedOn w:val="1"/>
    <w:link w:val="42"/>
    <w:qFormat/>
    <w:uiPriority w:val="99"/>
    <w:pPr>
      <w:jc w:val="left"/>
    </w:pPr>
    <w:rPr>
      <w:kern w:val="0"/>
      <w:sz w:val="24"/>
      <w:szCs w:val="20"/>
    </w:rPr>
  </w:style>
  <w:style w:type="paragraph" w:styleId="11">
    <w:name w:val="Body Text Indent"/>
    <w:basedOn w:val="1"/>
    <w:link w:val="50"/>
    <w:qFormat/>
    <w:uiPriority w:val="99"/>
    <w:pPr>
      <w:spacing w:after="120"/>
      <w:ind w:left="420" w:leftChars="200"/>
    </w:pPr>
    <w:rPr>
      <w:kern w:val="0"/>
      <w:sz w:val="24"/>
      <w:szCs w:val="20"/>
    </w:rPr>
  </w:style>
  <w:style w:type="paragraph" w:styleId="12">
    <w:name w:val="Plain Text"/>
    <w:basedOn w:val="1"/>
    <w:next w:val="3"/>
    <w:link w:val="96"/>
    <w:unhideWhenUsed/>
    <w:qFormat/>
    <w:locked/>
    <w:uiPriority w:val="99"/>
    <w:rPr>
      <w:rFonts w:ascii="宋体" w:hAnsi="Courier New"/>
      <w:szCs w:val="21"/>
    </w:rPr>
  </w:style>
  <w:style w:type="paragraph" w:styleId="13">
    <w:name w:val="Date"/>
    <w:basedOn w:val="1"/>
    <w:next w:val="1"/>
    <w:link w:val="37"/>
    <w:qFormat/>
    <w:uiPriority w:val="0"/>
    <w:pPr>
      <w:ind w:left="100" w:leftChars="2500"/>
    </w:pPr>
    <w:rPr>
      <w:kern w:val="0"/>
      <w:sz w:val="24"/>
      <w:szCs w:val="20"/>
    </w:rPr>
  </w:style>
  <w:style w:type="paragraph" w:styleId="14">
    <w:name w:val="Body Text Indent 2"/>
    <w:basedOn w:val="1"/>
    <w:next w:val="15"/>
    <w:link w:val="62"/>
    <w:unhideWhenUsed/>
    <w:qFormat/>
    <w:locked/>
    <w:uiPriority w:val="99"/>
    <w:pPr>
      <w:spacing w:before="100" w:beforeAutospacing="1" w:after="120" w:line="480" w:lineRule="auto"/>
      <w:ind w:left="420" w:leftChars="200"/>
    </w:pPr>
    <w:rPr>
      <w:szCs w:val="21"/>
    </w:rPr>
  </w:style>
  <w:style w:type="paragraph" w:customStyle="1" w:styleId="15">
    <w:name w:val="正文首行缩进 21"/>
    <w:basedOn w:val="11"/>
    <w:next w:val="1"/>
    <w:qFormat/>
    <w:uiPriority w:val="0"/>
    <w:pPr>
      <w:spacing w:before="100" w:beforeAutospacing="1" w:after="100" w:afterAutospacing="1"/>
      <w:ind w:firstLine="420" w:firstLineChars="200"/>
    </w:pPr>
    <w:rPr>
      <w:rFonts w:ascii="宋体"/>
      <w:kern w:val="2"/>
      <w:sz w:val="21"/>
      <w:szCs w:val="21"/>
    </w:rPr>
  </w:style>
  <w:style w:type="paragraph" w:styleId="16">
    <w:name w:val="Balloon Text"/>
    <w:basedOn w:val="1"/>
    <w:link w:val="46"/>
    <w:semiHidden/>
    <w:qFormat/>
    <w:uiPriority w:val="0"/>
    <w:rPr>
      <w:kern w:val="0"/>
      <w:sz w:val="18"/>
      <w:szCs w:val="20"/>
    </w:rPr>
  </w:style>
  <w:style w:type="paragraph" w:styleId="17">
    <w:name w:val="footer"/>
    <w:basedOn w:val="1"/>
    <w:link w:val="36"/>
    <w:qFormat/>
    <w:uiPriority w:val="99"/>
    <w:pPr>
      <w:tabs>
        <w:tab w:val="center" w:pos="4153"/>
        <w:tab w:val="right" w:pos="8306"/>
      </w:tabs>
      <w:snapToGrid w:val="0"/>
      <w:jc w:val="left"/>
    </w:pPr>
    <w:rPr>
      <w:kern w:val="0"/>
      <w:sz w:val="18"/>
      <w:szCs w:val="20"/>
    </w:rPr>
  </w:style>
  <w:style w:type="paragraph" w:styleId="18">
    <w:name w:val="header"/>
    <w:basedOn w:val="1"/>
    <w:link w:val="48"/>
    <w:qFormat/>
    <w:uiPriority w:val="0"/>
    <w:pPr>
      <w:pBdr>
        <w:bottom w:val="single" w:color="auto" w:sz="6" w:space="1"/>
      </w:pBdr>
      <w:tabs>
        <w:tab w:val="center" w:pos="4153"/>
        <w:tab w:val="right" w:pos="8306"/>
      </w:tabs>
      <w:snapToGrid w:val="0"/>
      <w:jc w:val="center"/>
    </w:pPr>
    <w:rPr>
      <w:kern w:val="0"/>
      <w:sz w:val="18"/>
      <w:szCs w:val="20"/>
    </w:rPr>
  </w:style>
  <w:style w:type="paragraph" w:styleId="19">
    <w:name w:val="index heading"/>
    <w:basedOn w:val="1"/>
    <w:next w:val="20"/>
    <w:unhideWhenUsed/>
    <w:qFormat/>
    <w:locked/>
    <w:uiPriority w:val="99"/>
    <w:rPr>
      <w:rFonts w:ascii="Arial" w:hAnsi="Arial" w:cs="Arial"/>
      <w:b/>
      <w:bCs/>
      <w:sz w:val="28"/>
      <w:szCs w:val="28"/>
    </w:rPr>
  </w:style>
  <w:style w:type="paragraph" w:styleId="20">
    <w:name w:val="index 1"/>
    <w:basedOn w:val="1"/>
    <w:next w:val="1"/>
    <w:qFormat/>
    <w:locked/>
    <w:uiPriority w:val="0"/>
  </w:style>
  <w:style w:type="paragraph" w:styleId="21">
    <w:name w:val="Subtitle"/>
    <w:basedOn w:val="1"/>
    <w:next w:val="1"/>
    <w:qFormat/>
    <w:locked/>
    <w:uiPriority w:val="0"/>
    <w:pPr>
      <w:spacing w:line="480" w:lineRule="exact"/>
      <w:jc w:val="center"/>
      <w:outlineLvl w:val="4"/>
    </w:pPr>
    <w:rPr>
      <w:rFonts w:ascii="Cambria" w:hAnsi="Cambria"/>
      <w:kern w:val="0"/>
      <w:lang w:val="zh-CN" w:eastAsia="en-US" w:bidi="en-US"/>
    </w:rPr>
  </w:style>
  <w:style w:type="paragraph" w:styleId="22">
    <w:name w:val="Body Text Indent 3"/>
    <w:basedOn w:val="1"/>
    <w:link w:val="71"/>
    <w:qFormat/>
    <w:locked/>
    <w:uiPriority w:val="0"/>
    <w:pPr>
      <w:spacing w:after="120"/>
      <w:ind w:left="420" w:leftChars="200"/>
    </w:pPr>
    <w:rPr>
      <w:sz w:val="16"/>
      <w:szCs w:val="16"/>
    </w:rPr>
  </w:style>
  <w:style w:type="paragraph" w:styleId="23">
    <w:name w:val="table of figures"/>
    <w:basedOn w:val="1"/>
    <w:next w:val="1"/>
    <w:unhideWhenUsed/>
    <w:qFormat/>
    <w:locked/>
    <w:uiPriority w:val="99"/>
    <w:pPr>
      <w:spacing w:before="100" w:beforeAutospacing="1" w:after="100" w:afterAutospacing="1"/>
      <w:ind w:left="200" w:leftChars="200" w:hanging="200" w:hangingChars="200"/>
    </w:pPr>
    <w:rPr>
      <w:rFonts w:ascii="Calibri" w:hAnsi="Calibri"/>
      <w:szCs w:val="21"/>
    </w:rPr>
  </w:style>
  <w:style w:type="paragraph" w:styleId="24">
    <w:name w:val="Body Text 2"/>
    <w:basedOn w:val="1"/>
    <w:link w:val="54"/>
    <w:unhideWhenUsed/>
    <w:qFormat/>
    <w:locked/>
    <w:uiPriority w:val="99"/>
    <w:pPr>
      <w:spacing w:before="100" w:beforeAutospacing="1" w:after="120" w:line="480" w:lineRule="auto"/>
    </w:pPr>
    <w:rPr>
      <w:szCs w:val="21"/>
    </w:rPr>
  </w:style>
  <w:style w:type="paragraph" w:styleId="25">
    <w:name w:val="Normal (Web)"/>
    <w:basedOn w:val="1"/>
    <w:link w:val="39"/>
    <w:qFormat/>
    <w:uiPriority w:val="99"/>
    <w:pPr>
      <w:widowControl/>
      <w:spacing w:before="100" w:beforeAutospacing="1" w:after="100" w:afterAutospacing="1"/>
      <w:jc w:val="left"/>
    </w:pPr>
    <w:rPr>
      <w:rFonts w:ascii="宋体" w:hAnsi="宋体"/>
      <w:kern w:val="0"/>
      <w:sz w:val="24"/>
      <w:szCs w:val="20"/>
    </w:rPr>
  </w:style>
  <w:style w:type="paragraph" w:styleId="26">
    <w:name w:val="annotation subject"/>
    <w:basedOn w:val="10"/>
    <w:next w:val="10"/>
    <w:link w:val="47"/>
    <w:semiHidden/>
    <w:qFormat/>
    <w:uiPriority w:val="0"/>
    <w:rPr>
      <w:b/>
    </w:rPr>
  </w:style>
  <w:style w:type="paragraph" w:styleId="27">
    <w:name w:val="Body Text First Indent 2"/>
    <w:basedOn w:val="11"/>
    <w:next w:val="1"/>
    <w:unhideWhenUsed/>
    <w:qFormat/>
    <w:locked/>
    <w:uiPriority w:val="0"/>
    <w:pPr>
      <w:widowControl/>
      <w:spacing w:beforeLines="0" w:afterLines="0"/>
      <w:ind w:firstLine="420" w:firstLineChars="200"/>
      <w:jc w:val="left"/>
    </w:pPr>
    <w:rPr>
      <w:rFonts w:hint="default"/>
      <w:sz w:val="20"/>
      <w:szCs w:val="20"/>
    </w:rPr>
  </w:style>
  <w:style w:type="table" w:styleId="29">
    <w:name w:val="Table Grid"/>
    <w:basedOn w:val="2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page number"/>
    <w:basedOn w:val="30"/>
    <w:qFormat/>
    <w:locked/>
    <w:uiPriority w:val="0"/>
  </w:style>
  <w:style w:type="character" w:styleId="32">
    <w:name w:val="Hyperlink"/>
    <w:basedOn w:val="30"/>
    <w:qFormat/>
    <w:locked/>
    <w:uiPriority w:val="0"/>
    <w:rPr>
      <w:color w:val="0000FF"/>
      <w:u w:val="single"/>
    </w:rPr>
  </w:style>
  <w:style w:type="character" w:styleId="33">
    <w:name w:val="annotation reference"/>
    <w:semiHidden/>
    <w:qFormat/>
    <w:uiPriority w:val="0"/>
    <w:rPr>
      <w:sz w:val="21"/>
    </w:rPr>
  </w:style>
  <w:style w:type="paragraph" w:customStyle="1" w:styleId="34">
    <w:name w:val="Default"/>
    <w:qFormat/>
    <w:uiPriority w:val="0"/>
    <w:pPr>
      <w:widowControl w:val="0"/>
      <w:autoSpaceDE w:val="0"/>
      <w:autoSpaceDN w:val="0"/>
      <w:adjustRightInd w:val="0"/>
      <w:jc w:val="center"/>
    </w:pPr>
    <w:rPr>
      <w:rFonts w:ascii="仿宋_GB2312" w:hAnsi="仿宋_GB2312" w:eastAsia="宋体" w:cs="仿宋_GB2312"/>
      <w:color w:val="000000"/>
      <w:sz w:val="24"/>
      <w:szCs w:val="24"/>
      <w:lang w:val="en-US" w:eastAsia="zh-CN" w:bidi="ar-SA"/>
    </w:rPr>
  </w:style>
  <w:style w:type="character" w:customStyle="1" w:styleId="35">
    <w:name w:val="标题 3 字符"/>
    <w:basedOn w:val="30"/>
    <w:link w:val="6"/>
    <w:semiHidden/>
    <w:qFormat/>
    <w:uiPriority w:val="0"/>
    <w:rPr>
      <w:b/>
      <w:bCs/>
      <w:kern w:val="2"/>
      <w:sz w:val="32"/>
      <w:szCs w:val="32"/>
    </w:rPr>
  </w:style>
  <w:style w:type="character" w:customStyle="1" w:styleId="36">
    <w:name w:val="页脚 字符1"/>
    <w:link w:val="17"/>
    <w:qFormat/>
    <w:locked/>
    <w:uiPriority w:val="99"/>
    <w:rPr>
      <w:sz w:val="18"/>
    </w:rPr>
  </w:style>
  <w:style w:type="character" w:customStyle="1" w:styleId="37">
    <w:name w:val="日期 字符1"/>
    <w:link w:val="13"/>
    <w:qFormat/>
    <w:locked/>
    <w:uiPriority w:val="0"/>
    <w:rPr>
      <w:rFonts w:ascii="Times New Roman" w:hAnsi="Times New Roman" w:eastAsia="宋体"/>
      <w:sz w:val="24"/>
    </w:rPr>
  </w:style>
  <w:style w:type="character" w:customStyle="1" w:styleId="38">
    <w:name w:val="页脚 字符"/>
    <w:basedOn w:val="30"/>
    <w:qFormat/>
    <w:uiPriority w:val="99"/>
  </w:style>
  <w:style w:type="character" w:customStyle="1" w:styleId="39">
    <w:name w:val="普通(网站) 字符"/>
    <w:link w:val="25"/>
    <w:qFormat/>
    <w:locked/>
    <w:uiPriority w:val="0"/>
    <w:rPr>
      <w:rFonts w:ascii="宋体" w:hAnsi="宋体" w:eastAsia="宋体"/>
      <w:sz w:val="24"/>
    </w:rPr>
  </w:style>
  <w:style w:type="character" w:customStyle="1" w:styleId="40">
    <w:name w:val="正文文本 字符1"/>
    <w:semiHidden/>
    <w:qFormat/>
    <w:uiPriority w:val="0"/>
    <w:rPr>
      <w:rFonts w:ascii="Times New Roman" w:hAnsi="Times New Roman" w:eastAsia="宋体"/>
      <w:sz w:val="24"/>
    </w:rPr>
  </w:style>
  <w:style w:type="character" w:customStyle="1" w:styleId="41">
    <w:name w:val="正文文本 字符"/>
    <w:link w:val="2"/>
    <w:qFormat/>
    <w:locked/>
    <w:uiPriority w:val="99"/>
    <w:rPr>
      <w:sz w:val="18"/>
    </w:rPr>
  </w:style>
  <w:style w:type="character" w:customStyle="1" w:styleId="42">
    <w:name w:val="批注文字 字符"/>
    <w:link w:val="10"/>
    <w:qFormat/>
    <w:locked/>
    <w:uiPriority w:val="99"/>
    <w:rPr>
      <w:rFonts w:ascii="Times New Roman" w:hAnsi="Times New Roman" w:eastAsia="宋体"/>
      <w:sz w:val="24"/>
    </w:rPr>
  </w:style>
  <w:style w:type="character" w:customStyle="1" w:styleId="43">
    <w:name w:val="表格 Char"/>
    <w:link w:val="44"/>
    <w:qFormat/>
    <w:locked/>
    <w:uiPriority w:val="0"/>
    <w:rPr>
      <w:rFonts w:ascii="宋体"/>
      <w:sz w:val="21"/>
    </w:rPr>
  </w:style>
  <w:style w:type="paragraph" w:customStyle="1" w:styleId="44">
    <w:name w:val="表格"/>
    <w:basedOn w:val="1"/>
    <w:next w:val="1"/>
    <w:link w:val="43"/>
    <w:qFormat/>
    <w:uiPriority w:val="0"/>
    <w:pPr>
      <w:adjustRightInd w:val="0"/>
      <w:snapToGrid w:val="0"/>
      <w:spacing w:beforeLines="10" w:afterLines="10" w:line="259" w:lineRule="auto"/>
      <w:jc w:val="center"/>
    </w:pPr>
    <w:rPr>
      <w:rFonts w:ascii="宋体"/>
      <w:kern w:val="0"/>
      <w:szCs w:val="20"/>
    </w:rPr>
  </w:style>
  <w:style w:type="character" w:customStyle="1" w:styleId="45">
    <w:name w:val="日期 字符"/>
    <w:semiHidden/>
    <w:qFormat/>
    <w:uiPriority w:val="0"/>
    <w:rPr>
      <w:rFonts w:ascii="Times New Roman" w:hAnsi="Times New Roman" w:eastAsia="宋体"/>
      <w:sz w:val="24"/>
    </w:rPr>
  </w:style>
  <w:style w:type="character" w:customStyle="1" w:styleId="46">
    <w:name w:val="批注框文本 字符"/>
    <w:link w:val="16"/>
    <w:semiHidden/>
    <w:qFormat/>
    <w:locked/>
    <w:uiPriority w:val="0"/>
    <w:rPr>
      <w:rFonts w:ascii="Times New Roman" w:hAnsi="Times New Roman" w:eastAsia="宋体"/>
      <w:sz w:val="18"/>
    </w:rPr>
  </w:style>
  <w:style w:type="character" w:customStyle="1" w:styleId="47">
    <w:name w:val="批注主题 字符"/>
    <w:link w:val="26"/>
    <w:semiHidden/>
    <w:qFormat/>
    <w:locked/>
    <w:uiPriority w:val="0"/>
    <w:rPr>
      <w:rFonts w:ascii="Times New Roman" w:hAnsi="Times New Roman" w:eastAsia="宋体"/>
      <w:b/>
      <w:kern w:val="2"/>
      <w:sz w:val="24"/>
    </w:rPr>
  </w:style>
  <w:style w:type="character" w:customStyle="1" w:styleId="48">
    <w:name w:val="页眉 字符"/>
    <w:link w:val="18"/>
    <w:qFormat/>
    <w:locked/>
    <w:uiPriority w:val="0"/>
    <w:rPr>
      <w:sz w:val="18"/>
    </w:rPr>
  </w:style>
  <w:style w:type="character" w:customStyle="1" w:styleId="49">
    <w:name w:val="批注文字 字符1"/>
    <w:semiHidden/>
    <w:qFormat/>
    <w:uiPriority w:val="0"/>
    <w:rPr>
      <w:rFonts w:ascii="Times New Roman" w:hAnsi="Times New Roman" w:eastAsia="宋体"/>
      <w:sz w:val="24"/>
    </w:rPr>
  </w:style>
  <w:style w:type="character" w:customStyle="1" w:styleId="50">
    <w:name w:val="正文文本缩进 字符"/>
    <w:link w:val="11"/>
    <w:qFormat/>
    <w:locked/>
    <w:uiPriority w:val="99"/>
    <w:rPr>
      <w:rFonts w:ascii="Times New Roman" w:hAnsi="Times New Roman" w:eastAsia="宋体"/>
      <w:sz w:val="24"/>
    </w:rPr>
  </w:style>
  <w:style w:type="paragraph" w:customStyle="1" w:styleId="51">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2">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53">
    <w:name w:val="样式 标题 3 + 段前: 0.5 行"/>
    <w:basedOn w:val="6"/>
    <w:qFormat/>
    <w:uiPriority w:val="0"/>
    <w:pPr>
      <w:keepNext w:val="0"/>
      <w:keepLines w:val="0"/>
      <w:tabs>
        <w:tab w:val="left" w:pos="142"/>
        <w:tab w:val="left" w:pos="1080"/>
      </w:tabs>
      <w:autoSpaceDE w:val="0"/>
      <w:autoSpaceDN w:val="0"/>
      <w:spacing w:before="50" w:beforeLines="100" w:after="0" w:line="360" w:lineRule="auto"/>
      <w:ind w:left="227" w:hanging="227"/>
      <w:textAlignment w:val="baseline"/>
    </w:pPr>
    <w:rPr>
      <w:rFonts w:hAnsi="Calibri" w:eastAsia="黑体" w:cs="宋体"/>
      <w:bCs w:val="0"/>
      <w:kern w:val="0"/>
      <w:szCs w:val="30"/>
    </w:rPr>
  </w:style>
  <w:style w:type="character" w:customStyle="1" w:styleId="54">
    <w:name w:val="正文文本 2 字符"/>
    <w:basedOn w:val="30"/>
    <w:link w:val="24"/>
    <w:qFormat/>
    <w:uiPriority w:val="99"/>
    <w:rPr>
      <w:kern w:val="2"/>
      <w:sz w:val="21"/>
      <w:szCs w:val="21"/>
    </w:rPr>
  </w:style>
  <w:style w:type="paragraph" w:customStyle="1" w:styleId="55">
    <w:name w:val="样式 五号 居中"/>
    <w:basedOn w:val="1"/>
    <w:qFormat/>
    <w:uiPriority w:val="0"/>
    <w:pPr>
      <w:jc w:val="center"/>
    </w:pPr>
    <w:rPr>
      <w:rFonts w:cs="宋体"/>
      <w:szCs w:val="21"/>
    </w:rPr>
  </w:style>
  <w:style w:type="paragraph" w:customStyle="1" w:styleId="56">
    <w:name w:val="样式35"/>
    <w:basedOn w:val="1"/>
    <w:qFormat/>
    <w:uiPriority w:val="0"/>
    <w:pPr>
      <w:adjustRightInd w:val="0"/>
      <w:spacing w:line="312" w:lineRule="auto"/>
      <w:ind w:firstLine="567"/>
    </w:pPr>
    <w:rPr>
      <w:rFonts w:ascii="宋体" w:hAnsi="Calibri"/>
      <w:kern w:val="0"/>
      <w:sz w:val="28"/>
      <w:szCs w:val="28"/>
    </w:rPr>
  </w:style>
  <w:style w:type="paragraph" w:customStyle="1" w:styleId="57">
    <w:name w:val="Table Paragraph"/>
    <w:basedOn w:val="1"/>
    <w:qFormat/>
    <w:uiPriority w:val="0"/>
    <w:pPr>
      <w:jc w:val="left"/>
    </w:pPr>
    <w:rPr>
      <w:rFonts w:ascii="Calibri" w:hAnsi="Calibri"/>
      <w:kern w:val="0"/>
      <w:sz w:val="22"/>
      <w:szCs w:val="22"/>
    </w:rPr>
  </w:style>
  <w:style w:type="character" w:customStyle="1" w:styleId="58">
    <w:name w:val="标题 2 字符"/>
    <w:basedOn w:val="30"/>
    <w:link w:val="5"/>
    <w:qFormat/>
    <w:uiPriority w:val="99"/>
    <w:rPr>
      <w:rFonts w:asciiTheme="majorHAnsi" w:hAnsiTheme="majorHAnsi" w:eastAsiaTheme="majorEastAsia" w:cstheme="majorBidi"/>
      <w:b/>
      <w:bCs/>
      <w:kern w:val="2"/>
      <w:sz w:val="32"/>
      <w:szCs w:val="32"/>
    </w:rPr>
  </w:style>
  <w:style w:type="paragraph" w:customStyle="1" w:styleId="59">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60">
    <w:name w:val="表格内部"/>
    <w:basedOn w:val="1"/>
    <w:qFormat/>
    <w:uiPriority w:val="0"/>
    <w:pPr>
      <w:jc w:val="center"/>
    </w:pPr>
    <w:rPr>
      <w:kern w:val="0"/>
      <w:szCs w:val="21"/>
    </w:rPr>
  </w:style>
  <w:style w:type="paragraph" w:customStyle="1" w:styleId="61">
    <w:name w:val="表内容"/>
    <w:basedOn w:val="1"/>
    <w:next w:val="1"/>
    <w:qFormat/>
    <w:uiPriority w:val="0"/>
    <w:pPr>
      <w:jc w:val="center"/>
    </w:pPr>
    <w:rPr>
      <w:szCs w:val="21"/>
    </w:rPr>
  </w:style>
  <w:style w:type="character" w:customStyle="1" w:styleId="62">
    <w:name w:val="正文文本缩进 2 字符"/>
    <w:basedOn w:val="30"/>
    <w:link w:val="14"/>
    <w:qFormat/>
    <w:uiPriority w:val="99"/>
    <w:rPr>
      <w:kern w:val="2"/>
      <w:sz w:val="21"/>
      <w:szCs w:val="21"/>
    </w:rPr>
  </w:style>
  <w:style w:type="character" w:customStyle="1" w:styleId="63">
    <w:name w:val="10"/>
    <w:basedOn w:val="30"/>
    <w:qFormat/>
    <w:uiPriority w:val="0"/>
    <w:rPr>
      <w:rFonts w:hint="default" w:ascii="Times New Roman" w:hAnsi="Times New Roman" w:cs="Times New Roman"/>
    </w:rPr>
  </w:style>
  <w:style w:type="character" w:customStyle="1" w:styleId="64">
    <w:name w:val="15"/>
    <w:basedOn w:val="30"/>
    <w:qFormat/>
    <w:uiPriority w:val="0"/>
    <w:rPr>
      <w:rFonts w:hint="default" w:ascii="Times New Roman" w:hAnsi="Times New Roman" w:cs="Times New Roman"/>
    </w:rPr>
  </w:style>
  <w:style w:type="paragraph" w:customStyle="1" w:styleId="65">
    <w:name w:val="正文 + 仿宋_GB2312"/>
    <w:basedOn w:val="1"/>
    <w:qFormat/>
    <w:uiPriority w:val="0"/>
    <w:pPr>
      <w:ind w:firstLine="480" w:firstLineChars="200"/>
    </w:pPr>
    <w:rPr>
      <w:rFonts w:ascii="仿宋_GB2312" w:hAnsi="Calibri" w:eastAsia="仿宋_GB2312"/>
      <w:sz w:val="24"/>
    </w:rPr>
  </w:style>
  <w:style w:type="paragraph" w:customStyle="1" w:styleId="66">
    <w:name w:val="List Paragraph1"/>
    <w:basedOn w:val="1"/>
    <w:qFormat/>
    <w:uiPriority w:val="0"/>
    <w:pPr>
      <w:ind w:firstLine="420" w:firstLineChars="200"/>
    </w:pPr>
    <w:rPr>
      <w:szCs w:val="21"/>
    </w:rPr>
  </w:style>
  <w:style w:type="paragraph" w:styleId="67">
    <w:name w:val="List Paragraph"/>
    <w:basedOn w:val="1"/>
    <w:qFormat/>
    <w:uiPriority w:val="99"/>
    <w:pPr>
      <w:ind w:firstLine="420" w:firstLineChars="200"/>
    </w:pPr>
  </w:style>
  <w:style w:type="paragraph" w:customStyle="1" w:styleId="68">
    <w:name w:val="目录22222222"/>
    <w:basedOn w:val="1"/>
    <w:qFormat/>
    <w:uiPriority w:val="0"/>
    <w:pPr>
      <w:keepNext/>
      <w:keepLines/>
      <w:spacing w:line="480" w:lineRule="exact"/>
      <w:jc w:val="left"/>
      <w:outlineLvl w:val="1"/>
    </w:pPr>
    <w:rPr>
      <w:rFonts w:ascii="Arial" w:hAnsi="Arial" w:eastAsia="黑体"/>
      <w:bCs/>
      <w:sz w:val="28"/>
      <w:szCs w:val="28"/>
    </w:rPr>
  </w:style>
  <w:style w:type="paragraph" w:customStyle="1" w:styleId="69">
    <w:name w:val="表内文字"/>
    <w:basedOn w:val="1"/>
    <w:qFormat/>
    <w:uiPriority w:val="0"/>
    <w:pPr>
      <w:adjustRightInd w:val="0"/>
      <w:jc w:val="center"/>
      <w:textAlignment w:val="baseline"/>
    </w:pPr>
    <w:rPr>
      <w:szCs w:val="21"/>
    </w:rPr>
  </w:style>
  <w:style w:type="paragraph" w:customStyle="1" w:styleId="70">
    <w:name w:val="Lux 正文"/>
    <w:basedOn w:val="1"/>
    <w:qFormat/>
    <w:uiPriority w:val="0"/>
    <w:pPr>
      <w:ind w:firstLine="200"/>
    </w:pPr>
    <w:rPr>
      <w:kern w:val="0"/>
      <w:szCs w:val="21"/>
    </w:rPr>
  </w:style>
  <w:style w:type="character" w:customStyle="1" w:styleId="71">
    <w:name w:val="正文文本缩进 3 字符"/>
    <w:basedOn w:val="30"/>
    <w:link w:val="22"/>
    <w:qFormat/>
    <w:uiPriority w:val="0"/>
    <w:rPr>
      <w:kern w:val="2"/>
      <w:sz w:val="16"/>
      <w:szCs w:val="16"/>
    </w:rPr>
  </w:style>
  <w:style w:type="paragraph" w:customStyle="1" w:styleId="72">
    <w:name w:val="表头"/>
    <w:basedOn w:val="1"/>
    <w:next w:val="1"/>
    <w:qFormat/>
    <w:uiPriority w:val="0"/>
    <w:pPr>
      <w:spacing w:line="420" w:lineRule="exact"/>
      <w:jc w:val="center"/>
    </w:pPr>
    <w:rPr>
      <w:rFonts w:ascii="Calibri" w:hAnsi="宋体"/>
      <w:b/>
      <w:color w:val="000000"/>
      <w:position w:val="2"/>
      <w:sz w:val="24"/>
    </w:rPr>
  </w:style>
  <w:style w:type="character" w:customStyle="1" w:styleId="73">
    <w:name w:val="称呼 字符"/>
    <w:basedOn w:val="30"/>
    <w:link w:val="3"/>
    <w:qFormat/>
    <w:uiPriority w:val="99"/>
    <w:rPr>
      <w:rFonts w:ascii="Calibri" w:hAnsi="Calibri"/>
      <w:kern w:val="2"/>
      <w:sz w:val="28"/>
      <w:szCs w:val="28"/>
    </w:rPr>
  </w:style>
  <w:style w:type="paragraph" w:customStyle="1" w:styleId="74">
    <w:name w:val="列表段落1"/>
    <w:basedOn w:val="1"/>
    <w:qFormat/>
    <w:uiPriority w:val="0"/>
    <w:pPr>
      <w:spacing w:before="1" w:after="100" w:afterAutospacing="1"/>
      <w:ind w:left="285" w:hanging="602"/>
    </w:pPr>
    <w:rPr>
      <w:rFonts w:ascii="宋体" w:hAnsi="宋体" w:cs="宋体"/>
      <w:sz w:val="28"/>
      <w:szCs w:val="28"/>
    </w:rPr>
  </w:style>
  <w:style w:type="paragraph" w:customStyle="1" w:styleId="75">
    <w:name w:val="_Style 2"/>
    <w:basedOn w:val="1"/>
    <w:next w:val="1"/>
    <w:qFormat/>
    <w:uiPriority w:val="0"/>
    <w:pPr>
      <w:spacing w:line="360" w:lineRule="exact"/>
      <w:jc w:val="center"/>
    </w:pPr>
    <w:rPr>
      <w:rFonts w:ascii="Calibri" w:hAnsi="Calibri" w:cs="Calibri"/>
      <w:iCs/>
      <w:color w:val="000000"/>
      <w:szCs w:val="21"/>
    </w:rPr>
  </w:style>
  <w:style w:type="paragraph" w:customStyle="1" w:styleId="76">
    <w:name w:val="列出段落"/>
    <w:basedOn w:val="1"/>
    <w:qFormat/>
    <w:uiPriority w:val="0"/>
    <w:pPr>
      <w:ind w:firstLine="420" w:firstLineChars="200"/>
    </w:pPr>
    <w:rPr>
      <w:rFonts w:ascii="Calibri" w:hAnsi="Calibri" w:cs="Calibri"/>
      <w:szCs w:val="21"/>
    </w:rPr>
  </w:style>
  <w:style w:type="paragraph" w:customStyle="1" w:styleId="77">
    <w:name w:val="正文首行缩进 22"/>
    <w:basedOn w:val="11"/>
    <w:next w:val="1"/>
    <w:qFormat/>
    <w:uiPriority w:val="0"/>
    <w:pPr>
      <w:spacing w:before="100" w:beforeAutospacing="1"/>
      <w:ind w:firstLine="420" w:firstLineChars="200"/>
    </w:pPr>
    <w:rPr>
      <w:rFonts w:ascii="Calibri" w:hAnsi="Calibri" w:cs="Calibri"/>
      <w:kern w:val="2"/>
      <w:sz w:val="21"/>
      <w:szCs w:val="21"/>
    </w:rPr>
  </w:style>
  <w:style w:type="paragraph" w:customStyle="1" w:styleId="78">
    <w:name w:val="1"/>
    <w:basedOn w:val="1"/>
    <w:next w:val="8"/>
    <w:qFormat/>
    <w:uiPriority w:val="0"/>
    <w:pPr>
      <w:ind w:firstLine="420"/>
    </w:pPr>
    <w:rPr>
      <w:rFonts w:ascii="宋体" w:hAnsi="宋体" w:cs="宋体"/>
      <w:sz w:val="26"/>
      <w:szCs w:val="26"/>
    </w:rPr>
  </w:style>
  <w:style w:type="paragraph" w:customStyle="1" w:styleId="79">
    <w:name w:val="表文字"/>
    <w:basedOn w:val="1"/>
    <w:qFormat/>
    <w:uiPriority w:val="0"/>
    <w:pPr>
      <w:topLinePunct/>
      <w:adjustRightInd w:val="0"/>
      <w:spacing w:line="360" w:lineRule="exact"/>
      <w:jc w:val="center"/>
      <w:textAlignment w:val="baseline"/>
    </w:pPr>
    <w:rPr>
      <w:rFonts w:ascii="Calibri" w:hAnsi="Calibri" w:cs="Calibri"/>
      <w:kern w:val="0"/>
      <w:szCs w:val="21"/>
    </w:rPr>
  </w:style>
  <w:style w:type="paragraph" w:customStyle="1" w:styleId="80">
    <w:name w:val="表格内容自定"/>
    <w:basedOn w:val="1"/>
    <w:qFormat/>
    <w:uiPriority w:val="0"/>
    <w:pPr>
      <w:spacing w:line="280" w:lineRule="exact"/>
      <w:jc w:val="center"/>
    </w:pPr>
    <w:rPr>
      <w:rFonts w:ascii="Calibri" w:hAnsi="Calibri" w:cs="Calibri"/>
      <w:kern w:val="0"/>
      <w:sz w:val="18"/>
      <w:szCs w:val="18"/>
    </w:rPr>
  </w:style>
  <w:style w:type="paragraph" w:customStyle="1" w:styleId="81">
    <w:name w:val="中文报告书样式"/>
    <w:basedOn w:val="1"/>
    <w:qFormat/>
    <w:uiPriority w:val="0"/>
    <w:pPr>
      <w:adjustRightInd w:val="0"/>
      <w:spacing w:line="480" w:lineRule="atLeast"/>
      <w:ind w:firstLine="482"/>
      <w:textAlignment w:val="baseline"/>
    </w:pPr>
    <w:rPr>
      <w:rFonts w:ascii="仿宋_GB2312" w:hAnsi="宋体" w:eastAsia="仿宋_GB2312" w:cs="宋体"/>
      <w:kern w:val="24"/>
      <w:sz w:val="24"/>
    </w:rPr>
  </w:style>
  <w:style w:type="paragraph" w:customStyle="1" w:styleId="82">
    <w:name w:val="样式 12.5 磅 行距: 固定值 22 磅 首行缩进:  2 字符"/>
    <w:basedOn w:val="1"/>
    <w:qFormat/>
    <w:uiPriority w:val="0"/>
    <w:pPr>
      <w:spacing w:line="440" w:lineRule="exact"/>
      <w:ind w:firstLine="200" w:firstLineChars="200"/>
    </w:pPr>
    <w:rPr>
      <w:rFonts w:ascii="仿宋_GB2312" w:hAnsi="宋体" w:eastAsia="仿宋_GB2312" w:cs="宋体"/>
      <w:sz w:val="25"/>
      <w:szCs w:val="25"/>
    </w:rPr>
  </w:style>
  <w:style w:type="paragraph" w:customStyle="1" w:styleId="83">
    <w:name w:val="p0"/>
    <w:basedOn w:val="1"/>
    <w:qFormat/>
    <w:uiPriority w:val="0"/>
    <w:pPr>
      <w:widowControl/>
    </w:pPr>
    <w:rPr>
      <w:rFonts w:ascii="仿宋_GB2312" w:hAnsi="宋体" w:eastAsia="仿宋_GB2312" w:cs="宋体"/>
      <w:kern w:val="0"/>
      <w:szCs w:val="21"/>
    </w:rPr>
  </w:style>
  <w:style w:type="paragraph" w:customStyle="1" w:styleId="84">
    <w:name w:val="_Style 1036"/>
    <w:basedOn w:val="1"/>
    <w:next w:val="1"/>
    <w:qFormat/>
    <w:uiPriority w:val="0"/>
    <w:pPr>
      <w:widowControl/>
      <w:ind w:firstLine="420" w:firstLineChars="200"/>
      <w:jc w:val="left"/>
    </w:pPr>
    <w:rPr>
      <w:spacing w:val="-2"/>
      <w:kern w:val="0"/>
      <w:sz w:val="28"/>
      <w:szCs w:val="28"/>
    </w:rPr>
  </w:style>
  <w:style w:type="paragraph" w:customStyle="1" w:styleId="85">
    <w:name w:val="p15"/>
    <w:basedOn w:val="1"/>
    <w:qFormat/>
    <w:uiPriority w:val="0"/>
    <w:pPr>
      <w:widowControl/>
      <w:jc w:val="left"/>
    </w:pPr>
    <w:rPr>
      <w:rFonts w:ascii="仿宋_GB2312" w:hAnsi="宋体" w:eastAsia="仿宋_GB2312" w:cs="宋体"/>
      <w:kern w:val="0"/>
      <w:sz w:val="20"/>
      <w:szCs w:val="20"/>
    </w:rPr>
  </w:style>
  <w:style w:type="paragraph" w:customStyle="1" w:styleId="86">
    <w:name w:val="！正文"/>
    <w:basedOn w:val="1"/>
    <w:qFormat/>
    <w:uiPriority w:val="0"/>
    <w:pPr>
      <w:spacing w:line="360" w:lineRule="auto"/>
      <w:ind w:firstLine="480" w:firstLineChars="200"/>
    </w:pPr>
    <w:rPr>
      <w:rFonts w:ascii="宋体" w:cs="宋体"/>
      <w:kern w:val="0"/>
      <w:sz w:val="24"/>
    </w:rPr>
  </w:style>
  <w:style w:type="paragraph" w:customStyle="1" w:styleId="87">
    <w:name w:val="表格内容"/>
    <w:basedOn w:val="1"/>
    <w:qFormat/>
    <w:uiPriority w:val="0"/>
    <w:pPr>
      <w:widowControl/>
      <w:jc w:val="center"/>
    </w:pPr>
    <w:rPr>
      <w:kern w:val="0"/>
      <w:szCs w:val="21"/>
    </w:rPr>
  </w:style>
  <w:style w:type="paragraph" w:customStyle="1" w:styleId="88">
    <w:name w:val="样式 标题 2 + 自动设置"/>
    <w:basedOn w:val="5"/>
    <w:qFormat/>
    <w:uiPriority w:val="0"/>
    <w:pPr>
      <w:adjustRightInd w:val="0"/>
      <w:snapToGrid w:val="0"/>
      <w:spacing w:before="0" w:beforeLines="50" w:after="0" w:afterLines="50" w:line="240" w:lineRule="auto"/>
      <w:ind w:firstLine="540" w:firstLineChars="168"/>
    </w:pPr>
    <w:rPr>
      <w:rFonts w:ascii="Times New Roman" w:hAnsi="Times New Roman" w:eastAsia="黑体" w:cs="Times New Roman"/>
      <w:b w:val="0"/>
      <w:sz w:val="28"/>
      <w:szCs w:val="28"/>
    </w:rPr>
  </w:style>
  <w:style w:type="paragraph" w:customStyle="1" w:styleId="89">
    <w:name w:val="表格名称"/>
    <w:basedOn w:val="1"/>
    <w:qFormat/>
    <w:uiPriority w:val="0"/>
    <w:pPr>
      <w:spacing w:before="100" w:beforeAutospacing="1" w:after="100" w:afterAutospacing="1"/>
      <w:jc w:val="center"/>
    </w:pPr>
    <w:rPr>
      <w:b/>
      <w:sz w:val="28"/>
      <w:szCs w:val="28"/>
    </w:rPr>
  </w:style>
  <w:style w:type="paragraph" w:customStyle="1" w:styleId="90">
    <w:name w:val="A正文"/>
    <w:basedOn w:val="1"/>
    <w:qFormat/>
    <w:uiPriority w:val="0"/>
    <w:pPr>
      <w:adjustRightInd w:val="0"/>
      <w:snapToGrid w:val="0"/>
      <w:spacing w:line="360" w:lineRule="auto"/>
      <w:ind w:firstLine="480" w:firstLineChars="200"/>
    </w:pPr>
    <w:rPr>
      <w:rFonts w:ascii="Calibri" w:hAnsi="Calibri"/>
      <w:kern w:val="0"/>
      <w:sz w:val="24"/>
    </w:rPr>
  </w:style>
  <w:style w:type="paragraph" w:customStyle="1" w:styleId="91">
    <w:name w:val="表格标题"/>
    <w:basedOn w:val="9"/>
    <w:link w:val="99"/>
    <w:qFormat/>
    <w:uiPriority w:val="0"/>
    <w:pPr>
      <w:keepNext/>
      <w:spacing w:line="440" w:lineRule="exact"/>
      <w:jc w:val="center"/>
    </w:pPr>
    <w:rPr>
      <w:rFonts w:ascii="Times New Roman" w:hAnsi="宋体" w:eastAsia="宋体" w:cs="Times New Roman"/>
      <w:sz w:val="24"/>
      <w:szCs w:val="24"/>
    </w:rPr>
  </w:style>
  <w:style w:type="table" w:customStyle="1" w:styleId="92">
    <w:name w:val="Table Normal"/>
    <w:basedOn w:val="28"/>
    <w:qFormat/>
    <w:uiPriority w:val="0"/>
    <w:pPr>
      <w:widowControl w:val="0"/>
    </w:pPr>
    <w:rPr>
      <w:rFonts w:eastAsia="Times New Roman"/>
      <w:sz w:val="22"/>
      <w:szCs w:val="22"/>
      <w:lang w:eastAsia="en-US"/>
    </w:rPr>
    <w:tblPr>
      <w:tblCellMar>
        <w:left w:w="0" w:type="dxa"/>
        <w:right w:w="0" w:type="dxa"/>
      </w:tblCellMar>
    </w:tblPr>
  </w:style>
  <w:style w:type="paragraph" w:customStyle="1" w:styleId="93">
    <w:name w:val="列表段落2"/>
    <w:basedOn w:val="1"/>
    <w:qFormat/>
    <w:uiPriority w:val="0"/>
    <w:pPr>
      <w:ind w:firstLine="420" w:firstLineChars="200"/>
    </w:pPr>
    <w:rPr>
      <w:szCs w:val="21"/>
    </w:rPr>
  </w:style>
  <w:style w:type="paragraph" w:customStyle="1" w:styleId="94">
    <w:name w:val="1正文"/>
    <w:basedOn w:val="1"/>
    <w:qFormat/>
    <w:uiPriority w:val="0"/>
    <w:pPr>
      <w:widowControl/>
      <w:spacing w:line="360" w:lineRule="auto"/>
      <w:ind w:firstLine="200" w:firstLineChars="200"/>
    </w:pPr>
    <w:rPr>
      <w:rFonts w:ascii="Calibri" w:hAnsi="Calibri"/>
      <w:kern w:val="0"/>
      <w:sz w:val="24"/>
    </w:rPr>
  </w:style>
  <w:style w:type="character" w:customStyle="1" w:styleId="95">
    <w:name w:val="16"/>
    <w:basedOn w:val="30"/>
    <w:qFormat/>
    <w:uiPriority w:val="0"/>
    <w:rPr>
      <w:rFonts w:hint="default" w:ascii="Times New Roman" w:hAnsi="Times New Roman" w:cs="Times New Roman"/>
      <w:color w:val="000000"/>
      <w:sz w:val="22"/>
      <w:szCs w:val="22"/>
    </w:rPr>
  </w:style>
  <w:style w:type="character" w:customStyle="1" w:styleId="96">
    <w:name w:val="纯文本 字符"/>
    <w:basedOn w:val="30"/>
    <w:link w:val="12"/>
    <w:qFormat/>
    <w:uiPriority w:val="99"/>
    <w:rPr>
      <w:rFonts w:ascii="宋体" w:hAnsi="Courier New"/>
      <w:kern w:val="2"/>
      <w:sz w:val="21"/>
      <w:szCs w:val="21"/>
    </w:rPr>
  </w:style>
  <w:style w:type="paragraph" w:customStyle="1" w:styleId="97">
    <w:name w:val="正文001"/>
    <w:basedOn w:val="1"/>
    <w:qFormat/>
    <w:uiPriority w:val="0"/>
    <w:pPr>
      <w:spacing w:before="60" w:after="100" w:afterAutospacing="1" w:line="420" w:lineRule="exact"/>
      <w:ind w:firstLine="482"/>
    </w:pPr>
    <w:rPr>
      <w:rFonts w:ascii="Calibri" w:hAnsi="Calibri"/>
      <w:sz w:val="24"/>
    </w:rPr>
  </w:style>
  <w:style w:type="paragraph" w:customStyle="1" w:styleId="98">
    <w:name w:val="List Paragraph2"/>
    <w:basedOn w:val="1"/>
    <w:qFormat/>
    <w:uiPriority w:val="0"/>
    <w:pPr>
      <w:spacing w:before="1" w:after="100" w:afterAutospacing="1"/>
      <w:ind w:left="285" w:hanging="602"/>
    </w:pPr>
    <w:rPr>
      <w:rFonts w:ascii="宋体" w:hAnsi="宋体" w:cs="宋体"/>
      <w:sz w:val="28"/>
      <w:szCs w:val="28"/>
    </w:rPr>
  </w:style>
  <w:style w:type="character" w:customStyle="1" w:styleId="99">
    <w:name w:val="表格标题 Char"/>
    <w:link w:val="91"/>
    <w:qFormat/>
    <w:uiPriority w:val="0"/>
    <w:rPr>
      <w:rFonts w:ascii="Times New Roman" w:hAnsi="宋体" w:eastAsia="宋体" w:cs="Times New Roman"/>
      <w:sz w:val="24"/>
      <w:szCs w:val="24"/>
    </w:rPr>
  </w:style>
  <w:style w:type="paragraph" w:customStyle="1" w:styleId="100">
    <w:name w:val="Other|1"/>
    <w:basedOn w:val="1"/>
    <w:unhideWhenUsed/>
    <w:qFormat/>
    <w:uiPriority w:val="0"/>
    <w:pPr>
      <w:spacing w:beforeLines="0" w:afterLines="0"/>
      <w:ind w:firstLine="180"/>
    </w:pPr>
    <w:rPr>
      <w:rFonts w:hint="eastAsia"/>
      <w:sz w:val="20"/>
      <w:szCs w:val="20"/>
    </w:rPr>
  </w:style>
  <w:style w:type="paragraph" w:customStyle="1" w:styleId="101">
    <w:name w:val="表标题"/>
    <w:basedOn w:val="1"/>
    <w:qFormat/>
    <w:uiPriority w:val="0"/>
    <w:pPr>
      <w:spacing w:before="50" w:beforeLines="50" w:line="240" w:lineRule="auto"/>
      <w:ind w:firstLine="0" w:firstLineChars="0"/>
      <w:jc w:val="center"/>
    </w:pPr>
    <w:rPr>
      <w:b/>
      <w:bCs/>
      <w:kern w:val="0"/>
      <w:sz w:val="21"/>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5.jpeg"/><Relationship Id="rId11" Type="http://schemas.openxmlformats.org/officeDocument/2006/relationships/image" Target="media/image4.jpe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718728A-16B7-4DC8-9F76-92CF71E408E1}">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64</Pages>
  <Words>30876</Words>
  <Characters>34947</Characters>
  <Lines>1</Lines>
  <Paragraphs>1</Paragraphs>
  <TotalTime>12</TotalTime>
  <ScaleCrop>false</ScaleCrop>
  <LinksUpToDate>false</LinksUpToDate>
  <CharactersWithSpaces>35654</CharactersWithSpaces>
  <Application>WPS Office_11.1.0.11411_F1E327BC-269C-435d-A152-05C5408002CA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2021-03-18T01:35:00Z</dcterms:created>
  <dc:creator>lhj</dc:creator>
  <cp:lastModifiedBy>wybll</cp:lastModifiedBy>
  <cp:lastPrinted>2022-04-28T12:41:00Z</cp:lastPrinted>
  <dcterms:modified xsi:type="dcterms:W3CDTF">2022-05-05T01:32:27Z</dcterms:modified>
  <dc:title>附件2</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8150BF13DD0D4FC692DC585D2EC6F2D3</vt:lpwstr>
  </property>
</Properties>
</file>