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6"/>
        <w:jc w:val="center"/>
        <w:outlineLvl w:val="0"/>
        <w:rPr>
          <w:rFonts w:ascii="Times New Roman" w:hAnsi="Times New Roman"/>
          <w:snapToGrid w:val="0"/>
          <w:color w:val="000000"/>
          <w:sz w:val="30"/>
          <w:szCs w:val="30"/>
        </w:rPr>
      </w:pPr>
      <w:r>
        <w:rPr>
          <w:rFonts w:hint="eastAsia" w:ascii="Times New Roman" w:hAnsi="Times New Roman"/>
          <w:snapToGrid w:val="0"/>
          <w:color w:val="000000"/>
          <w:sz w:val="30"/>
          <w:szCs w:val="30"/>
        </w:rPr>
        <w:t>一、建设项目基本情况</w:t>
      </w:r>
    </w:p>
    <w:tbl>
      <w:tblPr>
        <w:tblStyle w:val="6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060"/>
        <w:gridCol w:w="2500"/>
        <w:gridCol w:w="2410"/>
        <w:gridCol w:w="2905"/>
      </w:tblGrid>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建设项目名称</w:t>
            </w:r>
          </w:p>
        </w:tc>
        <w:tc>
          <w:tcPr>
            <w:tcW w:w="7815" w:type="dxa"/>
            <w:gridSpan w:val="3"/>
            <w:vAlign w:val="center"/>
          </w:tcPr>
          <w:p>
            <w:pPr>
              <w:adjustRightInd w:val="0"/>
              <w:snapToGrid w:val="0"/>
              <w:jc w:val="center"/>
              <w:rPr>
                <w:rFonts w:hint="eastAsia" w:eastAsia="宋体" w:cs="宋体"/>
                <w:color w:val="000000"/>
                <w:sz w:val="24"/>
                <w:lang w:eastAsia="zh-CN"/>
              </w:rPr>
            </w:pPr>
            <w:r>
              <w:rPr>
                <w:rFonts w:hint="eastAsia" w:eastAsia="宋体" w:cs="宋体"/>
                <w:color w:val="000000"/>
                <w:sz w:val="24"/>
                <w:lang w:eastAsia="zh-CN"/>
              </w:rPr>
              <w:t>年产50</w:t>
            </w:r>
            <w:r>
              <w:rPr>
                <w:rFonts w:hint="eastAsia" w:eastAsia="宋体" w:cs="宋体"/>
                <w:color w:val="000000"/>
                <w:sz w:val="24"/>
                <w:lang w:val="en-US" w:eastAsia="zh-CN"/>
              </w:rPr>
              <w:t>0吨热收缩管生产线</w:t>
            </w:r>
            <w:r>
              <w:rPr>
                <w:rFonts w:hint="eastAsia" w:eastAsia="宋体" w:cs="宋体"/>
                <w:color w:val="000000"/>
                <w:sz w:val="24"/>
                <w:lang w:eastAsia="zh-CN"/>
              </w:rPr>
              <w:t>项目</w:t>
            </w:r>
          </w:p>
        </w:tc>
      </w:tr>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highlight w:val="none"/>
              </w:rPr>
              <w:t>项目代码</w:t>
            </w:r>
          </w:p>
        </w:tc>
        <w:tc>
          <w:tcPr>
            <w:tcW w:w="7815" w:type="dxa"/>
            <w:gridSpan w:val="3"/>
            <w:vAlign w:val="center"/>
          </w:tcPr>
          <w:p>
            <w:pPr>
              <w:adjustRightInd w:val="0"/>
              <w:snapToGrid w:val="0"/>
              <w:jc w:val="center"/>
              <w:rPr>
                <w:rFonts w:hint="default" w:eastAsia="宋体" w:cs="宋体"/>
                <w:color w:val="000000"/>
                <w:sz w:val="24"/>
                <w:lang w:val="en-US" w:eastAsia="zh-CN"/>
              </w:rPr>
            </w:pPr>
            <w:r>
              <w:rPr>
                <w:rFonts w:hint="eastAsia" w:cs="宋体"/>
                <w:color w:val="000000"/>
                <w:sz w:val="24"/>
                <w:lang w:val="en-US" w:eastAsia="zh-CN"/>
              </w:rPr>
              <w:t>2108-340225-04-01-405849</w:t>
            </w:r>
          </w:p>
        </w:tc>
      </w:tr>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建设单位联系人</w:t>
            </w:r>
          </w:p>
        </w:tc>
        <w:tc>
          <w:tcPr>
            <w:tcW w:w="2500" w:type="dxa"/>
            <w:vAlign w:val="center"/>
          </w:tcPr>
          <w:p>
            <w:pPr>
              <w:adjustRightInd w:val="0"/>
              <w:snapToGrid w:val="0"/>
              <w:jc w:val="center"/>
              <w:rPr>
                <w:rFonts w:cs="宋体"/>
                <w:color w:val="000000"/>
                <w:sz w:val="24"/>
              </w:rPr>
            </w:pPr>
            <w:r>
              <w:rPr>
                <w:rFonts w:hint="eastAsia"/>
                <w:sz w:val="24"/>
                <w:lang w:val="en-US" w:eastAsia="zh-CN"/>
              </w:rPr>
              <w:t>吴坤</w:t>
            </w:r>
          </w:p>
        </w:tc>
        <w:tc>
          <w:tcPr>
            <w:tcW w:w="2410" w:type="dxa"/>
            <w:vAlign w:val="center"/>
          </w:tcPr>
          <w:p>
            <w:pPr>
              <w:adjustRightInd w:val="0"/>
              <w:snapToGrid w:val="0"/>
              <w:jc w:val="center"/>
              <w:rPr>
                <w:rFonts w:cs="宋体"/>
                <w:color w:val="000000"/>
                <w:sz w:val="24"/>
              </w:rPr>
            </w:pPr>
            <w:r>
              <w:rPr>
                <w:rFonts w:hint="eastAsia" w:cs="宋体"/>
                <w:color w:val="000000"/>
                <w:sz w:val="24"/>
              </w:rPr>
              <w:t>联系方式</w:t>
            </w:r>
          </w:p>
        </w:tc>
        <w:tc>
          <w:tcPr>
            <w:tcW w:w="2905" w:type="dxa"/>
            <w:vAlign w:val="center"/>
          </w:tcPr>
          <w:p>
            <w:pPr>
              <w:adjustRightInd w:val="0"/>
              <w:snapToGrid w:val="0"/>
              <w:jc w:val="center"/>
              <w:rPr>
                <w:rFonts w:cs="宋体"/>
                <w:color w:val="000000"/>
                <w:sz w:val="24"/>
              </w:rPr>
            </w:pPr>
            <w:r>
              <w:rPr>
                <w:rFonts w:hint="eastAsia"/>
                <w:sz w:val="24"/>
                <w:lang w:val="en-US" w:eastAsia="zh-CN"/>
              </w:rPr>
              <w:t>13600588838</w:t>
            </w:r>
          </w:p>
        </w:tc>
      </w:tr>
      <w:tr>
        <w:trPr>
          <w:trHeight w:val="90"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建设地点</w:t>
            </w:r>
          </w:p>
        </w:tc>
        <w:tc>
          <w:tcPr>
            <w:tcW w:w="7815" w:type="dxa"/>
            <w:gridSpan w:val="3"/>
            <w:vAlign w:val="center"/>
          </w:tcPr>
          <w:p>
            <w:pPr>
              <w:spacing w:line="360" w:lineRule="auto"/>
              <w:jc w:val="center"/>
              <w:rPr>
                <w:rFonts w:hint="default" w:ascii="Times New Roman" w:hAnsi="Times New Roman" w:eastAsia="宋体" w:cs="Times New Roman"/>
                <w:color w:val="000000"/>
                <w:kern w:val="2"/>
                <w:sz w:val="24"/>
                <w:szCs w:val="24"/>
                <w:lang w:val="en-US" w:eastAsia="zh-CN" w:bidi="ar-SA"/>
              </w:rPr>
            </w:pPr>
            <w:r>
              <w:rPr>
                <w:rFonts w:hint="eastAsia" w:ascii="宋体" w:hAnsi="宋体" w:cs="宋体"/>
                <w:kern w:val="0"/>
                <w:sz w:val="24"/>
              </w:rPr>
              <w:t>安徽省芜湖市无为经济开发区道口</w:t>
            </w:r>
            <w:r>
              <w:rPr>
                <w:rFonts w:hint="eastAsia" w:ascii="宋体" w:hAnsi="宋体" w:cs="宋体"/>
                <w:kern w:val="0"/>
                <w:sz w:val="24"/>
                <w:lang w:val="en-US" w:eastAsia="zh-CN"/>
              </w:rPr>
              <w:t>产业</w:t>
            </w:r>
            <w:r>
              <w:rPr>
                <w:rFonts w:hint="eastAsia" w:ascii="宋体" w:hAnsi="宋体" w:cs="宋体"/>
                <w:kern w:val="0"/>
                <w:sz w:val="24"/>
              </w:rPr>
              <w:t>园</w:t>
            </w:r>
            <w:r>
              <w:rPr>
                <w:rFonts w:hint="eastAsia" w:ascii="宋体" w:hAnsi="宋体" w:cs="宋体"/>
                <w:kern w:val="0"/>
                <w:sz w:val="24"/>
                <w:lang w:val="en-US" w:eastAsia="zh-CN"/>
              </w:rPr>
              <w:t>芜湖喜悦电子加速器技术有限公司内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地理坐标</w:t>
            </w:r>
          </w:p>
        </w:tc>
        <w:tc>
          <w:tcPr>
            <w:tcW w:w="7815" w:type="dxa"/>
            <w:gridSpan w:val="3"/>
            <w:vAlign w:val="center"/>
          </w:tcPr>
          <w:p>
            <w:pPr>
              <w:jc w:val="center"/>
              <w:rPr>
                <w:rFonts w:hint="eastAsia" w:eastAsia="宋体" w:cs="宋体"/>
                <w:color w:val="000000"/>
                <w:sz w:val="24"/>
                <w:lang w:eastAsia="zh-CN"/>
              </w:rPr>
            </w:pPr>
            <w:r>
              <w:rPr>
                <w:rFonts w:hint="eastAsia" w:cs="宋体"/>
                <w:bCs/>
                <w:color w:val="000000"/>
                <w:sz w:val="24"/>
              </w:rPr>
              <w:t>东经11</w:t>
            </w:r>
            <w:r>
              <w:rPr>
                <w:rFonts w:hint="eastAsia" w:cs="宋体"/>
                <w:bCs/>
                <w:color w:val="000000"/>
                <w:sz w:val="24"/>
                <w:lang w:val="en-US" w:eastAsia="zh-CN"/>
              </w:rPr>
              <w:t>7</w:t>
            </w:r>
            <w:r>
              <w:rPr>
                <w:rFonts w:hint="eastAsia" w:cs="宋体"/>
                <w:bCs/>
                <w:color w:val="000000"/>
                <w:sz w:val="24"/>
              </w:rPr>
              <w:t>°</w:t>
            </w:r>
            <w:r>
              <w:rPr>
                <w:rFonts w:hint="eastAsia" w:cs="宋体"/>
                <w:bCs/>
                <w:color w:val="000000"/>
                <w:sz w:val="24"/>
                <w:lang w:val="en-US" w:eastAsia="zh-CN"/>
              </w:rPr>
              <w:t>55</w:t>
            </w:r>
            <w:r>
              <w:rPr>
                <w:rFonts w:hint="eastAsia" w:cs="宋体"/>
                <w:bCs/>
                <w:color w:val="000000"/>
                <w:sz w:val="24"/>
              </w:rPr>
              <w:t>'</w:t>
            </w:r>
            <w:r>
              <w:rPr>
                <w:rFonts w:hint="eastAsia" w:cs="宋体"/>
                <w:bCs/>
                <w:color w:val="000000"/>
                <w:sz w:val="24"/>
                <w:lang w:val="en-US" w:eastAsia="zh-CN"/>
              </w:rPr>
              <w:t>19.922</w:t>
            </w:r>
            <w:r>
              <w:rPr>
                <w:rFonts w:hint="eastAsia" w:cs="宋体"/>
                <w:bCs/>
                <w:color w:val="000000"/>
                <w:sz w:val="24"/>
              </w:rPr>
              <w:t>''</w:t>
            </w:r>
            <w:r>
              <w:rPr>
                <w:rFonts w:hint="eastAsia" w:cs="宋体"/>
                <w:bCs/>
                <w:color w:val="000000"/>
                <w:sz w:val="24"/>
                <w:lang w:eastAsia="zh-CN"/>
              </w:rPr>
              <w:t>，北纬31°</w:t>
            </w:r>
            <w:r>
              <w:rPr>
                <w:rFonts w:hint="eastAsia" w:cs="宋体"/>
                <w:bCs/>
                <w:color w:val="000000"/>
                <w:sz w:val="24"/>
                <w:lang w:val="en-US" w:eastAsia="zh-CN"/>
              </w:rPr>
              <w:t>10</w:t>
            </w:r>
            <w:r>
              <w:rPr>
                <w:rFonts w:hint="eastAsia" w:cs="宋体"/>
                <w:bCs/>
                <w:color w:val="000000"/>
                <w:sz w:val="24"/>
                <w:lang w:eastAsia="zh-CN"/>
              </w:rPr>
              <w:t>'</w:t>
            </w:r>
            <w:r>
              <w:rPr>
                <w:rFonts w:hint="eastAsia" w:cs="宋体"/>
                <w:bCs/>
                <w:color w:val="000000"/>
                <w:sz w:val="24"/>
                <w:lang w:val="en-US" w:eastAsia="zh-CN"/>
              </w:rPr>
              <w:t>45.079</w:t>
            </w:r>
            <w:r>
              <w:rPr>
                <w:rFonts w:hint="eastAsia" w:cs="宋体"/>
                <w:bCs/>
                <w:color w:val="000000"/>
                <w:sz w:val="24"/>
                <w:lang w:eastAsia="zh-CN"/>
              </w:rPr>
              <w:t>''</w:t>
            </w:r>
          </w:p>
        </w:tc>
      </w:tr>
      <w:tr>
        <w:trPr>
          <w:trHeight w:val="561"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国民经济</w:t>
            </w:r>
          </w:p>
          <w:p>
            <w:pPr>
              <w:adjustRightInd w:val="0"/>
              <w:snapToGrid w:val="0"/>
              <w:jc w:val="center"/>
              <w:rPr>
                <w:rFonts w:cs="宋体"/>
                <w:color w:val="000000"/>
                <w:sz w:val="24"/>
              </w:rPr>
            </w:pPr>
            <w:r>
              <w:rPr>
                <w:rFonts w:hint="eastAsia" w:cs="宋体"/>
                <w:color w:val="000000"/>
                <w:sz w:val="24"/>
              </w:rPr>
              <w:t>行业类别</w:t>
            </w:r>
          </w:p>
        </w:tc>
        <w:tc>
          <w:tcPr>
            <w:tcW w:w="2500" w:type="dxa"/>
            <w:vAlign w:val="center"/>
          </w:tcPr>
          <w:p>
            <w:pPr>
              <w:adjustRightInd w:val="0"/>
              <w:snapToGrid w:val="0"/>
              <w:jc w:val="center"/>
              <w:rPr>
                <w:rFonts w:cs="宋体"/>
                <w:color w:val="000000"/>
                <w:sz w:val="24"/>
              </w:rPr>
            </w:pPr>
            <w:r>
              <w:rPr>
                <w:rFonts w:hint="eastAsia"/>
                <w:kern w:val="0"/>
                <w:sz w:val="24"/>
              </w:rPr>
              <w:t>塑料零件及其他塑料制品［C</w:t>
            </w:r>
            <w:r>
              <w:rPr>
                <w:rFonts w:hint="eastAsia"/>
                <w:kern w:val="0"/>
                <w:sz w:val="24"/>
                <w:lang w:val="en-US" w:eastAsia="zh-CN"/>
              </w:rPr>
              <w:t>2929</w:t>
            </w:r>
            <w:r>
              <w:rPr>
                <w:rFonts w:hint="eastAsia"/>
                <w:kern w:val="0"/>
                <w:sz w:val="24"/>
              </w:rPr>
              <w:t>］</w:t>
            </w:r>
          </w:p>
        </w:tc>
        <w:tc>
          <w:tcPr>
            <w:tcW w:w="2410" w:type="dxa"/>
            <w:vAlign w:val="center"/>
          </w:tcPr>
          <w:p>
            <w:pPr>
              <w:adjustRightInd w:val="0"/>
              <w:snapToGrid w:val="0"/>
              <w:jc w:val="center"/>
              <w:rPr>
                <w:rFonts w:cs="宋体"/>
                <w:color w:val="000000"/>
                <w:sz w:val="24"/>
              </w:rPr>
            </w:pPr>
            <w:bookmarkStart w:id="0" w:name="_Hlk49843745"/>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行业类别</w:t>
            </w:r>
            <w:bookmarkEnd w:id="0"/>
          </w:p>
        </w:tc>
        <w:tc>
          <w:tcPr>
            <w:tcW w:w="2905" w:type="dxa"/>
            <w:vAlign w:val="center"/>
          </w:tcPr>
          <w:p>
            <w:pPr>
              <w:adjustRightInd w:val="0"/>
              <w:snapToGrid w:val="0"/>
              <w:rPr>
                <w:rFonts w:cs="宋体"/>
                <w:color w:val="000000"/>
                <w:sz w:val="24"/>
              </w:rPr>
            </w:pPr>
            <w:r>
              <w:rPr>
                <w:rFonts w:hint="eastAsia" w:cs="宋体"/>
                <w:color w:val="000000"/>
                <w:sz w:val="24"/>
                <w:lang w:val="en-US" w:eastAsia="zh-CN"/>
              </w:rPr>
              <w:t>二十四</w:t>
            </w:r>
            <w:r>
              <w:rPr>
                <w:rFonts w:hint="eastAsia" w:cs="宋体"/>
                <w:color w:val="000000"/>
                <w:sz w:val="24"/>
              </w:rPr>
              <w:t>、</w:t>
            </w:r>
            <w:r>
              <w:rPr>
                <w:rFonts w:hint="eastAsia" w:cs="宋体"/>
                <w:color w:val="000000"/>
                <w:sz w:val="24"/>
                <w:lang w:val="en-US" w:eastAsia="zh-CN"/>
              </w:rPr>
              <w:t>橡胶和塑料制品业29</w:t>
            </w:r>
            <w:r>
              <w:rPr>
                <w:rFonts w:hint="eastAsia" w:cs="宋体"/>
                <w:color w:val="000000"/>
                <w:sz w:val="24"/>
              </w:rPr>
              <w:t>，</w:t>
            </w:r>
            <w:r>
              <w:rPr>
                <w:rFonts w:hint="eastAsia" w:cs="宋体"/>
                <w:color w:val="000000"/>
                <w:sz w:val="24"/>
                <w:lang w:val="en-US" w:eastAsia="zh-CN"/>
              </w:rPr>
              <w:t>62</w:t>
            </w:r>
            <w:r>
              <w:rPr>
                <w:rFonts w:hint="eastAsia" w:cs="宋体"/>
                <w:color w:val="000000"/>
                <w:sz w:val="24"/>
              </w:rPr>
              <w:t>、</w:t>
            </w:r>
            <w:r>
              <w:rPr>
                <w:rFonts w:hint="eastAsia" w:cs="宋体"/>
                <w:color w:val="000000"/>
                <w:sz w:val="24"/>
                <w:lang w:val="en-US" w:eastAsia="zh-CN"/>
              </w:rPr>
              <w:t>塑料制品业292</w:t>
            </w:r>
          </w:p>
        </w:tc>
      </w:tr>
      <w:tr>
        <w:trPr>
          <w:trHeight w:val="1219"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建设性质</w:t>
            </w:r>
          </w:p>
        </w:tc>
        <w:tc>
          <w:tcPr>
            <w:tcW w:w="2500" w:type="dxa"/>
            <w:vAlign w:val="center"/>
          </w:tcPr>
          <w:p>
            <w:pPr>
              <w:jc w:val="left"/>
              <w:rPr>
                <w:rFonts w:cs="宋体"/>
                <w:color w:val="000000"/>
                <w:sz w:val="24"/>
              </w:rPr>
            </w:pPr>
            <w:r>
              <w:rPr>
                <w:rFonts w:hint="eastAsia" w:cs="宋体"/>
                <w:color w:val="000000"/>
                <w:sz w:val="24"/>
              </w:rPr>
              <w:t>□新建（迁建）</w:t>
            </w:r>
          </w:p>
          <w:p>
            <w:pPr>
              <w:jc w:val="left"/>
              <w:rPr>
                <w:rFonts w:hint="eastAsia" w:cs="宋体"/>
                <w:color w:val="000000"/>
                <w:sz w:val="24"/>
              </w:rPr>
            </w:pPr>
            <w:r>
              <w:rPr>
                <w:color w:val="000000"/>
                <w:sz w:val="24"/>
              </w:rPr>
              <w:sym w:font="Wingdings 2" w:char="0052"/>
            </w:r>
            <w:r>
              <w:rPr>
                <w:rFonts w:hint="eastAsia" w:cs="宋体"/>
                <w:color w:val="000000"/>
                <w:sz w:val="24"/>
              </w:rPr>
              <w:t>改建</w:t>
            </w:r>
          </w:p>
          <w:p>
            <w:pPr>
              <w:pStyle w:val="74"/>
            </w:pPr>
            <w:r>
              <w:rPr/>
              <w:sym w:font="Wingdings 2" w:char="0052"/>
            </w:r>
            <w:r>
              <w:rPr>
                <w:rFonts w:hint="eastAsia"/>
                <w:lang w:val="en-US" w:eastAsia="zh-CN"/>
              </w:rPr>
              <w:t>扩</w:t>
            </w:r>
            <w:r>
              <w:rPr>
                <w:rFonts w:hint="eastAsia"/>
              </w:rPr>
              <w:t>建</w:t>
            </w:r>
          </w:p>
          <w:p>
            <w:pPr>
              <w:jc w:val="left"/>
              <w:rPr>
                <w:rFonts w:cs="宋体"/>
                <w:color w:val="000000"/>
                <w:sz w:val="24"/>
              </w:rPr>
            </w:pPr>
            <w:r>
              <w:rPr>
                <w:rFonts w:hint="eastAsia" w:cs="宋体"/>
                <w:color w:val="000000"/>
                <w:sz w:val="24"/>
              </w:rPr>
              <w:t>□技术改造</w:t>
            </w:r>
          </w:p>
        </w:tc>
        <w:tc>
          <w:tcPr>
            <w:tcW w:w="2410" w:type="dxa"/>
            <w:vAlign w:val="center"/>
          </w:tcPr>
          <w:p>
            <w:pPr>
              <w:adjustRightInd w:val="0"/>
              <w:snapToGrid w:val="0"/>
              <w:jc w:val="center"/>
              <w:rPr>
                <w:rFonts w:cs="宋体"/>
                <w:color w:val="000000"/>
                <w:sz w:val="24"/>
              </w:rPr>
            </w:pPr>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申报情形</w:t>
            </w:r>
          </w:p>
        </w:tc>
        <w:tc>
          <w:tcPr>
            <w:tcW w:w="2905" w:type="dxa"/>
            <w:vAlign w:val="center"/>
          </w:tcPr>
          <w:p>
            <w:pPr>
              <w:jc w:val="left"/>
              <w:rPr>
                <w:rFonts w:cs="宋体"/>
                <w:color w:val="000000"/>
                <w:sz w:val="24"/>
              </w:rPr>
            </w:pPr>
            <w:r>
              <w:rPr>
                <w:color w:val="000000"/>
                <w:sz w:val="24"/>
              </w:rPr>
              <w:sym w:font="Wingdings 2" w:char="0052"/>
            </w:r>
            <w:r>
              <w:rPr>
                <w:rFonts w:hint="eastAsia" w:cs="宋体"/>
                <w:color w:val="000000"/>
                <w:sz w:val="24"/>
              </w:rPr>
              <w:t>首次申报项目</w:t>
            </w:r>
            <w:r>
              <w:rPr>
                <w:rFonts w:cs="宋体"/>
                <w:color w:val="000000"/>
                <w:sz w:val="24"/>
              </w:rPr>
              <w:t xml:space="preserve">             </w:t>
            </w:r>
          </w:p>
          <w:p>
            <w:pPr>
              <w:jc w:val="left"/>
              <w:rPr>
                <w:rFonts w:cs="宋体"/>
                <w:color w:val="000000"/>
                <w:sz w:val="24"/>
              </w:rPr>
            </w:pPr>
            <w:r>
              <w:rPr>
                <w:rFonts w:hint="eastAsia" w:cs="宋体"/>
                <w:color w:val="000000"/>
                <w:sz w:val="24"/>
              </w:rPr>
              <w:t>□不予批准后再次申报项目</w:t>
            </w:r>
          </w:p>
          <w:p>
            <w:pPr>
              <w:jc w:val="left"/>
              <w:rPr>
                <w:rFonts w:cs="宋体"/>
                <w:color w:val="000000"/>
                <w:sz w:val="24"/>
              </w:rPr>
            </w:pPr>
            <w:r>
              <w:rPr>
                <w:rFonts w:hint="eastAsia" w:cs="宋体"/>
                <w:color w:val="000000"/>
                <w:sz w:val="24"/>
              </w:rPr>
              <w:sym w:font="Wingdings 2" w:char="00A3"/>
            </w:r>
            <w:r>
              <w:rPr>
                <w:rFonts w:hint="eastAsia" w:cs="宋体"/>
                <w:color w:val="000000"/>
                <w:sz w:val="24"/>
              </w:rPr>
              <w:t>超五年重新审核项目</w:t>
            </w:r>
            <w:r>
              <w:rPr>
                <w:rFonts w:cs="宋体"/>
                <w:color w:val="000000"/>
                <w:sz w:val="24"/>
              </w:rPr>
              <w:t xml:space="preserve">     </w:t>
            </w:r>
          </w:p>
          <w:p>
            <w:pPr>
              <w:jc w:val="left"/>
              <w:rPr>
                <w:rFonts w:cs="宋体"/>
                <w:color w:val="000000"/>
                <w:sz w:val="24"/>
              </w:rPr>
            </w:pPr>
            <w:r>
              <w:rPr>
                <w:rFonts w:hint="eastAsia" w:cs="宋体"/>
                <w:color w:val="000000"/>
                <w:sz w:val="24"/>
              </w:rPr>
              <w:t>□重大变动重新报批项目</w:t>
            </w:r>
          </w:p>
        </w:tc>
      </w:tr>
      <w:tr>
        <w:trPr>
          <w:trHeight w:val="851"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项目审批（核准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备案）部门（选填）</w:t>
            </w:r>
          </w:p>
        </w:tc>
        <w:tc>
          <w:tcPr>
            <w:tcW w:w="2500" w:type="dxa"/>
            <w:vAlign w:val="center"/>
          </w:tcPr>
          <w:p>
            <w:pPr>
              <w:adjustRightInd w:val="0"/>
              <w:snapToGrid w:val="0"/>
              <w:jc w:val="center"/>
              <w:rPr>
                <w:rFonts w:cs="宋体"/>
                <w:color w:val="000000"/>
                <w:sz w:val="24"/>
              </w:rPr>
            </w:pPr>
            <w:r>
              <w:rPr>
                <w:rFonts w:hint="eastAsia"/>
                <w:sz w:val="24"/>
                <w:lang w:val="en-US" w:eastAsia="zh-CN"/>
              </w:rPr>
              <w:t>无为市</w:t>
            </w:r>
            <w:r>
              <w:rPr>
                <w:rFonts w:hint="eastAsia"/>
                <w:sz w:val="24"/>
              </w:rPr>
              <w:t>发展和改革委员会</w:t>
            </w:r>
          </w:p>
        </w:tc>
        <w:tc>
          <w:tcPr>
            <w:tcW w:w="2410" w:type="dxa"/>
            <w:vAlign w:val="center"/>
          </w:tcPr>
          <w:p>
            <w:pPr>
              <w:adjustRightInd w:val="0"/>
              <w:snapToGrid w:val="0"/>
              <w:jc w:val="center"/>
              <w:rPr>
                <w:rFonts w:cs="宋体"/>
                <w:color w:val="000000"/>
                <w:sz w:val="24"/>
              </w:rPr>
            </w:pPr>
            <w:r>
              <w:rPr>
                <w:rFonts w:hint="eastAsia" w:cs="宋体"/>
                <w:color w:val="000000"/>
                <w:sz w:val="24"/>
                <w:highlight w:val="none"/>
              </w:rPr>
              <w:t>项目审批</w:t>
            </w:r>
            <w:r>
              <w:rPr>
                <w:rFonts w:hint="eastAsia" w:cs="宋体"/>
                <w:color w:val="000000"/>
                <w:sz w:val="24"/>
              </w:rPr>
              <w:t>（核准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备案）文号（选填）</w:t>
            </w:r>
          </w:p>
        </w:tc>
        <w:tc>
          <w:tcPr>
            <w:tcW w:w="2905" w:type="dxa"/>
            <w:vAlign w:val="center"/>
          </w:tcPr>
          <w:p>
            <w:pPr>
              <w:adjustRightInd w:val="0"/>
              <w:snapToGrid w:val="0"/>
              <w:jc w:val="center"/>
              <w:rPr>
                <w:rFonts w:cs="宋体"/>
                <w:color w:val="000000"/>
                <w:sz w:val="24"/>
              </w:rPr>
            </w:pPr>
            <w:r>
              <w:rPr>
                <w:rFonts w:hint="eastAsia"/>
                <w:sz w:val="24"/>
              </w:rPr>
              <w:t>项目代码：</w:t>
            </w:r>
            <w:r>
              <w:rPr>
                <w:rFonts w:hint="eastAsia"/>
                <w:sz w:val="24"/>
                <w:lang w:val="en-US" w:eastAsia="zh-CN"/>
              </w:rPr>
              <w:t>2108-340225-04-01-405849</w:t>
            </w:r>
          </w:p>
        </w:tc>
      </w:tr>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总投资（万元）</w:t>
            </w:r>
          </w:p>
        </w:tc>
        <w:tc>
          <w:tcPr>
            <w:tcW w:w="2500" w:type="dxa"/>
            <w:vAlign w:val="center"/>
          </w:tcPr>
          <w:p>
            <w:pPr>
              <w:adjustRightInd w:val="0"/>
              <w:snapToGrid w:val="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300</w:t>
            </w:r>
          </w:p>
        </w:tc>
        <w:tc>
          <w:tcPr>
            <w:tcW w:w="2410"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highlight w:val="none"/>
                <w14:textFill>
                  <w14:solidFill>
                    <w14:schemeClr w14:val="tx1">
                      <w14:lumMod w14:val="95000"/>
                      <w14:lumOff w14:val="5000"/>
                    </w14:schemeClr>
                  </w14:solidFill>
                </w14:textFill>
              </w:rPr>
              <w:t>环保投资（万元）</w:t>
            </w:r>
          </w:p>
        </w:tc>
        <w:tc>
          <w:tcPr>
            <w:tcW w:w="2905" w:type="dxa"/>
            <w:vAlign w:val="center"/>
          </w:tcPr>
          <w:p>
            <w:pPr>
              <w:adjustRightInd w:val="0"/>
              <w:snapToGrid w:val="0"/>
              <w:jc w:val="center"/>
              <w:rPr>
                <w:rFonts w:hint="default" w:eastAsia="宋体" w:cs="宋体"/>
                <w:color w:val="0D0D0D" w:themeColor="text1" w:themeTint="F2"/>
                <w:sz w:val="24"/>
                <w:lang w:eastAsia="zh-CN"/>
                <w14:textFill>
                  <w14:solidFill>
                    <w14:schemeClr w14:val="tx1">
                      <w14:lumMod w14:val="95000"/>
                      <w14:lumOff w14:val="5000"/>
                    </w14:schemeClr>
                  </w14:solidFill>
                </w14:textFill>
              </w:rPr>
            </w:pPr>
            <w:r>
              <w:rPr>
                <w:rFonts w:hint="default" w:cs="宋体"/>
                <w:color w:val="0D0D0D" w:themeColor="text1" w:themeTint="F2"/>
                <w:sz w:val="24"/>
                <w:lang w:eastAsia="zh-CN"/>
                <w14:textFill>
                  <w14:solidFill>
                    <w14:schemeClr w14:val="tx1">
                      <w14:lumMod w14:val="95000"/>
                      <w14:lumOff w14:val="5000"/>
                    </w14:schemeClr>
                  </w14:solidFill>
                </w14:textFill>
              </w:rPr>
              <w:t>20</w:t>
            </w:r>
          </w:p>
        </w:tc>
      </w:tr>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环保投资占比（</w:t>
            </w:r>
            <w:r>
              <w:rPr>
                <w:rFonts w:cs="宋体"/>
                <w:color w:val="000000"/>
                <w:sz w:val="24"/>
              </w:rPr>
              <w:t>%</w:t>
            </w:r>
            <w:r>
              <w:rPr>
                <w:rFonts w:hint="eastAsia" w:cs="宋体"/>
                <w:color w:val="000000"/>
                <w:sz w:val="24"/>
              </w:rPr>
              <w:t>）</w:t>
            </w:r>
          </w:p>
        </w:tc>
        <w:tc>
          <w:tcPr>
            <w:tcW w:w="2500" w:type="dxa"/>
            <w:vAlign w:val="center"/>
          </w:tcPr>
          <w:p>
            <w:pPr>
              <w:adjustRightInd w:val="0"/>
              <w:snapToGrid w:val="0"/>
              <w:jc w:val="center"/>
              <w:rPr>
                <w:rFonts w:hint="eastAsia" w:eastAsia="宋体" w:cs="宋体"/>
                <w:color w:val="0D0D0D" w:themeColor="text1" w:themeTint="F2"/>
                <w:sz w:val="24"/>
                <w:lang w:eastAsia="zh-CN"/>
                <w14:textFill>
                  <w14:solidFill>
                    <w14:schemeClr w14:val="tx1">
                      <w14:lumMod w14:val="95000"/>
                      <w14:lumOff w14:val="5000"/>
                    </w14:schemeClr>
                  </w14:solidFill>
                </w14:textFill>
              </w:rPr>
            </w:pPr>
            <w:r>
              <w:rPr>
                <w:rFonts w:hint="default"/>
                <w:color w:val="0D0D0D" w:themeColor="text1" w:themeTint="F2"/>
                <w:sz w:val="24"/>
                <w:lang w:eastAsia="zh-CN"/>
                <w14:textFill>
                  <w14:solidFill>
                    <w14:schemeClr w14:val="tx1">
                      <w14:lumMod w14:val="95000"/>
                      <w14:lumOff w14:val="5000"/>
                    </w14:schemeClr>
                  </w14:solidFill>
                </w14:textFill>
              </w:rPr>
              <w:t>6.67</w:t>
            </w:r>
          </w:p>
        </w:tc>
        <w:tc>
          <w:tcPr>
            <w:tcW w:w="2410"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highlight w:val="none"/>
                <w14:textFill>
                  <w14:solidFill>
                    <w14:schemeClr w14:val="tx1">
                      <w14:lumMod w14:val="95000"/>
                      <w14:lumOff w14:val="5000"/>
                    </w14:schemeClr>
                  </w14:solidFill>
                </w14:textFill>
              </w:rPr>
              <w:t>施工工期</w:t>
            </w:r>
          </w:p>
        </w:tc>
        <w:tc>
          <w:tcPr>
            <w:tcW w:w="2905" w:type="dxa"/>
            <w:vAlign w:val="center"/>
          </w:tcPr>
          <w:p>
            <w:pPr>
              <w:adjustRightInd w:val="0"/>
              <w:snapToGrid w:val="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000000" w:themeColor="text1"/>
                <w:sz w:val="24"/>
                <w:lang w:val="en-US" w:eastAsia="zh-CN"/>
                <w14:textFill>
                  <w14:solidFill>
                    <w14:schemeClr w14:val="tx1"/>
                  </w14:solidFill>
                </w14:textFill>
              </w:rPr>
              <w:t>6个月</w:t>
            </w:r>
          </w:p>
        </w:tc>
      </w:tr>
      <w:tr>
        <w:trPr>
          <w:trHeight w:val="497" w:hRule="atLeast"/>
          <w:jc w:val="center"/>
        </w:trPr>
        <w:tc>
          <w:tcPr>
            <w:tcW w:w="1060"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是否开工建设</w:t>
            </w:r>
          </w:p>
        </w:tc>
        <w:tc>
          <w:tcPr>
            <w:tcW w:w="2500" w:type="dxa"/>
            <w:vAlign w:val="center"/>
          </w:tcPr>
          <w:p>
            <w:pPr>
              <w:adjustRightInd w:val="0"/>
              <w:snapToGrid w:val="0"/>
              <w:rPr>
                <w:rFonts w:cs="宋体"/>
                <w:color w:val="000000"/>
                <w:sz w:val="24"/>
              </w:rPr>
            </w:pPr>
            <w:r>
              <w:rPr>
                <w:color w:val="000000"/>
                <w:sz w:val="24"/>
              </w:rPr>
              <w:sym w:font="Wingdings 2" w:char="0052"/>
            </w:r>
            <w:r>
              <w:rPr>
                <w:rFonts w:hint="eastAsia" w:cs="宋体"/>
                <w:color w:val="000000"/>
                <w:sz w:val="24"/>
              </w:rPr>
              <w:t>否</w:t>
            </w:r>
          </w:p>
          <w:p>
            <w:pPr>
              <w:adjustRightInd w:val="0"/>
              <w:snapToGrid w:val="0"/>
              <w:rPr>
                <w:rFonts w:cs="宋体"/>
                <w:color w:val="000000"/>
                <w:sz w:val="24"/>
              </w:rPr>
            </w:pPr>
            <w:r>
              <w:rPr>
                <w:rFonts w:hint="eastAsia" w:cs="宋体"/>
                <w:color w:val="000000"/>
                <w:sz w:val="24"/>
              </w:rPr>
              <w:sym w:font="Wingdings 2" w:char="00A3"/>
            </w:r>
            <w:r>
              <w:rPr>
                <w:rFonts w:hint="eastAsia" w:cs="宋体"/>
                <w:color w:val="000000"/>
                <w:sz w:val="24"/>
              </w:rPr>
              <w:t>是</w:t>
            </w:r>
          </w:p>
        </w:tc>
        <w:tc>
          <w:tcPr>
            <w:tcW w:w="2410" w:type="dxa"/>
            <w:tcMar>
              <w:top w:w="16" w:type="dxa"/>
              <w:left w:w="16" w:type="dxa"/>
              <w:right w:w="16" w:type="dxa"/>
            </w:tcMar>
            <w:vAlign w:val="center"/>
          </w:tcPr>
          <w:p>
            <w:pPr>
              <w:adjustRightInd w:val="0"/>
              <w:snapToGrid w:val="0"/>
              <w:jc w:val="center"/>
              <w:rPr>
                <w:rFonts w:cs="宋体"/>
                <w:color w:val="000000"/>
                <w:spacing w:val="-6"/>
                <w:sz w:val="24"/>
              </w:rPr>
            </w:pPr>
            <w:r>
              <w:rPr>
                <w:rFonts w:hint="eastAsia" w:cs="宋体"/>
                <w:color w:val="000000"/>
                <w:spacing w:val="-6"/>
                <w:sz w:val="24"/>
              </w:rPr>
              <w:t>用地（用海）</w:t>
            </w:r>
          </w:p>
          <w:p>
            <w:pPr>
              <w:adjustRightInd w:val="0"/>
              <w:snapToGrid w:val="0"/>
              <w:jc w:val="center"/>
              <w:rPr>
                <w:rFonts w:cs="宋体"/>
                <w:color w:val="000000"/>
                <w:sz w:val="24"/>
              </w:rPr>
            </w:pPr>
            <w:r>
              <w:rPr>
                <w:rFonts w:hint="eastAsia" w:cs="宋体"/>
                <w:color w:val="000000"/>
                <w:spacing w:val="-6"/>
                <w:sz w:val="24"/>
              </w:rPr>
              <w:t>面积（</w:t>
            </w:r>
            <w:r>
              <w:rPr>
                <w:rFonts w:cs="宋体"/>
                <w:color w:val="000000"/>
                <w:spacing w:val="-6"/>
                <w:sz w:val="24"/>
              </w:rPr>
              <w:t>m</w:t>
            </w:r>
            <w:r>
              <w:rPr>
                <w:rFonts w:cs="宋体"/>
                <w:color w:val="000000"/>
                <w:spacing w:val="-6"/>
                <w:sz w:val="24"/>
                <w:vertAlign w:val="superscript"/>
              </w:rPr>
              <w:t>2</w:t>
            </w:r>
            <w:r>
              <w:rPr>
                <w:rFonts w:hint="eastAsia" w:cs="宋体"/>
                <w:color w:val="000000"/>
                <w:spacing w:val="-6"/>
                <w:sz w:val="24"/>
              </w:rPr>
              <w:t>）</w:t>
            </w:r>
          </w:p>
        </w:tc>
        <w:tc>
          <w:tcPr>
            <w:tcW w:w="2905" w:type="dxa"/>
            <w:vAlign w:val="center"/>
          </w:tcPr>
          <w:p>
            <w:pPr>
              <w:adjustRightInd w:val="0"/>
              <w:snapToGrid w:val="0"/>
              <w:jc w:val="center"/>
              <w:rPr>
                <w:rFonts w:hint="default" w:eastAsia="宋体" w:cs="宋体"/>
                <w:color w:val="000000"/>
                <w:sz w:val="24"/>
                <w:lang w:val="en-US" w:eastAsia="zh-CN"/>
              </w:rPr>
            </w:pPr>
            <w:r>
              <w:rPr>
                <w:rFonts w:hint="eastAsia"/>
                <w:color w:val="0D0D0D"/>
                <w:kern w:val="24"/>
                <w:sz w:val="24"/>
                <w:lang w:val="en-US" w:eastAsia="zh-CN"/>
              </w:rPr>
              <w:t>22266</w:t>
            </w:r>
          </w:p>
        </w:tc>
      </w:tr>
      <w:tr>
        <w:tblPrEx>
          <w:tblCellMar>
            <w:top w:w="0" w:type="dxa"/>
            <w:left w:w="108" w:type="dxa"/>
            <w:bottom w:w="0" w:type="dxa"/>
            <w:right w:w="108" w:type="dxa"/>
          </w:tblCellMar>
        </w:tblPrEx>
        <w:trPr>
          <w:trHeight w:val="1021" w:hRule="atLeast"/>
          <w:jc w:val="center"/>
        </w:trPr>
        <w:tc>
          <w:tcPr>
            <w:tcW w:w="106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专项评价设置情况</w:t>
            </w:r>
          </w:p>
        </w:tc>
        <w:tc>
          <w:tcPr>
            <w:tcW w:w="7815"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无</w:t>
            </w:r>
          </w:p>
        </w:tc>
      </w:tr>
      <w:tr>
        <w:tblPrEx>
          <w:tblCellMar>
            <w:top w:w="0" w:type="dxa"/>
            <w:left w:w="108" w:type="dxa"/>
            <w:bottom w:w="0" w:type="dxa"/>
            <w:right w:w="108" w:type="dxa"/>
          </w:tblCellMar>
        </w:tblPrEx>
        <w:trPr>
          <w:trHeight w:val="1021" w:hRule="atLeast"/>
          <w:jc w:val="center"/>
        </w:trPr>
        <w:tc>
          <w:tcPr>
            <w:tcW w:w="106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highlight w:val="none"/>
              </w:rPr>
              <w:t>规划情况</w:t>
            </w:r>
          </w:p>
        </w:tc>
        <w:tc>
          <w:tcPr>
            <w:tcW w:w="7815" w:type="dxa"/>
            <w:gridSpan w:val="3"/>
            <w:vAlign w:val="center"/>
          </w:tcPr>
          <w:p>
            <w:pPr>
              <w:autoSpaceDE w:val="0"/>
              <w:autoSpaceDN w:val="0"/>
              <w:adjustRightInd w:val="0"/>
              <w:snapToGrid w:val="0"/>
              <w:jc w:val="center"/>
              <w:rPr>
                <w:rFonts w:hint="default" w:eastAsia="宋体" w:cs="宋体"/>
                <w:color w:val="000000"/>
                <w:kern w:val="0"/>
                <w:sz w:val="24"/>
                <w:lang w:val="en-US" w:eastAsia="zh-CN"/>
              </w:rPr>
            </w:pPr>
            <w:r>
              <w:rPr>
                <w:rFonts w:hint="eastAsia" w:cs="宋体"/>
                <w:color w:val="000000"/>
                <w:kern w:val="0"/>
                <w:sz w:val="24"/>
                <w:lang w:val="en-US" w:eastAsia="zh-CN"/>
              </w:rPr>
              <w:t>无</w:t>
            </w:r>
          </w:p>
        </w:tc>
      </w:tr>
      <w:tr>
        <w:tblPrEx>
          <w:tblCellMar>
            <w:top w:w="0" w:type="dxa"/>
            <w:left w:w="108" w:type="dxa"/>
            <w:bottom w:w="0" w:type="dxa"/>
            <w:right w:w="108" w:type="dxa"/>
          </w:tblCellMar>
        </w:tblPrEx>
        <w:trPr>
          <w:trHeight w:val="1021" w:hRule="atLeast"/>
          <w:jc w:val="center"/>
        </w:trPr>
        <w:tc>
          <w:tcPr>
            <w:tcW w:w="1060" w:type="dxa"/>
            <w:vAlign w:val="center"/>
          </w:tcPr>
          <w:p>
            <w:pPr>
              <w:autoSpaceDE w:val="0"/>
              <w:autoSpaceDN w:val="0"/>
              <w:adjustRightInd w:val="0"/>
              <w:snapToGrid w:val="0"/>
              <w:jc w:val="center"/>
              <w:rPr>
                <w:rFonts w:cs="宋体"/>
                <w:color w:val="000000"/>
                <w:kern w:val="0"/>
                <w:sz w:val="24"/>
                <w:highlight w:val="none"/>
              </w:rPr>
            </w:pPr>
            <w:r>
              <w:rPr>
                <w:rFonts w:hint="eastAsia" w:cs="宋体"/>
                <w:color w:val="000000"/>
                <w:kern w:val="0"/>
                <w:sz w:val="24"/>
                <w:highlight w:val="none"/>
              </w:rPr>
              <w:t>规划环境影响</w:t>
            </w:r>
          </w:p>
          <w:p>
            <w:pPr>
              <w:autoSpaceDE w:val="0"/>
              <w:autoSpaceDN w:val="0"/>
              <w:adjustRightInd w:val="0"/>
              <w:snapToGrid w:val="0"/>
              <w:jc w:val="center"/>
              <w:rPr>
                <w:rFonts w:cs="宋体"/>
                <w:color w:val="000000"/>
                <w:kern w:val="0"/>
                <w:sz w:val="24"/>
              </w:rPr>
            </w:pPr>
            <w:r>
              <w:rPr>
                <w:rFonts w:hint="eastAsia" w:cs="宋体"/>
                <w:color w:val="000000"/>
                <w:kern w:val="0"/>
                <w:sz w:val="24"/>
                <w:highlight w:val="none"/>
              </w:rPr>
              <w:t>评价情况</w:t>
            </w:r>
          </w:p>
        </w:tc>
        <w:tc>
          <w:tcPr>
            <w:tcW w:w="7815"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文件名称：《安徽无为经济开发区（一区四园）总体规划环境影响报告书》</w:t>
            </w:r>
          </w:p>
          <w:p>
            <w:pPr>
              <w:autoSpaceDE w:val="0"/>
              <w:autoSpaceDN w:val="0"/>
              <w:adjustRightInd w:val="0"/>
              <w:snapToGrid w:val="0"/>
              <w:jc w:val="both"/>
              <w:rPr>
                <w:rFonts w:cs="宋体"/>
                <w:color w:val="000000"/>
                <w:kern w:val="0"/>
                <w:sz w:val="24"/>
              </w:rPr>
            </w:pPr>
            <w:r>
              <w:rPr>
                <w:rFonts w:hint="eastAsia" w:cs="宋体"/>
                <w:color w:val="000000"/>
                <w:kern w:val="0"/>
                <w:sz w:val="24"/>
              </w:rPr>
              <w:t>召集审查机关：原无为县环境保护局</w:t>
            </w:r>
          </w:p>
          <w:p>
            <w:pPr>
              <w:autoSpaceDE w:val="0"/>
              <w:autoSpaceDN w:val="0"/>
              <w:adjustRightInd w:val="0"/>
              <w:snapToGrid w:val="0"/>
              <w:jc w:val="left"/>
              <w:rPr>
                <w:rFonts w:cs="宋体"/>
                <w:color w:val="000000"/>
                <w:kern w:val="0"/>
                <w:sz w:val="24"/>
              </w:rPr>
            </w:pPr>
            <w:r>
              <w:rPr>
                <w:rFonts w:hint="eastAsia" w:cs="宋体"/>
                <w:color w:val="000000"/>
                <w:kern w:val="0"/>
                <w:sz w:val="24"/>
              </w:rPr>
              <w:t>审查文件名称及文号：《关于安徽无为经济开发区（一区四园）总体规划环境影响报告书审查意见的函》、无环审[2019]27号</w:t>
            </w:r>
          </w:p>
        </w:tc>
      </w:tr>
      <w:tr>
        <w:tblPrEx>
          <w:tblCellMar>
            <w:top w:w="0" w:type="dxa"/>
            <w:left w:w="108" w:type="dxa"/>
            <w:bottom w:w="0" w:type="dxa"/>
            <w:right w:w="108" w:type="dxa"/>
          </w:tblCellMar>
        </w:tblPrEx>
        <w:trPr>
          <w:trHeight w:val="1021" w:hRule="atLeast"/>
          <w:jc w:val="center"/>
        </w:trPr>
        <w:tc>
          <w:tcPr>
            <w:tcW w:w="106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规划及规划环境影响评价符合性分析</w:t>
            </w:r>
          </w:p>
        </w:tc>
        <w:tc>
          <w:tcPr>
            <w:tcW w:w="7815" w:type="dxa"/>
            <w:gridSpan w:val="3"/>
            <w:vAlign w:val="center"/>
          </w:tcPr>
          <w:p>
            <w:pPr>
              <w:spacing w:before="120" w:beforeLines="50" w:line="360" w:lineRule="auto"/>
              <w:ind w:firstLine="538" w:firstLineChars="224"/>
              <w:rPr>
                <w:b/>
                <w:color w:val="000000"/>
                <w:sz w:val="24"/>
              </w:rPr>
            </w:pPr>
            <w:r>
              <w:rPr>
                <w:rFonts w:hint="eastAsia"/>
                <w:b/>
                <w:color w:val="000000"/>
                <w:sz w:val="24"/>
              </w:rPr>
              <w:t>1</w:t>
            </w:r>
            <w:r>
              <w:rPr>
                <w:rFonts w:hint="eastAsia" w:ascii="宋体" w:hAnsi="宋体"/>
                <w:b/>
                <w:color w:val="000000"/>
                <w:sz w:val="24"/>
              </w:rPr>
              <w:t>、</w:t>
            </w:r>
            <w:r>
              <w:rPr>
                <w:rFonts w:ascii="宋体" w:hAnsi="宋体"/>
                <w:b/>
                <w:color w:val="000000"/>
                <w:sz w:val="24"/>
              </w:rPr>
              <w:t>规划用地相符性分析</w:t>
            </w:r>
          </w:p>
          <w:p>
            <w:pPr>
              <w:spacing w:line="360" w:lineRule="auto"/>
              <w:ind w:firstLine="540" w:firstLineChars="225"/>
              <w:rPr>
                <w:rFonts w:hint="eastAsia" w:ascii="宋体" w:hAnsi="宋体"/>
                <w:color w:val="000000"/>
                <w:sz w:val="24"/>
                <w:lang w:val="en-US" w:eastAsia="zh-CN"/>
              </w:rPr>
            </w:pPr>
            <w:r>
              <w:rPr>
                <w:rFonts w:ascii="宋体" w:hAnsi="宋体"/>
                <w:color w:val="000000"/>
                <w:sz w:val="24"/>
              </w:rPr>
              <w:t>本项目位于</w:t>
            </w:r>
            <w:r>
              <w:rPr>
                <w:rFonts w:hint="eastAsia" w:ascii="宋体" w:hAnsi="宋体"/>
                <w:color w:val="000000"/>
                <w:sz w:val="24"/>
              </w:rPr>
              <w:t>安徽省芜湖市无为经济开发区道口</w:t>
            </w:r>
            <w:r>
              <w:rPr>
                <w:rFonts w:hint="eastAsia" w:ascii="宋体" w:hAnsi="宋体"/>
                <w:color w:val="000000"/>
                <w:sz w:val="24"/>
                <w:lang w:val="en-US" w:eastAsia="zh-CN"/>
              </w:rPr>
              <w:t>产业</w:t>
            </w:r>
            <w:r>
              <w:rPr>
                <w:rFonts w:hint="eastAsia" w:ascii="宋体" w:hAnsi="宋体"/>
                <w:color w:val="000000"/>
                <w:sz w:val="24"/>
              </w:rPr>
              <w:t>园</w:t>
            </w:r>
            <w:r>
              <w:rPr>
                <w:rFonts w:hint="eastAsia" w:ascii="宋体" w:hAnsi="宋体"/>
                <w:color w:val="000000"/>
                <w:sz w:val="24"/>
                <w:lang w:val="en-US" w:eastAsia="zh-CN"/>
              </w:rPr>
              <w:t>芜湖喜悦电子加速器技术有限公司内。</w:t>
            </w:r>
          </w:p>
          <w:p>
            <w:pPr>
              <w:spacing w:line="360" w:lineRule="auto"/>
              <w:ind w:firstLine="540" w:firstLineChars="225"/>
              <w:rPr>
                <w:color w:val="000000"/>
                <w:sz w:val="24"/>
              </w:rPr>
            </w:pPr>
            <w:r>
              <w:rPr>
                <w:rFonts w:hint="eastAsia" w:ascii="宋体" w:hAnsi="宋体"/>
                <w:color w:val="0C0C0C"/>
                <w:sz w:val="24"/>
                <w:highlight w:val="none"/>
                <w:lang w:val="en-US" w:eastAsia="zh-CN"/>
              </w:rPr>
              <w:t>项目北侧为安徽蒙特尔电缆集团有限公司</w:t>
            </w:r>
            <w:r>
              <w:rPr>
                <w:rFonts w:hint="eastAsia" w:ascii="宋体" w:hAnsi="宋体"/>
                <w:color w:val="0C0C0C"/>
                <w:sz w:val="24"/>
                <w:highlight w:val="none"/>
              </w:rPr>
              <w:t>，南侧为</w:t>
            </w:r>
            <w:r>
              <w:rPr>
                <w:rFonts w:hint="eastAsia" w:ascii="宋体" w:hAnsi="宋体"/>
                <w:color w:val="0C0C0C"/>
                <w:sz w:val="24"/>
                <w:highlight w:val="none"/>
                <w:lang w:val="en-US" w:eastAsia="zh-CN"/>
              </w:rPr>
              <w:t>日新大道</w:t>
            </w:r>
            <w:r>
              <w:rPr>
                <w:rFonts w:hint="eastAsia" w:ascii="宋体" w:hAnsi="宋体"/>
                <w:color w:val="0C0C0C"/>
                <w:sz w:val="24"/>
                <w:highlight w:val="none"/>
              </w:rPr>
              <w:t>，西侧为</w:t>
            </w:r>
            <w:r>
              <w:rPr>
                <w:rFonts w:hint="eastAsia" w:ascii="宋体" w:hAnsi="宋体"/>
                <w:color w:val="0C0C0C"/>
                <w:sz w:val="24"/>
                <w:highlight w:val="none"/>
                <w:lang w:val="en-US" w:eastAsia="zh-CN"/>
              </w:rPr>
              <w:t>经四路</w:t>
            </w:r>
            <w:r>
              <w:rPr>
                <w:rFonts w:hint="eastAsia" w:ascii="宋体" w:hAnsi="宋体"/>
                <w:color w:val="0C0C0C"/>
                <w:sz w:val="24"/>
                <w:highlight w:val="none"/>
              </w:rPr>
              <w:t>，</w:t>
            </w:r>
            <w:r>
              <w:rPr>
                <w:rFonts w:hint="eastAsia" w:ascii="宋体" w:hAnsi="宋体"/>
                <w:color w:val="0C0C0C"/>
                <w:sz w:val="24"/>
                <w:highlight w:val="none"/>
                <w:lang w:val="en-US" w:eastAsia="zh-CN"/>
              </w:rPr>
              <w:t>东</w:t>
            </w:r>
            <w:r>
              <w:rPr>
                <w:rFonts w:hint="eastAsia" w:ascii="宋体" w:hAnsi="宋体"/>
                <w:color w:val="0C0C0C"/>
                <w:sz w:val="24"/>
                <w:highlight w:val="none"/>
              </w:rPr>
              <w:t>侧为</w:t>
            </w:r>
            <w:r>
              <w:rPr>
                <w:rFonts w:hint="eastAsia" w:ascii="宋体" w:hAnsi="宋体"/>
                <w:color w:val="0C0C0C"/>
                <w:sz w:val="24"/>
                <w:highlight w:val="none"/>
                <w:lang w:val="en-US" w:eastAsia="zh-CN"/>
              </w:rPr>
              <w:t>安徽太平洋电缆集团有限公司</w:t>
            </w:r>
            <w:r>
              <w:rPr>
                <w:rFonts w:hint="eastAsia" w:ascii="宋体" w:hAnsi="宋体"/>
                <w:color w:val="0C0C0C"/>
                <w:sz w:val="24"/>
                <w:highlight w:val="none"/>
              </w:rPr>
              <w:t>。</w:t>
            </w:r>
            <w:r>
              <w:rPr>
                <w:rFonts w:ascii="宋体" w:hAnsi="宋体"/>
                <w:color w:val="0C0C0C"/>
                <w:sz w:val="24"/>
              </w:rPr>
              <w:t>根据</w:t>
            </w:r>
            <w:r>
              <w:rPr>
                <w:rFonts w:hint="eastAsia" w:ascii="宋体" w:hAnsi="宋体"/>
                <w:color w:val="0C0C0C"/>
                <w:sz w:val="24"/>
              </w:rPr>
              <w:t>《芜湖市城市总体图（</w:t>
            </w:r>
            <w:r>
              <w:rPr>
                <w:rFonts w:hint="eastAsia"/>
                <w:color w:val="0C0C0C"/>
                <w:sz w:val="24"/>
              </w:rPr>
              <w:t>2012-2030</w:t>
            </w:r>
            <w:r>
              <w:rPr>
                <w:rFonts w:hint="eastAsia" w:ascii="宋体" w:hAnsi="宋体"/>
                <w:color w:val="0C0C0C"/>
                <w:sz w:val="24"/>
              </w:rPr>
              <w:t>）》</w:t>
            </w:r>
            <w:r>
              <w:rPr>
                <w:rFonts w:ascii="宋体" w:hAnsi="宋体"/>
                <w:color w:val="0C0C0C"/>
                <w:sz w:val="24"/>
              </w:rPr>
              <w:t>可知</w:t>
            </w:r>
            <w:r>
              <w:rPr>
                <w:rFonts w:hint="eastAsia" w:ascii="宋体" w:hAnsi="宋体"/>
                <w:color w:val="0C0C0C"/>
                <w:sz w:val="24"/>
              </w:rPr>
              <w:t>，项目区土地性质为工业用地，且</w:t>
            </w:r>
            <w:r>
              <w:rPr>
                <w:rFonts w:hint="eastAsia" w:ascii="宋体" w:hAnsi="宋体"/>
                <w:color w:val="000000"/>
                <w:sz w:val="24"/>
              </w:rPr>
              <w:t>项目区周边无环境敏感区，</w:t>
            </w:r>
            <w:r>
              <w:rPr>
                <w:rFonts w:ascii="宋体" w:hAnsi="宋体"/>
                <w:bCs/>
                <w:color w:val="000000"/>
                <w:sz w:val="24"/>
              </w:rPr>
              <w:t>且本项目未被列入国土资源部国家发展和改革委员会关于发布实施《限制用地项目目录（</w:t>
            </w:r>
            <w:r>
              <w:rPr>
                <w:bCs/>
                <w:color w:val="000000"/>
                <w:sz w:val="24"/>
              </w:rPr>
              <w:t>2012</w:t>
            </w:r>
            <w:r>
              <w:rPr>
                <w:rFonts w:ascii="宋体" w:hAnsi="宋体"/>
                <w:bCs/>
                <w:color w:val="000000"/>
                <w:sz w:val="24"/>
              </w:rPr>
              <w:t>年本）》和《禁止用地项目目录（</w:t>
            </w:r>
            <w:r>
              <w:rPr>
                <w:bCs/>
                <w:color w:val="000000"/>
                <w:sz w:val="24"/>
              </w:rPr>
              <w:t>2012</w:t>
            </w:r>
            <w:r>
              <w:rPr>
                <w:rFonts w:ascii="宋体" w:hAnsi="宋体"/>
                <w:bCs/>
                <w:color w:val="000000"/>
                <w:sz w:val="24"/>
              </w:rPr>
              <w:t>年本）》。</w:t>
            </w:r>
            <w:r>
              <w:rPr>
                <w:rFonts w:hint="eastAsia" w:ascii="宋体" w:hAnsi="宋体"/>
                <w:color w:val="000000"/>
                <w:sz w:val="24"/>
              </w:rPr>
              <w:t>因此</w:t>
            </w:r>
            <w:r>
              <w:rPr>
                <w:rFonts w:ascii="宋体" w:hAnsi="宋体"/>
                <w:color w:val="000000"/>
                <w:sz w:val="24"/>
              </w:rPr>
              <w:t>，建设项目与区域规划相符，与用地性质相符。</w:t>
            </w:r>
          </w:p>
          <w:p>
            <w:pPr>
              <w:widowControl/>
              <w:spacing w:line="360" w:lineRule="auto"/>
              <w:ind w:firstLine="480" w:firstLineChars="200"/>
              <w:jc w:val="left"/>
              <w:rPr>
                <w:rFonts w:hint="eastAsia" w:ascii="宋体" w:hAnsi="宋体"/>
                <w:color w:val="0C0C0C"/>
                <w:sz w:val="24"/>
              </w:rPr>
            </w:pPr>
            <w:r>
              <w:rPr>
                <w:rFonts w:hint="eastAsia"/>
                <w:b/>
                <w:bCs/>
                <w:color w:val="000000"/>
                <w:kern w:val="0"/>
                <w:sz w:val="24"/>
              </w:rPr>
              <w:t>2</w:t>
            </w:r>
            <w:r>
              <w:rPr>
                <w:rFonts w:hint="eastAsia" w:ascii="宋体" w:hAnsi="宋体"/>
                <w:b/>
                <w:bCs/>
                <w:color w:val="000000"/>
                <w:kern w:val="0"/>
                <w:sz w:val="24"/>
              </w:rPr>
              <w:t>、</w:t>
            </w:r>
            <w:r>
              <w:rPr>
                <w:rFonts w:ascii="宋体" w:hAnsi="宋体"/>
                <w:b/>
                <w:bCs/>
                <w:color w:val="000000"/>
                <w:kern w:val="0"/>
                <w:sz w:val="24"/>
              </w:rPr>
              <w:t>与</w:t>
            </w:r>
            <w:r>
              <w:rPr>
                <w:rFonts w:hint="eastAsia" w:ascii="宋体" w:hAnsi="宋体"/>
                <w:b/>
                <w:bCs/>
                <w:color w:val="000000"/>
                <w:kern w:val="0"/>
                <w:sz w:val="24"/>
              </w:rPr>
              <w:t>规划环评</w:t>
            </w:r>
            <w:r>
              <w:rPr>
                <w:rFonts w:ascii="宋体" w:hAnsi="宋体"/>
                <w:b/>
                <w:bCs/>
                <w:color w:val="000000"/>
                <w:kern w:val="0"/>
                <w:sz w:val="24"/>
              </w:rPr>
              <w:t>及其审查意</w:t>
            </w:r>
            <w:r>
              <w:rPr>
                <w:rFonts w:hint="eastAsia" w:ascii="宋体" w:hAnsi="宋体"/>
                <w:b/>
                <w:bCs/>
                <w:color w:val="000000"/>
                <w:kern w:val="0"/>
                <w:sz w:val="24"/>
              </w:rPr>
              <w:t>见</w:t>
            </w:r>
            <w:r>
              <w:rPr>
                <w:rFonts w:ascii="宋体" w:hAnsi="宋体"/>
                <w:b/>
                <w:bCs/>
                <w:color w:val="000000"/>
                <w:kern w:val="0"/>
                <w:sz w:val="24"/>
              </w:rPr>
              <w:t>相符性分析</w:t>
            </w:r>
          </w:p>
          <w:p>
            <w:pPr>
              <w:autoSpaceDE w:val="0"/>
              <w:autoSpaceDN w:val="0"/>
              <w:spacing w:line="360" w:lineRule="auto"/>
              <w:ind w:firstLine="480" w:firstLineChars="200"/>
              <w:jc w:val="center"/>
              <w:rPr>
                <w:rFonts w:ascii="Times New Roman" w:hAnsi="宋体" w:eastAsia="宋体" w:cs="Times New Roman"/>
                <w:b/>
                <w:color w:val="000000"/>
                <w:kern w:val="0"/>
                <w:sz w:val="24"/>
              </w:rPr>
            </w:pPr>
            <w:r>
              <w:rPr>
                <w:rFonts w:hint="eastAsia" w:ascii="Times New Roman" w:hAnsi="宋体" w:eastAsia="宋体" w:cs="Times New Roman"/>
                <w:b/>
                <w:color w:val="000000"/>
                <w:kern w:val="0"/>
                <w:sz w:val="24"/>
              </w:rPr>
              <w:t>表</w:t>
            </w:r>
            <w:r>
              <w:rPr>
                <w:rFonts w:hint="eastAsia" w:hAnsi="宋体" w:cs="Times New Roman"/>
                <w:b/>
                <w:color w:val="000000"/>
                <w:kern w:val="0"/>
                <w:sz w:val="24"/>
                <w:lang w:val="en-US" w:eastAsia="zh-CN"/>
              </w:rPr>
              <w:t>1-1</w:t>
            </w:r>
            <w:r>
              <w:rPr>
                <w:rFonts w:hint="eastAsia" w:ascii="Times New Roman" w:hAnsi="宋体" w:eastAsia="宋体" w:cs="Times New Roman"/>
                <w:b/>
                <w:color w:val="000000"/>
                <w:kern w:val="0"/>
                <w:sz w:val="24"/>
              </w:rPr>
              <w:t xml:space="preserve">  </w:t>
            </w:r>
            <w:r>
              <w:rPr>
                <w:rFonts w:hint="eastAsia" w:ascii="Times New Roman" w:hAnsi="宋体" w:eastAsia="宋体" w:cs="Times New Roman"/>
                <w:b/>
                <w:color w:val="000000"/>
                <w:kern w:val="0"/>
                <w:sz w:val="24"/>
                <w:lang w:val="en-US"/>
              </w:rPr>
              <w:t>项目与开发区规划环评审查意见相符性分析一览表</w:t>
            </w:r>
          </w:p>
          <w:tbl>
            <w:tblPr>
              <w:tblStyle w:val="67"/>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4309"/>
              <w:gridCol w:w="2141"/>
              <w:gridCol w:w="6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b/>
                      <w:szCs w:val="21"/>
                      <w:lang w:val="zh-CN"/>
                    </w:rPr>
                  </w:pPr>
                  <w:r>
                    <w:rPr>
                      <w:rFonts w:hint="eastAsia" w:hAnsi="宋体"/>
                      <w:b/>
                      <w:szCs w:val="21"/>
                      <w:lang w:val="zh-CN"/>
                    </w:rPr>
                    <w:t>序号</w:t>
                  </w:r>
                </w:p>
              </w:tc>
              <w:tc>
                <w:tcPr>
                  <w:tcW w:w="5161" w:type="dxa"/>
                  <w:tcBorders>
                    <w:tl2br w:val="nil"/>
                    <w:tr2bl w:val="nil"/>
                  </w:tcBorders>
                  <w:shd w:val="clear" w:color="auto" w:fill="auto"/>
                  <w:noWrap w:val="0"/>
                  <w:vAlign w:val="center"/>
                </w:tcPr>
                <w:p>
                  <w:pPr>
                    <w:tabs>
                      <w:tab w:val="left" w:pos="1029"/>
                    </w:tabs>
                    <w:adjustRightInd w:val="0"/>
                    <w:spacing w:line="300" w:lineRule="exact"/>
                    <w:ind w:left="-105" w:leftChars="-50" w:right="-105" w:rightChars="-50"/>
                    <w:jc w:val="center"/>
                    <w:rPr>
                      <w:b/>
                      <w:szCs w:val="21"/>
                      <w:lang w:val="zh-CN"/>
                    </w:rPr>
                  </w:pPr>
                  <w:r>
                    <w:rPr>
                      <w:rFonts w:hAnsi="宋体"/>
                      <w:b/>
                      <w:szCs w:val="21"/>
                    </w:rPr>
                    <w:t>规划环评审查意见</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b/>
                      <w:szCs w:val="21"/>
                      <w:lang w:val="zh-CN"/>
                    </w:rPr>
                  </w:pPr>
                  <w:r>
                    <w:rPr>
                      <w:rFonts w:hAnsi="宋体"/>
                      <w:b/>
                      <w:szCs w:val="21"/>
                    </w:rPr>
                    <w:t>本项目建设内容</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b/>
                      <w:szCs w:val="21"/>
                      <w:lang w:val="zh-CN"/>
                    </w:rPr>
                  </w:pPr>
                  <w:r>
                    <w:rPr>
                      <w:rFonts w:hAnsi="宋体"/>
                      <w:b/>
                      <w:szCs w:val="21"/>
                      <w:lang w:val="zh-CN"/>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int="eastAsia" w:hAnsi="宋体"/>
                      <w:szCs w:val="21"/>
                      <w:lang w:val="zh-CN"/>
                    </w:rPr>
                  </w:pPr>
                  <w:r>
                    <w:rPr>
                      <w:rFonts w:hint="eastAsia" w:hAnsi="宋体"/>
                      <w:szCs w:val="21"/>
                      <w:lang w:val="zh-CN"/>
                    </w:rPr>
                    <w:t>1</w:t>
                  </w:r>
                </w:p>
              </w:tc>
              <w:tc>
                <w:tcPr>
                  <w:tcW w:w="5161" w:type="dxa"/>
                  <w:tcBorders>
                    <w:tl2br w:val="nil"/>
                    <w:tr2bl w:val="nil"/>
                  </w:tcBorders>
                  <w:shd w:val="clear" w:color="auto" w:fill="auto"/>
                  <w:noWrap w:val="0"/>
                  <w:vAlign w:val="center"/>
                </w:tcPr>
                <w:p>
                  <w:pPr>
                    <w:tabs>
                      <w:tab w:val="left" w:pos="1029"/>
                    </w:tabs>
                    <w:adjustRightInd w:val="0"/>
                    <w:spacing w:line="300" w:lineRule="exact"/>
                    <w:ind w:left="-105" w:leftChars="-50" w:right="-105" w:rightChars="-50" w:firstLine="420" w:firstLineChars="200"/>
                    <w:jc w:val="left"/>
                    <w:rPr>
                      <w:rFonts w:hint="eastAsia" w:hAnsi="宋体"/>
                      <w:szCs w:val="21"/>
                    </w:rPr>
                  </w:pPr>
                  <w:r>
                    <w:rPr>
                      <w:rFonts w:hint="eastAsia" w:hAnsi="宋体"/>
                      <w:szCs w:val="21"/>
                    </w:rPr>
                    <w:t>安徽无为经济开发区（一区四园）包括城东园区、石涧新材料产业园、无城羽毛羽绒产业园和高沟电线电缆产业园四个园区，总规划面积3581.30公顷。规划年限为2019年-2030年。</w:t>
                  </w:r>
                </w:p>
                <w:p>
                  <w:pPr>
                    <w:tabs>
                      <w:tab w:val="left" w:pos="1029"/>
                    </w:tabs>
                    <w:adjustRightInd w:val="0"/>
                    <w:spacing w:line="300" w:lineRule="exact"/>
                    <w:ind w:left="-105" w:leftChars="-50" w:right="-105" w:rightChars="-50" w:firstLine="420" w:firstLineChars="200"/>
                    <w:jc w:val="left"/>
                    <w:rPr>
                      <w:rFonts w:hAnsi="宋体"/>
                      <w:szCs w:val="21"/>
                    </w:rPr>
                  </w:pPr>
                  <w:r>
                    <w:rPr>
                      <w:rFonts w:hint="eastAsia" w:hAnsi="宋体"/>
                      <w:szCs w:val="21"/>
                    </w:rPr>
                    <w:t>高沟电线电缆产业园：产业园由铜基新材料产业园、道口经济产业园和高沟高端装备制造产业园组成，其中铜基新材料产业园位于泥汊镇镇区北部乌龟圩境内，高新大道两侧，北临西河，主导产业为再生铜资源循环综合利用，高精高导铜基材料及镀层铜导体材料加工（光亮铜杆、合金杆、微细线、电磁线、电镀线等），中高端电力电缆及汽车线束；道口经济产业园东至高新大道、南至庐铜铁路、西至姚刘路、北至渡江大道，重点发展培育电线电缆、新一代信息技术、高端装备制造和新材料、新能源等战略性新兴产业；高沟高端装备制造产业园北至江心洲大道，西到滨江大道，南到新复路，东临京福高铁，主导产业为电线电缆、电力电器、新材料、新能源、高端装备制造。</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rPr>
                  </w:pPr>
                  <w:r>
                    <w:rPr>
                      <w:rFonts w:hint="eastAsia" w:hAnsi="宋体"/>
                      <w:szCs w:val="21"/>
                    </w:rPr>
                    <w:t>本项目位于无为经济开发区道口产业园内，产品为</w:t>
                  </w:r>
                  <w:r>
                    <w:rPr>
                      <w:rFonts w:hint="eastAsia" w:hAnsi="宋体"/>
                      <w:szCs w:val="21"/>
                      <w:lang w:val="en-US" w:eastAsia="zh-CN"/>
                    </w:rPr>
                    <w:t>热收缩管</w:t>
                  </w:r>
                  <w:r>
                    <w:rPr>
                      <w:rFonts w:hint="eastAsia" w:hAnsi="宋体"/>
                      <w:szCs w:val="21"/>
                    </w:rPr>
                    <w:t>，</w:t>
                  </w:r>
                  <w:r>
                    <w:rPr>
                      <w:rFonts w:hint="eastAsia" w:hAnsi="宋体"/>
                      <w:szCs w:val="21"/>
                      <w:lang w:val="en-US" w:eastAsia="zh-CN"/>
                    </w:rPr>
                    <w:t>为电线电缆配套产业</w:t>
                  </w:r>
                  <w:r>
                    <w:rPr>
                      <w:rFonts w:hint="eastAsia" w:hAnsi="宋体"/>
                      <w:szCs w:val="21"/>
                    </w:rPr>
                    <w:t>。</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2</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充分考虑居住区域环境要求，进一步优化开发区空间布局，在靠近居住区域的工业用地的项目选择上重点考虑其对居民影响，需要设置卫生防护距离的企业，应按有关规定严格设定。严格控制开发区周边用地规划，加强对铜陵淡水豚国家级自然保护区（长江无为段）、饮用水水源保护区等环境敏感区的保护。</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本项目用地属于工业用地，项目所在区域周围无文物保护、风景名胜等环境敏感目标，项目外环境相对简单，不存在明显的制约因素，项目排放的废水、固废、噪声均能得到有效的处理处置，对周边的环境影响较小。</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3</w:t>
                  </w:r>
                </w:p>
              </w:tc>
              <w:tc>
                <w:tcPr>
                  <w:tcW w:w="5161" w:type="dxa"/>
                  <w:tcBorders>
                    <w:tl2br w:val="nil"/>
                    <w:tr2bl w:val="nil"/>
                  </w:tcBorders>
                  <w:shd w:val="clear" w:color="auto" w:fill="auto"/>
                  <w:noWrap w:val="0"/>
                  <w:vAlign w:val="center"/>
                </w:tcPr>
                <w:p>
                  <w:pPr>
                    <w:adjustRightInd w:val="0"/>
                    <w:spacing w:line="300" w:lineRule="exact"/>
                    <w:jc w:val="center"/>
                    <w:rPr>
                      <w:rFonts w:hAnsi="宋体"/>
                      <w:szCs w:val="21"/>
                      <w:lang w:val="zh-CN"/>
                    </w:rPr>
                  </w:pPr>
                  <w:r>
                    <w:rPr>
                      <w:rFonts w:hint="eastAsia" w:hAnsi="宋体"/>
                      <w:szCs w:val="21"/>
                      <w:lang w:val="zh-CN"/>
                    </w:rPr>
                    <w:t>强化水资源管理，提高水重复利用率。切合实际，制定并实施开发区节水和中水利用规划，积极推进企业内、企业间水资源的梯级利用和企业用水总量控制，切实提高水资源利用率。严禁建设国家明令禁止的项目，严格控制高耗水、高耗能、污水排放量大的项目建设；已建和拟入区建设项目应严格执行水环境保护相关标准和要求。</w:t>
                  </w:r>
                </w:p>
              </w:tc>
              <w:tc>
                <w:tcPr>
                  <w:tcW w:w="2446" w:type="dxa"/>
                  <w:tcBorders>
                    <w:tl2br w:val="nil"/>
                    <w:tr2bl w:val="nil"/>
                  </w:tcBorders>
                  <w:shd w:val="clear" w:color="auto" w:fill="auto"/>
                  <w:noWrap w:val="0"/>
                  <w:vAlign w:val="center"/>
                </w:tcPr>
                <w:p>
                  <w:pPr>
                    <w:autoSpaceDE w:val="0"/>
                    <w:autoSpaceDN w:val="0"/>
                    <w:adjustRightInd w:val="0"/>
                    <w:jc w:val="center"/>
                    <w:rPr>
                      <w:rFonts w:hAnsi="宋体"/>
                      <w:szCs w:val="21"/>
                      <w:lang w:val="zh-CN"/>
                    </w:rPr>
                  </w:pPr>
                  <w:r>
                    <w:rPr>
                      <w:rFonts w:hint="eastAsia" w:hAnsi="宋体"/>
                      <w:szCs w:val="21"/>
                      <w:lang w:val="zh-CN"/>
                    </w:rPr>
                    <w:t>项目不属于《产业结构调整指导目录（</w:t>
                  </w:r>
                  <w:r>
                    <w:rPr>
                      <w:rFonts w:hAnsi="宋体"/>
                      <w:szCs w:val="21"/>
                      <w:lang w:val="zh-CN"/>
                    </w:rPr>
                    <w:t>201</w:t>
                  </w:r>
                  <w:r>
                    <w:rPr>
                      <w:rFonts w:hint="eastAsia" w:hAnsi="宋体"/>
                      <w:szCs w:val="21"/>
                      <w:lang w:val="zh-CN"/>
                    </w:rPr>
                    <w:t>9年本）》</w:t>
                  </w:r>
                  <w:r>
                    <w:rPr>
                      <w:rFonts w:hAnsi="宋体"/>
                      <w:szCs w:val="21"/>
                      <w:lang w:val="zh-CN"/>
                    </w:rPr>
                    <w:t>中“</w:t>
                  </w:r>
                  <w:r>
                    <w:rPr>
                      <w:rFonts w:hint="eastAsia" w:hAnsi="宋体"/>
                      <w:szCs w:val="21"/>
                      <w:lang w:val="zh-CN"/>
                    </w:rPr>
                    <w:t>禁止类</w:t>
                  </w:r>
                  <w:r>
                    <w:rPr>
                      <w:rFonts w:hAnsi="宋体"/>
                      <w:szCs w:val="21"/>
                      <w:lang w:val="zh-CN"/>
                    </w:rPr>
                    <w:t>”</w:t>
                  </w:r>
                  <w:r>
                    <w:rPr>
                      <w:rFonts w:hint="eastAsia" w:hAnsi="宋体"/>
                      <w:szCs w:val="21"/>
                      <w:lang w:val="zh-CN"/>
                    </w:rPr>
                    <w:t>、“淘汰类”，项目运营期严格执行水环境保护相关标准和要求。</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4</w:t>
                  </w:r>
                </w:p>
              </w:tc>
              <w:tc>
                <w:tcPr>
                  <w:tcW w:w="5161" w:type="dxa"/>
                  <w:tcBorders>
                    <w:tl2br w:val="nil"/>
                    <w:tr2bl w:val="nil"/>
                  </w:tcBorders>
                  <w:shd w:val="clear" w:color="auto" w:fill="auto"/>
                  <w:noWrap w:val="0"/>
                  <w:vAlign w:val="center"/>
                </w:tcPr>
                <w:p>
                  <w:pPr>
                    <w:adjustRightInd w:val="0"/>
                    <w:spacing w:line="300" w:lineRule="exact"/>
                    <w:jc w:val="center"/>
                    <w:rPr>
                      <w:rFonts w:hAnsi="宋体"/>
                      <w:szCs w:val="21"/>
                      <w:lang w:val="zh-CN"/>
                    </w:rPr>
                  </w:pPr>
                  <w:r>
                    <w:rPr>
                      <w:rFonts w:hint="eastAsia" w:hAnsi="宋体"/>
                      <w:szCs w:val="21"/>
                      <w:lang w:val="zh-CN"/>
                    </w:rPr>
                    <w:t>在规划确定的开发区产业定位总体框架下，充分考虑与区域产业布局的互补，进一步优化发展重点，严格控制非主导产业项目入区建设。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的项目退出机制。鉴于开发区所在区域内有无为县饮用水水源地、铜陵淡水豚国家级自然保护区（长江无为段）等环境敏感区域，开发区入园企业项目应严格限制发展化工等严控行业。</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rPr>
                  </w:pPr>
                  <w:r>
                    <w:rPr>
                      <w:rFonts w:hint="eastAsia"/>
                      <w:szCs w:val="21"/>
                    </w:rPr>
                    <w:t>本项目不在</w:t>
                  </w:r>
                  <w:r>
                    <w:rPr>
                      <w:rFonts w:hint="eastAsia" w:hAnsi="宋体"/>
                      <w:szCs w:val="21"/>
                      <w:lang w:val="zh-CN"/>
                    </w:rPr>
                    <w:t>饮用水水源地、铜陵淡水豚国家级自然保护区等敏感区内。</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5</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按照“清污分流、雨污分流”的原则，规划和建设开发区排水系统。开发区污水依托各污水处理厂处理，要尽快完善园区污水收集管网，确保开发区内污水全收集、全处理，现有企业污水要达标排放。落实各项水环境保护措施，确保开发区建设不降低区域地表水环境质量和水体功能。加快集中供热和燃气管网建设进度，全面落实《安徽省大气污染防治行动计划实施方案》各项要求，禁止新建小型燃煤锅炉。做好开发区建设中的水土保持工作。</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本项目生产、生活污水经预处理后达标排入市政污水管网，废水通过管网进入</w:t>
                  </w:r>
                  <w:r>
                    <w:rPr>
                      <w:rFonts w:hint="eastAsia"/>
                      <w:szCs w:val="21"/>
                    </w:rPr>
                    <w:t>高沟污水处理厂</w:t>
                  </w:r>
                  <w:r>
                    <w:rPr>
                      <w:rFonts w:hint="eastAsia" w:hAnsi="宋体"/>
                      <w:szCs w:val="21"/>
                      <w:lang w:val="zh-CN"/>
                    </w:rPr>
                    <w:t>进行处理，满足接管要求，不会降低地表水环境质量；本项目不使用燃煤锅炉。</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6</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加强各类固体废物的收集和处理处置。生活垃圾应集中收集后送环卫部门妥善处理；危险废物应按有关规定安全收集、暂存、处置。园区应确定专人对危险废物进行管理，建立危险度物环境管理台账和信息档案，严格执行危险废物转移联单制度。</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本项目生活垃圾委托环卫部门清运，危险废物分类收集后暂存于厂内危废暂存库，专人管理，建立管理台账和信息档案，危废定期委托资质单位处置，严格执行转移联单制度。</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int="eastAsia"/>
                      <w:szCs w:val="21"/>
                      <w:lang w:val="zh-CN"/>
                    </w:rPr>
                  </w:pPr>
                  <w:r>
                    <w:rPr>
                      <w:rFonts w:hint="eastAsia"/>
                      <w:szCs w:val="21"/>
                      <w:lang w:val="zh-CN"/>
                    </w:rPr>
                    <w:t>7</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int="eastAsia" w:hAnsi="宋体"/>
                      <w:szCs w:val="21"/>
                      <w:lang w:val="zh-CN"/>
                    </w:rPr>
                  </w:pPr>
                  <w:r>
                    <w:rPr>
                      <w:rFonts w:hint="eastAsia" w:hAnsi="宋体"/>
                      <w:szCs w:val="21"/>
                      <w:lang w:val="zh-CN"/>
                    </w:rPr>
                    <w:t>建立健全开发区环境监控体系。开发区和入区企业要按照有关规范要求，开展日常环境监控工作，建设完善的污染物排放在线监控系统，并与环保部门实现联网。</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int="eastAsia" w:hAnsi="宋体"/>
                      <w:szCs w:val="21"/>
                      <w:lang w:val="zh-CN"/>
                    </w:rPr>
                  </w:pPr>
                  <w:r>
                    <w:rPr>
                      <w:rFonts w:hint="eastAsia" w:hAnsi="宋体"/>
                      <w:szCs w:val="21"/>
                      <w:lang w:val="zh-CN"/>
                    </w:rPr>
                    <w:t>本项目按照相关规范要求制定并实施污染源监测计划。</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int="eastAsia" w:hAnsi="宋体"/>
                      <w:szCs w:val="21"/>
                      <w:lang w:val="zh-CN"/>
                    </w:rPr>
                  </w:pPr>
                  <w:r>
                    <w:rPr>
                      <w:rFonts w:hint="eastAsia"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8</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本项目厂内建设相应风险防范措施，配有相应风险防范物资，制定和完善环境风险应急预案。</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542" w:type="dxa"/>
                  <w:tcBorders>
                    <w:tl2br w:val="nil"/>
                    <w:tr2bl w:val="nil"/>
                  </w:tcBorders>
                  <w:shd w:val="clear" w:color="auto" w:fill="auto"/>
                  <w:noWrap w:val="0"/>
                  <w:vAlign w:val="center"/>
                </w:tcPr>
                <w:p>
                  <w:pPr>
                    <w:adjustRightInd w:val="0"/>
                    <w:spacing w:line="300" w:lineRule="exact"/>
                    <w:ind w:left="-105" w:leftChars="-50" w:right="-105" w:rightChars="-50"/>
                    <w:jc w:val="center"/>
                    <w:rPr>
                      <w:szCs w:val="21"/>
                      <w:lang w:val="zh-CN"/>
                    </w:rPr>
                  </w:pPr>
                  <w:r>
                    <w:rPr>
                      <w:rFonts w:hint="eastAsia"/>
                      <w:szCs w:val="21"/>
                      <w:lang w:val="zh-CN"/>
                    </w:rPr>
                    <w:t>9</w:t>
                  </w:r>
                </w:p>
              </w:tc>
              <w:tc>
                <w:tcPr>
                  <w:tcW w:w="5161"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加强环境保护制度建设和管理。入园区建设项目应认真履行环保法律法规要求。严格执行环境影响评价制度和环保“三同时”制度；新增大气污染物、水污染物和重金属的排放总量，应按照污染物排放总量控制的要求严格执行。在规划实施过程中，每隔五年进行一次环境影响跟踪评价，规划修编应重新编制环境影响报告书。</w:t>
                  </w:r>
                </w:p>
              </w:tc>
              <w:tc>
                <w:tcPr>
                  <w:tcW w:w="2446"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本项目严格执行环境影响评价及环保“三同时”制度，大气污染物、水污染物和重金属的排放总量按照污染物排放总量控制的要求严格执行。</w:t>
                  </w:r>
                </w:p>
              </w:tc>
              <w:tc>
                <w:tcPr>
                  <w:tcW w:w="773" w:type="dxa"/>
                  <w:tcBorders>
                    <w:tl2br w:val="nil"/>
                    <w:tr2bl w:val="nil"/>
                  </w:tcBorders>
                  <w:shd w:val="clear" w:color="auto" w:fill="auto"/>
                  <w:noWrap w:val="0"/>
                  <w:vAlign w:val="center"/>
                </w:tcPr>
                <w:p>
                  <w:pPr>
                    <w:adjustRightInd w:val="0"/>
                    <w:spacing w:line="300" w:lineRule="exact"/>
                    <w:ind w:left="-105" w:leftChars="-50" w:right="-105" w:rightChars="-50"/>
                    <w:jc w:val="center"/>
                    <w:rPr>
                      <w:rFonts w:hAnsi="宋体"/>
                      <w:szCs w:val="21"/>
                      <w:lang w:val="zh-CN"/>
                    </w:rPr>
                  </w:pPr>
                  <w:r>
                    <w:rPr>
                      <w:rFonts w:hint="eastAsia" w:hAnsi="宋体"/>
                      <w:szCs w:val="21"/>
                      <w:lang w:val="zh-CN"/>
                    </w:rPr>
                    <w:t>符合</w:t>
                  </w:r>
                </w:p>
              </w:tc>
            </w:tr>
          </w:tbl>
          <w:p>
            <w:pPr>
              <w:spacing w:line="360" w:lineRule="auto"/>
              <w:ind w:firstLine="480" w:firstLineChars="200"/>
              <w:rPr>
                <w:rFonts w:ascii="宋体" w:hAnsi="宋体"/>
                <w:color w:val="0C0C0C"/>
                <w:sz w:val="24"/>
              </w:rPr>
            </w:pPr>
            <w:r>
              <w:rPr>
                <w:rFonts w:hint="eastAsia" w:ascii="Times New Roman" w:hAnsi="Times New Roman"/>
                <w:color w:val="0C0C0C"/>
                <w:sz w:val="24"/>
                <w:lang w:val="en-US" w:eastAsia="zh-CN"/>
              </w:rPr>
              <w:t>根据无为经济开发区发展规划</w:t>
            </w:r>
            <w:r>
              <w:rPr>
                <w:rFonts w:hint="eastAsia"/>
                <w:color w:val="0C0C0C"/>
                <w:sz w:val="24"/>
                <w:lang w:val="en-US" w:eastAsia="zh-CN"/>
              </w:rPr>
              <w:t>，</w:t>
            </w:r>
            <w:r>
              <w:rPr>
                <w:rFonts w:hint="eastAsia" w:ascii="Times New Roman" w:hAnsi="Times New Roman"/>
                <w:color w:val="0C0C0C"/>
                <w:sz w:val="24"/>
                <w:lang w:val="en-US" w:eastAsia="zh-CN"/>
              </w:rPr>
              <w:t>本项目属于《国民经济行业分类》（GB/T4754-2017）中C2929塑料零件及其他塑料制品制造，主要产品为热收缩管。不属于开发区禁止入区和控制入区类项目。</w:t>
            </w:r>
            <w:r>
              <w:rPr>
                <w:rFonts w:hint="eastAsia" w:ascii="Times New Roman" w:hAnsi="Times New Roman"/>
                <w:color w:val="0C0C0C"/>
                <w:sz w:val="24"/>
              </w:rPr>
              <w:t>因此，本项目建设符合《安徽无为经济开发区（一区四园）总体规划环境影响报告书》及其审查意见的要求</w:t>
            </w:r>
            <w:r>
              <w:rPr>
                <w:rFonts w:hint="eastAsia" w:ascii="Times New Roman" w:hAnsi="Times New Roman"/>
                <w:color w:val="0C0C0C"/>
                <w:sz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6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其他符合性分析</w:t>
            </w:r>
          </w:p>
        </w:tc>
        <w:tc>
          <w:tcPr>
            <w:tcW w:w="7815" w:type="dxa"/>
            <w:gridSpan w:val="3"/>
            <w:vAlign w:val="center"/>
          </w:tcPr>
          <w:p>
            <w:pPr>
              <w:spacing w:before="120" w:beforeLines="50" w:line="343" w:lineRule="auto"/>
              <w:ind w:firstLine="480" w:firstLineChars="200"/>
              <w:rPr>
                <w:b/>
                <w:bCs/>
                <w:sz w:val="24"/>
              </w:rPr>
            </w:pPr>
            <w:r>
              <w:rPr>
                <w:rFonts w:hint="eastAsia"/>
                <w:b/>
                <w:bCs/>
                <w:sz w:val="24"/>
              </w:rPr>
              <w:t>1、</w:t>
            </w:r>
            <w:r>
              <w:rPr>
                <w:b/>
                <w:bCs/>
                <w:sz w:val="24"/>
              </w:rPr>
              <w:t>产业政策符合性分析</w:t>
            </w:r>
          </w:p>
          <w:p>
            <w:pPr>
              <w:autoSpaceDE w:val="0"/>
              <w:autoSpaceDN w:val="0"/>
              <w:spacing w:line="360" w:lineRule="auto"/>
              <w:ind w:firstLine="480" w:firstLineChars="200"/>
              <w:jc w:val="left"/>
              <w:rPr>
                <w:rFonts w:ascii="宋体" w:hAnsi="宋体"/>
                <w:kern w:val="24"/>
                <w:sz w:val="24"/>
                <w:lang w:val="en-US"/>
              </w:rPr>
            </w:pPr>
            <w:r>
              <w:rPr>
                <w:rFonts w:hint="eastAsia" w:ascii="宋体" w:hAnsi="宋体"/>
                <w:kern w:val="24"/>
                <w:sz w:val="24"/>
                <w:lang w:val="en-US" w:eastAsia="zh-CN"/>
              </w:rPr>
              <w:t>经查询《产业结构调整指导目录（</w:t>
            </w:r>
            <w:r>
              <w:rPr>
                <w:rFonts w:hint="default" w:ascii="宋体" w:hAnsi="宋体"/>
                <w:kern w:val="24"/>
                <w:sz w:val="24"/>
                <w:lang w:val="en-US" w:eastAsia="zh-CN"/>
              </w:rPr>
              <w:t>2019</w:t>
            </w:r>
            <w:r>
              <w:rPr>
                <w:rFonts w:hint="eastAsia" w:ascii="宋体" w:hAnsi="宋体"/>
                <w:kern w:val="24"/>
                <w:sz w:val="24"/>
                <w:lang w:val="en-US" w:eastAsia="zh-CN"/>
              </w:rPr>
              <w:t>年本）》，本项目不属于其中鼓励类、限制类、淘汰类，视为允许类项目。</w:t>
            </w:r>
          </w:p>
          <w:p>
            <w:pPr>
              <w:autoSpaceDE w:val="0"/>
              <w:autoSpaceDN w:val="0"/>
              <w:spacing w:line="360" w:lineRule="auto"/>
              <w:ind w:firstLine="480" w:firstLineChars="200"/>
              <w:jc w:val="left"/>
              <w:rPr>
                <w:rFonts w:ascii="宋体" w:hAnsi="宋体"/>
                <w:kern w:val="24"/>
                <w:sz w:val="24"/>
                <w:lang w:val="en-US"/>
              </w:rPr>
            </w:pPr>
            <w:r>
              <w:rPr>
                <w:rFonts w:hint="eastAsia" w:ascii="宋体" w:hAnsi="宋体"/>
                <w:kern w:val="24"/>
                <w:sz w:val="24"/>
                <w:lang w:val="en-US" w:eastAsia="zh-CN"/>
              </w:rPr>
              <w:t>本项目已取得无为市发展和改革委员会“年产500吨热收缩管生产线项目”备案，项目代码：2108-340225-04-01-405849。</w:t>
            </w:r>
          </w:p>
          <w:p>
            <w:pPr>
              <w:autoSpaceDE w:val="0"/>
              <w:autoSpaceDN w:val="0"/>
              <w:spacing w:line="360" w:lineRule="auto"/>
              <w:ind w:firstLine="480" w:firstLineChars="200"/>
              <w:jc w:val="left"/>
              <w:rPr>
                <w:rFonts w:hint="eastAsia" w:ascii="宋体" w:hAnsi="宋体"/>
                <w:kern w:val="24"/>
                <w:sz w:val="24"/>
                <w:lang w:val="en-US" w:eastAsia="zh-CN"/>
              </w:rPr>
            </w:pPr>
            <w:r>
              <w:rPr>
                <w:rFonts w:hint="eastAsia" w:ascii="宋体" w:hAnsi="宋体"/>
                <w:kern w:val="24"/>
                <w:sz w:val="24"/>
                <w:lang w:val="en-US" w:eastAsia="zh-CN"/>
              </w:rPr>
              <w:t>因此，本项目符合国家和地方产业政策要求。</w:t>
            </w:r>
          </w:p>
          <w:p>
            <w:pPr>
              <w:spacing w:before="120" w:beforeLines="50" w:line="360" w:lineRule="auto"/>
              <w:ind w:firstLine="480" w:firstLineChars="200"/>
              <w:rPr>
                <w:b/>
                <w:color w:val="000000"/>
                <w:sz w:val="24"/>
              </w:rPr>
            </w:pPr>
            <w:r>
              <w:rPr>
                <w:rFonts w:hint="eastAsia"/>
                <w:b/>
                <w:color w:val="000000"/>
                <w:sz w:val="24"/>
              </w:rPr>
              <w:t>2、与“三线一单”相符性分析</w:t>
            </w:r>
          </w:p>
          <w:p>
            <w:pPr>
              <w:autoSpaceDE w:val="0"/>
              <w:autoSpaceDN w:val="0"/>
              <w:spacing w:line="360" w:lineRule="auto"/>
              <w:ind w:firstLine="480" w:firstLineChars="200"/>
              <w:jc w:val="left"/>
              <w:rPr>
                <w:color w:val="000000"/>
                <w:kern w:val="0"/>
                <w:sz w:val="24"/>
              </w:rPr>
            </w:pPr>
            <w:r>
              <w:rPr>
                <w:kern w:val="24"/>
                <w:sz w:val="24"/>
              </w:rPr>
              <w:t>“</w:t>
            </w:r>
            <w:r>
              <w:rPr>
                <w:rFonts w:ascii="宋体" w:hAnsi="宋体"/>
                <w:kern w:val="24"/>
                <w:sz w:val="24"/>
              </w:rPr>
              <w:t>三线一单</w:t>
            </w:r>
            <w:r>
              <w:rPr>
                <w:kern w:val="24"/>
                <w:sz w:val="24"/>
              </w:rPr>
              <w:t>”</w:t>
            </w:r>
            <w:r>
              <w:rPr>
                <w:rFonts w:ascii="宋体" w:hAnsi="宋体"/>
                <w:kern w:val="24"/>
                <w:sz w:val="24"/>
              </w:rPr>
              <w:t>是以改善环境质量为核心，将生态保护红线、环境质量底线、资源利用上线落实到不同的环境管控单元，并建立环境准入负面清单的环境分区管控体系。</w:t>
            </w:r>
            <w:r>
              <w:rPr>
                <w:kern w:val="24"/>
                <w:sz w:val="24"/>
              </w:rPr>
              <w:t>“</w:t>
            </w:r>
            <w:r>
              <w:rPr>
                <w:rFonts w:ascii="宋体" w:hAnsi="宋体"/>
                <w:kern w:val="24"/>
                <w:sz w:val="24"/>
              </w:rPr>
              <w:t>三线一单</w:t>
            </w:r>
            <w:r>
              <w:rPr>
                <w:kern w:val="24"/>
                <w:sz w:val="24"/>
              </w:rPr>
              <w:t>”</w:t>
            </w:r>
            <w:r>
              <w:rPr>
                <w:rFonts w:ascii="宋体" w:hAnsi="宋体"/>
                <w:kern w:val="24"/>
                <w:sz w:val="24"/>
              </w:rPr>
              <w:t>是推动生态环境保护管理系统化、科学化</w:t>
            </w:r>
            <w:r>
              <w:rPr>
                <w:rFonts w:hint="eastAsia" w:ascii="宋体" w:hAnsi="宋体"/>
                <w:kern w:val="24"/>
                <w:sz w:val="24"/>
              </w:rPr>
              <w:t>、</w:t>
            </w:r>
            <w:r>
              <w:rPr>
                <w:rFonts w:ascii="宋体"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Pr>
                <w:kern w:val="24"/>
                <w:sz w:val="24"/>
              </w:rPr>
              <w:br w:type="textWrapping"/>
            </w:r>
            <w:r>
              <w:rPr>
                <w:rFonts w:hint="eastAsia"/>
                <w:kern w:val="24"/>
                <w:sz w:val="24"/>
              </w:rPr>
              <w:t xml:space="preserve">    </w:t>
            </w:r>
            <w:r>
              <w:rPr>
                <w:rFonts w:hint="eastAsia" w:ascii="宋体" w:hAnsi="宋体"/>
                <w:color w:val="000000"/>
                <w:kern w:val="0"/>
                <w:sz w:val="24"/>
              </w:rPr>
              <w:t>判定本项目与“三线一单”相符性如下表。</w:t>
            </w:r>
          </w:p>
          <w:p>
            <w:pPr>
              <w:autoSpaceDE w:val="0"/>
              <w:autoSpaceDN w:val="0"/>
              <w:spacing w:before="120" w:beforeLines="50"/>
              <w:ind w:firstLine="480" w:firstLineChars="200"/>
              <w:jc w:val="center"/>
              <w:rPr>
                <w:b/>
                <w:color w:val="000000"/>
                <w:kern w:val="0"/>
                <w:sz w:val="24"/>
              </w:rPr>
            </w:pPr>
            <w:r>
              <w:rPr>
                <w:rFonts w:hint="eastAsia" w:ascii="宋体" w:hAnsi="宋体"/>
                <w:b/>
                <w:color w:val="000000"/>
                <w:kern w:val="0"/>
                <w:sz w:val="24"/>
              </w:rPr>
              <w:t>表</w:t>
            </w:r>
            <w:r>
              <w:rPr>
                <w:rFonts w:hint="eastAsia"/>
                <w:b/>
                <w:color w:val="000000"/>
                <w:kern w:val="0"/>
                <w:sz w:val="24"/>
              </w:rPr>
              <w:t>1-</w:t>
            </w:r>
            <w:r>
              <w:rPr>
                <w:rFonts w:hint="eastAsia"/>
                <w:b/>
                <w:color w:val="000000"/>
                <w:kern w:val="0"/>
                <w:sz w:val="24"/>
                <w:lang w:val="en-US" w:eastAsia="zh-CN"/>
              </w:rPr>
              <w:t>2</w:t>
            </w:r>
            <w:r>
              <w:rPr>
                <w:rFonts w:hint="eastAsia"/>
                <w:b/>
                <w:color w:val="000000"/>
                <w:kern w:val="0"/>
                <w:sz w:val="24"/>
              </w:rPr>
              <w:t xml:space="preserve">  </w:t>
            </w:r>
            <w:r>
              <w:rPr>
                <w:rFonts w:hint="eastAsia" w:ascii="宋体" w:hAnsi="宋体"/>
                <w:b/>
                <w:color w:val="000000"/>
                <w:kern w:val="0"/>
                <w:sz w:val="24"/>
              </w:rPr>
              <w:t>本项目与“三线一单”相符性</w:t>
            </w:r>
          </w:p>
          <w:tbl>
            <w:tblPr>
              <w:tblStyle w:val="67"/>
              <w:tblW w:w="7412" w:type="dxa"/>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880"/>
              <w:gridCol w:w="2407"/>
              <w:gridCol w:w="2514"/>
              <w:gridCol w:w="9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tcBorders>
                    <w:top w:val="single" w:color="auto" w:sz="12" w:space="0"/>
                    <w:left w:val="nil"/>
                    <w:bottom w:val="single" w:color="auto" w:sz="4" w:space="0"/>
                    <w:right w:val="single" w:color="auto" w:sz="4" w:space="0"/>
                  </w:tcBorders>
                  <w:vAlign w:val="center"/>
                </w:tcPr>
                <w:p>
                  <w:pPr>
                    <w:autoSpaceDE w:val="0"/>
                    <w:autoSpaceDN w:val="0"/>
                    <w:spacing w:line="360" w:lineRule="auto"/>
                    <w:jc w:val="center"/>
                    <w:rPr>
                      <w:b/>
                      <w:color w:val="000000"/>
                      <w:kern w:val="0"/>
                      <w:szCs w:val="21"/>
                    </w:rPr>
                  </w:pPr>
                  <w:r>
                    <w:rPr>
                      <w:b/>
                      <w:color w:val="000000"/>
                      <w:kern w:val="0"/>
                    </w:rPr>
                    <w:t>序号</w:t>
                  </w:r>
                </w:p>
              </w:tc>
              <w:tc>
                <w:tcPr>
                  <w:tcW w:w="880" w:type="dxa"/>
                  <w:tcBorders>
                    <w:top w:val="single" w:color="auto" w:sz="12" w:space="0"/>
                    <w:left w:val="single" w:color="auto" w:sz="4" w:space="0"/>
                    <w:bottom w:val="single" w:color="auto" w:sz="4" w:space="0"/>
                    <w:right w:val="single" w:color="auto" w:sz="4" w:space="0"/>
                  </w:tcBorders>
                  <w:vAlign w:val="center"/>
                </w:tcPr>
                <w:p>
                  <w:pPr>
                    <w:autoSpaceDE w:val="0"/>
                    <w:autoSpaceDN w:val="0"/>
                    <w:spacing w:line="360" w:lineRule="auto"/>
                    <w:jc w:val="center"/>
                    <w:rPr>
                      <w:b/>
                      <w:color w:val="000000"/>
                      <w:kern w:val="0"/>
                    </w:rPr>
                  </w:pPr>
                  <w:r>
                    <w:rPr>
                      <w:b/>
                      <w:color w:val="000000"/>
                      <w:kern w:val="0"/>
                    </w:rPr>
                    <w:t>内容</w:t>
                  </w:r>
                </w:p>
              </w:tc>
              <w:tc>
                <w:tcPr>
                  <w:tcW w:w="2407" w:type="dxa"/>
                  <w:tcBorders>
                    <w:top w:val="single" w:color="auto" w:sz="12" w:space="0"/>
                    <w:left w:val="single" w:color="auto" w:sz="4" w:space="0"/>
                    <w:bottom w:val="single" w:color="auto" w:sz="4" w:space="0"/>
                    <w:right w:val="single" w:color="auto" w:sz="4" w:space="0"/>
                  </w:tcBorders>
                  <w:vAlign w:val="center"/>
                </w:tcPr>
                <w:p>
                  <w:pPr>
                    <w:autoSpaceDE w:val="0"/>
                    <w:autoSpaceDN w:val="0"/>
                    <w:spacing w:line="360" w:lineRule="auto"/>
                    <w:jc w:val="center"/>
                    <w:rPr>
                      <w:b/>
                      <w:color w:val="000000"/>
                      <w:kern w:val="0"/>
                    </w:rPr>
                  </w:pPr>
                  <w:r>
                    <w:rPr>
                      <w:b/>
                      <w:color w:val="000000"/>
                      <w:kern w:val="0"/>
                    </w:rPr>
                    <w:t>要求</w:t>
                  </w:r>
                </w:p>
              </w:tc>
              <w:tc>
                <w:tcPr>
                  <w:tcW w:w="2514" w:type="dxa"/>
                  <w:tcBorders>
                    <w:top w:val="single" w:color="auto" w:sz="12" w:space="0"/>
                    <w:left w:val="single" w:color="auto" w:sz="4" w:space="0"/>
                    <w:bottom w:val="single" w:color="auto" w:sz="4" w:space="0"/>
                    <w:right w:val="single" w:color="auto" w:sz="4" w:space="0"/>
                  </w:tcBorders>
                  <w:vAlign w:val="center"/>
                </w:tcPr>
                <w:p>
                  <w:pPr>
                    <w:autoSpaceDE w:val="0"/>
                    <w:autoSpaceDN w:val="0"/>
                    <w:spacing w:line="360" w:lineRule="auto"/>
                    <w:jc w:val="center"/>
                    <w:rPr>
                      <w:b/>
                      <w:color w:val="000000"/>
                      <w:kern w:val="0"/>
                    </w:rPr>
                  </w:pPr>
                  <w:r>
                    <w:rPr>
                      <w:b/>
                      <w:color w:val="000000"/>
                      <w:kern w:val="0"/>
                    </w:rPr>
                    <w:t>本项目情况</w:t>
                  </w:r>
                </w:p>
              </w:tc>
              <w:tc>
                <w:tcPr>
                  <w:tcW w:w="935" w:type="dxa"/>
                  <w:tcBorders>
                    <w:top w:val="single" w:color="auto" w:sz="12" w:space="0"/>
                    <w:left w:val="single" w:color="auto" w:sz="4" w:space="0"/>
                    <w:bottom w:val="single" w:color="auto" w:sz="4" w:space="0"/>
                    <w:right w:val="nil"/>
                  </w:tcBorders>
                  <w:vAlign w:val="center"/>
                </w:tcPr>
                <w:p>
                  <w:pPr>
                    <w:autoSpaceDE w:val="0"/>
                    <w:autoSpaceDN w:val="0"/>
                    <w:spacing w:line="360" w:lineRule="auto"/>
                    <w:jc w:val="center"/>
                    <w:rPr>
                      <w:b/>
                      <w:color w:val="000000"/>
                      <w:kern w:val="0"/>
                    </w:rPr>
                  </w:pPr>
                  <w:r>
                    <w:rPr>
                      <w:b/>
                      <w:color w:val="000000"/>
                      <w:kern w:val="0"/>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926" w:hRule="atLeast"/>
              </w:trPr>
              <w:tc>
                <w:tcPr>
                  <w:tcW w:w="67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kern w:val="0"/>
                    </w:rPr>
                  </w:pPr>
                  <w:r>
                    <w:rPr>
                      <w:rFonts w:hint="eastAsia"/>
                      <w:color w:val="000000"/>
                      <w:kern w:val="0"/>
                    </w:rPr>
                    <w:t>1</w:t>
                  </w:r>
                </w:p>
              </w:tc>
              <w:tc>
                <w:tcPr>
                  <w:tcW w:w="88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生态保红线</w:t>
                  </w:r>
                </w:p>
              </w:tc>
              <w:tc>
                <w:tcPr>
                  <w:tcW w:w="2407"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生态保护红线是生态空间范围内具有特殊重要生态功能必须实行强制性严格保护的区域</w:t>
                  </w:r>
                  <w:r>
                    <w:rPr>
                      <w:rFonts w:hint="eastAsia"/>
                      <w:color w:val="000000"/>
                      <w:kern w:val="0"/>
                    </w:rPr>
                    <w:t>。</w:t>
                  </w:r>
                  <w:r>
                    <w:rPr>
                      <w:color w:val="000000"/>
                      <w:kern w:val="0"/>
                    </w:rPr>
                    <w:t>在生态保护红线范围内</w:t>
                  </w:r>
                  <w:r>
                    <w:rPr>
                      <w:rFonts w:hint="eastAsia"/>
                      <w:color w:val="000000"/>
                      <w:kern w:val="0"/>
                    </w:rPr>
                    <w:t>，</w:t>
                  </w:r>
                  <w:r>
                    <w:rPr>
                      <w:color w:val="000000"/>
                      <w:kern w:val="0"/>
                    </w:rPr>
                    <w:t>严控各类开发建设活动</w:t>
                  </w:r>
                  <w:r>
                    <w:rPr>
                      <w:rFonts w:hint="eastAsia"/>
                      <w:color w:val="000000"/>
                      <w:kern w:val="0"/>
                    </w:rPr>
                    <w:t>，</w:t>
                  </w:r>
                  <w:r>
                    <w:rPr>
                      <w:color w:val="000000"/>
                      <w:kern w:val="0"/>
                    </w:rPr>
                    <w:t>依法不予审批新建工业项目和矿产开发项目的环评文件</w:t>
                  </w:r>
                </w:p>
              </w:tc>
              <w:tc>
                <w:tcPr>
                  <w:tcW w:w="2514"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本项目位于</w:t>
                  </w:r>
                  <w:r>
                    <w:rPr>
                      <w:rFonts w:hint="eastAsia"/>
                      <w:color w:val="000000"/>
                      <w:kern w:val="0"/>
                      <w:lang w:val="en-US" w:eastAsia="zh-CN"/>
                    </w:rPr>
                    <w:t>无为经济开发区</w:t>
                  </w:r>
                  <w:r>
                    <w:rPr>
                      <w:rFonts w:hint="eastAsia"/>
                      <w:color w:val="000000"/>
                      <w:kern w:val="0"/>
                    </w:rPr>
                    <w:t>，用地性质属于工业用地，</w:t>
                  </w:r>
                  <w:r>
                    <w:rPr>
                      <w:color w:val="000000"/>
                      <w:kern w:val="0"/>
                    </w:rPr>
                    <w:t>不在生态红线范围内</w:t>
                  </w:r>
                </w:p>
              </w:tc>
              <w:tc>
                <w:tcPr>
                  <w:tcW w:w="935" w:type="dxa"/>
                  <w:tcBorders>
                    <w:top w:val="single" w:color="auto" w:sz="4" w:space="0"/>
                    <w:left w:val="single" w:color="auto" w:sz="4" w:space="0"/>
                    <w:bottom w:val="single" w:color="auto" w:sz="4" w:space="0"/>
                    <w:right w:val="nil"/>
                  </w:tcBorders>
                  <w:vAlign w:val="center"/>
                </w:tcPr>
                <w:p>
                  <w:pPr>
                    <w:autoSpaceDE w:val="0"/>
                    <w:autoSpaceDN w:val="0"/>
                    <w:spacing w:line="360" w:lineRule="auto"/>
                    <w:jc w:val="center"/>
                    <w:rPr>
                      <w:color w:val="000000"/>
                      <w:kern w:val="0"/>
                    </w:rPr>
                  </w:pPr>
                  <w:r>
                    <w:rPr>
                      <w:color w:val="000000"/>
                      <w:kern w:val="0"/>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kern w:val="0"/>
                    </w:rPr>
                  </w:pPr>
                  <w:r>
                    <w:rPr>
                      <w:rFonts w:hint="eastAsia"/>
                      <w:color w:val="000000"/>
                      <w:kern w:val="0"/>
                    </w:rPr>
                    <w:t>2</w:t>
                  </w:r>
                </w:p>
              </w:tc>
              <w:tc>
                <w:tcPr>
                  <w:tcW w:w="88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环境质量底线</w:t>
                  </w:r>
                </w:p>
              </w:tc>
              <w:tc>
                <w:tcPr>
                  <w:tcW w:w="2407"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环境质量现状超标地区以及未达到环境质量目标考核要求的地区上新项目将受到限制</w:t>
                  </w:r>
                  <w:r>
                    <w:rPr>
                      <w:rFonts w:hint="eastAsia"/>
                      <w:color w:val="000000"/>
                      <w:kern w:val="0"/>
                    </w:rPr>
                    <w:t>；</w:t>
                  </w:r>
                  <w:r>
                    <w:rPr>
                      <w:color w:val="000000"/>
                      <w:kern w:val="0"/>
                    </w:rPr>
                    <w:t>对环境质量现状超标的地区</w:t>
                  </w:r>
                  <w:r>
                    <w:rPr>
                      <w:rFonts w:hint="eastAsia"/>
                      <w:color w:val="000000"/>
                      <w:kern w:val="0"/>
                    </w:rPr>
                    <w:t>，</w:t>
                  </w:r>
                  <w:r>
                    <w:rPr>
                      <w:color w:val="000000"/>
                      <w:kern w:val="0"/>
                    </w:rPr>
                    <w:t>项目拟采取的措施不能满足区域环境质量改善目标管理要求的</w:t>
                  </w:r>
                  <w:r>
                    <w:rPr>
                      <w:rFonts w:hint="eastAsia"/>
                      <w:color w:val="000000"/>
                      <w:kern w:val="0"/>
                    </w:rPr>
                    <w:t>，</w:t>
                  </w:r>
                  <w:r>
                    <w:rPr>
                      <w:color w:val="000000"/>
                      <w:kern w:val="0"/>
                    </w:rPr>
                    <w:t>依法不予审批其环评文件</w:t>
                  </w:r>
                </w:p>
              </w:tc>
              <w:tc>
                <w:tcPr>
                  <w:tcW w:w="2514"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rPr>
                  </w:pPr>
                  <w:r>
                    <w:rPr>
                      <w:color w:val="000000"/>
                    </w:rPr>
                    <w:t>本项目所在区域为</w:t>
                  </w:r>
                  <w:r>
                    <w:rPr>
                      <w:rFonts w:hint="eastAsia"/>
                      <w:color w:val="000000"/>
                      <w:kern w:val="0"/>
                      <w:lang w:val="en-US" w:eastAsia="zh-CN"/>
                    </w:rPr>
                    <w:t>无为经济开发区</w:t>
                  </w:r>
                  <w:r>
                    <w:rPr>
                      <w:rFonts w:hint="eastAsia"/>
                      <w:color w:val="000000"/>
                    </w:rPr>
                    <w:t>，为不达标区</w:t>
                  </w:r>
                  <w:r>
                    <w:rPr>
                      <w:rFonts w:hint="eastAsia"/>
                      <w:kern w:val="24"/>
                    </w:rPr>
                    <w:t>；根据工程分析及污染防治分析项目所采取污染防治措施合理可行，各污染物达标排放，不会造成环境质量超标</w:t>
                  </w:r>
                </w:p>
              </w:tc>
              <w:tc>
                <w:tcPr>
                  <w:tcW w:w="935" w:type="dxa"/>
                  <w:tcBorders>
                    <w:top w:val="single" w:color="auto" w:sz="4" w:space="0"/>
                    <w:left w:val="single" w:color="auto" w:sz="4" w:space="0"/>
                    <w:bottom w:val="single" w:color="auto" w:sz="4" w:space="0"/>
                    <w:right w:val="nil"/>
                  </w:tcBorders>
                  <w:vAlign w:val="center"/>
                </w:tcPr>
                <w:p>
                  <w:pPr>
                    <w:autoSpaceDE w:val="0"/>
                    <w:autoSpaceDN w:val="0"/>
                    <w:spacing w:line="360" w:lineRule="auto"/>
                    <w:jc w:val="center"/>
                    <w:rPr>
                      <w:color w:val="000000"/>
                      <w:kern w:val="0"/>
                    </w:rPr>
                  </w:pPr>
                  <w:r>
                    <w:rPr>
                      <w:color w:val="000000"/>
                      <w:kern w:val="0"/>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kern w:val="0"/>
                    </w:rPr>
                  </w:pPr>
                  <w:r>
                    <w:rPr>
                      <w:rFonts w:hint="eastAsia"/>
                      <w:color w:val="000000"/>
                      <w:kern w:val="0"/>
                    </w:rPr>
                    <w:t>3</w:t>
                  </w:r>
                </w:p>
              </w:tc>
              <w:tc>
                <w:tcPr>
                  <w:tcW w:w="88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资源</w:t>
                  </w:r>
                  <w:r>
                    <w:rPr>
                      <w:rFonts w:hint="eastAsia"/>
                      <w:color w:val="000000"/>
                      <w:kern w:val="0"/>
                    </w:rPr>
                    <w:t>利用上线</w:t>
                  </w:r>
                </w:p>
              </w:tc>
              <w:tc>
                <w:tcPr>
                  <w:tcW w:w="2407"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color w:val="000000"/>
                      <w:kern w:val="0"/>
                    </w:rPr>
                    <w:t>依据有关资源利用上线要求</w:t>
                  </w:r>
                  <w:r>
                    <w:rPr>
                      <w:rFonts w:hint="eastAsia"/>
                      <w:color w:val="000000"/>
                      <w:kern w:val="0"/>
                    </w:rPr>
                    <w:t>，</w:t>
                  </w:r>
                  <w:r>
                    <w:rPr>
                      <w:color w:val="000000"/>
                      <w:kern w:val="0"/>
                    </w:rPr>
                    <w:t>即各地区能源</w:t>
                  </w:r>
                  <w:r>
                    <w:rPr>
                      <w:rFonts w:hint="eastAsia"/>
                      <w:color w:val="000000"/>
                      <w:kern w:val="0"/>
                    </w:rPr>
                    <w:t>、</w:t>
                  </w:r>
                  <w:r>
                    <w:rPr>
                      <w:color w:val="000000"/>
                      <w:kern w:val="0"/>
                    </w:rPr>
                    <w:t>水</w:t>
                  </w:r>
                  <w:r>
                    <w:rPr>
                      <w:rFonts w:hint="eastAsia"/>
                      <w:color w:val="000000"/>
                      <w:kern w:val="0"/>
                    </w:rPr>
                    <w:t>、</w:t>
                  </w:r>
                  <w:r>
                    <w:rPr>
                      <w:color w:val="000000"/>
                      <w:kern w:val="0"/>
                    </w:rPr>
                    <w:t>土地等资源消耗是不得突破的</w:t>
                  </w:r>
                  <w:r>
                    <w:rPr>
                      <w:rFonts w:hint="eastAsia" w:ascii="宋体" w:hAnsi="宋体"/>
                      <w:color w:val="000000"/>
                      <w:kern w:val="0"/>
                    </w:rPr>
                    <w:t>“天花板”</w:t>
                  </w:r>
                </w:p>
              </w:tc>
              <w:tc>
                <w:tcPr>
                  <w:tcW w:w="2514"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kern w:val="0"/>
                    </w:rPr>
                  </w:pPr>
                  <w:r>
                    <w:rPr>
                      <w:rFonts w:hint="eastAsia"/>
                      <w:color w:val="000000"/>
                      <w:kern w:val="24"/>
                    </w:rPr>
                    <w:t>本</w:t>
                  </w:r>
                  <w:r>
                    <w:rPr>
                      <w:color w:val="000000"/>
                      <w:kern w:val="24"/>
                    </w:rPr>
                    <w:t>项目</w:t>
                  </w:r>
                  <w:r>
                    <w:rPr>
                      <w:rFonts w:hint="eastAsia"/>
                      <w:kern w:val="24"/>
                    </w:rPr>
                    <w:t>利用厂区现有厂房</w:t>
                  </w:r>
                  <w:r>
                    <w:rPr>
                      <w:rFonts w:hint="eastAsia"/>
                      <w:kern w:val="24"/>
                      <w:lang w:val="en-US" w:eastAsia="zh-CN"/>
                    </w:rPr>
                    <w:t>改扩建</w:t>
                  </w:r>
                  <w:r>
                    <w:rPr>
                      <w:rFonts w:hint="eastAsia"/>
                      <w:color w:val="000000"/>
                      <w:kern w:val="24"/>
                    </w:rPr>
                    <w:t>，项目不属于高污染、高能耗、高水耗的建设项目，符合资源利用上线的要求</w:t>
                  </w:r>
                </w:p>
              </w:tc>
              <w:tc>
                <w:tcPr>
                  <w:tcW w:w="935" w:type="dxa"/>
                  <w:tcBorders>
                    <w:top w:val="single" w:color="auto" w:sz="4" w:space="0"/>
                    <w:left w:val="single" w:color="auto" w:sz="4" w:space="0"/>
                    <w:bottom w:val="single" w:color="auto" w:sz="4" w:space="0"/>
                    <w:right w:val="nil"/>
                  </w:tcBorders>
                  <w:vAlign w:val="center"/>
                </w:tcPr>
                <w:p>
                  <w:pPr>
                    <w:autoSpaceDE w:val="0"/>
                    <w:autoSpaceDN w:val="0"/>
                    <w:spacing w:line="360" w:lineRule="auto"/>
                    <w:jc w:val="center"/>
                    <w:rPr>
                      <w:color w:val="000000"/>
                      <w:kern w:val="0"/>
                    </w:rPr>
                  </w:pPr>
                  <w:r>
                    <w:rPr>
                      <w:color w:val="000000"/>
                      <w:kern w:val="0"/>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tcBorders>
                    <w:top w:val="single" w:color="auto" w:sz="4" w:space="0"/>
                    <w:left w:val="nil"/>
                    <w:bottom w:val="single" w:color="auto" w:sz="12" w:space="0"/>
                    <w:right w:val="single" w:color="auto" w:sz="4" w:space="0"/>
                  </w:tcBorders>
                  <w:vAlign w:val="center"/>
                </w:tcPr>
                <w:p>
                  <w:pPr>
                    <w:autoSpaceDE w:val="0"/>
                    <w:autoSpaceDN w:val="0"/>
                    <w:jc w:val="center"/>
                    <w:rPr>
                      <w:color w:val="000000"/>
                      <w:kern w:val="0"/>
                    </w:rPr>
                  </w:pPr>
                  <w:r>
                    <w:rPr>
                      <w:rFonts w:hint="eastAsia"/>
                      <w:color w:val="000000"/>
                      <w:kern w:val="0"/>
                    </w:rPr>
                    <w:t>4</w:t>
                  </w:r>
                </w:p>
              </w:tc>
              <w:tc>
                <w:tcPr>
                  <w:tcW w:w="880"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kern w:val="0"/>
                    </w:rPr>
                  </w:pPr>
                  <w:r>
                    <w:rPr>
                      <w:color w:val="000000"/>
                      <w:kern w:val="0"/>
                    </w:rPr>
                    <w:t>环境准入负面清单</w:t>
                  </w:r>
                </w:p>
              </w:tc>
              <w:tc>
                <w:tcPr>
                  <w:tcW w:w="2407"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kern w:val="0"/>
                    </w:rPr>
                  </w:pPr>
                  <w:r>
                    <w:rPr>
                      <w:color w:val="000000"/>
                      <w:kern w:val="0"/>
                    </w:rPr>
                    <w:t>环境准入负面清单是基于生态保护红线</w:t>
                  </w:r>
                  <w:r>
                    <w:rPr>
                      <w:rFonts w:hint="eastAsia"/>
                      <w:color w:val="000000"/>
                      <w:kern w:val="0"/>
                    </w:rPr>
                    <w:t>、</w:t>
                  </w:r>
                  <w:r>
                    <w:rPr>
                      <w:color w:val="000000"/>
                      <w:kern w:val="0"/>
                    </w:rPr>
                    <w:t>环境质量底线和资源利用上线</w:t>
                  </w:r>
                  <w:r>
                    <w:rPr>
                      <w:rFonts w:hint="eastAsia"/>
                      <w:color w:val="000000"/>
                      <w:kern w:val="0"/>
                    </w:rPr>
                    <w:t>，</w:t>
                  </w:r>
                  <w:r>
                    <w:rPr>
                      <w:color w:val="000000"/>
                      <w:kern w:val="0"/>
                    </w:rPr>
                    <w:t>以清单方式列出的禁止</w:t>
                  </w:r>
                  <w:r>
                    <w:rPr>
                      <w:rFonts w:hint="eastAsia"/>
                      <w:color w:val="000000"/>
                      <w:kern w:val="0"/>
                    </w:rPr>
                    <w:t>、</w:t>
                  </w:r>
                  <w:r>
                    <w:rPr>
                      <w:color w:val="000000"/>
                      <w:kern w:val="0"/>
                    </w:rPr>
                    <w:t>限制等差别化环境准入条件和要求</w:t>
                  </w:r>
                  <w:r>
                    <w:rPr>
                      <w:rFonts w:hint="eastAsia"/>
                      <w:color w:val="000000"/>
                      <w:kern w:val="0"/>
                    </w:rPr>
                    <w:t>。</w:t>
                  </w:r>
                  <w:r>
                    <w:rPr>
                      <w:color w:val="000000"/>
                      <w:kern w:val="0"/>
                    </w:rPr>
                    <w:t>要在规划环评清单式管理试点的基础上</w:t>
                  </w:r>
                  <w:r>
                    <w:rPr>
                      <w:rFonts w:hint="eastAsia"/>
                      <w:color w:val="000000"/>
                      <w:kern w:val="0"/>
                    </w:rPr>
                    <w:t>，</w:t>
                  </w:r>
                  <w:r>
                    <w:rPr>
                      <w:color w:val="000000"/>
                      <w:kern w:val="0"/>
                    </w:rPr>
                    <w:t>从布局选址</w:t>
                  </w:r>
                  <w:r>
                    <w:rPr>
                      <w:rFonts w:hint="eastAsia"/>
                      <w:color w:val="000000"/>
                      <w:kern w:val="0"/>
                    </w:rPr>
                    <w:t>、</w:t>
                  </w:r>
                  <w:r>
                    <w:rPr>
                      <w:color w:val="000000"/>
                      <w:kern w:val="0"/>
                    </w:rPr>
                    <w:t>资源利用率</w:t>
                  </w:r>
                  <w:r>
                    <w:rPr>
                      <w:rFonts w:hint="eastAsia"/>
                      <w:color w:val="000000"/>
                      <w:kern w:val="0"/>
                    </w:rPr>
                    <w:t>、</w:t>
                  </w:r>
                  <w:r>
                    <w:rPr>
                      <w:color w:val="000000"/>
                      <w:kern w:val="0"/>
                    </w:rPr>
                    <w:t>资源配置方式等方面入手</w:t>
                  </w:r>
                  <w:r>
                    <w:rPr>
                      <w:rFonts w:hint="eastAsia"/>
                      <w:color w:val="000000"/>
                      <w:kern w:val="0"/>
                    </w:rPr>
                    <w:t>，</w:t>
                  </w:r>
                  <w:r>
                    <w:rPr>
                      <w:color w:val="000000"/>
                      <w:kern w:val="0"/>
                    </w:rPr>
                    <w:t>制定环境准入负面清单</w:t>
                  </w:r>
                  <w:r>
                    <w:rPr>
                      <w:rFonts w:hint="eastAsia"/>
                      <w:color w:val="000000"/>
                      <w:kern w:val="0"/>
                    </w:rPr>
                    <w:t>，</w:t>
                  </w:r>
                  <w:r>
                    <w:rPr>
                      <w:color w:val="000000"/>
                      <w:kern w:val="0"/>
                    </w:rPr>
                    <w:t>充分发挥负面清单对产业发展和项目准入的指导和约作用</w:t>
                  </w:r>
                </w:p>
              </w:tc>
              <w:tc>
                <w:tcPr>
                  <w:tcW w:w="2514"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kern w:val="0"/>
                    </w:rPr>
                  </w:pPr>
                  <w:r>
                    <w:rPr>
                      <w:color w:val="000000"/>
                      <w:kern w:val="0"/>
                    </w:rPr>
                    <w:t>本项目属于</w:t>
                  </w:r>
                  <w:r>
                    <w:rPr>
                      <w:rFonts w:hint="eastAsia"/>
                      <w:color w:val="000000"/>
                      <w:kern w:val="0"/>
                    </w:rPr>
                    <w:t>塑料零件及其他塑料制品制造，</w:t>
                  </w:r>
                  <w:r>
                    <w:rPr>
                      <w:color w:val="000000"/>
                      <w:kern w:val="0"/>
                    </w:rPr>
                    <w:t>本项目不属于</w:t>
                  </w:r>
                  <w:r>
                    <w:rPr>
                      <w:rFonts w:hint="eastAsia"/>
                      <w:color w:val="000000"/>
                      <w:kern w:val="0"/>
                    </w:rPr>
                    <w:t>《产业结构调整指导目录（20</w:t>
                  </w:r>
                  <w:r>
                    <w:rPr>
                      <w:rFonts w:hint="eastAsia"/>
                      <w:color w:val="0D0D0D"/>
                      <w:kern w:val="0"/>
                    </w:rPr>
                    <w:t>19</w:t>
                  </w:r>
                  <w:r>
                    <w:rPr>
                      <w:rFonts w:hint="eastAsia" w:ascii="宋体" w:hAnsi="宋体"/>
                      <w:color w:val="0D0D0D"/>
                      <w:kern w:val="0"/>
                    </w:rPr>
                    <w:t>年本）》鼓励类、限制类和</w:t>
                  </w:r>
                  <w:r>
                    <w:rPr>
                      <w:rFonts w:hint="eastAsia"/>
                      <w:color w:val="000000"/>
                      <w:kern w:val="0"/>
                    </w:rPr>
                    <w:t>淘汰类，视为允许类，本项目符合国家和地方产业政策</w:t>
                  </w:r>
                </w:p>
              </w:tc>
              <w:tc>
                <w:tcPr>
                  <w:tcW w:w="935" w:type="dxa"/>
                  <w:tcBorders>
                    <w:top w:val="single" w:color="auto" w:sz="4" w:space="0"/>
                    <w:left w:val="single" w:color="auto" w:sz="4" w:space="0"/>
                    <w:bottom w:val="single" w:color="auto" w:sz="12" w:space="0"/>
                    <w:right w:val="nil"/>
                  </w:tcBorders>
                  <w:vAlign w:val="center"/>
                </w:tcPr>
                <w:p>
                  <w:pPr>
                    <w:autoSpaceDE w:val="0"/>
                    <w:autoSpaceDN w:val="0"/>
                    <w:spacing w:line="360" w:lineRule="auto"/>
                    <w:jc w:val="center"/>
                    <w:rPr>
                      <w:color w:val="000000"/>
                      <w:kern w:val="0"/>
                    </w:rPr>
                  </w:pPr>
                  <w:r>
                    <w:rPr>
                      <w:color w:val="000000"/>
                      <w:kern w:val="0"/>
                    </w:rPr>
                    <w:t>相符</w:t>
                  </w:r>
                </w:p>
              </w:tc>
            </w:tr>
          </w:tbl>
          <w:p>
            <w:pPr>
              <w:spacing w:line="360" w:lineRule="auto"/>
              <w:ind w:firstLine="480" w:firstLineChars="200"/>
              <w:rPr>
                <w:szCs w:val="21"/>
              </w:rPr>
            </w:pPr>
            <w:r>
              <w:rPr>
                <w:rFonts w:hint="eastAsia" w:ascii="宋体" w:hAnsi="宋体"/>
                <w:color w:val="000000"/>
                <w:sz w:val="24"/>
              </w:rPr>
              <w:t>综上所述，本项目建设</w:t>
            </w:r>
            <w:r>
              <w:rPr>
                <w:rFonts w:hint="eastAsia" w:ascii="宋体" w:hAnsi="宋体"/>
                <w:color w:val="000000"/>
                <w:kern w:val="0"/>
                <w:sz w:val="24"/>
              </w:rPr>
              <w:t>满足生态保护红线、环境质量底线、资源利用上线，且不在环境准入负面清单中，</w:t>
            </w:r>
            <w:r>
              <w:rPr>
                <w:rFonts w:hint="eastAsia" w:ascii="宋体" w:hAnsi="宋体"/>
                <w:color w:val="000000"/>
                <w:sz w:val="24"/>
              </w:rPr>
              <w:t>符合“三线一单”环保要求。</w:t>
            </w:r>
          </w:p>
          <w:p>
            <w:pPr>
              <w:spacing w:before="120" w:beforeLines="50" w:line="360" w:lineRule="auto"/>
              <w:ind w:firstLine="480" w:firstLineChars="200"/>
              <w:rPr>
                <w:rFonts w:hint="eastAsia"/>
                <w:b/>
                <w:color w:val="000000"/>
                <w:sz w:val="24"/>
                <w:lang w:val="en-US"/>
              </w:rPr>
            </w:pPr>
            <w:r>
              <w:rPr>
                <w:rFonts w:hint="default"/>
                <w:b/>
                <w:color w:val="000000"/>
                <w:sz w:val="24"/>
                <w:lang w:val="zh-CN" w:eastAsia="zh-CN"/>
              </w:rPr>
              <w:t>3</w:t>
            </w:r>
            <w:r>
              <w:rPr>
                <w:rFonts w:hint="eastAsia"/>
                <w:b/>
                <w:color w:val="000000"/>
                <w:sz w:val="24"/>
                <w:lang w:val="zh-CN" w:eastAsia="zh-CN"/>
              </w:rPr>
              <w:t>、</w:t>
            </w:r>
            <w:r>
              <w:rPr>
                <w:rFonts w:hint="eastAsia"/>
                <w:b/>
                <w:color w:val="000000"/>
                <w:sz w:val="24"/>
                <w:lang w:val="en-US" w:eastAsia="zh-CN"/>
              </w:rPr>
              <w:t>与《中共芜湖市委办公室</w:t>
            </w:r>
            <w:r>
              <w:rPr>
                <w:rFonts w:hint="default"/>
                <w:b/>
                <w:color w:val="000000"/>
                <w:sz w:val="24"/>
                <w:lang w:val="en-US" w:eastAsia="zh-CN"/>
              </w:rPr>
              <w:t xml:space="preserve"> </w:t>
            </w:r>
            <w:r>
              <w:rPr>
                <w:rFonts w:hint="eastAsia"/>
                <w:b/>
                <w:color w:val="000000"/>
                <w:sz w:val="24"/>
                <w:lang w:val="en-US" w:eastAsia="zh-CN"/>
              </w:rPr>
              <w:t>芜湖市人民政府办公室印发</w:t>
            </w:r>
            <w:r>
              <w:rPr>
                <w:rFonts w:hint="default"/>
                <w:b/>
                <w:color w:val="000000"/>
                <w:sz w:val="24"/>
                <w:lang w:val="en-US" w:eastAsia="zh-CN"/>
              </w:rPr>
              <w:t>&lt;</w:t>
            </w:r>
            <w:r>
              <w:rPr>
                <w:rFonts w:hint="eastAsia"/>
                <w:b/>
                <w:color w:val="000000"/>
                <w:sz w:val="24"/>
                <w:lang w:val="en-US" w:eastAsia="zh-CN"/>
              </w:rPr>
              <w:t>关于全面打造水清岸绿产业优美丽长江（芜湖）经济带的实施方案（升级版）</w:t>
            </w:r>
            <w:r>
              <w:rPr>
                <w:rFonts w:hint="default"/>
                <w:b/>
                <w:color w:val="000000"/>
                <w:sz w:val="24"/>
                <w:lang w:val="en-US" w:eastAsia="zh-CN"/>
              </w:rPr>
              <w:t>&gt;</w:t>
            </w:r>
            <w:r>
              <w:rPr>
                <w:rFonts w:hint="eastAsia"/>
                <w:b/>
                <w:color w:val="000000"/>
                <w:sz w:val="24"/>
                <w:lang w:val="en-US" w:eastAsia="zh-CN"/>
              </w:rPr>
              <w:t>的通知》（芜市办</w:t>
            </w:r>
            <w:r>
              <w:rPr>
                <w:rFonts w:hint="default"/>
                <w:b/>
                <w:color w:val="000000"/>
                <w:sz w:val="24"/>
                <w:lang w:val="en-US" w:eastAsia="zh-CN"/>
              </w:rPr>
              <w:t xml:space="preserve">[2021]28 </w:t>
            </w:r>
            <w:r>
              <w:rPr>
                <w:rFonts w:hint="eastAsia"/>
                <w:b/>
                <w:color w:val="000000"/>
                <w:sz w:val="24"/>
                <w:lang w:val="en-US" w:eastAsia="zh-CN"/>
              </w:rPr>
              <w:t>号）相符性分析</w:t>
            </w:r>
          </w:p>
          <w:p>
            <w:pPr>
              <w:keepNext w:val="0"/>
              <w:keepLines w:val="0"/>
              <w:widowControl w:val="0"/>
              <w:suppressLineNumbers w:val="0"/>
              <w:spacing w:before="0" w:beforeAutospacing="0" w:after="0" w:afterAutospacing="0"/>
              <w:ind w:left="0" w:right="0"/>
              <w:jc w:val="center"/>
              <w:rPr>
                <w:rFonts w:cs="Arial"/>
                <w:b/>
                <w:bCs w:val="0"/>
                <w:color w:val="auto"/>
                <w:kern w:val="0"/>
                <w:sz w:val="24"/>
                <w:szCs w:val="24"/>
                <w:shd w:val="clear" w:color="auto" w:fill="FFFFFF"/>
                <w:lang w:val="en-US"/>
              </w:rPr>
            </w:pPr>
            <w:r>
              <w:rPr>
                <w:rFonts w:hint="eastAsia" w:ascii="Times New Roman" w:hAnsi="Times New Roman" w:eastAsia="宋体" w:cs="Arial"/>
                <w:b/>
                <w:bCs w:val="0"/>
                <w:color w:val="auto"/>
                <w:kern w:val="0"/>
                <w:sz w:val="24"/>
                <w:szCs w:val="24"/>
                <w:shd w:val="clear" w:color="auto" w:fill="FFFFFF"/>
                <w:lang w:val="en-US" w:eastAsia="zh-CN" w:bidi="ar"/>
              </w:rPr>
              <w:t>表</w:t>
            </w:r>
            <w:r>
              <w:rPr>
                <w:rFonts w:hint="default" w:ascii="Times New Roman" w:hAnsi="Times New Roman" w:eastAsia="宋体" w:cs="Arial"/>
                <w:b/>
                <w:bCs w:val="0"/>
                <w:color w:val="auto"/>
                <w:kern w:val="0"/>
                <w:sz w:val="24"/>
                <w:szCs w:val="24"/>
                <w:shd w:val="clear" w:color="auto" w:fill="FFFFFF"/>
                <w:lang w:val="en-US" w:eastAsia="zh-CN" w:bidi="ar"/>
              </w:rPr>
              <w:t>1-</w:t>
            </w:r>
            <w:r>
              <w:rPr>
                <w:rFonts w:hint="default" w:ascii="Times New Roman" w:hAnsi="Times New Roman" w:eastAsia="宋体" w:cs="Times New Roman"/>
                <w:b/>
                <w:bCs w:val="0"/>
                <w:color w:val="auto"/>
                <w:kern w:val="0"/>
                <w:sz w:val="24"/>
                <w:szCs w:val="24"/>
                <w:shd w:val="clear" w:color="auto" w:fill="FFFFFF"/>
                <w:lang w:val="en-US" w:eastAsia="zh-CN" w:bidi="ar"/>
              </w:rPr>
              <w:t xml:space="preserve">3 </w:t>
            </w:r>
            <w:r>
              <w:rPr>
                <w:rFonts w:hint="default" w:ascii="Times New Roman" w:hAnsi="Times New Roman" w:eastAsia="宋体" w:cs="Arial"/>
                <w:b/>
                <w:bCs w:val="0"/>
                <w:color w:val="auto"/>
                <w:kern w:val="0"/>
                <w:sz w:val="24"/>
                <w:szCs w:val="24"/>
                <w:shd w:val="clear" w:color="auto" w:fill="FFFFFF"/>
                <w:lang w:val="en-US" w:eastAsia="zh-CN" w:bidi="ar"/>
              </w:rPr>
              <w:t xml:space="preserve"> </w:t>
            </w:r>
            <w:r>
              <w:rPr>
                <w:rFonts w:hint="eastAsia" w:ascii="Times New Roman" w:hAnsi="Times New Roman" w:eastAsia="宋体" w:cs="Arial"/>
                <w:b/>
                <w:bCs w:val="0"/>
                <w:color w:val="auto"/>
                <w:kern w:val="0"/>
                <w:sz w:val="24"/>
                <w:szCs w:val="24"/>
                <w:shd w:val="clear" w:color="auto" w:fill="FFFFFF"/>
                <w:lang w:val="en-US" w:eastAsia="zh-CN" w:bidi="ar"/>
              </w:rPr>
              <w:t>项目与《关于全面打造水清岸绿产业优美丽长江（芜湖）经济带的实施方案（升级版）》相符性分析</w:t>
            </w:r>
          </w:p>
          <w:tbl>
            <w:tblPr>
              <w:tblStyle w:val="68"/>
              <w:tblW w:w="5000" w:type="pct"/>
              <w:tblInd w:w="-108" w:type="dxa"/>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4560"/>
              <w:gridCol w:w="1741"/>
              <w:gridCol w:w="511"/>
            </w:tblGrid>
            <w:tr>
              <w:tc>
                <w:tcPr>
                  <w:tcW w:w="518" w:type="pct"/>
                  <w:tcBorders>
                    <w:top w:val="single" w:color="auto" w:sz="12" w:space="0"/>
                    <w:left w:val="nil"/>
                    <w:bottom w:val="single" w:color="auto" w:sz="4" w:space="0"/>
                    <w:right w:val="single" w:color="auto" w:sz="4" w:space="0"/>
                  </w:tcBorders>
                  <w:noWrap w:val="0"/>
                  <w:vAlign w:val="center"/>
                </w:tcPr>
                <w:p>
                  <w:pPr>
                    <w:autoSpaceDE w:val="0"/>
                    <w:autoSpaceDN w:val="0"/>
                    <w:spacing w:line="360" w:lineRule="auto"/>
                    <w:jc w:val="center"/>
                    <w:rPr>
                      <w:b/>
                      <w:bCs w:val="0"/>
                      <w:color w:val="000000"/>
                      <w:kern w:val="0"/>
                      <w:lang w:val="en-US"/>
                    </w:rPr>
                  </w:pPr>
                  <w:r>
                    <w:rPr>
                      <w:rFonts w:hint="eastAsia"/>
                      <w:b/>
                      <w:bCs w:val="0"/>
                      <w:color w:val="000000"/>
                      <w:kern w:val="0"/>
                      <w:lang w:val="en-US" w:eastAsia="zh-CN"/>
                    </w:rPr>
                    <w:t>文件内容</w:t>
                  </w:r>
                </w:p>
              </w:tc>
              <w:tc>
                <w:tcPr>
                  <w:tcW w:w="2999" w:type="pct"/>
                  <w:tcBorders>
                    <w:top w:val="single" w:color="auto" w:sz="12"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bCs w:val="0"/>
                      <w:color w:val="000000"/>
                      <w:kern w:val="0"/>
                      <w:lang w:val="en-US"/>
                    </w:rPr>
                  </w:pPr>
                  <w:r>
                    <w:rPr>
                      <w:rFonts w:hint="eastAsia"/>
                      <w:b/>
                      <w:bCs w:val="0"/>
                      <w:color w:val="000000"/>
                      <w:kern w:val="0"/>
                      <w:lang w:val="en-US" w:eastAsia="zh-CN"/>
                    </w:rPr>
                    <w:t>具体要求</w:t>
                  </w:r>
                </w:p>
              </w:tc>
              <w:tc>
                <w:tcPr>
                  <w:tcW w:w="1145" w:type="pct"/>
                  <w:tcBorders>
                    <w:top w:val="single" w:color="auto" w:sz="12"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bCs w:val="0"/>
                      <w:color w:val="000000"/>
                      <w:kern w:val="0"/>
                      <w:lang w:val="en-US"/>
                    </w:rPr>
                  </w:pPr>
                  <w:r>
                    <w:rPr>
                      <w:rFonts w:hint="eastAsia"/>
                      <w:b/>
                      <w:bCs w:val="0"/>
                      <w:color w:val="000000"/>
                      <w:kern w:val="0"/>
                      <w:lang w:val="en-US" w:eastAsia="zh-CN"/>
                    </w:rPr>
                    <w:t>相符性分析</w:t>
                  </w:r>
                </w:p>
              </w:tc>
              <w:tc>
                <w:tcPr>
                  <w:tcW w:w="336" w:type="pct"/>
                  <w:tcBorders>
                    <w:top w:val="single" w:color="auto" w:sz="12" w:space="0"/>
                    <w:left w:val="single" w:color="auto" w:sz="4" w:space="0"/>
                    <w:bottom w:val="single" w:color="auto" w:sz="4" w:space="0"/>
                    <w:right w:val="nil"/>
                  </w:tcBorders>
                  <w:noWrap w:val="0"/>
                  <w:vAlign w:val="center"/>
                </w:tcPr>
                <w:p>
                  <w:pPr>
                    <w:autoSpaceDE w:val="0"/>
                    <w:autoSpaceDN w:val="0"/>
                    <w:spacing w:line="360" w:lineRule="auto"/>
                    <w:jc w:val="center"/>
                    <w:rPr>
                      <w:b/>
                      <w:bCs w:val="0"/>
                      <w:color w:val="000000"/>
                      <w:kern w:val="0"/>
                      <w:lang w:val="en-US"/>
                    </w:rPr>
                  </w:pPr>
                  <w:r>
                    <w:rPr>
                      <w:rFonts w:hint="eastAsia"/>
                      <w:b/>
                      <w:bCs w:val="0"/>
                      <w:color w:val="000000"/>
                      <w:kern w:val="0"/>
                      <w:lang w:val="en-US" w:eastAsia="zh-CN"/>
                    </w:rPr>
                    <w:t>是否符合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严禁</w:t>
                  </w:r>
                  <w:r>
                    <w:rPr>
                      <w:rFonts w:hint="default"/>
                      <w:b w:val="0"/>
                      <w:bCs/>
                      <w:color w:val="000000"/>
                      <w:kern w:val="0"/>
                      <w:lang w:val="en-US" w:eastAsia="zh-CN"/>
                    </w:rPr>
                    <w:t>1</w:t>
                  </w:r>
                  <w:r>
                    <w:rPr>
                      <w:rFonts w:hint="eastAsia"/>
                      <w:b w:val="0"/>
                      <w:bCs/>
                      <w:color w:val="000000"/>
                      <w:kern w:val="0"/>
                      <w:lang w:val="en-US" w:eastAsia="zh-CN"/>
                    </w:rPr>
                    <w:t>公里范围内新建化工项目</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长江干支流岸线</w:t>
                  </w:r>
                  <w:r>
                    <w:rPr>
                      <w:rFonts w:hint="default"/>
                      <w:b w:val="0"/>
                      <w:bCs/>
                      <w:color w:val="000000"/>
                      <w:kern w:val="0"/>
                      <w:lang w:val="en-US" w:eastAsia="zh-CN"/>
                    </w:rPr>
                    <w:t xml:space="preserve"> 1 </w:t>
                  </w:r>
                  <w:r>
                    <w:rPr>
                      <w:rFonts w:hint="eastAsia"/>
                      <w:b w:val="0"/>
                      <w:bCs/>
                      <w:color w:val="000000"/>
                      <w:kern w:val="0"/>
                      <w:lang w:val="en-US" w:eastAsia="zh-CN"/>
                    </w:rPr>
                    <w:t>公里范围内，严禁新建、扩建化工园区和化工项目。已批未开工的项目，依法停止建设，支持重新选址。已经开工建设的项目，严格进行检查评估，不符合岸线规划和环保、安全要求的，全部依法依规停建搬迁。</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本项目距长江岸线约</w:t>
                  </w:r>
                  <w:r>
                    <w:rPr>
                      <w:rFonts w:hint="default"/>
                      <w:b w:val="0"/>
                      <w:bCs/>
                      <w:color w:val="000000"/>
                      <w:kern w:val="0"/>
                      <w:lang w:eastAsia="zh-CN"/>
                    </w:rPr>
                    <w:t>6.7</w:t>
                  </w:r>
                  <w:r>
                    <w:rPr>
                      <w:rFonts w:hint="default"/>
                      <w:b w:val="0"/>
                      <w:bCs/>
                      <w:color w:val="000000"/>
                      <w:kern w:val="0"/>
                      <w:lang w:val="en-US" w:eastAsia="zh-CN"/>
                    </w:rPr>
                    <w:t>km</w:t>
                  </w:r>
                  <w:r>
                    <w:rPr>
                      <w:rFonts w:hint="eastAsia"/>
                      <w:b w:val="0"/>
                      <w:bCs/>
                      <w:color w:val="000000"/>
                      <w:kern w:val="0"/>
                      <w:lang w:val="en-US" w:eastAsia="zh-CN"/>
                    </w:rPr>
                    <w:t>，不在长江干流支流岸线</w:t>
                  </w:r>
                  <w:r>
                    <w:rPr>
                      <w:rFonts w:hint="default"/>
                      <w:b w:val="0"/>
                      <w:bCs/>
                      <w:color w:val="000000"/>
                      <w:kern w:val="0"/>
                      <w:lang w:val="en-US" w:eastAsia="zh-CN"/>
                    </w:rPr>
                    <w:t xml:space="preserve"> 1 </w:t>
                  </w:r>
                  <w:r>
                    <w:rPr>
                      <w:rFonts w:hint="eastAsia"/>
                      <w:b w:val="0"/>
                      <w:bCs/>
                      <w:color w:val="000000"/>
                      <w:kern w:val="0"/>
                      <w:lang w:val="en-US" w:eastAsia="zh-CN"/>
                    </w:rPr>
                    <w:t>公里范围内。</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严控</w:t>
                  </w:r>
                  <w:r>
                    <w:rPr>
                      <w:rFonts w:hint="default"/>
                      <w:b w:val="0"/>
                      <w:bCs/>
                      <w:color w:val="000000"/>
                      <w:kern w:val="0"/>
                      <w:lang w:val="en-US" w:eastAsia="zh-CN"/>
                    </w:rPr>
                    <w:t>5</w:t>
                  </w:r>
                  <w:r>
                    <w:rPr>
                      <w:rFonts w:hint="eastAsia"/>
                      <w:b w:val="0"/>
                      <w:bCs/>
                      <w:color w:val="000000"/>
                      <w:kern w:val="0"/>
                      <w:lang w:val="en-US" w:eastAsia="zh-CN"/>
                    </w:rPr>
                    <w:t>公里范围内新建重化工重污染项目</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长江干流岸线</w:t>
                  </w:r>
                  <w:r>
                    <w:rPr>
                      <w:rFonts w:hint="default"/>
                      <w:b w:val="0"/>
                      <w:bCs/>
                      <w:color w:val="000000"/>
                      <w:kern w:val="0"/>
                      <w:lang w:val="en-US" w:eastAsia="zh-CN"/>
                    </w:rPr>
                    <w:t xml:space="preserve"> 5 </w:t>
                  </w:r>
                  <w:r>
                    <w:rPr>
                      <w:rFonts w:hint="eastAsia"/>
                      <w:b w:val="0"/>
                      <w:bCs/>
                      <w:color w:val="000000"/>
                      <w:kern w:val="0"/>
                      <w:lang w:val="en-US" w:eastAsia="zh-CN"/>
                    </w:rPr>
                    <w:t>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本项目距长江岸线约</w:t>
                  </w:r>
                  <w:r>
                    <w:rPr>
                      <w:rFonts w:hint="default"/>
                      <w:b w:val="0"/>
                      <w:bCs/>
                      <w:color w:val="000000"/>
                      <w:kern w:val="0"/>
                      <w:lang w:eastAsia="zh-CN"/>
                    </w:rPr>
                    <w:t>6.7</w:t>
                  </w:r>
                  <w:r>
                    <w:rPr>
                      <w:rFonts w:hint="default"/>
                      <w:b w:val="0"/>
                      <w:bCs/>
                      <w:color w:val="000000"/>
                      <w:kern w:val="0"/>
                      <w:lang w:val="en-US" w:eastAsia="zh-CN"/>
                    </w:rPr>
                    <w:t>km</w:t>
                  </w:r>
                  <w:r>
                    <w:rPr>
                      <w:rFonts w:hint="eastAsia"/>
                      <w:b w:val="0"/>
                      <w:bCs/>
                      <w:color w:val="000000"/>
                      <w:kern w:val="0"/>
                      <w:lang w:val="en-US" w:eastAsia="zh-CN"/>
                    </w:rPr>
                    <w:t>，不在长江干流支流岸线</w:t>
                  </w:r>
                  <w:r>
                    <w:rPr>
                      <w:rFonts w:hint="default"/>
                      <w:b w:val="0"/>
                      <w:bCs/>
                      <w:color w:val="000000"/>
                      <w:kern w:val="0"/>
                      <w:lang w:val="en-US" w:eastAsia="zh-CN"/>
                    </w:rPr>
                    <w:t xml:space="preserve"> </w:t>
                  </w:r>
                  <w:r>
                    <w:rPr>
                      <w:rFonts w:hint="default"/>
                      <w:b w:val="0"/>
                      <w:bCs/>
                      <w:color w:val="000000"/>
                      <w:kern w:val="0"/>
                      <w:lang w:eastAsia="zh-CN"/>
                    </w:rPr>
                    <w:t>5</w:t>
                  </w:r>
                  <w:r>
                    <w:rPr>
                      <w:rFonts w:hint="default"/>
                      <w:b w:val="0"/>
                      <w:bCs/>
                      <w:color w:val="000000"/>
                      <w:kern w:val="0"/>
                      <w:lang w:val="en-US" w:eastAsia="zh-CN"/>
                    </w:rPr>
                    <w:t xml:space="preserve"> </w:t>
                  </w:r>
                  <w:r>
                    <w:rPr>
                      <w:rFonts w:hint="eastAsia"/>
                      <w:b w:val="0"/>
                      <w:bCs/>
                      <w:color w:val="000000"/>
                      <w:kern w:val="0"/>
                      <w:lang w:val="en-US" w:eastAsia="zh-CN"/>
                    </w:rPr>
                    <w:t>公里范围内。</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严管</w:t>
                  </w:r>
                  <w:r>
                    <w:rPr>
                      <w:rFonts w:hint="default"/>
                      <w:b w:val="0"/>
                      <w:bCs/>
                      <w:color w:val="000000"/>
                      <w:kern w:val="0"/>
                      <w:lang w:val="en-US" w:eastAsia="zh-CN"/>
                    </w:rPr>
                    <w:t>15</w:t>
                  </w:r>
                  <w:r>
                    <w:rPr>
                      <w:rFonts w:hint="eastAsia"/>
                      <w:b w:val="0"/>
                      <w:bCs/>
                      <w:color w:val="000000"/>
                      <w:kern w:val="0"/>
                      <w:lang w:val="en-US" w:eastAsia="zh-CN"/>
                    </w:rPr>
                    <w:t>公里范围内新建项目</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长江干流岸线</w:t>
                  </w:r>
                  <w:r>
                    <w:rPr>
                      <w:rFonts w:hint="default"/>
                      <w:b w:val="0"/>
                      <w:bCs/>
                      <w:color w:val="000000"/>
                      <w:kern w:val="0"/>
                      <w:lang w:val="en-US" w:eastAsia="zh-CN"/>
                    </w:rPr>
                    <w:t xml:space="preserve"> 15 </w:t>
                  </w:r>
                  <w:r>
                    <w:rPr>
                      <w:rFonts w:hint="eastAsia"/>
                      <w:b w:val="0"/>
                      <w:bCs/>
                      <w:color w:val="000000"/>
                      <w:kern w:val="0"/>
                      <w:lang w:val="en-US" w:eastAsia="zh-CN"/>
                    </w:rPr>
                    <w:t>公里范围内，严把各类项目准入门槛，严格执行环境保护标准，把主要污染物和重点重金属排放总量控制目标作为新</w:t>
                  </w:r>
                  <w:r>
                    <w:rPr>
                      <w:rFonts w:hint="default"/>
                      <w:b w:val="0"/>
                      <w:bCs/>
                      <w:color w:val="000000"/>
                      <w:kern w:val="0"/>
                      <w:lang w:val="en-US" w:eastAsia="zh-CN"/>
                    </w:rPr>
                    <w:t>(</w:t>
                  </w:r>
                  <w:r>
                    <w:rPr>
                      <w:rFonts w:hint="eastAsia"/>
                      <w:b w:val="0"/>
                      <w:bCs/>
                      <w:color w:val="000000"/>
                      <w:kern w:val="0"/>
                      <w:lang w:val="en-US" w:eastAsia="zh-CN"/>
                    </w:rPr>
                    <w:t>改、扩</w:t>
                  </w:r>
                  <w:r>
                    <w:rPr>
                      <w:rFonts w:hint="default"/>
                      <w:b w:val="0"/>
                      <w:bCs/>
                      <w:color w:val="000000"/>
                      <w:kern w:val="0"/>
                      <w:lang w:val="en-US" w:eastAsia="zh-CN"/>
                    </w:rPr>
                    <w:t>)</w:t>
                  </w:r>
                  <w:r>
                    <w:rPr>
                      <w:rFonts w:hint="eastAsia"/>
                      <w:b w:val="0"/>
                      <w:bCs/>
                      <w:color w:val="000000"/>
                      <w:kern w:val="0"/>
                      <w:lang w:val="en-US" w:eastAsia="zh-CN"/>
                    </w:rPr>
                    <w:t>建项目环评审批的前置条件，禁止建设没有环境容量和减排总量项目。在岸线开发、河段利用、区域活动和产业发展等方面</w:t>
                  </w:r>
                  <w:r>
                    <w:rPr>
                      <w:rFonts w:hint="default"/>
                      <w:b w:val="0"/>
                      <w:bCs/>
                      <w:color w:val="000000"/>
                      <w:kern w:val="0"/>
                      <w:lang w:val="en-US" w:eastAsia="zh-CN"/>
                    </w:rPr>
                    <w:t>,</w:t>
                  </w:r>
                  <w:r>
                    <w:rPr>
                      <w:rFonts w:hint="eastAsia"/>
                      <w:b w:val="0"/>
                      <w:bCs/>
                      <w:color w:val="000000"/>
                      <w:kern w:val="0"/>
                      <w:lang w:val="en-US" w:eastAsia="zh-CN"/>
                    </w:rPr>
                    <w:t>严格执行《长江经济带发展负面清单指南</w:t>
                  </w:r>
                  <w:r>
                    <w:rPr>
                      <w:rFonts w:hint="default"/>
                      <w:b w:val="0"/>
                      <w:bCs/>
                      <w:color w:val="000000"/>
                      <w:kern w:val="0"/>
                      <w:lang w:val="en-US" w:eastAsia="zh-CN"/>
                    </w:rPr>
                    <w:t>(</w:t>
                  </w:r>
                  <w:r>
                    <w:rPr>
                      <w:rFonts w:hint="eastAsia"/>
                      <w:b w:val="0"/>
                      <w:bCs/>
                      <w:color w:val="000000"/>
                      <w:kern w:val="0"/>
                      <w:lang w:val="en-US" w:eastAsia="zh-CN"/>
                    </w:rPr>
                    <w:t>试行</w:t>
                  </w:r>
                  <w:r>
                    <w:rPr>
                      <w:rFonts w:hint="default"/>
                      <w:b w:val="0"/>
                      <w:bCs/>
                      <w:color w:val="000000"/>
                      <w:kern w:val="0"/>
                      <w:lang w:val="en-US" w:eastAsia="zh-CN"/>
                    </w:rPr>
                    <w:t>)</w:t>
                  </w:r>
                  <w:r>
                    <w:rPr>
                      <w:rFonts w:hint="eastAsia"/>
                      <w:b w:val="0"/>
                      <w:bCs/>
                      <w:color w:val="000000"/>
                      <w:kern w:val="0"/>
                      <w:lang w:val="en-US" w:eastAsia="zh-CN"/>
                    </w:rPr>
                    <w:t>》《安徽省长江经济带发展负面清单实施细则</w:t>
                  </w:r>
                  <w:r>
                    <w:rPr>
                      <w:rFonts w:hint="default"/>
                      <w:b w:val="0"/>
                      <w:bCs/>
                      <w:color w:val="000000"/>
                      <w:kern w:val="0"/>
                      <w:lang w:val="en-US" w:eastAsia="zh-CN"/>
                    </w:rPr>
                    <w:t>(</w:t>
                  </w:r>
                  <w:r>
                    <w:rPr>
                      <w:rFonts w:hint="eastAsia"/>
                      <w:b w:val="0"/>
                      <w:bCs/>
                      <w:color w:val="000000"/>
                      <w:kern w:val="0"/>
                      <w:lang w:val="en-US" w:eastAsia="zh-CN"/>
                    </w:rPr>
                    <w:t>试行</w:t>
                  </w:r>
                  <w:r>
                    <w:rPr>
                      <w:rFonts w:hint="default"/>
                      <w:b w:val="0"/>
                      <w:bCs/>
                      <w:color w:val="000000"/>
                      <w:kern w:val="0"/>
                      <w:lang w:val="en-US" w:eastAsia="zh-CN"/>
                    </w:rPr>
                    <w:t>)</w:t>
                  </w:r>
                  <w:r>
                    <w:rPr>
                      <w:rFonts w:hint="eastAsia"/>
                      <w:b w:val="0"/>
                      <w:bCs/>
                      <w:color w:val="000000"/>
                      <w:kern w:val="0"/>
                      <w:lang w:val="en-US" w:eastAsia="zh-CN"/>
                    </w:rPr>
                    <w:t>》。实施备案、环评、安评、能评等并联审批，未落实生态环保、安全生产、能源节约要求的，一律不得开工建设。</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项目属于橡胶和塑料制品业，不属于《长江经济带发展负面清单指南</w:t>
                  </w:r>
                  <w:r>
                    <w:rPr>
                      <w:rFonts w:hint="default"/>
                      <w:b w:val="0"/>
                      <w:bCs/>
                      <w:color w:val="000000"/>
                      <w:kern w:val="0"/>
                      <w:lang w:val="en-US" w:eastAsia="zh-CN"/>
                    </w:rPr>
                    <w:t>(</w:t>
                  </w:r>
                  <w:r>
                    <w:rPr>
                      <w:rFonts w:hint="eastAsia"/>
                      <w:b w:val="0"/>
                      <w:bCs/>
                      <w:color w:val="000000"/>
                      <w:kern w:val="0"/>
                      <w:lang w:val="en-US" w:eastAsia="zh-CN"/>
                    </w:rPr>
                    <w:t>试行</w:t>
                  </w:r>
                  <w:r>
                    <w:rPr>
                      <w:rFonts w:hint="default"/>
                      <w:b w:val="0"/>
                      <w:bCs/>
                      <w:color w:val="000000"/>
                      <w:kern w:val="0"/>
                      <w:lang w:val="en-US" w:eastAsia="zh-CN"/>
                    </w:rPr>
                    <w:t>)</w:t>
                  </w:r>
                  <w:r>
                    <w:rPr>
                      <w:rFonts w:hint="eastAsia"/>
                      <w:b w:val="0"/>
                      <w:bCs/>
                      <w:color w:val="000000"/>
                      <w:kern w:val="0"/>
                      <w:lang w:val="en-US" w:eastAsia="zh-CN"/>
                    </w:rPr>
                    <w:t>》、《安徽省长江经济带发展负面清单实施细则</w:t>
                  </w:r>
                  <w:r>
                    <w:rPr>
                      <w:rFonts w:hint="default"/>
                      <w:b w:val="0"/>
                      <w:bCs/>
                      <w:color w:val="000000"/>
                      <w:kern w:val="0"/>
                      <w:lang w:val="en-US" w:eastAsia="zh-CN"/>
                    </w:rPr>
                    <w:t>(</w:t>
                  </w:r>
                  <w:r>
                    <w:rPr>
                      <w:rFonts w:hint="eastAsia"/>
                      <w:b w:val="0"/>
                      <w:bCs/>
                      <w:color w:val="000000"/>
                      <w:kern w:val="0"/>
                      <w:lang w:val="en-US" w:eastAsia="zh-CN"/>
                    </w:rPr>
                    <w:t>试行</w:t>
                  </w:r>
                  <w:r>
                    <w:rPr>
                      <w:rFonts w:hint="default"/>
                      <w:b w:val="0"/>
                      <w:bCs/>
                      <w:color w:val="000000"/>
                      <w:kern w:val="0"/>
                      <w:lang w:val="en-US" w:eastAsia="zh-CN"/>
                    </w:rPr>
                    <w:t>)</w:t>
                  </w:r>
                  <w:r>
                    <w:rPr>
                      <w:rFonts w:hint="eastAsia"/>
                      <w:b w:val="0"/>
                      <w:bCs/>
                      <w:color w:val="000000"/>
                      <w:kern w:val="0"/>
                      <w:lang w:val="en-US" w:eastAsia="zh-CN"/>
                    </w:rPr>
                    <w:t>》中禁止类项目，</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全面治理“散乱污”企业</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继续加大对“散乱污”企业清理整治力度，对不符合产业政策和规划布局、未办理相关审批手续、不能稳定达标排放以及存在其他违法违规行为的企业，分类实施关停取缔、整合搬迁、整改提升等措施。对关停取缔类企业，按照“两断三清”标准整治到位。对整改提升类企业，按照“一企一案”要求实现污染防治设施稳定运行、达标排放。早发现、早处置，实现“动态清零”。适时组织开展“回头看”，巩固整治成果。</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本项目位于工业园区内，不属于“散乱污”企业</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依法依规推动落后产能退出</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以钢铁、煤炭、水泥、平板玻璃等行业为重点，严把能耗、环保、质量、安全、技术等标准，严格常态化执法，促使一批达不到标准和生产不合格产品或淘汰类产能的企业，依法依规关停退出。</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本项目不属于“钢铁、煤炭、水泥、平板玻璃”等行业。</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严格控制污染物排放</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采用节能低碳环保技术改造传统产业，推进冶金、化工、印染、有色、建材、电镀、造纸、农副食品加工等行业清洁生产改造。监督土壤污染重点监管单位全面落实土壤污染防治义务，动态更新土壤污染重点监管单位名录，全市重点单位排污许可证载明土壤污染防治义务，督促关闭搬迁企业落实设备设施拆除及腾退地块土壤污染防治措施，制定隐患整治方案并实施，防范土壤污染风险。</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项目生产过程不会对土壤产生影响，不属于土壤污染重点监管单位。</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深入开展大气污染防治</w:t>
                  </w:r>
                </w:p>
              </w:tc>
              <w:tc>
                <w:tcPr>
                  <w:tcW w:w="29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强化控煤、控气、控车、控尘、控烧措施，实行“一季一策”“一区一策”，推动大气主要污染物排放总量持续下降。加强重点行业脱硫、脱硝、除尘设施运行监管，鼓励企业通过技术改造实现超低排放。开展工业挥发性有机物专项整治行动，对突出问题排查整治，开展环境空气</w:t>
                  </w:r>
                  <w:r>
                    <w:rPr>
                      <w:rFonts w:hint="default"/>
                      <w:b w:val="0"/>
                      <w:bCs/>
                      <w:color w:val="000000"/>
                      <w:kern w:val="0"/>
                      <w:lang w:val="en-US" w:eastAsia="zh-CN"/>
                    </w:rPr>
                    <w:t xml:space="preserve"> VOCs </w:t>
                  </w:r>
                  <w:r>
                    <w:rPr>
                      <w:rFonts w:hint="eastAsia"/>
                      <w:b w:val="0"/>
                      <w:bCs/>
                      <w:color w:val="000000"/>
                      <w:kern w:val="0"/>
                      <w:lang w:val="en-US" w:eastAsia="zh-CN"/>
                    </w:rPr>
                    <w:t>监测，编制大气污染源排放清单，开展臭氧源解析。强化大规模城市建设地区扬尘污染防治管理。公安、交通和生态环境部门联合推进用车检测及维修制度</w:t>
                  </w:r>
                  <w:r>
                    <w:rPr>
                      <w:rFonts w:hint="default"/>
                      <w:b w:val="0"/>
                      <w:bCs/>
                      <w:color w:val="000000"/>
                      <w:kern w:val="0"/>
                      <w:lang w:val="en-US" w:eastAsia="zh-CN"/>
                    </w:rPr>
                    <w:t>,</w:t>
                  </w:r>
                  <w:r>
                    <w:rPr>
                      <w:rFonts w:hint="eastAsia"/>
                      <w:b w:val="0"/>
                      <w:bCs/>
                      <w:color w:val="000000"/>
                      <w:kern w:val="0"/>
                      <w:lang w:val="en-US" w:eastAsia="zh-CN"/>
                    </w:rPr>
                    <w:t>加快非道路移动机械编码登记和排放监测，对超标非道路移动机械依法依规处罚。对重污染天气重点行业进行绩效分级及差异化管理。持续推进农作物秸杆全面禁烧工作，加大秸杆综合利用力度，</w:t>
                  </w:r>
                  <w:r>
                    <w:rPr>
                      <w:rFonts w:hint="default"/>
                      <w:b w:val="0"/>
                      <w:bCs/>
                      <w:color w:val="000000"/>
                      <w:kern w:val="0"/>
                      <w:lang w:val="en-US" w:eastAsia="zh-CN"/>
                    </w:rPr>
                    <w:t xml:space="preserve">2025 </w:t>
                  </w:r>
                  <w:r>
                    <w:rPr>
                      <w:rFonts w:hint="eastAsia"/>
                      <w:b w:val="0"/>
                      <w:bCs/>
                      <w:color w:val="000000"/>
                      <w:kern w:val="0"/>
                      <w:lang w:val="en-US" w:eastAsia="zh-CN"/>
                    </w:rPr>
                    <w:t>年年底前秸杆综合利用率达到</w:t>
                  </w:r>
                  <w:r>
                    <w:rPr>
                      <w:rFonts w:hint="default"/>
                      <w:b w:val="0"/>
                      <w:bCs/>
                      <w:color w:val="000000"/>
                      <w:kern w:val="0"/>
                      <w:lang w:val="en-US" w:eastAsia="zh-CN"/>
                    </w:rPr>
                    <w:t xml:space="preserve"> 95%</w:t>
                  </w:r>
                  <w:r>
                    <w:rPr>
                      <w:rFonts w:hint="eastAsia"/>
                      <w:b w:val="0"/>
                      <w:bCs/>
                      <w:color w:val="000000"/>
                      <w:kern w:val="0"/>
                      <w:lang w:val="en-US" w:eastAsia="zh-CN"/>
                    </w:rPr>
                    <w:t>以上。</w:t>
                  </w:r>
                </w:p>
              </w:tc>
              <w:tc>
                <w:tcPr>
                  <w:tcW w:w="1145"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auto"/>
                    <w:jc w:val="center"/>
                    <w:rPr>
                      <w:b w:val="0"/>
                      <w:bCs/>
                      <w:color w:val="000000"/>
                      <w:kern w:val="0"/>
                      <w:lang w:val="en-US" w:eastAsia="zh-CN"/>
                    </w:rPr>
                  </w:pPr>
                  <w:r>
                    <w:rPr>
                      <w:rFonts w:hint="eastAsia"/>
                      <w:b w:val="0"/>
                      <w:bCs/>
                      <w:color w:val="000000"/>
                      <w:kern w:val="0"/>
                      <w:lang w:val="en-US" w:eastAsia="zh-CN"/>
                    </w:rPr>
                    <w:t>本项目产生的</w:t>
                  </w:r>
                  <w:r>
                    <w:rPr>
                      <w:rFonts w:hint="default"/>
                      <w:b w:val="0"/>
                      <w:bCs/>
                      <w:color w:val="000000"/>
                      <w:kern w:val="0"/>
                      <w:lang w:val="en-US" w:eastAsia="zh-CN"/>
                    </w:rPr>
                    <w:t>VOCs</w:t>
                  </w:r>
                  <w:r>
                    <w:rPr>
                      <w:rFonts w:hint="eastAsia"/>
                      <w:b w:val="0"/>
                      <w:bCs/>
                      <w:color w:val="000000"/>
                      <w:kern w:val="0"/>
                      <w:lang w:val="en-US" w:eastAsia="zh-CN"/>
                    </w:rPr>
                    <w:t>采用活性炭吸脱附方式进行妥善处置，不属于重点行业。</w:t>
                  </w:r>
                </w:p>
              </w:tc>
              <w:tc>
                <w:tcPr>
                  <w:tcW w:w="336" w:type="pct"/>
                  <w:tcBorders>
                    <w:top w:val="single" w:color="auto" w:sz="4" w:space="0"/>
                    <w:left w:val="single" w:color="auto" w:sz="4" w:space="0"/>
                    <w:bottom w:val="single" w:color="auto" w:sz="4"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r>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c>
                <w:tcPr>
                  <w:tcW w:w="518" w:type="pct"/>
                  <w:tcBorders>
                    <w:top w:val="single" w:color="auto" w:sz="4" w:space="0"/>
                    <w:left w:val="nil"/>
                    <w:bottom w:val="single" w:color="auto" w:sz="12"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大力推动绿色低碳发展</w:t>
                  </w:r>
                </w:p>
              </w:tc>
              <w:tc>
                <w:tcPr>
                  <w:tcW w:w="2999" w:type="pct"/>
                  <w:tcBorders>
                    <w:top w:val="single" w:color="auto" w:sz="4" w:space="0"/>
                    <w:left w:val="single" w:color="auto" w:sz="4" w:space="0"/>
                    <w:bottom w:val="single" w:color="auto" w:sz="12"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制定实施碳达峰碳中和行动方案，组织编制温室气体排放清单，组织全市发电行业重点排放单位开展碳排放权注册登记与交易系统开户相关工作。组织开展重点排放单位温室气体排放情况报告和核查。严控新增耗煤项目，大气污染防治重点区域内新</w:t>
                  </w:r>
                  <w:r>
                    <w:rPr>
                      <w:rFonts w:hint="default"/>
                      <w:b w:val="0"/>
                      <w:bCs/>
                      <w:color w:val="000000"/>
                      <w:kern w:val="0"/>
                      <w:lang w:val="en-US" w:eastAsia="zh-CN"/>
                    </w:rPr>
                    <w:t>(</w:t>
                  </w:r>
                  <w:r>
                    <w:rPr>
                      <w:rFonts w:hint="eastAsia"/>
                      <w:b w:val="0"/>
                      <w:bCs/>
                      <w:color w:val="000000"/>
                      <w:kern w:val="0"/>
                      <w:lang w:val="en-US" w:eastAsia="zh-CN"/>
                    </w:rPr>
                    <w:t>改、扩</w:t>
                  </w:r>
                  <w:r>
                    <w:rPr>
                      <w:rFonts w:hint="default"/>
                      <w:b w:val="0"/>
                      <w:bCs/>
                      <w:color w:val="000000"/>
                      <w:kern w:val="0"/>
                      <w:lang w:val="en-US" w:eastAsia="zh-CN"/>
                    </w:rPr>
                    <w:t>)</w:t>
                  </w:r>
                  <w:r>
                    <w:rPr>
                      <w:rFonts w:hint="eastAsia"/>
                      <w:b w:val="0"/>
                      <w:bCs/>
                      <w:color w:val="000000"/>
                      <w:kern w:val="0"/>
                      <w:lang w:val="en-US" w:eastAsia="zh-CN"/>
                    </w:rPr>
                    <w:t>建项目实施煤炭消费减量替代。发展低碳农业。建设低碳交通运输体系。加强废弃物低碳化处置。推动城镇低碳发展，支持发展绿色建筑。</w:t>
                  </w:r>
                </w:p>
              </w:tc>
              <w:tc>
                <w:tcPr>
                  <w:tcW w:w="1145" w:type="pct"/>
                  <w:tcBorders>
                    <w:top w:val="single" w:color="auto" w:sz="4" w:space="0"/>
                    <w:left w:val="single" w:color="auto" w:sz="4" w:space="0"/>
                    <w:bottom w:val="single" w:color="auto" w:sz="12" w:space="0"/>
                    <w:right w:val="single" w:color="auto" w:sz="4" w:space="0"/>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本项目不燃烧煤。</w:t>
                  </w:r>
                </w:p>
              </w:tc>
              <w:tc>
                <w:tcPr>
                  <w:tcW w:w="336" w:type="pct"/>
                  <w:tcBorders>
                    <w:top w:val="single" w:color="auto" w:sz="4" w:space="0"/>
                    <w:left w:val="single" w:color="auto" w:sz="4" w:space="0"/>
                    <w:bottom w:val="single" w:color="auto" w:sz="12" w:space="0"/>
                    <w:right w:val="nil"/>
                  </w:tcBorders>
                  <w:noWrap w:val="0"/>
                  <w:vAlign w:val="center"/>
                </w:tcPr>
                <w:p>
                  <w:pPr>
                    <w:autoSpaceDE w:val="0"/>
                    <w:autoSpaceDN w:val="0"/>
                    <w:spacing w:line="360" w:lineRule="auto"/>
                    <w:jc w:val="center"/>
                    <w:rPr>
                      <w:b w:val="0"/>
                      <w:bCs/>
                      <w:color w:val="000000"/>
                      <w:kern w:val="0"/>
                      <w:lang w:val="en-US"/>
                    </w:rPr>
                  </w:pPr>
                  <w:r>
                    <w:rPr>
                      <w:rFonts w:hint="eastAsia"/>
                      <w:b w:val="0"/>
                      <w:bCs/>
                      <w:color w:val="000000"/>
                      <w:kern w:val="0"/>
                      <w:lang w:val="en-US" w:eastAsia="zh-CN"/>
                    </w:rPr>
                    <w:t>符合</w:t>
                  </w:r>
                </w:p>
              </w:tc>
            </w:tr>
          </w:tbl>
          <w:p>
            <w:pPr>
              <w:spacing w:line="360" w:lineRule="auto"/>
              <w:ind w:firstLine="480" w:firstLineChars="200"/>
              <w:rPr>
                <w:b/>
                <w:bCs/>
                <w:sz w:val="24"/>
              </w:rPr>
            </w:pPr>
            <w:r>
              <w:rPr>
                <w:rFonts w:hint="eastAsia"/>
                <w:b/>
                <w:bCs/>
                <w:sz w:val="24"/>
              </w:rPr>
              <w:t>4、与《安徽省打赢蓝天保卫战三年行动计划实施方案》相符性分析</w:t>
            </w:r>
          </w:p>
          <w:p>
            <w:pPr>
              <w:spacing w:line="360" w:lineRule="auto"/>
              <w:ind w:firstLine="480"/>
              <w:rPr>
                <w:sz w:val="24"/>
              </w:rPr>
            </w:pPr>
            <w:r>
              <w:rPr>
                <w:rFonts w:ascii="宋体" w:hAnsi="宋体"/>
                <w:sz w:val="24"/>
              </w:rPr>
              <w:t>安徽省人民政府于</w:t>
            </w:r>
            <w:r>
              <w:rPr>
                <w:sz w:val="24"/>
              </w:rPr>
              <w:t>2018</w:t>
            </w:r>
            <w:r>
              <w:rPr>
                <w:rFonts w:ascii="宋体" w:hAnsi="宋体"/>
                <w:sz w:val="24"/>
              </w:rPr>
              <w:t>年</w:t>
            </w:r>
            <w:r>
              <w:rPr>
                <w:sz w:val="24"/>
              </w:rPr>
              <w:t>9</w:t>
            </w:r>
            <w:r>
              <w:rPr>
                <w:rFonts w:ascii="宋体" w:hAnsi="宋体"/>
                <w:sz w:val="24"/>
              </w:rPr>
              <w:t>月</w:t>
            </w:r>
            <w:r>
              <w:rPr>
                <w:sz w:val="24"/>
              </w:rPr>
              <w:t>27</w:t>
            </w:r>
            <w:r>
              <w:rPr>
                <w:rFonts w:ascii="宋体" w:hAnsi="宋体"/>
                <w:sz w:val="24"/>
              </w:rPr>
              <w:t>日发布了《关于印发安徽省打赢蓝天保卫战三年行动计划实施方案的通知》（皖政〔</w:t>
            </w:r>
            <w:r>
              <w:rPr>
                <w:sz w:val="24"/>
              </w:rPr>
              <w:t>2018</w:t>
            </w:r>
            <w:r>
              <w:rPr>
                <w:rFonts w:ascii="宋体" w:hAnsi="宋体"/>
                <w:sz w:val="24"/>
              </w:rPr>
              <w:t>〕</w:t>
            </w:r>
            <w:r>
              <w:rPr>
                <w:sz w:val="24"/>
              </w:rPr>
              <w:t>83</w:t>
            </w:r>
            <w:r>
              <w:rPr>
                <w:rFonts w:ascii="宋体" w:hAnsi="宋体"/>
                <w:sz w:val="24"/>
              </w:rPr>
              <w:t>号），本环评针对方案内容进行相符性分析。</w:t>
            </w:r>
          </w:p>
          <w:p>
            <w:pPr>
              <w:spacing w:before="120" w:beforeLines="50"/>
              <w:jc w:val="center"/>
              <w:rPr>
                <w:b/>
                <w:bCs/>
                <w:sz w:val="24"/>
              </w:rPr>
            </w:pPr>
            <w:r>
              <w:rPr>
                <w:rFonts w:ascii="宋体" w:hAnsi="宋体"/>
                <w:b/>
                <w:bCs/>
                <w:sz w:val="24"/>
              </w:rPr>
              <w:t>表</w:t>
            </w:r>
            <w:r>
              <w:rPr>
                <w:rFonts w:hint="eastAsia"/>
                <w:b/>
                <w:bCs/>
                <w:sz w:val="24"/>
              </w:rPr>
              <w:t>1-</w:t>
            </w:r>
            <w:r>
              <w:rPr>
                <w:rFonts w:hint="default"/>
                <w:b/>
                <w:bCs/>
                <w:sz w:val="24"/>
                <w:lang w:eastAsia="zh-CN"/>
              </w:rPr>
              <w:t>4</w:t>
            </w:r>
            <w:r>
              <w:rPr>
                <w:b/>
                <w:bCs/>
                <w:sz w:val="24"/>
              </w:rPr>
              <w:t xml:space="preserve"> </w:t>
            </w:r>
            <w:r>
              <w:rPr>
                <w:rFonts w:ascii="宋体" w:hAnsi="宋体"/>
                <w:b/>
                <w:bCs/>
                <w:sz w:val="24"/>
              </w:rPr>
              <w:t>与</w:t>
            </w:r>
            <w:r>
              <w:rPr>
                <w:rFonts w:ascii="宋体" w:hAnsi="宋体"/>
                <w:b/>
                <w:sz w:val="24"/>
              </w:rPr>
              <w:t>《安徽省打赢蓝天保卫战三年行动计划实施方案》</w:t>
            </w:r>
            <w:r>
              <w:rPr>
                <w:rFonts w:ascii="宋体" w:hAnsi="宋体"/>
                <w:b/>
                <w:bCs/>
                <w:sz w:val="24"/>
              </w:rPr>
              <w:t>符合性分析</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04"/>
              <w:gridCol w:w="4005"/>
              <w:gridCol w:w="6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12" w:space="0"/>
                    <w:left w:val="nil"/>
                    <w:bottom w:val="single" w:color="auto" w:sz="4" w:space="0"/>
                    <w:right w:val="single" w:color="auto" w:sz="4" w:space="0"/>
                  </w:tcBorders>
                  <w:vAlign w:val="center"/>
                </w:tcPr>
                <w:p>
                  <w:pPr>
                    <w:snapToGrid w:val="0"/>
                    <w:jc w:val="center"/>
                    <w:rPr>
                      <w:b/>
                      <w:szCs w:val="21"/>
                    </w:rPr>
                  </w:pPr>
                  <w:r>
                    <w:rPr>
                      <w:b/>
                    </w:rPr>
                    <w:t>方案要求</w:t>
                  </w:r>
                </w:p>
              </w:tc>
              <w:tc>
                <w:tcPr>
                  <w:tcW w:w="4678" w:type="dxa"/>
                  <w:tcBorders>
                    <w:top w:val="single" w:color="auto" w:sz="12" w:space="0"/>
                    <w:left w:val="single" w:color="auto" w:sz="4" w:space="0"/>
                    <w:bottom w:val="single" w:color="auto" w:sz="4" w:space="0"/>
                    <w:right w:val="single" w:color="auto" w:sz="4" w:space="0"/>
                  </w:tcBorders>
                  <w:vAlign w:val="center"/>
                </w:tcPr>
                <w:p>
                  <w:pPr>
                    <w:snapToGrid w:val="0"/>
                    <w:jc w:val="center"/>
                    <w:rPr>
                      <w:b/>
                    </w:rPr>
                  </w:pPr>
                  <w:r>
                    <w:rPr>
                      <w:b/>
                    </w:rPr>
                    <w:t>本项目特点</w:t>
                  </w:r>
                </w:p>
              </w:tc>
              <w:tc>
                <w:tcPr>
                  <w:tcW w:w="776" w:type="dxa"/>
                  <w:tcBorders>
                    <w:top w:val="single" w:color="auto" w:sz="12" w:space="0"/>
                    <w:left w:val="single" w:color="auto" w:sz="4" w:space="0"/>
                    <w:bottom w:val="single" w:color="auto" w:sz="4" w:space="0"/>
                    <w:right w:val="nil"/>
                  </w:tcBorders>
                  <w:vAlign w:val="center"/>
                </w:tcPr>
                <w:p>
                  <w:pPr>
                    <w:snapToGrid w:val="0"/>
                    <w:ind w:left="-105" w:leftChars="-50" w:right="-105" w:rightChars="-50"/>
                    <w:jc w:val="center"/>
                    <w:rPr>
                      <w:b/>
                    </w:rPr>
                  </w:pPr>
                  <w:r>
                    <w:rPr>
                      <w:rFonts w:hint="eastAsia"/>
                      <w:b/>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4" w:space="0"/>
                    <w:left w:val="nil"/>
                    <w:bottom w:val="single" w:color="auto" w:sz="4" w:space="0"/>
                    <w:right w:val="single" w:color="auto" w:sz="4" w:space="0"/>
                  </w:tcBorders>
                  <w:vAlign w:val="center"/>
                </w:tcPr>
                <w:p>
                  <w:pPr>
                    <w:snapToGrid w:val="0"/>
                    <w:jc w:val="center"/>
                    <w:rPr>
                      <w:b/>
                      <w:color w:val="0C0C0C"/>
                    </w:rPr>
                  </w:pPr>
                  <w:r>
                    <w:rPr>
                      <w:color w:val="0C0C0C"/>
                    </w:rPr>
                    <w:t>新、改、扩建钢铁、石化、化工、焦化、建材、有色等项目的环境影响评价，应满足区域、规划环评要求</w:t>
                  </w: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C0C0C"/>
                    </w:rPr>
                  </w:pPr>
                  <w:r>
                    <w:rPr>
                      <w:color w:val="0C0C0C"/>
                      <w:highlight w:val="none"/>
                    </w:rPr>
                    <w:t>本项目位于</w:t>
                  </w:r>
                  <w:r>
                    <w:rPr>
                      <w:rFonts w:hint="eastAsia"/>
                      <w:color w:val="0C0C0C"/>
                      <w:highlight w:val="none"/>
                      <w:lang w:val="en-US" w:eastAsia="zh-CN"/>
                    </w:rPr>
                    <w:t>无为经济开发区</w:t>
                  </w:r>
                  <w:r>
                    <w:rPr>
                      <w:color w:val="0C0C0C"/>
                      <w:highlight w:val="none"/>
                    </w:rPr>
                    <w:t>，建设符合</w:t>
                  </w:r>
                  <w:r>
                    <w:rPr>
                      <w:rFonts w:hint="eastAsia"/>
                      <w:color w:val="0C0C0C"/>
                      <w:highlight w:val="none"/>
                    </w:rPr>
                    <w:t>《安徽无为经济开发区（一区四园）总体规划环境影响报告书》</w:t>
                  </w:r>
                  <w:r>
                    <w:rPr>
                      <w:color w:val="0C0C0C"/>
                      <w:highlight w:val="none"/>
                    </w:rPr>
                    <w:t>及其审查意见的要求</w:t>
                  </w:r>
                </w:p>
              </w:tc>
              <w:tc>
                <w:tcPr>
                  <w:tcW w:w="776" w:type="dxa"/>
                  <w:tcBorders>
                    <w:top w:val="single" w:color="auto" w:sz="4" w:space="0"/>
                    <w:left w:val="single" w:color="auto" w:sz="4" w:space="0"/>
                    <w:bottom w:val="single" w:color="auto" w:sz="4" w:space="0"/>
                    <w:right w:val="nil"/>
                  </w:tcBorders>
                  <w:vAlign w:val="center"/>
                </w:tcPr>
                <w:p>
                  <w:pPr>
                    <w:snapToGrid w:val="0"/>
                    <w:jc w:val="center"/>
                    <w:rPr>
                      <w:color w:val="0C0C0C"/>
                    </w:rPr>
                  </w:pPr>
                  <w:r>
                    <w:rPr>
                      <w:color w:val="0C0C0C"/>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4" w:space="0"/>
                    <w:left w:val="nil"/>
                    <w:bottom w:val="single" w:color="auto" w:sz="4" w:space="0"/>
                    <w:right w:val="single" w:color="auto" w:sz="4" w:space="0"/>
                  </w:tcBorders>
                  <w:vAlign w:val="center"/>
                </w:tcPr>
                <w:p>
                  <w:pPr>
                    <w:snapToGrid w:val="0"/>
                    <w:jc w:val="center"/>
                    <w:rPr>
                      <w:color w:val="0C0C0C"/>
                    </w:rPr>
                  </w:pPr>
                  <w:r>
                    <w:rPr>
                      <w:color w:val="0C0C0C"/>
                    </w:rPr>
                    <w:t>推进重点行业污染治理升级改造。二氧化硫、氮氧化物颗粒物、挥发性有机物（VOCs</w:t>
                  </w:r>
                  <w:r>
                    <w:rPr>
                      <w:rFonts w:ascii="宋体" w:hAnsi="宋体"/>
                      <w:color w:val="0C0C0C"/>
                    </w:rPr>
                    <w:t>）全面执行</w:t>
                  </w:r>
                  <w:r>
                    <w:rPr>
                      <w:rFonts w:hint="eastAsia"/>
                      <w:color w:val="0C0C0C"/>
                    </w:rPr>
                    <w:t>大</w:t>
                  </w:r>
                  <w:r>
                    <w:rPr>
                      <w:color w:val="0C0C0C"/>
                    </w:rPr>
                    <w:t>气污染物特别排放</w:t>
                  </w:r>
                  <w:r>
                    <w:rPr>
                      <w:rFonts w:hint="eastAsia"/>
                      <w:color w:val="0C0C0C"/>
                    </w:rPr>
                    <w:t>限</w:t>
                  </w:r>
                  <w:r>
                    <w:rPr>
                      <w:color w:val="0C0C0C"/>
                    </w:rPr>
                    <w:t>值</w:t>
                  </w:r>
                </w:p>
              </w:tc>
              <w:tc>
                <w:tcPr>
                  <w:tcW w:w="467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color w:val="0C0C0C"/>
                      <w:lang w:val="en-US" w:eastAsia="zh-Hans"/>
                    </w:rPr>
                    <w:t>密炼</w:t>
                  </w:r>
                  <w:r>
                    <w:rPr>
                      <w:rFonts w:hint="default"/>
                      <w:color w:val="0C0C0C"/>
                      <w:lang w:eastAsia="zh-Hans"/>
                    </w:rPr>
                    <w:t>、</w:t>
                  </w:r>
                  <w:r>
                    <w:rPr>
                      <w:rFonts w:hint="eastAsia"/>
                      <w:color w:val="0C0C0C"/>
                      <w:lang w:val="en-US" w:eastAsia="zh-CN"/>
                    </w:rPr>
                    <w:t>造粒、挤出及加热扩张过程中</w:t>
                  </w:r>
                  <w:r>
                    <w:rPr>
                      <w:rFonts w:hint="eastAsia"/>
                      <w:color w:val="0C0C0C"/>
                    </w:rPr>
                    <w:t>产生的非甲烷总烃及破碎工序产生的颗粒物有组织排放参照执行《合成树脂工业污染物排放标准》(GB31572-2015)表5大气污染物特别排放限值要求；</w:t>
                  </w:r>
                  <w:r>
                    <w:rPr>
                      <w:rFonts w:hint="eastAsia"/>
                      <w:color w:val="0C0C0C"/>
                      <w:lang w:val="en-US" w:eastAsia="zh-Hans"/>
                    </w:rPr>
                    <w:t>密炼</w:t>
                  </w:r>
                  <w:r>
                    <w:rPr>
                      <w:rFonts w:hint="default"/>
                      <w:color w:val="0C0C0C"/>
                      <w:lang w:eastAsia="zh-Hans"/>
                    </w:rPr>
                    <w:t>、</w:t>
                  </w:r>
                  <w:r>
                    <w:rPr>
                      <w:rFonts w:hint="eastAsia"/>
                      <w:color w:val="0C0C0C"/>
                      <w:lang w:val="en-US" w:eastAsia="zh-CN"/>
                    </w:rPr>
                    <w:t>造粒、</w:t>
                  </w:r>
                  <w:r>
                    <w:rPr>
                      <w:rFonts w:hint="eastAsia"/>
                      <w:color w:val="0C0C0C"/>
                    </w:rPr>
                    <w:t>挤出及</w:t>
                  </w:r>
                  <w:r>
                    <w:rPr>
                      <w:rFonts w:hint="eastAsia"/>
                      <w:color w:val="0C0C0C"/>
                      <w:lang w:val="en-US" w:eastAsia="zh-CN"/>
                    </w:rPr>
                    <w:t>加热扩张</w:t>
                  </w:r>
                  <w:r>
                    <w:rPr>
                      <w:rFonts w:hint="eastAsia"/>
                      <w:color w:val="0C0C0C"/>
                    </w:rPr>
                    <w:t>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w:t>
                  </w:r>
                </w:p>
              </w:tc>
              <w:tc>
                <w:tcPr>
                  <w:tcW w:w="776" w:type="dxa"/>
                  <w:tcBorders>
                    <w:top w:val="single" w:color="auto" w:sz="4" w:space="0"/>
                    <w:left w:val="single" w:color="auto" w:sz="4" w:space="0"/>
                    <w:bottom w:val="single" w:color="auto" w:sz="4" w:space="0"/>
                    <w:right w:val="nil"/>
                  </w:tcBorders>
                  <w:vAlign w:val="center"/>
                </w:tcPr>
                <w:p>
                  <w:pPr>
                    <w:snapToGrid w:val="0"/>
                    <w:jc w:val="center"/>
                    <w:rPr>
                      <w:color w:val="0C0C0C"/>
                    </w:rPr>
                  </w:pPr>
                  <w:r>
                    <w:rPr>
                      <w:color w:val="0C0C0C"/>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4" w:space="0"/>
                    <w:left w:val="nil"/>
                    <w:bottom w:val="single" w:color="auto" w:sz="4" w:space="0"/>
                    <w:right w:val="single" w:color="auto" w:sz="4" w:space="0"/>
                  </w:tcBorders>
                  <w:vAlign w:val="center"/>
                </w:tcPr>
                <w:p>
                  <w:pPr>
                    <w:snapToGrid w:val="0"/>
                    <w:jc w:val="center"/>
                    <w:rPr>
                      <w:color w:val="0C0C0C"/>
                    </w:rPr>
                  </w:pPr>
                  <w:r>
                    <w:rPr>
                      <w:rFonts w:hint="eastAsia"/>
                      <w:color w:val="0C0C0C"/>
                    </w:rPr>
                    <w:t>完善园区集中供热设施，积极推广集中供热，</w:t>
                  </w:r>
                  <w:r>
                    <w:rPr>
                      <w:color w:val="0C0C0C"/>
                    </w:rPr>
                    <w:t>2020</w:t>
                  </w:r>
                  <w:r>
                    <w:rPr>
                      <w:rFonts w:hint="eastAsia"/>
                      <w:color w:val="0C0C0C"/>
                    </w:rPr>
                    <w:t>年底前基本完成。有条件的工业集聚区建设集中喷涂工程中心，配备高效治污设施，替代企业独立喷涂工序</w:t>
                  </w: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C0C0C"/>
                    </w:rPr>
                  </w:pPr>
                  <w:r>
                    <w:rPr>
                      <w:rFonts w:hint="eastAsia"/>
                      <w:color w:val="0C0C0C"/>
                    </w:rPr>
                    <w:t>项目配备了高效治污设施，执行严格的排放标准</w:t>
                  </w:r>
                </w:p>
              </w:tc>
              <w:tc>
                <w:tcPr>
                  <w:tcW w:w="776" w:type="dxa"/>
                  <w:tcBorders>
                    <w:top w:val="single" w:color="auto" w:sz="4" w:space="0"/>
                    <w:left w:val="single" w:color="auto" w:sz="4" w:space="0"/>
                    <w:bottom w:val="single" w:color="auto" w:sz="4" w:space="0"/>
                    <w:right w:val="nil"/>
                  </w:tcBorders>
                  <w:vAlign w:val="center"/>
                </w:tcPr>
                <w:p>
                  <w:pPr>
                    <w:snapToGrid w:val="0"/>
                    <w:jc w:val="center"/>
                    <w:rPr>
                      <w:color w:val="0C0C0C"/>
                    </w:rPr>
                  </w:pPr>
                  <w:r>
                    <w:rPr>
                      <w:rFonts w:hint="eastAsia"/>
                      <w:color w:val="0C0C0C"/>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4" w:space="0"/>
                    <w:left w:val="nil"/>
                    <w:bottom w:val="single" w:color="auto" w:sz="4" w:space="0"/>
                    <w:right w:val="single" w:color="auto" w:sz="4" w:space="0"/>
                  </w:tcBorders>
                  <w:vAlign w:val="center"/>
                </w:tcPr>
                <w:p>
                  <w:pPr>
                    <w:snapToGrid w:val="0"/>
                    <w:jc w:val="center"/>
                    <w:rPr>
                      <w:color w:val="0C0C0C"/>
                    </w:rPr>
                  </w:pPr>
                  <w:r>
                    <w:rPr>
                      <w:rFonts w:hint="eastAsia"/>
                      <w:color w:val="0C0C0C"/>
                    </w:rPr>
                    <w:t>鼓励工业炉窑使用电、天然气等清洁能源或由周边热电厂供热</w:t>
                  </w: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C0C0C"/>
                    </w:rPr>
                  </w:pPr>
                  <w:r>
                    <w:rPr>
                      <w:rFonts w:hint="eastAsia"/>
                      <w:color w:val="0C0C0C"/>
                    </w:rPr>
                    <w:t>本项目仅使用电能</w:t>
                  </w:r>
                </w:p>
              </w:tc>
              <w:tc>
                <w:tcPr>
                  <w:tcW w:w="776" w:type="dxa"/>
                  <w:tcBorders>
                    <w:top w:val="single" w:color="auto" w:sz="4" w:space="0"/>
                    <w:left w:val="single" w:color="auto" w:sz="4" w:space="0"/>
                    <w:bottom w:val="single" w:color="auto" w:sz="4" w:space="0"/>
                    <w:right w:val="nil"/>
                  </w:tcBorders>
                  <w:vAlign w:val="center"/>
                </w:tcPr>
                <w:p>
                  <w:pPr>
                    <w:snapToGrid w:val="0"/>
                    <w:jc w:val="center"/>
                    <w:rPr>
                      <w:color w:val="0C0C0C"/>
                    </w:rPr>
                  </w:pPr>
                  <w:r>
                    <w:rPr>
                      <w:rFonts w:hint="eastAsia"/>
                      <w:color w:val="0C0C0C"/>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473" w:type="dxa"/>
                  <w:tcBorders>
                    <w:top w:val="single" w:color="auto" w:sz="4" w:space="0"/>
                    <w:left w:val="nil"/>
                    <w:bottom w:val="single" w:color="auto" w:sz="12" w:space="0"/>
                    <w:right w:val="single" w:color="auto" w:sz="4" w:space="0"/>
                  </w:tcBorders>
                  <w:vAlign w:val="center"/>
                </w:tcPr>
                <w:p>
                  <w:pPr>
                    <w:snapToGrid w:val="0"/>
                    <w:jc w:val="center"/>
                    <w:rPr>
                      <w:color w:val="0C0C0C"/>
                    </w:rPr>
                  </w:pPr>
                  <w:r>
                    <w:rPr>
                      <w:rFonts w:hint="eastAsia"/>
                      <w:color w:val="0C0C0C"/>
                    </w:rPr>
                    <w:t>实施</w:t>
                  </w:r>
                  <w:r>
                    <w:rPr>
                      <w:color w:val="0C0C0C"/>
                    </w:rPr>
                    <w:t>VOCs</w:t>
                  </w:r>
                  <w:r>
                    <w:rPr>
                      <w:rFonts w:hint="eastAsia"/>
                      <w:color w:val="0C0C0C"/>
                    </w:rPr>
                    <w:t>专项整治行动。</w:t>
                  </w:r>
                  <w:r>
                    <w:rPr>
                      <w:color w:val="0C0C0C"/>
                    </w:rPr>
                    <w:t>禁止建设生产和使用高VOC</w:t>
                  </w:r>
                  <w:r>
                    <w:rPr>
                      <w:rFonts w:hint="eastAsia"/>
                      <w:color w:val="0C0C0C"/>
                    </w:rPr>
                    <w:t>s</w:t>
                  </w:r>
                  <w:r>
                    <w:rPr>
                      <w:color w:val="0C0C0C"/>
                    </w:rPr>
                    <w:t>含量的溶剂型涂料、油墨、胶粘剂等项目</w:t>
                  </w:r>
                </w:p>
              </w:tc>
              <w:tc>
                <w:tcPr>
                  <w:tcW w:w="4678" w:type="dxa"/>
                  <w:tcBorders>
                    <w:top w:val="single" w:color="auto" w:sz="4" w:space="0"/>
                    <w:left w:val="single" w:color="auto" w:sz="4" w:space="0"/>
                    <w:bottom w:val="single" w:color="auto" w:sz="12" w:space="0"/>
                    <w:right w:val="single" w:color="auto" w:sz="4" w:space="0"/>
                  </w:tcBorders>
                  <w:vAlign w:val="center"/>
                </w:tcPr>
                <w:p>
                  <w:pPr>
                    <w:snapToGrid w:val="0"/>
                    <w:jc w:val="center"/>
                    <w:rPr>
                      <w:color w:val="0C0C0C"/>
                    </w:rPr>
                  </w:pPr>
                  <w:r>
                    <w:rPr>
                      <w:color w:val="0C0C0C"/>
                    </w:rPr>
                    <w:t>本项目属于</w:t>
                  </w:r>
                  <w:r>
                    <w:rPr>
                      <w:rFonts w:hint="eastAsia"/>
                      <w:color w:val="0C0C0C"/>
                    </w:rPr>
                    <w:t>塑料零件及其他塑料制品制造行业，</w:t>
                  </w:r>
                  <w:r>
                    <w:rPr>
                      <w:color w:val="0C0C0C"/>
                    </w:rPr>
                    <w:t>未使用高VOC</w:t>
                  </w:r>
                  <w:r>
                    <w:rPr>
                      <w:rFonts w:hint="eastAsia"/>
                      <w:color w:val="0C0C0C"/>
                    </w:rPr>
                    <w:t>s</w:t>
                  </w:r>
                  <w:r>
                    <w:rPr>
                      <w:color w:val="0C0C0C"/>
                    </w:rPr>
                    <w:t>含量的溶剂型涂料、油墨、胶粘剂等</w:t>
                  </w:r>
                </w:p>
              </w:tc>
              <w:tc>
                <w:tcPr>
                  <w:tcW w:w="776" w:type="dxa"/>
                  <w:tcBorders>
                    <w:top w:val="single" w:color="auto" w:sz="4" w:space="0"/>
                    <w:left w:val="single" w:color="auto" w:sz="4" w:space="0"/>
                    <w:bottom w:val="single" w:color="auto" w:sz="12" w:space="0"/>
                    <w:right w:val="nil"/>
                  </w:tcBorders>
                  <w:vAlign w:val="center"/>
                </w:tcPr>
                <w:p>
                  <w:pPr>
                    <w:snapToGrid w:val="0"/>
                    <w:jc w:val="center"/>
                    <w:rPr>
                      <w:color w:val="0C0C0C"/>
                    </w:rPr>
                  </w:pPr>
                  <w:r>
                    <w:rPr>
                      <w:rFonts w:hint="eastAsia"/>
                      <w:color w:val="0C0C0C"/>
                    </w:rPr>
                    <w:t>符合</w:t>
                  </w:r>
                </w:p>
              </w:tc>
            </w:tr>
          </w:tbl>
          <w:p>
            <w:pPr>
              <w:autoSpaceDE w:val="0"/>
              <w:autoSpaceDN w:val="0"/>
              <w:adjustRightInd w:val="0"/>
              <w:spacing w:line="360" w:lineRule="auto"/>
              <w:ind w:firstLine="480" w:firstLineChars="200"/>
              <w:rPr>
                <w:rFonts w:hAnsi="宋体"/>
                <w:b/>
                <w:kern w:val="0"/>
                <w:sz w:val="24"/>
              </w:rPr>
            </w:pPr>
            <w:r>
              <w:rPr>
                <w:rFonts w:hint="eastAsia" w:hAnsi="宋体"/>
                <w:b/>
                <w:kern w:val="0"/>
                <w:sz w:val="24"/>
                <w:lang w:val="en-US" w:eastAsia="zh-CN"/>
              </w:rPr>
              <w:t>5</w:t>
            </w:r>
            <w:r>
              <w:rPr>
                <w:rFonts w:hint="eastAsia" w:hAnsi="宋体"/>
                <w:b/>
                <w:kern w:val="0"/>
                <w:sz w:val="24"/>
              </w:rPr>
              <w:t>、与《“十三五”挥发性有机物污染防治方案》相符性</w:t>
            </w:r>
          </w:p>
          <w:p>
            <w:pPr>
              <w:pStyle w:val="74"/>
              <w:spacing w:line="360" w:lineRule="auto"/>
              <w:ind w:firstLine="480" w:firstLineChars="200"/>
              <w:rPr>
                <w:rFonts w:ascii="Times New Roman" w:hAnsi="宋体"/>
                <w:kern w:val="2"/>
              </w:rPr>
            </w:pPr>
            <w:r>
              <w:rPr>
                <w:rFonts w:hint="eastAsia" w:ascii="Times New Roman" w:hAnsi="宋体"/>
                <w:kern w:val="2"/>
              </w:rPr>
              <w:t xml:space="preserve">根据《“十三五”挥发性有机物污染防治工作方案》中，“各地应结合本地产业结构特征和VOCs治理重点，因地制宜选择其他工业行业开展VOCs治理” </w:t>
            </w:r>
          </w:p>
          <w:p>
            <w:pPr>
              <w:pStyle w:val="74"/>
              <w:spacing w:line="360" w:lineRule="auto"/>
              <w:ind w:firstLine="480" w:firstLineChars="200"/>
              <w:jc w:val="both"/>
              <w:rPr>
                <w:rFonts w:ascii="Times New Roman" w:hAnsi="宋体"/>
                <w:kern w:val="2"/>
              </w:rPr>
            </w:pPr>
            <w:r>
              <w:rPr>
                <w:rFonts w:hint="eastAsia" w:ascii="Times New Roman" w:hAnsi="宋体"/>
                <w:kern w:val="2"/>
              </w:rPr>
              <w:t>本项目</w:t>
            </w:r>
            <w:r>
              <w:rPr>
                <w:rFonts w:hint="eastAsia"/>
                <w:color w:val="0C0C0C"/>
                <w:lang w:val="en-US" w:eastAsia="zh-Hans"/>
              </w:rPr>
              <w:t>密炼</w:t>
            </w:r>
            <w:r>
              <w:rPr>
                <w:rFonts w:hint="default"/>
                <w:color w:val="0C0C0C"/>
                <w:lang w:eastAsia="zh-Hans"/>
              </w:rPr>
              <w:t>、</w:t>
            </w:r>
            <w:r>
              <w:rPr>
                <w:rFonts w:hint="eastAsia" w:ascii="Times New Roman" w:hAnsi="宋体"/>
                <w:kern w:val="2"/>
                <w:lang w:val="en-US" w:eastAsia="zh-CN"/>
              </w:rPr>
              <w:t>造粒、挤出及加热扩张</w:t>
            </w:r>
            <w:r>
              <w:rPr>
                <w:rFonts w:hint="eastAsia" w:ascii="Times New Roman" w:hAnsi="宋体"/>
                <w:kern w:val="2"/>
              </w:rPr>
              <w:t>工序产生的有机废气</w:t>
            </w:r>
            <w:r>
              <w:rPr>
                <w:rFonts w:hint="eastAsia" w:ascii="Times New Roman" w:hAnsi="宋体"/>
                <w:kern w:val="2"/>
                <w:lang w:val="en-US" w:eastAsia="zh-CN"/>
              </w:rPr>
              <w:t>均在</w:t>
            </w:r>
            <w:r>
              <w:rPr>
                <w:rFonts w:hint="eastAsia" w:ascii="Times New Roman" w:hAnsi="宋体"/>
                <w:kern w:val="2"/>
              </w:rPr>
              <w:t>产污点上方设置集气罩收集后通过</w:t>
            </w:r>
            <w:r>
              <w:rPr>
                <w:rFonts w:hint="eastAsia" w:ascii="Times New Roman" w:hAnsi="宋体"/>
                <w:kern w:val="2"/>
                <w:lang w:val="en-US" w:eastAsia="zh-CN"/>
              </w:rPr>
              <w:t>两级活性炭</w:t>
            </w:r>
            <w:r>
              <w:rPr>
                <w:rFonts w:hint="eastAsia" w:ascii="Times New Roman" w:hAnsi="宋体"/>
                <w:kern w:val="2"/>
              </w:rPr>
              <w:t>装置处理后再由15m高排气筒排放，与本方案相符。</w:t>
            </w:r>
          </w:p>
          <w:p>
            <w:pPr>
              <w:pStyle w:val="6"/>
              <w:spacing w:before="0" w:after="0" w:line="360" w:lineRule="auto"/>
              <w:ind w:left="565" w:leftChars="230" w:hanging="82" w:hangingChars="34"/>
              <w:rPr>
                <w:rFonts w:hint="eastAsia" w:ascii="Times New Roman" w:hAnsi="宋体" w:eastAsia="宋体" w:cs="Times New Roman"/>
                <w:b/>
                <w:kern w:val="0"/>
                <w:sz w:val="24"/>
                <w:szCs w:val="24"/>
                <w:lang w:val="en-US" w:eastAsia="zh-CN" w:bidi="ar-SA"/>
              </w:rPr>
            </w:pPr>
            <w:r>
              <w:rPr>
                <w:rFonts w:hint="eastAsia" w:ascii="Times New Roman" w:hAnsi="宋体" w:eastAsia="宋体" w:cs="Times New Roman"/>
                <w:b/>
                <w:kern w:val="0"/>
                <w:sz w:val="24"/>
                <w:szCs w:val="24"/>
                <w:lang w:val="en-US" w:eastAsia="zh-CN" w:bidi="ar-SA"/>
              </w:rPr>
              <w:t>6、与《2020年挥发性有机物治理攻坚方案》相符性分析</w:t>
            </w:r>
          </w:p>
          <w:p>
            <w:pPr>
              <w:pStyle w:val="1036"/>
              <w:jc w:val="left"/>
              <w:rPr>
                <w:rFonts w:hint="default" w:ascii="Times New Roman" w:cs="Times New Roman"/>
                <w:szCs w:val="24"/>
              </w:rPr>
            </w:pPr>
            <w:r>
              <w:rPr>
                <w:rFonts w:hAnsi="宋体"/>
              </w:rPr>
              <w:t>根据国家生态环境</w:t>
            </w:r>
            <w:r>
              <w:rPr>
                <w:rFonts w:hAnsi="宋体" w:cs="Times New Roman"/>
              </w:rPr>
              <w:t>部</w:t>
            </w:r>
            <w:r>
              <w:rPr>
                <w:rFonts w:ascii="Times New Roman" w:cs="Times New Roman"/>
              </w:rPr>
              <w:t>2020</w:t>
            </w:r>
            <w:r>
              <w:rPr>
                <w:rFonts w:hAnsi="宋体" w:cs="Times New Roman"/>
              </w:rPr>
              <w:t>年</w:t>
            </w:r>
            <w:r>
              <w:rPr>
                <w:rFonts w:ascii="Times New Roman" w:cs="Times New Roman"/>
              </w:rPr>
              <w:t>6</w:t>
            </w:r>
            <w:r>
              <w:rPr>
                <w:rFonts w:hAnsi="宋体" w:cs="Times New Roman"/>
              </w:rPr>
              <w:t>月</w:t>
            </w:r>
            <w:r>
              <w:rPr>
                <w:rFonts w:ascii="Times New Roman" w:cs="Times New Roman"/>
              </w:rPr>
              <w:t>24</w:t>
            </w:r>
            <w:r>
              <w:rPr>
                <w:rFonts w:hAnsi="宋体" w:cs="Times New Roman"/>
              </w:rPr>
              <w:t>日发布的关于印发《</w:t>
            </w:r>
            <w:r>
              <w:rPr>
                <w:rFonts w:ascii="Times New Roman" w:cs="Times New Roman"/>
              </w:rPr>
              <w:t>2020</w:t>
            </w:r>
            <w:r>
              <w:rPr>
                <w:rFonts w:hAnsi="宋体" w:cs="Times New Roman"/>
              </w:rPr>
              <w:t>年挥发性有机物治理攻坚方案》的通知（环大气</w:t>
            </w:r>
            <w:r>
              <w:rPr>
                <w:rFonts w:ascii="Times New Roman" w:cs="Times New Roman"/>
              </w:rPr>
              <w:t>[2020]33</w:t>
            </w:r>
            <w:r>
              <w:rPr>
                <w:rFonts w:hAnsi="宋体" w:cs="Times New Roman"/>
              </w:rPr>
              <w:t>号）：安徽省属于重点区域，以下是本项目与该方案符合性分析内容：</w:t>
            </w:r>
          </w:p>
          <w:p>
            <w:pPr>
              <w:spacing w:line="360" w:lineRule="auto"/>
              <w:jc w:val="center"/>
              <w:rPr>
                <w:b/>
                <w:color w:val="000000"/>
                <w:sz w:val="24"/>
              </w:rPr>
            </w:pPr>
            <w:r>
              <w:rPr>
                <w:rFonts w:ascii="宋体" w:hAnsi="宋体"/>
                <w:b/>
                <w:color w:val="000000"/>
                <w:sz w:val="24"/>
              </w:rPr>
              <w:t>表</w:t>
            </w:r>
            <w:r>
              <w:rPr>
                <w:rFonts w:hint="eastAsia"/>
                <w:b/>
                <w:color w:val="000000"/>
                <w:sz w:val="24"/>
              </w:rPr>
              <w:t>1-</w:t>
            </w:r>
            <w:r>
              <w:rPr>
                <w:b/>
                <w:color w:val="000000"/>
                <w:sz w:val="24"/>
              </w:rPr>
              <w:t>5</w:t>
            </w:r>
            <w:r>
              <w:rPr>
                <w:b/>
                <w:color w:val="000000"/>
                <w:sz w:val="24"/>
              </w:rPr>
              <w:t xml:space="preserve">  “</w:t>
            </w:r>
            <w:r>
              <w:rPr>
                <w:b/>
                <w:sz w:val="24"/>
              </w:rPr>
              <w:t>2020</w:t>
            </w:r>
            <w:r>
              <w:rPr>
                <w:rFonts w:ascii="宋体" w:hAnsi="宋体"/>
                <w:b/>
                <w:sz w:val="24"/>
              </w:rPr>
              <w:t>年挥发性有机物治理攻坚方案</w:t>
            </w:r>
            <w:r>
              <w:rPr>
                <w:b/>
                <w:color w:val="000000"/>
                <w:sz w:val="24"/>
              </w:rPr>
              <w:t>”</w:t>
            </w:r>
            <w:r>
              <w:rPr>
                <w:rFonts w:ascii="宋体" w:hAnsi="宋体"/>
                <w:b/>
                <w:color w:val="000000"/>
                <w:sz w:val="24"/>
              </w:rPr>
              <w:t>符合性分析</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29"/>
              <w:gridCol w:w="3162"/>
              <w:gridCol w:w="708"/>
            </w:tblGrid>
            <w:tr>
              <w:trPr>
                <w:trHeight w:val="340" w:hRule="atLeast"/>
                <w:jc w:val="center"/>
              </w:trPr>
              <w:tc>
                <w:tcPr>
                  <w:tcW w:w="4676" w:type="dxa"/>
                  <w:tcBorders>
                    <w:top w:val="single" w:color="auto" w:sz="12" w:space="0"/>
                    <w:left w:val="nil"/>
                    <w:bottom w:val="single" w:color="auto" w:sz="4" w:space="0"/>
                    <w:right w:val="single" w:color="auto" w:sz="4" w:space="0"/>
                  </w:tcBorders>
                  <w:vAlign w:val="center"/>
                </w:tcPr>
                <w:p>
                  <w:pPr>
                    <w:snapToGrid w:val="0"/>
                    <w:jc w:val="center"/>
                    <w:rPr>
                      <w:b/>
                      <w:szCs w:val="21"/>
                    </w:rPr>
                  </w:pPr>
                  <w:r>
                    <w:rPr>
                      <w:b/>
                    </w:rPr>
                    <w:t>方案要求</w:t>
                  </w:r>
                </w:p>
              </w:tc>
              <w:tc>
                <w:tcPr>
                  <w:tcW w:w="3600" w:type="dxa"/>
                  <w:tcBorders>
                    <w:top w:val="single" w:color="auto" w:sz="12" w:space="0"/>
                    <w:left w:val="single" w:color="auto" w:sz="4" w:space="0"/>
                    <w:bottom w:val="single" w:color="auto" w:sz="4" w:space="0"/>
                    <w:right w:val="single" w:color="auto" w:sz="4" w:space="0"/>
                  </w:tcBorders>
                  <w:vAlign w:val="center"/>
                </w:tcPr>
                <w:p>
                  <w:pPr>
                    <w:snapToGrid w:val="0"/>
                    <w:jc w:val="center"/>
                    <w:rPr>
                      <w:b/>
                    </w:rPr>
                  </w:pPr>
                  <w:r>
                    <w:rPr>
                      <w:b/>
                    </w:rPr>
                    <w:t>本项目建设情况</w:t>
                  </w:r>
                </w:p>
              </w:tc>
              <w:tc>
                <w:tcPr>
                  <w:tcW w:w="794" w:type="dxa"/>
                  <w:tcBorders>
                    <w:top w:val="single" w:color="auto" w:sz="12" w:space="0"/>
                    <w:left w:val="single" w:color="auto" w:sz="4" w:space="0"/>
                    <w:bottom w:val="single" w:color="auto" w:sz="4" w:space="0"/>
                    <w:right w:val="nil"/>
                  </w:tcBorders>
                  <w:vAlign w:val="center"/>
                </w:tcPr>
                <w:p>
                  <w:pPr>
                    <w:snapToGrid w:val="0"/>
                    <w:ind w:left="-105" w:leftChars="-50" w:right="-105" w:rightChars="-50"/>
                    <w:jc w:val="center"/>
                    <w:rPr>
                      <w:b/>
                    </w:rPr>
                  </w:pPr>
                  <w:r>
                    <w:rPr>
                      <w:b/>
                    </w:rPr>
                    <w:t>相符性</w:t>
                  </w:r>
                </w:p>
              </w:tc>
            </w:tr>
            <w:tr>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snapToGrid w:val="0"/>
                    <w:ind w:left="-105" w:leftChars="-50" w:right="-105" w:rightChars="-50"/>
                    <w:jc w:val="center"/>
                    <w:rPr>
                      <w:color w:val="0D0D0D"/>
                    </w:rPr>
                  </w:pPr>
                  <w:r>
                    <w:rPr>
                      <w:color w:val="0D0D0D"/>
                    </w:rPr>
                    <w:t>2020</w:t>
                  </w:r>
                  <w:r>
                    <w:rPr>
                      <w:rFonts w:ascii="宋体" w:hAnsi="宋体"/>
                      <w:color w:val="0D0D0D"/>
                    </w:rPr>
                    <w:t>年</w:t>
                  </w:r>
                  <w:r>
                    <w:rPr>
                      <w:color w:val="0D0D0D"/>
                    </w:rPr>
                    <w:t>7</w:t>
                  </w:r>
                  <w:r>
                    <w:rPr>
                      <w:rFonts w:ascii="宋体" w:hAnsi="宋体"/>
                      <w:color w:val="0D0D0D"/>
                    </w:rPr>
                    <w:t>月</w:t>
                  </w:r>
                  <w:r>
                    <w:rPr>
                      <w:color w:val="0D0D0D"/>
                    </w:rPr>
                    <w:t>1</w:t>
                  </w:r>
                  <w:r>
                    <w:rPr>
                      <w:rFonts w:ascii="宋体" w:hAnsi="宋体"/>
                      <w:color w:val="0D0D0D"/>
                    </w:rPr>
                    <w:t>日起，全面执行《挥发性有机物无组织排放控制标准》，重点区域应落实无组织排放特别控制要求。企业在无组织排放排查整治过程中，在保证安全的前提下，加强含</w:t>
                  </w:r>
                  <w:r>
                    <w:rPr>
                      <w:color w:val="0D0D0D"/>
                    </w:rPr>
                    <w:t>VOCs</w:t>
                  </w:r>
                  <w:r>
                    <w:rPr>
                      <w:rFonts w:ascii="宋体" w:hAnsi="宋体"/>
                      <w:color w:val="0D0D0D"/>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w:t>
                  </w:r>
                  <w:r>
                    <w:rPr>
                      <w:color w:val="0D0D0D"/>
                    </w:rPr>
                    <w:t>VOCs</w:t>
                  </w:r>
                  <w:r>
                    <w:rPr>
                      <w:rFonts w:ascii="宋体" w:hAnsi="宋体"/>
                      <w:color w:val="0D0D0D"/>
                    </w:rPr>
                    <w:t>物料的包装容器、含</w:t>
                  </w:r>
                  <w:r>
                    <w:rPr>
                      <w:color w:val="0D0D0D"/>
                    </w:rPr>
                    <w:t>VOCs</w:t>
                  </w:r>
                  <w:r>
                    <w:rPr>
                      <w:rFonts w:ascii="宋体" w:hAnsi="宋体"/>
                      <w:color w:val="0D0D0D"/>
                    </w:rPr>
                    <w:t>废料（渣、液）、废吸附剂等通过加盖、封装等方式密闭，妥善存放，不得随意丢弃，交有资质的单位处置</w:t>
                  </w:r>
                </w:p>
              </w:tc>
              <w:tc>
                <w:tcPr>
                  <w:tcW w:w="360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color w:val="0D0D0D"/>
                    </w:rPr>
                  </w:pPr>
                  <w:r>
                    <w:rPr>
                      <w:rFonts w:hint="eastAsia"/>
                      <w:color w:val="0C0C0C"/>
                      <w:lang w:val="en-US" w:eastAsia="zh-Hans"/>
                    </w:rPr>
                    <w:t>密炼</w:t>
                  </w:r>
                  <w:r>
                    <w:rPr>
                      <w:rFonts w:hint="default"/>
                      <w:color w:val="0C0C0C"/>
                      <w:lang w:eastAsia="zh-Hans"/>
                    </w:rPr>
                    <w:t>、</w:t>
                  </w:r>
                  <w:r>
                    <w:rPr>
                      <w:rFonts w:hint="eastAsia"/>
                      <w:color w:val="0C0C0C"/>
                      <w:lang w:val="en-US" w:eastAsia="zh-Hans"/>
                    </w:rPr>
                    <w:t>造</w:t>
                  </w:r>
                  <w:r>
                    <w:rPr>
                      <w:rFonts w:hint="eastAsia"/>
                      <w:color w:val="0D0D0D"/>
                      <w:lang w:val="en-US" w:eastAsia="zh-CN"/>
                    </w:rPr>
                    <w:t>粒、挤出</w:t>
                  </w:r>
                  <w:r>
                    <w:rPr>
                      <w:rFonts w:hint="eastAsia"/>
                      <w:color w:val="0D0D0D"/>
                    </w:rPr>
                    <w:t>及</w:t>
                  </w:r>
                  <w:r>
                    <w:rPr>
                      <w:rFonts w:hint="eastAsia"/>
                      <w:color w:val="0D0D0D"/>
                      <w:lang w:val="en-US" w:eastAsia="zh-CN"/>
                    </w:rPr>
                    <w:t>加热扩张</w:t>
                  </w:r>
                  <w:r>
                    <w:rPr>
                      <w:rFonts w:hint="eastAsia"/>
                      <w:color w:val="0D0D0D"/>
                    </w:rPr>
                    <w:t>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w:t>
                  </w:r>
                  <w:r>
                    <w:rPr>
                      <w:rFonts w:ascii="宋体" w:hAnsi="宋体"/>
                      <w:color w:val="0D0D0D"/>
                    </w:rPr>
                    <w:t>。项目</w:t>
                  </w:r>
                  <w:r>
                    <w:rPr>
                      <w:rFonts w:hint="eastAsia"/>
                      <w:color w:val="0C0C0C"/>
                      <w:lang w:val="en-US" w:eastAsia="zh-Hans"/>
                    </w:rPr>
                    <w:t>密炼</w:t>
                  </w:r>
                  <w:r>
                    <w:rPr>
                      <w:rFonts w:hint="default"/>
                      <w:color w:val="0C0C0C"/>
                      <w:lang w:eastAsia="zh-Hans"/>
                    </w:rPr>
                    <w:t>、</w:t>
                  </w:r>
                  <w:r>
                    <w:rPr>
                      <w:rFonts w:hint="eastAsia" w:ascii="宋体" w:hAnsi="宋体"/>
                      <w:color w:val="0D0D0D"/>
                      <w:lang w:val="en-US" w:eastAsia="zh-CN"/>
                    </w:rPr>
                    <w:t>造粒、</w:t>
                  </w:r>
                  <w:r>
                    <w:rPr>
                      <w:rFonts w:hint="eastAsia"/>
                      <w:color w:val="0D0D0D"/>
                      <w:lang w:val="en-US" w:eastAsia="zh-CN"/>
                    </w:rPr>
                    <w:t>挤出及加热扩张</w:t>
                  </w:r>
                  <w:r>
                    <w:rPr>
                      <w:rFonts w:hint="eastAsia"/>
                      <w:color w:val="0D0D0D"/>
                    </w:rPr>
                    <w:t>工序产生的非甲烷总烃，</w:t>
                  </w:r>
                  <w:r>
                    <w:rPr>
                      <w:color w:val="0D0D0D"/>
                    </w:rPr>
                    <w:t>由产污点上方设置集气罩收集</w:t>
                  </w:r>
                  <w:r>
                    <w:rPr>
                      <w:rFonts w:hint="eastAsia"/>
                      <w:color w:val="0D0D0D"/>
                    </w:rPr>
                    <w:t>后经</w:t>
                  </w:r>
                  <w:r>
                    <w:rPr>
                      <w:rFonts w:hint="eastAsia"/>
                      <w:color w:val="0D0D0D"/>
                      <w:lang w:val="en-US" w:eastAsia="zh-CN"/>
                    </w:rPr>
                    <w:t>两级活性炭</w:t>
                  </w:r>
                  <w:r>
                    <w:rPr>
                      <w:rFonts w:hint="eastAsia"/>
                      <w:color w:val="0D0D0D"/>
                    </w:rPr>
                    <w:t>装置处理后通过1</w:t>
                  </w:r>
                  <w:r>
                    <w:rPr>
                      <w:color w:val="0D0D0D"/>
                    </w:rPr>
                    <w:t>5</w:t>
                  </w:r>
                  <w:r>
                    <w:rPr>
                      <w:rFonts w:hint="eastAsia"/>
                      <w:color w:val="0D0D0D"/>
                    </w:rPr>
                    <w:t>m</w:t>
                  </w:r>
                  <w:r>
                    <w:rPr>
                      <w:rFonts w:hint="eastAsia" w:ascii="宋体" w:hAnsi="宋体"/>
                      <w:color w:val="0D0D0D"/>
                    </w:rPr>
                    <w:t>排气筒外排</w:t>
                  </w:r>
                  <w:r>
                    <w:rPr>
                      <w:color w:val="0D0D0D"/>
                    </w:rPr>
                    <w:t>。项目运营期产生的危险废物</w:t>
                  </w:r>
                  <w:r>
                    <w:rPr>
                      <w:rFonts w:hint="eastAsia"/>
                      <w:color w:val="0D0D0D"/>
                    </w:rPr>
                    <w:t>均</w:t>
                  </w:r>
                  <w:r>
                    <w:rPr>
                      <w:color w:val="0D0D0D"/>
                    </w:rPr>
                    <w:t>交由有资质单位处理</w:t>
                  </w:r>
                </w:p>
              </w:tc>
              <w:tc>
                <w:tcPr>
                  <w:tcW w:w="794" w:type="dxa"/>
                  <w:tcBorders>
                    <w:top w:val="single" w:color="auto" w:sz="4" w:space="0"/>
                    <w:left w:val="single" w:color="auto" w:sz="4" w:space="0"/>
                    <w:bottom w:val="single" w:color="auto" w:sz="4" w:space="0"/>
                    <w:right w:val="nil"/>
                  </w:tcBorders>
                  <w:vAlign w:val="center"/>
                </w:tcPr>
                <w:p>
                  <w:pPr>
                    <w:snapToGrid w:val="0"/>
                    <w:jc w:val="center"/>
                  </w:pPr>
                  <w: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76" w:type="dxa"/>
                  <w:tcBorders>
                    <w:top w:val="single" w:color="auto" w:sz="4" w:space="0"/>
                    <w:left w:val="nil"/>
                    <w:bottom w:val="single" w:color="auto" w:sz="12" w:space="0"/>
                    <w:right w:val="single" w:color="auto" w:sz="4" w:space="0"/>
                  </w:tcBorders>
                  <w:vAlign w:val="center"/>
                </w:tcPr>
                <w:p>
                  <w:pPr>
                    <w:snapToGrid w:val="0"/>
                    <w:ind w:left="-105" w:leftChars="-50" w:right="-105" w:rightChars="-50"/>
                    <w:jc w:val="center"/>
                    <w:rPr>
                      <w:color w:val="0D0D0D"/>
                    </w:rPr>
                  </w:pPr>
                  <w:r>
                    <w:rPr>
                      <w:color w:val="0D0D0D"/>
                    </w:rPr>
                    <w:t>聚焦治污设施“</w:t>
                  </w:r>
                  <w:r>
                    <w:rPr>
                      <w:rFonts w:ascii="宋体" w:hAnsi="宋体"/>
                      <w:color w:val="0D0D0D"/>
                    </w:rPr>
                    <w:t>三率</w:t>
                  </w:r>
                  <w:r>
                    <w:rPr>
                      <w:color w:val="0D0D0D"/>
                    </w:rPr>
                    <w:t>”</w:t>
                  </w:r>
                  <w:r>
                    <w:rPr>
                      <w:rFonts w:ascii="宋体" w:hAnsi="宋体"/>
                      <w:color w:val="0D0D0D"/>
                    </w:rPr>
                    <w:t>，提升综合治理效率。将无组织排放转变为有组织排放进行控制，优先采用密闭设备、在密闭空间中操作或采用全密闭集气罩收集方式；对于采用局部集气罩的，应根据废气排放特点合理选择收集点位，距集气罩开口面最远处的</w:t>
                  </w:r>
                  <w:r>
                    <w:rPr>
                      <w:color w:val="0D0D0D"/>
                    </w:rPr>
                    <w:t>VOCs</w:t>
                  </w:r>
                  <w:r>
                    <w:rPr>
                      <w:rFonts w:ascii="宋体" w:hAnsi="宋体"/>
                      <w:color w:val="0D0D0D"/>
                    </w:rPr>
                    <w:t>无组织排放位置，控制风速不低于</w:t>
                  </w:r>
                  <w:r>
                    <w:rPr>
                      <w:color w:val="0D0D0D"/>
                    </w:rPr>
                    <w:t>0.3</w:t>
                  </w:r>
                  <w:r>
                    <w:rPr>
                      <w:rFonts w:ascii="宋体" w:hAnsi="宋体"/>
                      <w:color w:val="0D0D0D"/>
                    </w:rPr>
                    <w:t>米</w:t>
                  </w:r>
                  <w:r>
                    <w:rPr>
                      <w:color w:val="0D0D0D"/>
                    </w:rPr>
                    <w:t>/</w:t>
                  </w:r>
                  <w:r>
                    <w:rPr>
                      <w:rFonts w:ascii="宋体" w:hAnsi="宋体"/>
                      <w:color w:val="0D0D0D"/>
                    </w:rPr>
                    <w:t>秒。</w:t>
                  </w:r>
                </w:p>
              </w:tc>
              <w:tc>
                <w:tcPr>
                  <w:tcW w:w="3600" w:type="dxa"/>
                  <w:tcBorders>
                    <w:top w:val="single" w:color="auto" w:sz="4" w:space="0"/>
                    <w:left w:val="single" w:color="auto" w:sz="4" w:space="0"/>
                    <w:bottom w:val="single" w:color="auto" w:sz="12" w:space="0"/>
                    <w:right w:val="single" w:color="auto" w:sz="4" w:space="0"/>
                  </w:tcBorders>
                  <w:vAlign w:val="center"/>
                </w:tcPr>
                <w:p>
                  <w:pPr>
                    <w:snapToGrid w:val="0"/>
                    <w:ind w:left="-105" w:leftChars="-50" w:right="-105" w:rightChars="-50"/>
                    <w:jc w:val="center"/>
                    <w:rPr>
                      <w:color w:val="0D0D0D"/>
                    </w:rPr>
                  </w:pPr>
                  <w:r>
                    <w:rPr>
                      <w:color w:val="0D0D0D"/>
                    </w:rPr>
                    <w:t>项目</w:t>
                  </w:r>
                  <w:r>
                    <w:rPr>
                      <w:rFonts w:hint="eastAsia"/>
                      <w:color w:val="0D0D0D"/>
                      <w:lang w:val="en-US" w:eastAsia="zh-CN"/>
                    </w:rPr>
                    <w:t>造粒设备为密闭设备，挤出及加热扩张</w:t>
                  </w:r>
                  <w:r>
                    <w:rPr>
                      <w:rFonts w:hint="eastAsia"/>
                      <w:color w:val="0D0D0D"/>
                    </w:rPr>
                    <w:t>设备</w:t>
                  </w:r>
                  <w:r>
                    <w:rPr>
                      <w:color w:val="0D0D0D"/>
                    </w:rPr>
                    <w:t>为</w:t>
                  </w:r>
                  <w:r>
                    <w:rPr>
                      <w:rFonts w:hint="eastAsia"/>
                      <w:color w:val="0D0D0D"/>
                    </w:rPr>
                    <w:t>半</w:t>
                  </w:r>
                  <w:r>
                    <w:rPr>
                      <w:color w:val="0D0D0D"/>
                    </w:rPr>
                    <w:t>密闭设备，产生的</w:t>
                  </w:r>
                  <w:r>
                    <w:rPr>
                      <w:rFonts w:hint="eastAsia"/>
                      <w:color w:val="0D0D0D"/>
                    </w:rPr>
                    <w:t>非甲烷总烃</w:t>
                  </w:r>
                  <w:r>
                    <w:rPr>
                      <w:color w:val="0D0D0D"/>
                    </w:rPr>
                    <w:t>收集后采取</w:t>
                  </w:r>
                  <w:r>
                    <w:rPr>
                      <w:rFonts w:hint="eastAsia"/>
                      <w:color w:val="0D0D0D"/>
                      <w:lang w:val="en-US" w:eastAsia="zh-CN"/>
                    </w:rPr>
                    <w:t>两级活性炭</w:t>
                  </w:r>
                  <w:r>
                    <w:rPr>
                      <w:rFonts w:hint="eastAsia"/>
                      <w:color w:val="0D0D0D"/>
                    </w:rPr>
                    <w:t>装置</w:t>
                  </w:r>
                  <w:r>
                    <w:rPr>
                      <w:color w:val="0D0D0D"/>
                    </w:rPr>
                    <w:t>处理，符合文件要求</w:t>
                  </w:r>
                </w:p>
              </w:tc>
              <w:tc>
                <w:tcPr>
                  <w:tcW w:w="794" w:type="dxa"/>
                  <w:tcBorders>
                    <w:top w:val="single" w:color="auto" w:sz="4" w:space="0"/>
                    <w:left w:val="single" w:color="auto" w:sz="4" w:space="0"/>
                    <w:bottom w:val="single" w:color="auto" w:sz="12" w:space="0"/>
                    <w:right w:val="nil"/>
                  </w:tcBorders>
                  <w:vAlign w:val="center"/>
                </w:tcPr>
                <w:p>
                  <w:pPr>
                    <w:snapToGrid w:val="0"/>
                    <w:jc w:val="center"/>
                  </w:pPr>
                  <w:r>
                    <w:t>符合</w:t>
                  </w:r>
                </w:p>
              </w:tc>
            </w:tr>
          </w:tbl>
          <w:p>
            <w:pPr>
              <w:spacing w:line="360" w:lineRule="auto"/>
              <w:ind w:firstLine="480" w:firstLineChars="200"/>
              <w:rPr>
                <w:szCs w:val="21"/>
              </w:rPr>
            </w:pPr>
            <w:r>
              <w:rPr>
                <w:rFonts w:ascii="宋体" w:hAnsi="宋体"/>
                <w:sz w:val="24"/>
              </w:rPr>
              <w:t>综上所述，项目建设符合《</w:t>
            </w:r>
            <w:r>
              <w:rPr>
                <w:sz w:val="24"/>
              </w:rPr>
              <w:t>2020</w:t>
            </w:r>
            <w:r>
              <w:rPr>
                <w:rFonts w:ascii="宋体" w:hAnsi="宋体"/>
                <w:sz w:val="24"/>
              </w:rPr>
              <w:t>年挥发性有机物治理攻坚方案》的要求。</w:t>
            </w:r>
          </w:p>
          <w:p>
            <w:pPr>
              <w:pStyle w:val="6"/>
              <w:spacing w:before="0" w:after="0" w:line="360" w:lineRule="auto"/>
              <w:ind w:left="241" w:hanging="240" w:hangingChars="100"/>
              <w:rPr>
                <w:color w:val="000000"/>
                <w:sz w:val="24"/>
                <w:szCs w:val="24"/>
              </w:rPr>
            </w:pPr>
            <w:r>
              <w:rPr>
                <w:rFonts w:hint="eastAsia" w:ascii="Times New Roman" w:hAnsi="Times New Roman"/>
                <w:color w:val="000000"/>
                <w:sz w:val="24"/>
                <w:szCs w:val="24"/>
                <w:lang w:val="en-US" w:eastAsia="zh-CN"/>
              </w:rPr>
              <w:t>7</w:t>
            </w:r>
            <w:r>
              <w:rPr>
                <w:rFonts w:ascii="Times New Roman" w:hAnsi="Times New Roman"/>
                <w:color w:val="000000"/>
                <w:sz w:val="24"/>
                <w:szCs w:val="24"/>
              </w:rPr>
              <w:t>、 与</w:t>
            </w:r>
            <w:r>
              <w:rPr>
                <w:rFonts w:ascii="Times New Roman" w:hAnsi="Times New Roman"/>
                <w:sz w:val="24"/>
                <w:szCs w:val="24"/>
              </w:rPr>
              <w:t>《重点行业挥发性有机物综合治理方案》</w:t>
            </w:r>
            <w:r>
              <w:rPr>
                <w:rFonts w:ascii="Times New Roman" w:hAnsi="Times New Roman"/>
                <w:color w:val="000000"/>
                <w:sz w:val="24"/>
                <w:szCs w:val="24"/>
              </w:rPr>
              <w:t>相符性</w:t>
            </w:r>
            <w:r>
              <w:rPr>
                <w:color w:val="000000"/>
                <w:sz w:val="24"/>
                <w:szCs w:val="24"/>
              </w:rPr>
              <w:t>分析</w:t>
            </w:r>
          </w:p>
          <w:p>
            <w:pPr>
              <w:pStyle w:val="1036"/>
              <w:jc w:val="left"/>
              <w:rPr>
                <w:rFonts w:hint="default" w:ascii="Times New Roman" w:cs="Times New Roman"/>
                <w:szCs w:val="24"/>
              </w:rPr>
            </w:pPr>
            <w:r>
              <w:rPr>
                <w:rFonts w:hAnsi="宋体"/>
              </w:rPr>
              <w:t>根据国家生态环境</w:t>
            </w:r>
            <w:r>
              <w:rPr>
                <w:rFonts w:hAnsi="宋体" w:cs="Times New Roman"/>
              </w:rPr>
              <w:t>部</w:t>
            </w:r>
            <w:r>
              <w:rPr>
                <w:rFonts w:ascii="Times New Roman" w:cs="Times New Roman"/>
              </w:rPr>
              <w:t>2019</w:t>
            </w:r>
            <w:r>
              <w:rPr>
                <w:rFonts w:hAnsi="宋体" w:cs="Times New Roman"/>
              </w:rPr>
              <w:t>年</w:t>
            </w:r>
            <w:r>
              <w:rPr>
                <w:rFonts w:ascii="Times New Roman" w:cs="Times New Roman"/>
              </w:rPr>
              <w:t>6</w:t>
            </w:r>
            <w:r>
              <w:rPr>
                <w:rFonts w:hAnsi="宋体" w:cs="Times New Roman"/>
              </w:rPr>
              <w:t>月</w:t>
            </w:r>
            <w:r>
              <w:rPr>
                <w:rFonts w:ascii="Times New Roman" w:cs="Times New Roman"/>
              </w:rPr>
              <w:t>26</w:t>
            </w:r>
            <w:r>
              <w:rPr>
                <w:rFonts w:hAnsi="宋体" w:cs="Times New Roman"/>
              </w:rPr>
              <w:t>日发布的关于印发《重点行业挥发性有机物综合治理方案》的通知（环大气</w:t>
            </w:r>
            <w:r>
              <w:rPr>
                <w:rFonts w:ascii="Times New Roman" w:cs="Times New Roman"/>
              </w:rPr>
              <w:t>[2019]53</w:t>
            </w:r>
            <w:r>
              <w:rPr>
                <w:rFonts w:hAnsi="宋体" w:cs="Times New Roman"/>
              </w:rPr>
              <w:t>号）：安徽省属于重点区域，以下是本项目与综合治理方案符合性分析内容：</w:t>
            </w:r>
          </w:p>
          <w:p>
            <w:pPr>
              <w:spacing w:before="120" w:beforeLines="50"/>
              <w:jc w:val="center"/>
              <w:rPr>
                <w:b/>
                <w:color w:val="0D0D0D"/>
                <w:sz w:val="24"/>
              </w:rPr>
            </w:pPr>
            <w:r>
              <w:rPr>
                <w:rFonts w:ascii="宋体" w:hAnsi="宋体"/>
                <w:b/>
                <w:color w:val="0D0D0D"/>
                <w:sz w:val="24"/>
              </w:rPr>
              <w:t>表</w:t>
            </w:r>
            <w:r>
              <w:rPr>
                <w:rFonts w:hint="eastAsia"/>
                <w:b/>
                <w:color w:val="0D0D0D"/>
                <w:sz w:val="24"/>
              </w:rPr>
              <w:t>1-</w:t>
            </w:r>
            <w:r>
              <w:rPr>
                <w:b/>
                <w:color w:val="0D0D0D"/>
                <w:sz w:val="24"/>
              </w:rPr>
              <w:t>5</w:t>
            </w:r>
            <w:r>
              <w:rPr>
                <w:rFonts w:hint="eastAsia"/>
                <w:b/>
                <w:color w:val="0D0D0D"/>
                <w:sz w:val="24"/>
              </w:rPr>
              <w:t xml:space="preserve"> </w:t>
            </w:r>
            <w:r>
              <w:rPr>
                <w:b/>
                <w:color w:val="0D0D0D"/>
                <w:sz w:val="24"/>
              </w:rPr>
              <w:t xml:space="preserve"> “</w:t>
            </w:r>
            <w:r>
              <w:rPr>
                <w:rFonts w:ascii="宋体" w:hAnsi="宋体"/>
                <w:b/>
                <w:color w:val="0D0D0D"/>
                <w:sz w:val="24"/>
              </w:rPr>
              <w:t>重点行业挥发性有机物综合治理方案</w:t>
            </w:r>
            <w:r>
              <w:rPr>
                <w:b/>
                <w:color w:val="0D0D0D"/>
                <w:sz w:val="24"/>
              </w:rPr>
              <w:t>”</w:t>
            </w:r>
            <w:r>
              <w:rPr>
                <w:rFonts w:ascii="宋体" w:hAnsi="宋体"/>
                <w:b/>
                <w:color w:val="0D0D0D"/>
                <w:sz w:val="24"/>
              </w:rPr>
              <w:t>符合性分析</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11"/>
              <w:gridCol w:w="3186"/>
              <w:gridCol w:w="7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76" w:type="dxa"/>
                  <w:tcBorders>
                    <w:top w:val="single" w:color="auto" w:sz="12" w:space="0"/>
                    <w:left w:val="nil"/>
                    <w:bottom w:val="single" w:color="auto" w:sz="4" w:space="0"/>
                    <w:right w:val="single" w:color="auto" w:sz="4" w:space="0"/>
                  </w:tcBorders>
                  <w:vAlign w:val="center"/>
                </w:tcPr>
                <w:p>
                  <w:pPr>
                    <w:snapToGrid w:val="0"/>
                    <w:jc w:val="center"/>
                    <w:rPr>
                      <w:b/>
                      <w:color w:val="0D0D0D"/>
                      <w:szCs w:val="21"/>
                    </w:rPr>
                  </w:pPr>
                  <w:r>
                    <w:rPr>
                      <w:b/>
                      <w:color w:val="0D0D0D"/>
                    </w:rPr>
                    <w:t>重点行业挥发性有机物综合治理方案要求</w:t>
                  </w:r>
                </w:p>
              </w:tc>
              <w:tc>
                <w:tcPr>
                  <w:tcW w:w="3600" w:type="dxa"/>
                  <w:tcBorders>
                    <w:top w:val="single" w:color="auto" w:sz="12" w:space="0"/>
                    <w:left w:val="single" w:color="auto" w:sz="4" w:space="0"/>
                    <w:bottom w:val="single" w:color="auto" w:sz="4" w:space="0"/>
                    <w:right w:val="single" w:color="auto" w:sz="4" w:space="0"/>
                  </w:tcBorders>
                  <w:vAlign w:val="center"/>
                </w:tcPr>
                <w:p>
                  <w:pPr>
                    <w:snapToGrid w:val="0"/>
                    <w:jc w:val="center"/>
                    <w:rPr>
                      <w:b/>
                      <w:color w:val="0D0D0D"/>
                    </w:rPr>
                  </w:pPr>
                  <w:r>
                    <w:rPr>
                      <w:b/>
                      <w:color w:val="0D0D0D"/>
                    </w:rPr>
                    <w:t>本项目建设情况</w:t>
                  </w:r>
                </w:p>
              </w:tc>
              <w:tc>
                <w:tcPr>
                  <w:tcW w:w="794" w:type="dxa"/>
                  <w:tcBorders>
                    <w:top w:val="single" w:color="auto" w:sz="12" w:space="0"/>
                    <w:left w:val="single" w:color="auto" w:sz="4" w:space="0"/>
                    <w:bottom w:val="single" w:color="auto" w:sz="4" w:space="0"/>
                    <w:right w:val="nil"/>
                  </w:tcBorders>
                  <w:vAlign w:val="center"/>
                </w:tcPr>
                <w:p>
                  <w:pPr>
                    <w:snapToGrid w:val="0"/>
                    <w:ind w:left="-105" w:leftChars="-50" w:right="-105" w:rightChars="-50"/>
                    <w:jc w:val="center"/>
                    <w:rPr>
                      <w:b/>
                      <w:color w:val="0D0D0D"/>
                    </w:rPr>
                  </w:pPr>
                  <w:r>
                    <w:rPr>
                      <w:b/>
                      <w:color w:val="0D0D0D"/>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snapToGrid w:val="0"/>
                    <w:ind w:left="-105" w:leftChars="-50" w:right="-105" w:rightChars="-50"/>
                    <w:jc w:val="center"/>
                    <w:rPr>
                      <w:color w:val="0C0C0C"/>
                    </w:rPr>
                  </w:pPr>
                  <w:r>
                    <w:rPr>
                      <w:color w:val="0C0C0C"/>
                    </w:rPr>
                    <w:t>全面加强无组织排放控制。通过采取设备与场所密闭、工艺改进、废气有效收集等措施，削减VOCs</w:t>
                  </w:r>
                  <w:r>
                    <w:rPr>
                      <w:rFonts w:ascii="宋体" w:hAnsi="宋体"/>
                      <w:color w:val="0C0C0C"/>
                    </w:rPr>
                    <w:t>无组织排放</w:t>
                  </w:r>
                </w:p>
              </w:tc>
              <w:tc>
                <w:tcPr>
                  <w:tcW w:w="360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color w:val="0C0C0C"/>
                    </w:rPr>
                  </w:pPr>
                  <w:r>
                    <w:rPr>
                      <w:color w:val="0C0C0C"/>
                    </w:rPr>
                    <w:t>项目</w:t>
                  </w:r>
                  <w:r>
                    <w:rPr>
                      <w:rFonts w:hint="eastAsia"/>
                      <w:color w:val="0C0C0C"/>
                      <w:lang w:val="en-US" w:eastAsia="zh-Hans"/>
                    </w:rPr>
                    <w:t>密炼</w:t>
                  </w:r>
                  <w:r>
                    <w:rPr>
                      <w:rFonts w:hint="default"/>
                      <w:color w:val="0C0C0C"/>
                      <w:lang w:eastAsia="zh-Hans"/>
                    </w:rPr>
                    <w:t>、</w:t>
                  </w:r>
                  <w:r>
                    <w:rPr>
                      <w:rFonts w:hint="eastAsia"/>
                      <w:color w:val="0C0C0C"/>
                      <w:lang w:val="en-US" w:eastAsia="zh-Hans"/>
                    </w:rPr>
                    <w:t>造粒</w:t>
                  </w:r>
                  <w:r>
                    <w:rPr>
                      <w:rFonts w:hint="eastAsia"/>
                      <w:color w:val="0C0C0C"/>
                      <w:lang w:val="en-US" w:eastAsia="zh-CN"/>
                    </w:rPr>
                    <w:t>设备为密闭设备，挤出及加热扩张</w:t>
                  </w:r>
                  <w:r>
                    <w:rPr>
                      <w:rFonts w:hint="eastAsia"/>
                      <w:color w:val="0C0C0C"/>
                    </w:rPr>
                    <w:t>设备</w:t>
                  </w:r>
                  <w:r>
                    <w:rPr>
                      <w:color w:val="0C0C0C"/>
                    </w:rPr>
                    <w:t>为</w:t>
                  </w:r>
                  <w:r>
                    <w:rPr>
                      <w:rFonts w:hint="eastAsia"/>
                      <w:color w:val="0C0C0C"/>
                    </w:rPr>
                    <w:t>半</w:t>
                  </w:r>
                  <w:r>
                    <w:rPr>
                      <w:color w:val="0C0C0C"/>
                    </w:rPr>
                    <w:t>密闭设备</w:t>
                  </w:r>
                </w:p>
              </w:tc>
              <w:tc>
                <w:tcPr>
                  <w:tcW w:w="794" w:type="dxa"/>
                  <w:tcBorders>
                    <w:top w:val="single" w:color="auto" w:sz="4" w:space="0"/>
                    <w:left w:val="single" w:color="auto" w:sz="4" w:space="0"/>
                    <w:bottom w:val="single" w:color="auto" w:sz="4" w:space="0"/>
                    <w:right w:val="nil"/>
                  </w:tcBorders>
                  <w:vAlign w:val="center"/>
                </w:tcPr>
                <w:p>
                  <w:pPr>
                    <w:snapToGrid w:val="0"/>
                    <w:jc w:val="center"/>
                    <w:rPr>
                      <w:color w:val="0D0D0D"/>
                    </w:rPr>
                  </w:pPr>
                  <w:r>
                    <w:rPr>
                      <w:color w:val="0D0D0D"/>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snapToGrid w:val="0"/>
                    <w:jc w:val="center"/>
                    <w:rPr>
                      <w:color w:val="0D0D0D"/>
                    </w:rPr>
                  </w:pPr>
                  <w:r>
                    <w:rPr>
                      <w:color w:val="0D0D0D"/>
                    </w:rPr>
                    <w:t>推进建设适宜高效的治污设施。鼓励企业采用多种技术的组合工艺，提高VOCs</w:t>
                  </w:r>
                  <w:r>
                    <w:rPr>
                      <w:rFonts w:ascii="宋体" w:hAnsi="宋体"/>
                      <w:color w:val="0D0D0D"/>
                    </w:rPr>
                    <w:t>治理效率。低浓度、大风量废气，宜采用沸石转轮吸附、活性炭吸附、减</w:t>
                  </w:r>
                  <w:r>
                    <w:rPr>
                      <w:color w:val="0D0D0D"/>
                    </w:rPr>
                    <w:t>增浓等浓缩技术，提高VOCs</w:t>
                  </w:r>
                  <w:r>
                    <w:rPr>
                      <w:rFonts w:ascii="宋体" w:hAnsi="宋体"/>
                      <w:color w:val="0D0D0D"/>
                    </w:rPr>
                    <w:t>浓度后净化处理；高浓度废气，优先进行溶剂回收，难以回收的，宜采用高温焚烧、催化燃烧等技术。油气（溶剂）回收宜采用冷凝</w:t>
                  </w:r>
                  <w:r>
                    <w:rPr>
                      <w:color w:val="0D0D0D"/>
                    </w:rPr>
                    <w:t>+</w:t>
                  </w:r>
                  <w:r>
                    <w:rPr>
                      <w:rFonts w:ascii="宋体" w:hAnsi="宋体"/>
                      <w:color w:val="0D0D0D"/>
                    </w:rPr>
                    <w:t>吸附、吸附</w:t>
                  </w:r>
                  <w:r>
                    <w:rPr>
                      <w:color w:val="0D0D0D"/>
                    </w:rPr>
                    <w:t>+</w:t>
                  </w:r>
                  <w:r>
                    <w:rPr>
                      <w:rFonts w:ascii="宋体" w:hAnsi="宋体"/>
                      <w:color w:val="0D0D0D"/>
                    </w:rPr>
                    <w:t>吸收、膜分离</w:t>
                  </w:r>
                  <w:r>
                    <w:rPr>
                      <w:color w:val="0D0D0D"/>
                    </w:rPr>
                    <w:t>+</w:t>
                  </w:r>
                  <w:r>
                    <w:rPr>
                      <w:rFonts w:ascii="宋体" w:hAnsi="宋体"/>
                      <w:color w:val="0D0D0D"/>
                    </w:rPr>
                    <w:t>吸附等技术。低温等离子、光催化、光氧化技术主要适用于恶臭异味等治理；生物法主要适用于低浓度</w:t>
                  </w:r>
                  <w:r>
                    <w:rPr>
                      <w:color w:val="0D0D0D"/>
                    </w:rPr>
                    <w:t>VOCs</w:t>
                  </w:r>
                  <w:r>
                    <w:rPr>
                      <w:rFonts w:ascii="宋体" w:hAnsi="宋体"/>
                      <w:color w:val="0D0D0D"/>
                    </w:rPr>
                    <w:t>废气治理和恶臭异味治理。非水溶性的</w:t>
                  </w:r>
                  <w:r>
                    <w:rPr>
                      <w:color w:val="0D0D0D"/>
                    </w:rPr>
                    <w:t>VOCs</w:t>
                  </w:r>
                  <w:r>
                    <w:rPr>
                      <w:rFonts w:ascii="宋体" w:hAnsi="宋体"/>
                      <w:color w:val="0D0D0D"/>
                    </w:rPr>
                    <w:t>废气禁止采用水或水溶液喷淋吸收处理。</w:t>
                  </w:r>
                </w:p>
              </w:tc>
              <w:tc>
                <w:tcPr>
                  <w:tcW w:w="3600"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D0D0D"/>
                    </w:rPr>
                  </w:pPr>
                  <w:r>
                    <w:rPr>
                      <w:color w:val="0D0D0D"/>
                    </w:rPr>
                    <w:t>项目</w:t>
                  </w:r>
                  <w:r>
                    <w:rPr>
                      <w:rFonts w:hint="eastAsia"/>
                      <w:color w:val="0C0C0C"/>
                      <w:lang w:val="en-US" w:eastAsia="zh-Hans"/>
                    </w:rPr>
                    <w:t>密炼</w:t>
                  </w:r>
                  <w:r>
                    <w:rPr>
                      <w:rFonts w:hint="default"/>
                      <w:color w:val="0C0C0C"/>
                      <w:lang w:eastAsia="zh-Hans"/>
                    </w:rPr>
                    <w:t>、</w:t>
                  </w:r>
                  <w:r>
                    <w:rPr>
                      <w:rFonts w:hint="eastAsia"/>
                      <w:color w:val="0D0D0D"/>
                      <w:lang w:val="en-US" w:eastAsia="zh-CN"/>
                    </w:rPr>
                    <w:t>造粒、挤出及加热扩张</w:t>
                  </w:r>
                  <w:r>
                    <w:rPr>
                      <w:rFonts w:hint="eastAsia"/>
                      <w:color w:val="0D0D0D"/>
                    </w:rPr>
                    <w:t>工序产生的非甲烷总烃</w:t>
                  </w:r>
                  <w:r>
                    <w:rPr>
                      <w:color w:val="0D0D0D"/>
                    </w:rPr>
                    <w:t>产生浓度较</w:t>
                  </w:r>
                  <w:r>
                    <w:rPr>
                      <w:rFonts w:hint="eastAsia"/>
                      <w:color w:val="0D0D0D"/>
                    </w:rPr>
                    <w:t>低</w:t>
                  </w:r>
                  <w:r>
                    <w:rPr>
                      <w:color w:val="0D0D0D"/>
                    </w:rPr>
                    <w:t>，</w:t>
                  </w:r>
                  <w:r>
                    <w:rPr>
                      <w:rFonts w:hint="eastAsia"/>
                      <w:color w:val="0D0D0D"/>
                    </w:rPr>
                    <w:t>采用</w:t>
                  </w:r>
                  <w:r>
                    <w:rPr>
                      <w:rFonts w:hint="eastAsia"/>
                      <w:color w:val="0D0D0D"/>
                      <w:lang w:val="en-US" w:eastAsia="zh-CN"/>
                    </w:rPr>
                    <w:t>两级活性炭</w:t>
                  </w:r>
                  <w:r>
                    <w:rPr>
                      <w:rFonts w:hint="eastAsia"/>
                      <w:color w:val="0D0D0D"/>
                    </w:rPr>
                    <w:t>装置处理后可做到达标排放</w:t>
                  </w:r>
                </w:p>
              </w:tc>
              <w:tc>
                <w:tcPr>
                  <w:tcW w:w="794" w:type="dxa"/>
                  <w:tcBorders>
                    <w:top w:val="single" w:color="auto" w:sz="4" w:space="0"/>
                    <w:left w:val="single" w:color="auto" w:sz="4" w:space="0"/>
                    <w:bottom w:val="single" w:color="auto" w:sz="4" w:space="0"/>
                    <w:right w:val="nil"/>
                  </w:tcBorders>
                  <w:vAlign w:val="center"/>
                </w:tcPr>
                <w:p>
                  <w:pPr>
                    <w:snapToGrid w:val="0"/>
                    <w:jc w:val="center"/>
                    <w:rPr>
                      <w:color w:val="0D0D0D"/>
                    </w:rPr>
                  </w:pPr>
                  <w:r>
                    <w:rPr>
                      <w:color w:val="0D0D0D"/>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76" w:type="dxa"/>
                  <w:tcBorders>
                    <w:top w:val="single" w:color="auto" w:sz="4" w:space="0"/>
                    <w:left w:val="nil"/>
                    <w:bottom w:val="single" w:color="auto" w:sz="12" w:space="0"/>
                    <w:right w:val="single" w:color="auto" w:sz="4" w:space="0"/>
                  </w:tcBorders>
                  <w:vAlign w:val="center"/>
                </w:tcPr>
                <w:p>
                  <w:pPr>
                    <w:snapToGrid w:val="0"/>
                    <w:jc w:val="center"/>
                    <w:rPr>
                      <w:color w:val="0D0D0D"/>
                    </w:rPr>
                  </w:pPr>
                  <w:r>
                    <w:rPr>
                      <w:color w:val="0D0D0D"/>
                    </w:rPr>
                    <w:t>实行重点排放源排放浓度与去除效率双重控制。车间或生产设施收集排放的废气，VOCs</w:t>
                  </w:r>
                  <w:r>
                    <w:rPr>
                      <w:rFonts w:ascii="宋体" w:hAnsi="宋体"/>
                      <w:color w:val="0D0D0D"/>
                    </w:rPr>
                    <w:t>初始排放速率大于等于</w:t>
                  </w:r>
                  <w:r>
                    <w:rPr>
                      <w:color w:val="0D0D0D"/>
                    </w:rPr>
                    <w:t>3</w:t>
                  </w:r>
                  <w:r>
                    <w:rPr>
                      <w:rFonts w:ascii="宋体" w:hAnsi="宋体"/>
                      <w:color w:val="0D0D0D"/>
                    </w:rPr>
                    <w:t>千克</w:t>
                  </w:r>
                  <w:r>
                    <w:rPr>
                      <w:color w:val="0D0D0D"/>
                    </w:rPr>
                    <w:t>/</w:t>
                  </w:r>
                  <w:r>
                    <w:rPr>
                      <w:rFonts w:ascii="宋体" w:hAnsi="宋体"/>
                      <w:color w:val="0D0D0D"/>
                    </w:rPr>
                    <w:t>小时、重点区域大于等于</w:t>
                  </w:r>
                  <w:r>
                    <w:rPr>
                      <w:color w:val="0D0D0D"/>
                    </w:rPr>
                    <w:t>2</w:t>
                  </w:r>
                  <w:r>
                    <w:rPr>
                      <w:rFonts w:ascii="宋体" w:hAnsi="宋体"/>
                      <w:color w:val="0D0D0D"/>
                    </w:rPr>
                    <w:t>千克</w:t>
                  </w:r>
                  <w:r>
                    <w:rPr>
                      <w:color w:val="0D0D0D"/>
                    </w:rPr>
                    <w:t>/</w:t>
                  </w:r>
                  <w:r>
                    <w:rPr>
                      <w:rFonts w:ascii="宋体" w:hAnsi="宋体"/>
                      <w:color w:val="0D0D0D"/>
                    </w:rPr>
                    <w:t>小时的，应加大控制力度，除确保排放浓度稳定达标外，还应实行去除效率控制，去除效率不低于</w:t>
                  </w:r>
                  <w:r>
                    <w:rPr>
                      <w:color w:val="0D0D0D"/>
                    </w:rPr>
                    <w:t>80%</w:t>
                  </w:r>
                  <w:r>
                    <w:rPr>
                      <w:rFonts w:ascii="宋体" w:hAnsi="宋体"/>
                      <w:color w:val="0D0D0D"/>
                    </w:rPr>
                    <w:t>；</w:t>
                  </w:r>
                </w:p>
              </w:tc>
              <w:tc>
                <w:tcPr>
                  <w:tcW w:w="3600" w:type="dxa"/>
                  <w:tcBorders>
                    <w:top w:val="single" w:color="auto" w:sz="4" w:space="0"/>
                    <w:left w:val="single" w:color="auto" w:sz="4" w:space="0"/>
                    <w:bottom w:val="single" w:color="auto" w:sz="12" w:space="0"/>
                    <w:right w:val="single" w:color="auto" w:sz="4" w:space="0"/>
                  </w:tcBorders>
                  <w:vAlign w:val="center"/>
                </w:tcPr>
                <w:p>
                  <w:pPr>
                    <w:snapToGrid w:val="0"/>
                    <w:jc w:val="center"/>
                    <w:rPr>
                      <w:rFonts w:hint="eastAsia" w:eastAsia="宋体"/>
                      <w:color w:val="0D0D0D"/>
                      <w:lang w:eastAsia="zh-CN"/>
                    </w:rPr>
                  </w:pPr>
                  <w:r>
                    <w:rPr>
                      <w:color w:val="0D0D0D"/>
                    </w:rPr>
                    <w:t>项目</w:t>
                  </w:r>
                  <w:r>
                    <w:rPr>
                      <w:rFonts w:hint="eastAsia"/>
                      <w:color w:val="0C0C0C"/>
                      <w:lang w:val="en-US" w:eastAsia="zh-Hans"/>
                    </w:rPr>
                    <w:t>密炼</w:t>
                  </w:r>
                  <w:r>
                    <w:rPr>
                      <w:rFonts w:hint="default"/>
                      <w:color w:val="0C0C0C"/>
                      <w:lang w:eastAsia="zh-Hans"/>
                    </w:rPr>
                    <w:t>、</w:t>
                  </w:r>
                  <w:r>
                    <w:rPr>
                      <w:rFonts w:hint="eastAsia"/>
                      <w:color w:val="0D0D0D"/>
                      <w:lang w:val="en-US" w:eastAsia="zh-CN"/>
                    </w:rPr>
                    <w:t>造粒、挤出及加热扩张</w:t>
                  </w:r>
                  <w:r>
                    <w:rPr>
                      <w:rFonts w:hint="eastAsia"/>
                      <w:color w:val="0D0D0D"/>
                    </w:rPr>
                    <w:t>工序产生的非甲烷总烃</w:t>
                  </w:r>
                  <w:r>
                    <w:rPr>
                      <w:color w:val="0D0D0D"/>
                    </w:rPr>
                    <w:t>产生浓度较</w:t>
                  </w:r>
                  <w:r>
                    <w:rPr>
                      <w:rFonts w:hint="eastAsia"/>
                      <w:color w:val="0D0D0D"/>
                    </w:rPr>
                    <w:t>低</w:t>
                  </w:r>
                  <w:r>
                    <w:rPr>
                      <w:color w:val="0D0D0D"/>
                    </w:rPr>
                    <w:t>，</w:t>
                  </w:r>
                  <w:r>
                    <w:rPr>
                      <w:rFonts w:hint="eastAsia"/>
                      <w:color w:val="0D0D0D"/>
                    </w:rPr>
                    <w:t>采用</w:t>
                  </w:r>
                  <w:r>
                    <w:rPr>
                      <w:rFonts w:hint="eastAsia"/>
                      <w:color w:val="0D0D0D"/>
                      <w:lang w:val="en-US" w:eastAsia="zh-CN"/>
                    </w:rPr>
                    <w:t>两级活性炭</w:t>
                  </w:r>
                  <w:r>
                    <w:rPr>
                      <w:rFonts w:hint="eastAsia"/>
                      <w:color w:val="0D0D0D"/>
                    </w:rPr>
                    <w:t>装置处理后浓度满足</w:t>
                  </w:r>
                  <w:r>
                    <w:rPr>
                      <w:rFonts w:hint="eastAsia"/>
                      <w:color w:val="000000"/>
                    </w:rPr>
                    <w:t>《合成树脂工业污染物排放标准》(GB31572-2015)表5大气污染物特别排放限值要求；</w:t>
                  </w:r>
                  <w:r>
                    <w:rPr>
                      <w:rFonts w:hint="eastAsia"/>
                      <w:color w:val="0C0C0C"/>
                      <w:lang w:val="en-US" w:eastAsia="zh-Hans"/>
                    </w:rPr>
                    <w:t>密炼</w:t>
                  </w:r>
                  <w:r>
                    <w:rPr>
                      <w:rFonts w:hint="default"/>
                      <w:color w:val="0C0C0C"/>
                      <w:lang w:eastAsia="zh-Hans"/>
                    </w:rPr>
                    <w:t>、</w:t>
                  </w:r>
                  <w:r>
                    <w:rPr>
                      <w:rFonts w:hint="eastAsia"/>
                      <w:color w:val="000000"/>
                      <w:lang w:val="en-US" w:eastAsia="zh-CN"/>
                    </w:rPr>
                    <w:t>造粒、</w:t>
                  </w:r>
                  <w:r>
                    <w:rPr>
                      <w:rFonts w:hint="eastAsia"/>
                      <w:color w:val="000000"/>
                    </w:rPr>
                    <w:t>挤出及</w:t>
                  </w:r>
                  <w:r>
                    <w:rPr>
                      <w:rFonts w:hint="eastAsia"/>
                      <w:color w:val="000000"/>
                      <w:lang w:val="en-US" w:eastAsia="zh-CN"/>
                    </w:rPr>
                    <w:t>加热扩张</w:t>
                  </w:r>
                  <w:r>
                    <w:rPr>
                      <w:rFonts w:hint="eastAsia"/>
                      <w:color w:val="000000"/>
                    </w:rPr>
                    <w:t>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w:t>
                  </w:r>
                </w:p>
              </w:tc>
              <w:tc>
                <w:tcPr>
                  <w:tcW w:w="794" w:type="dxa"/>
                  <w:tcBorders>
                    <w:top w:val="single" w:color="auto" w:sz="4" w:space="0"/>
                    <w:left w:val="single" w:color="auto" w:sz="4" w:space="0"/>
                    <w:bottom w:val="single" w:color="auto" w:sz="12" w:space="0"/>
                    <w:right w:val="nil"/>
                  </w:tcBorders>
                  <w:vAlign w:val="center"/>
                </w:tcPr>
                <w:p>
                  <w:pPr>
                    <w:snapToGrid w:val="0"/>
                    <w:jc w:val="center"/>
                    <w:rPr>
                      <w:color w:val="0D0D0D"/>
                    </w:rPr>
                  </w:pPr>
                  <w:r>
                    <w:rPr>
                      <w:color w:val="0D0D0D"/>
                    </w:rPr>
                    <w:t>符合</w:t>
                  </w:r>
                </w:p>
              </w:tc>
            </w:tr>
          </w:tbl>
          <w:p>
            <w:pPr>
              <w:spacing w:line="360" w:lineRule="auto"/>
              <w:ind w:firstLine="480" w:firstLineChars="200"/>
              <w:rPr>
                <w:sz w:val="24"/>
              </w:rPr>
            </w:pPr>
            <w:r>
              <w:rPr>
                <w:rFonts w:ascii="宋体" w:hAnsi="宋体"/>
                <w:color w:val="0D0D0D"/>
                <w:sz w:val="24"/>
              </w:rPr>
              <w:t>综上所述，项目建设符合</w:t>
            </w:r>
            <w:r>
              <w:rPr>
                <w:rFonts w:ascii="宋体" w:hAnsi="宋体"/>
                <w:sz w:val="24"/>
              </w:rPr>
              <w:t>《重点行业挥发性有机物综合治理方案》的要求。</w:t>
            </w:r>
          </w:p>
        </w:tc>
      </w:tr>
    </w:tbl>
    <w:p>
      <w:pPr>
        <w:spacing w:line="360" w:lineRule="auto"/>
        <w:outlineLvl w:val="0"/>
        <w:rPr>
          <w:color w:val="000000"/>
          <w:sz w:val="30"/>
        </w:rPr>
        <w:sectPr>
          <w:footerReference r:id="rId3"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56"/>
        <w:jc w:val="center"/>
        <w:outlineLvl w:val="0"/>
        <w:rPr>
          <w:rFonts w:ascii="Times New Roman" w:hAnsi="Times New Roman"/>
          <w:snapToGrid w:val="0"/>
          <w:color w:val="000000"/>
          <w:sz w:val="30"/>
          <w:szCs w:val="30"/>
        </w:rPr>
      </w:pPr>
      <w:r>
        <w:rPr>
          <w:rFonts w:hint="eastAsia" w:ascii="Times New Roman" w:hAnsi="Times New Roman"/>
          <w:snapToGrid w:val="0"/>
          <w:color w:val="000000"/>
          <w:sz w:val="30"/>
          <w:szCs w:val="30"/>
        </w:rPr>
        <w:t>二、建设项目工程分析</w:t>
      </w:r>
    </w:p>
    <w:tbl>
      <w:tblPr>
        <w:tblStyle w:val="6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25"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建设内容</w:t>
            </w:r>
          </w:p>
        </w:tc>
        <w:tc>
          <w:tcPr>
            <w:tcW w:w="8235" w:type="dxa"/>
          </w:tcPr>
          <w:p>
            <w:pPr>
              <w:spacing w:line="360" w:lineRule="auto"/>
              <w:ind w:firstLine="555"/>
              <w:rPr>
                <w:b/>
                <w:sz w:val="24"/>
              </w:rPr>
            </w:pPr>
            <w:r>
              <w:rPr>
                <w:b/>
                <w:sz w:val="24"/>
              </w:rPr>
              <w:t>1</w:t>
            </w:r>
            <w:r>
              <w:rPr>
                <w:rFonts w:hint="eastAsia"/>
                <w:b/>
                <w:sz w:val="24"/>
              </w:rPr>
              <w:t>、企业概况及项目背景</w:t>
            </w:r>
          </w:p>
          <w:p>
            <w:pPr>
              <w:spacing w:line="360" w:lineRule="auto"/>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南京喜悦科技股份有限公司成立于2011年，注册资本4830万元。公司于2015年7月31日经股份制改造，并于2016年4月26日正式在新三板挂牌，股票代码为836403，简称“喜悦股份”，成为行业内江苏省第一家在该板挂牌上市交易的企业。喜悦股份法人代表胡钧，公司经营范围：利用非动力核技术（钴60放射源产生的伽马射线）和高能电子束（由电子加速器衍生产生的X射线）为技术服务手段，同时运用环氧乙烷、高温、等离子等技术，为客户提供包含消毒灭菌、材料改性等在内的多层次，全方位的需求定制服务。</w:t>
            </w:r>
          </w:p>
          <w:p>
            <w:pPr>
              <w:spacing w:line="360" w:lineRule="auto"/>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由于发展的需要，南京喜悦科技股份有限公司于2018年11月在安徽芜湖市成立了芜湖喜悦电子加速器技术有限公司。芜湖喜悦电子加速器技术有限公司投资15000万元在无为经济开发区道口产业园内建设无为电子加速器综合产业基地项目，主要包括电线电缆辐照加工基地、发泡材料辐照加工基地及电子束深加工产品技术研究与产品中试中心，占地33.4亩，新增两台2MeV电子加速器。该基地建成后，将利用项目所在产业园区的地理优势，为园区及周边企业提供ixpe发泡材料、电线电缆材料改性的来料加工电子束辐照服务，将为芜湖和周边地区的汽车制造业、节能环保等产业发展起到重要的直接贡献和积极的促进作用。</w:t>
            </w:r>
          </w:p>
          <w:p>
            <w:pPr>
              <w:spacing w:line="360" w:lineRule="auto"/>
              <w:ind w:firstLine="480" w:firstLineChars="200"/>
              <w:rPr>
                <w:rFonts w:hint="eastAsia" w:ascii="Times New Roman" w:hAnsi="Times New Roman"/>
                <w:kern w:val="0"/>
                <w:sz w:val="24"/>
                <w:lang w:val="en-US" w:eastAsia="zh-CN"/>
              </w:rPr>
            </w:pPr>
            <w:r>
              <w:rPr>
                <w:rFonts w:hint="eastAsia" w:ascii="Times New Roman" w:hAnsi="Times New Roman"/>
                <w:kern w:val="0"/>
                <w:sz w:val="24"/>
                <w:lang w:val="en-US" w:eastAsia="zh-CN"/>
              </w:rPr>
              <w:t>无为电子加速器综合产业基地主要包括电线电缆辐照加工基地、发泡材料辐照加工基地及电子束深加工产品技术研究与产品中试中心，用地33.4亩。其中该项目固定资产投资14000万元，铺垫流动资金1000万元，新建厂房办公楼等，总建筑面积13378.5 m</w:t>
            </w:r>
            <w:r>
              <w:rPr>
                <w:rFonts w:hint="eastAsia" w:ascii="Times New Roman" w:hAnsi="Times New Roman"/>
                <w:kern w:val="0"/>
                <w:sz w:val="24"/>
                <w:vertAlign w:val="superscript"/>
                <w:lang w:val="en-US" w:eastAsia="zh-CN"/>
              </w:rPr>
              <w:t>2</w:t>
            </w:r>
            <w:r>
              <w:rPr>
                <w:rFonts w:hint="eastAsia" w:ascii="Times New Roman" w:hAnsi="Times New Roman"/>
                <w:kern w:val="0"/>
                <w:sz w:val="24"/>
                <w:lang w:val="en-US" w:eastAsia="zh-CN"/>
              </w:rPr>
              <w:t>，总计容面积22348 m</w:t>
            </w:r>
            <w:r>
              <w:rPr>
                <w:rFonts w:hint="eastAsia" w:ascii="Times New Roman" w:hAnsi="Times New Roman"/>
                <w:kern w:val="0"/>
                <w:sz w:val="24"/>
                <w:vertAlign w:val="superscript"/>
                <w:lang w:val="en-US" w:eastAsia="zh-CN"/>
              </w:rPr>
              <w:t>2</w:t>
            </w:r>
            <w:r>
              <w:rPr>
                <w:rFonts w:hint="eastAsia" w:ascii="Times New Roman" w:hAnsi="Times New Roman"/>
                <w:kern w:val="0"/>
                <w:sz w:val="24"/>
                <w:lang w:val="en-US" w:eastAsia="zh-CN"/>
              </w:rPr>
              <w:t>，年产值11720万的辐照加工基地。</w:t>
            </w:r>
          </w:p>
          <w:p>
            <w:pPr>
              <w:spacing w:line="360" w:lineRule="auto"/>
              <w:ind w:firstLine="480" w:firstLineChars="200"/>
              <w:rPr>
                <w:rFonts w:hint="default" w:ascii="Times New Roman" w:hAnsi="Times New Roman"/>
                <w:kern w:val="0"/>
                <w:sz w:val="24"/>
                <w:lang w:val="en-US" w:eastAsia="zh-CN"/>
              </w:rPr>
            </w:pPr>
            <w:r>
              <w:rPr>
                <w:rFonts w:hint="default" w:ascii="Times New Roman" w:hAnsi="Times New Roman"/>
                <w:kern w:val="0"/>
                <w:sz w:val="24"/>
                <w:lang w:val="en-US" w:eastAsia="zh-CN"/>
              </w:rPr>
              <w:t>企业将对现有的空置厂房重新规划，新增设备，建设“年产</w:t>
            </w:r>
            <w:r>
              <w:rPr>
                <w:rFonts w:hint="eastAsia" w:ascii="Times New Roman" w:hAnsi="Times New Roman"/>
                <w:kern w:val="0"/>
                <w:sz w:val="24"/>
                <w:lang w:val="en-US" w:eastAsia="zh-CN"/>
              </w:rPr>
              <w:t>500</w:t>
            </w:r>
            <w:r>
              <w:rPr>
                <w:rFonts w:hint="default" w:ascii="Times New Roman" w:hAnsi="Times New Roman"/>
                <w:kern w:val="0"/>
                <w:sz w:val="24"/>
                <w:lang w:val="en-US" w:eastAsia="zh-CN"/>
              </w:rPr>
              <w:t>吨</w:t>
            </w:r>
            <w:r>
              <w:rPr>
                <w:rFonts w:hint="eastAsia" w:ascii="Times New Roman" w:hAnsi="Times New Roman"/>
                <w:kern w:val="0"/>
                <w:sz w:val="24"/>
                <w:lang w:val="en-US" w:eastAsia="zh-CN"/>
              </w:rPr>
              <w:t>热收缩管</w:t>
            </w:r>
            <w:r>
              <w:rPr>
                <w:rFonts w:hint="default" w:ascii="Times New Roman" w:hAnsi="Times New Roman"/>
                <w:kern w:val="0"/>
                <w:sz w:val="24"/>
                <w:lang w:val="en-US" w:eastAsia="zh-CN"/>
              </w:rPr>
              <w:t>项目”。该项目已经取得了无为市发展和改革委员会对项目进行备案（无发改备字【202</w:t>
            </w:r>
            <w:r>
              <w:rPr>
                <w:rFonts w:hint="eastAsia" w:ascii="Times New Roman" w:hAnsi="Times New Roman"/>
                <w:kern w:val="0"/>
                <w:sz w:val="24"/>
                <w:lang w:val="en-US" w:eastAsia="zh-CN"/>
              </w:rPr>
              <w:t>1</w:t>
            </w:r>
            <w:r>
              <w:rPr>
                <w:rFonts w:hint="default" w:ascii="Times New Roman" w:hAnsi="Times New Roman"/>
                <w:kern w:val="0"/>
                <w:sz w:val="24"/>
                <w:lang w:val="en-US" w:eastAsia="zh-CN"/>
              </w:rPr>
              <w:t>】</w:t>
            </w:r>
            <w:r>
              <w:rPr>
                <w:rFonts w:hint="eastAsia" w:ascii="Times New Roman" w:hAnsi="Times New Roman"/>
                <w:kern w:val="0"/>
                <w:sz w:val="24"/>
                <w:lang w:val="en-US" w:eastAsia="zh-CN"/>
              </w:rPr>
              <w:t>185</w:t>
            </w:r>
            <w:r>
              <w:rPr>
                <w:rFonts w:hint="default" w:ascii="Times New Roman" w:hAnsi="Times New Roman"/>
                <w:kern w:val="0"/>
                <w:sz w:val="24"/>
                <w:lang w:val="en-US" w:eastAsia="zh-CN"/>
              </w:rPr>
              <w:t>号），项目代码：2108-340225-04-01-405849。</w:t>
            </w:r>
          </w:p>
          <w:p>
            <w:pPr>
              <w:spacing w:line="360" w:lineRule="auto"/>
              <w:ind w:firstLine="480" w:firstLineChars="200"/>
              <w:rPr>
                <w:rFonts w:ascii="Times New Roman" w:hAnsi="Times New Roman"/>
                <w:kern w:val="0"/>
                <w:sz w:val="24"/>
              </w:rPr>
            </w:pPr>
            <w:r>
              <w:rPr>
                <w:rFonts w:ascii="Times New Roman" w:hAnsi="Times New Roman"/>
                <w:kern w:val="0"/>
                <w:sz w:val="24"/>
              </w:rPr>
              <w:t>根据《建设项目环境保护管理条例》和《中华人民共和国环境影响评价法》中有关规定，该项目应进行环境影响评价。受建设单位委托，</w:t>
            </w:r>
            <w:r>
              <w:rPr>
                <w:rFonts w:hint="eastAsia"/>
                <w:kern w:val="0"/>
                <w:sz w:val="24"/>
                <w:lang w:val="en-US" w:eastAsia="zh-Hans"/>
              </w:rPr>
              <w:t>芜湖民宇环境科技有限</w:t>
            </w:r>
            <w:r>
              <w:rPr>
                <w:rFonts w:hint="eastAsia" w:ascii="Times New Roman" w:hAnsi="Times New Roman"/>
                <w:kern w:val="0"/>
                <w:sz w:val="24"/>
              </w:rPr>
              <w:t>公司</w:t>
            </w:r>
            <w:r>
              <w:rPr>
                <w:rFonts w:ascii="Times New Roman" w:hAnsi="Times New Roman"/>
                <w:kern w:val="0"/>
                <w:sz w:val="24"/>
              </w:rPr>
              <w:t>承担了该项目的环境影响评价工作</w:t>
            </w:r>
            <w:r>
              <w:rPr>
                <w:rFonts w:hint="eastAsia" w:ascii="Times New Roman" w:hAnsi="Times New Roman"/>
                <w:kern w:val="0"/>
                <w:sz w:val="24"/>
              </w:rPr>
              <w:t>。</w:t>
            </w:r>
            <w:r>
              <w:rPr>
                <w:rFonts w:ascii="Times New Roman" w:hAnsi="Times New Roman"/>
                <w:kern w:val="0"/>
                <w:sz w:val="24"/>
              </w:rPr>
              <w:t>本项目</w:t>
            </w:r>
            <w:r>
              <w:rPr>
                <w:rFonts w:hint="eastAsia" w:ascii="Times New Roman" w:hAnsi="Times New Roman"/>
                <w:kern w:val="0"/>
                <w:sz w:val="24"/>
                <w:lang w:val="en-US" w:eastAsia="zh-CN"/>
              </w:rPr>
              <w:t>属于塑料零件及其他塑料制品制造</w:t>
            </w:r>
            <w:r>
              <w:rPr>
                <w:rFonts w:hint="eastAsia" w:ascii="Times New Roman" w:hAnsi="Times New Roman"/>
                <w:kern w:val="0"/>
                <w:sz w:val="24"/>
              </w:rPr>
              <w:t>，根据</w:t>
            </w:r>
            <w:r>
              <w:rPr>
                <w:rFonts w:ascii="Times New Roman" w:hAnsi="Times New Roman"/>
                <w:kern w:val="0"/>
                <w:sz w:val="24"/>
              </w:rPr>
              <w:t>《建设项目环境影响评价分类管理名录》（2021</w:t>
            </w:r>
            <w:r>
              <w:rPr>
                <w:rFonts w:hint="eastAsia" w:ascii="Times New Roman" w:hAnsi="Times New Roman"/>
                <w:kern w:val="0"/>
                <w:sz w:val="24"/>
              </w:rPr>
              <w:t>年</w:t>
            </w:r>
            <w:r>
              <w:rPr>
                <w:rFonts w:ascii="Times New Roman" w:hAnsi="Times New Roman"/>
                <w:kern w:val="0"/>
                <w:sz w:val="24"/>
              </w:rPr>
              <w:t>版）</w:t>
            </w:r>
            <w:r>
              <w:rPr>
                <w:rFonts w:hint="eastAsia" w:ascii="Times New Roman" w:hAnsi="Times New Roman"/>
                <w:kern w:val="0"/>
                <w:sz w:val="24"/>
              </w:rPr>
              <w:t>属于</w:t>
            </w:r>
            <w:r>
              <w:rPr>
                <w:rFonts w:ascii="Times New Roman" w:hAnsi="Times New Roman"/>
                <w:kern w:val="0"/>
                <w:sz w:val="24"/>
              </w:rPr>
              <w:t>“</w:t>
            </w:r>
            <w:r>
              <w:rPr>
                <w:rFonts w:hint="eastAsia" w:ascii="Times New Roman" w:hAnsi="Times New Roman"/>
                <w:kern w:val="0"/>
                <w:sz w:val="24"/>
                <w:lang w:val="en-US" w:eastAsia="zh-CN"/>
              </w:rPr>
              <w:t>二十四</w:t>
            </w:r>
            <w:r>
              <w:rPr>
                <w:rFonts w:ascii="Times New Roman" w:hAnsi="Times New Roman"/>
                <w:kern w:val="0"/>
                <w:sz w:val="24"/>
              </w:rPr>
              <w:t>、</w:t>
            </w:r>
            <w:r>
              <w:rPr>
                <w:rFonts w:hint="eastAsia" w:ascii="Times New Roman" w:hAnsi="Times New Roman"/>
                <w:kern w:val="0"/>
                <w:sz w:val="24"/>
                <w:lang w:val="en-US" w:eastAsia="zh-CN"/>
              </w:rPr>
              <w:t>橡胶和塑料制品业29</w:t>
            </w:r>
            <w:r>
              <w:rPr>
                <w:rFonts w:ascii="Times New Roman" w:hAnsi="Times New Roman"/>
                <w:kern w:val="0"/>
                <w:sz w:val="24"/>
              </w:rPr>
              <w:t>一</w:t>
            </w:r>
            <w:r>
              <w:rPr>
                <w:rFonts w:hint="eastAsia" w:ascii="Times New Roman" w:hAnsi="Times New Roman"/>
                <w:kern w:val="0"/>
                <w:sz w:val="24"/>
                <w:lang w:val="en-US" w:eastAsia="zh-CN"/>
              </w:rPr>
              <w:t>62</w:t>
            </w:r>
            <w:r>
              <w:rPr>
                <w:rFonts w:ascii="Times New Roman" w:hAnsi="Times New Roman"/>
                <w:kern w:val="0"/>
                <w:sz w:val="24"/>
              </w:rPr>
              <w:t>、</w:t>
            </w:r>
            <w:r>
              <w:rPr>
                <w:rFonts w:hint="eastAsia" w:ascii="Times New Roman" w:hAnsi="Times New Roman"/>
                <w:kern w:val="0"/>
                <w:sz w:val="24"/>
                <w:lang w:val="en-US" w:eastAsia="zh-CN"/>
              </w:rPr>
              <w:t>塑料制品业292</w:t>
            </w:r>
            <w:r>
              <w:rPr>
                <w:rFonts w:ascii="Times New Roman" w:hAnsi="Times New Roman"/>
                <w:kern w:val="0"/>
                <w:sz w:val="24"/>
              </w:rPr>
              <w:t>”，应编制环境影响报告表。接受委托后，</w:t>
            </w:r>
            <w:r>
              <w:rPr>
                <w:rFonts w:hint="eastAsia"/>
                <w:kern w:val="0"/>
                <w:sz w:val="24"/>
                <w:lang w:val="en-US" w:eastAsia="zh-Hans"/>
              </w:rPr>
              <w:t>芜湖民宇环境科技有限</w:t>
            </w:r>
            <w:r>
              <w:rPr>
                <w:rFonts w:ascii="Times New Roman" w:hAnsi="Times New Roman"/>
                <w:kern w:val="0"/>
                <w:sz w:val="24"/>
              </w:rPr>
              <w:t>公司组织有关技术人员进行现场踏勘、收集资料，依据国家有关法规文件和环境影响评价技术导则，编制该项目环境影响报告表。</w:t>
            </w:r>
          </w:p>
          <w:p>
            <w:pPr>
              <w:spacing w:line="360" w:lineRule="auto"/>
              <w:ind w:firstLine="480" w:firstLineChars="200"/>
              <w:rPr>
                <w:rFonts w:ascii="Times New Roman" w:hAnsi="Times New Roman"/>
                <w:kern w:val="0"/>
                <w:sz w:val="24"/>
              </w:rPr>
            </w:pPr>
            <w:r>
              <w:rPr>
                <w:rFonts w:hint="eastAsia" w:ascii="Times New Roman" w:hAnsi="Times New Roman"/>
                <w:color w:val="000000"/>
                <w:sz w:val="24"/>
              </w:rPr>
              <w:t>本项目属于</w:t>
            </w:r>
            <w:r>
              <w:rPr>
                <w:rFonts w:hint="eastAsia" w:ascii="Times New Roman" w:hAnsi="Times New Roman"/>
                <w:kern w:val="0"/>
                <w:sz w:val="24"/>
              </w:rPr>
              <w:t>C</w:t>
            </w:r>
            <w:r>
              <w:rPr>
                <w:rFonts w:hint="eastAsia" w:ascii="Times New Roman" w:hAnsi="Times New Roman"/>
                <w:kern w:val="0"/>
                <w:sz w:val="24"/>
                <w:lang w:val="en-US" w:eastAsia="zh-CN"/>
              </w:rPr>
              <w:t>2929塑料零件及其他塑料制品制造</w:t>
            </w:r>
            <w:r>
              <w:rPr>
                <w:rFonts w:hint="eastAsia" w:ascii="Times New Roman" w:hAnsi="Times New Roman"/>
                <w:kern w:val="0"/>
                <w:sz w:val="24"/>
              </w:rPr>
              <w:t>，</w:t>
            </w:r>
            <w:r>
              <w:rPr>
                <w:rFonts w:ascii="Times New Roman" w:hAnsi="Times New Roman"/>
                <w:kern w:val="0"/>
                <w:sz w:val="24"/>
              </w:rPr>
              <w:t>对照</w:t>
            </w:r>
            <w:r>
              <w:rPr>
                <w:rFonts w:hint="eastAsia" w:ascii="Times New Roman" w:hAnsi="Times New Roman"/>
                <w:kern w:val="0"/>
                <w:sz w:val="24"/>
              </w:rPr>
              <w:t>《固定污染源排污许可分类管理名录》（2019年版）中相关内容，内容见下表：</w:t>
            </w:r>
          </w:p>
          <w:p>
            <w:pPr>
              <w:jc w:val="center"/>
              <w:rPr>
                <w:b/>
                <w:bCs/>
                <w:sz w:val="24"/>
              </w:rPr>
            </w:pPr>
            <w:r>
              <w:rPr>
                <w:rFonts w:ascii="宋体" w:hAnsi="宋体"/>
                <w:b/>
                <w:bCs/>
                <w:sz w:val="24"/>
              </w:rPr>
              <w:t>表</w:t>
            </w:r>
            <w:r>
              <w:rPr>
                <w:b/>
                <w:bCs/>
                <w:sz w:val="24"/>
              </w:rPr>
              <w:t xml:space="preserve">2-1  </w:t>
            </w:r>
            <w:r>
              <w:rPr>
                <w:rFonts w:ascii="宋体" w:hAnsi="宋体"/>
                <w:b/>
                <w:bCs/>
                <w:sz w:val="24"/>
              </w:rPr>
              <w:t>固定污染源排污许可分类管理名录对照表</w:t>
            </w:r>
          </w:p>
          <w:tbl>
            <w:tblPr>
              <w:tblStyle w:val="67"/>
              <w:tblW w:w="8392" w:type="dxa"/>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375"/>
              <w:gridCol w:w="636"/>
              <w:gridCol w:w="1842"/>
              <w:gridCol w:w="3065"/>
              <w:gridCol w:w="7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74" w:hRule="atLeast"/>
              </w:trPr>
              <w:tc>
                <w:tcPr>
                  <w:tcW w:w="704" w:type="dxa"/>
                  <w:tcBorders>
                    <w:top w:val="single" w:color="auto" w:sz="12" w:space="0"/>
                    <w:left w:val="nil"/>
                    <w:bottom w:val="single" w:color="auto" w:sz="4" w:space="0"/>
                    <w:right w:val="single" w:color="auto" w:sz="4" w:space="0"/>
                  </w:tcBorders>
                  <w:vAlign w:val="center"/>
                </w:tcPr>
                <w:p>
                  <w:pPr>
                    <w:adjustRightInd w:val="0"/>
                    <w:snapToGrid w:val="0"/>
                    <w:jc w:val="center"/>
                    <w:rPr>
                      <w:b/>
                      <w:szCs w:val="21"/>
                    </w:rPr>
                  </w:pPr>
                  <w:r>
                    <w:rPr>
                      <w:b/>
                    </w:rPr>
                    <w:t>序号</w:t>
                  </w:r>
                </w:p>
              </w:tc>
              <w:tc>
                <w:tcPr>
                  <w:tcW w:w="1375"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rPr>
                  </w:pPr>
                  <w:r>
                    <w:rPr>
                      <w:b/>
                    </w:rPr>
                    <w:t>行业类别</w:t>
                  </w:r>
                </w:p>
              </w:tc>
              <w:tc>
                <w:tcPr>
                  <w:tcW w:w="2478" w:type="dxa"/>
                  <w:gridSpan w:val="2"/>
                  <w:tcBorders>
                    <w:top w:val="single" w:color="auto" w:sz="12" w:space="0"/>
                    <w:left w:val="single" w:color="auto" w:sz="4" w:space="0"/>
                    <w:bottom w:val="single" w:color="auto" w:sz="4" w:space="0"/>
                    <w:right w:val="single" w:color="auto" w:sz="4" w:space="0"/>
                  </w:tcBorders>
                  <w:shd w:val="clear" w:color="auto" w:fill="FFFFFF"/>
                  <w:vAlign w:val="center"/>
                </w:tcPr>
                <w:p>
                  <w:pPr>
                    <w:adjustRightInd w:val="0"/>
                    <w:snapToGrid w:val="0"/>
                    <w:jc w:val="center"/>
                    <w:rPr>
                      <w:b/>
                    </w:rPr>
                  </w:pPr>
                  <w:r>
                    <w:rPr>
                      <w:b/>
                    </w:rPr>
                    <w:t>重点管理</w:t>
                  </w:r>
                </w:p>
              </w:tc>
              <w:tc>
                <w:tcPr>
                  <w:tcW w:w="3065" w:type="dxa"/>
                  <w:tcBorders>
                    <w:top w:val="single" w:color="auto" w:sz="12" w:space="0"/>
                    <w:left w:val="single" w:color="auto" w:sz="4" w:space="0"/>
                    <w:bottom w:val="single" w:color="auto" w:sz="4" w:space="0"/>
                    <w:right w:val="single" w:color="auto" w:sz="4" w:space="0"/>
                  </w:tcBorders>
                  <w:shd w:val="clear" w:color="auto" w:fill="FFFFFF" w:themeFill="background1"/>
                  <w:vAlign w:val="center"/>
                </w:tcPr>
                <w:p>
                  <w:pPr>
                    <w:adjustRightInd w:val="0"/>
                    <w:snapToGrid w:val="0"/>
                    <w:jc w:val="center"/>
                    <w:rPr>
                      <w:b/>
                    </w:rPr>
                  </w:pPr>
                  <w:r>
                    <w:rPr>
                      <w:rFonts w:hint="eastAsia"/>
                      <w:b/>
                    </w:rPr>
                    <w:t>简化管理</w:t>
                  </w:r>
                </w:p>
              </w:tc>
              <w:tc>
                <w:tcPr>
                  <w:tcW w:w="770" w:type="dxa"/>
                  <w:tcBorders>
                    <w:top w:val="single" w:color="auto" w:sz="12" w:space="0"/>
                    <w:left w:val="single" w:color="auto" w:sz="4" w:space="0"/>
                    <w:bottom w:val="single" w:color="auto" w:sz="4" w:space="0"/>
                    <w:right w:val="nil"/>
                  </w:tcBorders>
                  <w:shd w:val="clear" w:color="auto" w:fill="7F7F7F" w:themeFill="text1" w:themeFillTint="7F"/>
                  <w:vAlign w:val="center"/>
                </w:tcPr>
                <w:p>
                  <w:pPr>
                    <w:adjustRightInd w:val="0"/>
                    <w:snapToGrid w:val="0"/>
                    <w:jc w:val="center"/>
                    <w:rPr>
                      <w:b/>
                      <w:shd w:val="clear" w:color="auto" w:fill="7F7F7F"/>
                    </w:rPr>
                  </w:pPr>
                  <w:r>
                    <w:rPr>
                      <w:rFonts w:hint="eastAsia"/>
                      <w:b/>
                    </w:rPr>
                    <w:t>登记管理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38" w:hRule="atLeast"/>
              </w:trPr>
              <w:tc>
                <w:tcPr>
                  <w:tcW w:w="8392" w:type="dxa"/>
                  <w:gridSpan w:val="6"/>
                  <w:tcBorders>
                    <w:top w:val="single" w:color="auto" w:sz="4" w:space="0"/>
                    <w:left w:val="nil"/>
                    <w:bottom w:val="single" w:color="auto" w:sz="4" w:space="0"/>
                    <w:right w:val="nil"/>
                  </w:tcBorders>
                  <w:vAlign w:val="center"/>
                </w:tcPr>
                <w:p>
                  <w:pPr>
                    <w:adjustRightInd w:val="0"/>
                    <w:snapToGrid w:val="0"/>
                    <w:rPr>
                      <w:b/>
                    </w:rPr>
                  </w:pPr>
                  <w:r>
                    <w:rPr>
                      <w:rFonts w:hint="eastAsia"/>
                      <w:b/>
                      <w:bCs/>
                      <w:color w:val="000000"/>
                      <w:szCs w:val="21"/>
                      <w:lang w:val="en-US" w:eastAsia="zh-Hans"/>
                    </w:rPr>
                    <w:t>二十四</w:t>
                  </w:r>
                  <w:r>
                    <w:rPr>
                      <w:b/>
                    </w:rPr>
                    <w:t>、</w:t>
                  </w:r>
                  <w:r>
                    <w:rPr>
                      <w:rFonts w:hint="eastAsia"/>
                      <w:b/>
                      <w:lang w:val="en-US" w:eastAsia="zh-CN"/>
                    </w:rPr>
                    <w:t>橡胶和塑料制品业29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32" w:hRule="atLeast"/>
              </w:trPr>
              <w:tc>
                <w:tcPr>
                  <w:tcW w:w="704" w:type="dxa"/>
                  <w:tcBorders>
                    <w:top w:val="single" w:color="auto" w:sz="4" w:space="0"/>
                    <w:left w:val="nil"/>
                    <w:bottom w:val="single" w:color="auto" w:sz="12" w:space="0"/>
                    <w:right w:val="single" w:color="auto" w:sz="4" w:space="0"/>
                  </w:tcBorders>
                  <w:vAlign w:val="center"/>
                </w:tcPr>
                <w:p>
                  <w:pPr>
                    <w:adjustRightInd w:val="0"/>
                    <w:snapToGrid w:val="0"/>
                    <w:jc w:val="center"/>
                    <w:rPr>
                      <w:rFonts w:hint="default" w:eastAsia="宋体"/>
                      <w:lang w:val="en-US" w:eastAsia="zh-CN"/>
                    </w:rPr>
                  </w:pPr>
                  <w:r>
                    <w:rPr>
                      <w:rFonts w:hint="eastAsia"/>
                      <w:lang w:val="en-US" w:eastAsia="zh-CN"/>
                    </w:rPr>
                    <w:t>62</w:t>
                  </w:r>
                </w:p>
              </w:tc>
              <w:tc>
                <w:tcPr>
                  <w:tcW w:w="2011" w:type="dxa"/>
                  <w:gridSpan w:val="2"/>
                  <w:tcBorders>
                    <w:top w:val="single" w:color="auto" w:sz="4" w:space="0"/>
                    <w:left w:val="single" w:color="auto" w:sz="4" w:space="0"/>
                    <w:bottom w:val="single" w:color="auto" w:sz="12" w:space="0"/>
                    <w:right w:val="single" w:color="auto" w:sz="4" w:space="0"/>
                  </w:tcBorders>
                  <w:vAlign w:val="center"/>
                </w:tcPr>
                <w:p>
                  <w:pPr>
                    <w:snapToGrid w:val="0"/>
                    <w:jc w:val="center"/>
                    <w:rPr>
                      <w:rFonts w:hint="default" w:eastAsia="宋体"/>
                      <w:lang w:val="en-US" w:eastAsia="zh-CN"/>
                    </w:rPr>
                  </w:pPr>
                  <w:r>
                    <w:rPr>
                      <w:rFonts w:hint="eastAsia"/>
                      <w:lang w:val="en-US" w:eastAsia="zh-CN"/>
                    </w:rPr>
                    <w:t>塑料制品业292</w:t>
                  </w:r>
                </w:p>
              </w:tc>
              <w:tc>
                <w:tcPr>
                  <w:tcW w:w="1842" w:type="dxa"/>
                  <w:tcBorders>
                    <w:top w:val="single" w:color="auto" w:sz="4" w:space="0"/>
                    <w:left w:val="single" w:color="auto" w:sz="4" w:space="0"/>
                    <w:bottom w:val="single" w:color="auto" w:sz="12" w:space="0"/>
                    <w:right w:val="single" w:color="auto" w:sz="4" w:space="0"/>
                  </w:tcBorders>
                  <w:shd w:val="clear" w:color="auto" w:fill="FFFFFF"/>
                  <w:vAlign w:val="center"/>
                </w:tcPr>
                <w:p>
                  <w:pPr>
                    <w:snapToGrid w:val="0"/>
                    <w:jc w:val="center"/>
                    <w:rPr>
                      <w:rFonts w:hint="default" w:eastAsia="宋体"/>
                      <w:lang w:val="en-US" w:eastAsia="zh-CN"/>
                    </w:rPr>
                  </w:pPr>
                  <w:r>
                    <w:rPr>
                      <w:rFonts w:hint="eastAsia"/>
                      <w:lang w:val="en-US" w:eastAsia="zh-CN"/>
                    </w:rPr>
                    <w:t>塑料零件及其他塑料制品制造2929</w:t>
                  </w:r>
                </w:p>
              </w:tc>
              <w:tc>
                <w:tcPr>
                  <w:tcW w:w="3065" w:type="dxa"/>
                  <w:tcBorders>
                    <w:top w:val="single" w:color="auto" w:sz="4" w:space="0"/>
                    <w:left w:val="single" w:color="auto" w:sz="4" w:space="0"/>
                    <w:bottom w:val="single" w:color="auto" w:sz="12" w:space="0"/>
                    <w:right w:val="single" w:color="auto" w:sz="4" w:space="0"/>
                  </w:tcBorders>
                  <w:shd w:val="clear" w:color="auto" w:fill="FFFFFF"/>
                  <w:vAlign w:val="center"/>
                </w:tcPr>
                <w:p>
                  <w:pPr>
                    <w:autoSpaceDE w:val="0"/>
                    <w:autoSpaceDN w:val="0"/>
                    <w:adjustRightInd w:val="0"/>
                    <w:jc w:val="center"/>
                    <w:rPr>
                      <w:rFonts w:hint="default" w:eastAsia="宋体"/>
                      <w:kern w:val="0"/>
                      <w:szCs w:val="21"/>
                      <w:lang w:val="en-US" w:eastAsia="zh-CN"/>
                    </w:rPr>
                  </w:pPr>
                  <w:r>
                    <w:rPr>
                      <w:rFonts w:hint="eastAsia"/>
                      <w:kern w:val="0"/>
                      <w:szCs w:val="21"/>
                      <w:lang w:val="en-US" w:eastAsia="zh-CN"/>
                    </w:rPr>
                    <w:t>年产1万吨及以上的泡沫塑料制造2924，年产1万吨及以上涉及改性的塑料薄膜制造2921、塑料板、管、型材制造2922、塑料丝、绳和编织品制造2923、塑料包装箱及容器制造2926、日用塑料品制造2927、人造草坪制造2928、塑料零件及其他塑料制品制造2929</w:t>
                  </w:r>
                </w:p>
              </w:tc>
              <w:tc>
                <w:tcPr>
                  <w:tcW w:w="770" w:type="dxa"/>
                  <w:tcBorders>
                    <w:top w:val="single" w:color="auto" w:sz="4" w:space="0"/>
                    <w:left w:val="single" w:color="auto" w:sz="4" w:space="0"/>
                    <w:bottom w:val="single" w:color="auto" w:sz="12" w:space="0"/>
                    <w:right w:val="nil"/>
                  </w:tcBorders>
                  <w:vAlign w:val="center"/>
                </w:tcPr>
                <w:p>
                  <w:pPr>
                    <w:snapToGrid w:val="0"/>
                    <w:jc w:val="center"/>
                    <w:rPr>
                      <w:shd w:val="clear" w:color="auto" w:fill="7F7F7F"/>
                    </w:rPr>
                  </w:pPr>
                  <w:r>
                    <w:rPr>
                      <w:rFonts w:hint="eastAsia"/>
                    </w:rPr>
                    <w:t>其他</w:t>
                  </w:r>
                </w:p>
              </w:tc>
            </w:tr>
          </w:tbl>
          <w:p>
            <w:pPr>
              <w:spacing w:line="360" w:lineRule="auto"/>
              <w:ind w:firstLine="480" w:firstLineChars="200"/>
              <w:rPr>
                <w:rFonts w:ascii="Times New Roman" w:hAnsi="Times New Roman"/>
                <w:b/>
                <w:color w:val="000000"/>
                <w:sz w:val="24"/>
              </w:rPr>
            </w:pPr>
            <w:r>
              <w:rPr>
                <w:rFonts w:hint="eastAsia" w:ascii="宋体" w:hAnsi="宋体"/>
                <w:color w:val="0C0C0C"/>
                <w:kern w:val="0"/>
                <w:sz w:val="24"/>
              </w:rPr>
              <w:t>本项目</w:t>
            </w:r>
            <w:r>
              <w:rPr>
                <w:rFonts w:hint="eastAsia" w:ascii="宋体" w:hAnsi="宋体"/>
                <w:color w:val="0C0C0C"/>
                <w:kern w:val="0"/>
                <w:sz w:val="24"/>
                <w:lang w:val="en-US" w:eastAsia="zh-CN"/>
              </w:rPr>
              <w:t>不涉及通用工序重点管理以及简化管理</w:t>
            </w:r>
            <w:r>
              <w:rPr>
                <w:rFonts w:hint="eastAsia" w:ascii="宋体" w:hAnsi="宋体"/>
                <w:color w:val="0C0C0C"/>
                <w:kern w:val="0"/>
                <w:sz w:val="24"/>
              </w:rPr>
              <w:t>，所以属于排污许可证中“</w:t>
            </w:r>
            <w:r>
              <w:rPr>
                <w:rFonts w:hint="eastAsia" w:ascii="宋体" w:hAnsi="宋体"/>
                <w:color w:val="0C0C0C"/>
                <w:kern w:val="0"/>
                <w:sz w:val="24"/>
                <w:lang w:val="en-US" w:eastAsia="zh-CN"/>
              </w:rPr>
              <w:t>登记</w:t>
            </w:r>
            <w:r>
              <w:rPr>
                <w:rFonts w:hint="eastAsia" w:ascii="宋体" w:hAnsi="宋体"/>
                <w:color w:val="0C0C0C"/>
                <w:kern w:val="0"/>
                <w:sz w:val="24"/>
              </w:rPr>
              <w:t>管理”。</w:t>
            </w:r>
            <w:r>
              <w:rPr>
                <w:rFonts w:hint="eastAsia" w:ascii="Times New Roman" w:hAnsi="Times New Roman"/>
                <w:color w:val="0C0C0C"/>
                <w:kern w:val="0"/>
                <w:sz w:val="24"/>
                <w:highlight w:val="none"/>
              </w:rPr>
              <w:t>本单位已于20</w:t>
            </w:r>
            <w:r>
              <w:rPr>
                <w:rFonts w:hint="eastAsia" w:ascii="Times New Roman" w:hAnsi="Times New Roman"/>
                <w:color w:val="0C0C0C"/>
                <w:kern w:val="0"/>
                <w:sz w:val="24"/>
                <w:highlight w:val="none"/>
                <w:lang w:val="en-US" w:eastAsia="zh-CN"/>
              </w:rPr>
              <w:t>21</w:t>
            </w:r>
            <w:r>
              <w:rPr>
                <w:rFonts w:hint="eastAsia" w:ascii="Times New Roman" w:hAnsi="Times New Roman"/>
                <w:color w:val="0C0C0C"/>
                <w:kern w:val="0"/>
                <w:sz w:val="24"/>
                <w:highlight w:val="none"/>
              </w:rPr>
              <w:t>年</w:t>
            </w:r>
            <w:r>
              <w:rPr>
                <w:rFonts w:hint="eastAsia" w:ascii="Times New Roman" w:hAnsi="Times New Roman"/>
                <w:color w:val="0C0C0C"/>
                <w:kern w:val="0"/>
                <w:sz w:val="24"/>
                <w:highlight w:val="none"/>
                <w:lang w:val="en-US" w:eastAsia="zh-CN"/>
              </w:rPr>
              <w:t>8</w:t>
            </w:r>
            <w:r>
              <w:rPr>
                <w:rFonts w:hint="eastAsia" w:ascii="Times New Roman" w:hAnsi="Times New Roman"/>
                <w:color w:val="0C0C0C"/>
                <w:kern w:val="0"/>
                <w:sz w:val="24"/>
                <w:highlight w:val="none"/>
              </w:rPr>
              <w:t>月</w:t>
            </w:r>
            <w:r>
              <w:rPr>
                <w:rFonts w:hint="eastAsia" w:ascii="Times New Roman" w:hAnsi="Times New Roman"/>
                <w:color w:val="0C0C0C"/>
                <w:kern w:val="0"/>
                <w:sz w:val="24"/>
                <w:highlight w:val="none"/>
                <w:lang w:val="en-US" w:eastAsia="zh-CN"/>
              </w:rPr>
              <w:t>27</w:t>
            </w:r>
            <w:r>
              <w:rPr>
                <w:rFonts w:hint="eastAsia" w:ascii="Times New Roman" w:hAnsi="Times New Roman"/>
                <w:color w:val="0C0C0C"/>
                <w:kern w:val="0"/>
                <w:sz w:val="24"/>
              </w:rPr>
              <w:t>日取得排污许可证（证书编号：91340225MA2T7X9888001W）。</w:t>
            </w:r>
          </w:p>
          <w:p>
            <w:pPr>
              <w:spacing w:line="360" w:lineRule="auto"/>
              <w:ind w:firstLine="480" w:firstLineChars="200"/>
              <w:rPr>
                <w:b/>
                <w:color w:val="000000"/>
                <w:kern w:val="0"/>
                <w:sz w:val="24"/>
              </w:rPr>
            </w:pPr>
            <w:r>
              <w:rPr>
                <w:rFonts w:hint="eastAsia"/>
                <w:b/>
                <w:color w:val="000000"/>
                <w:kern w:val="0"/>
                <w:sz w:val="24"/>
              </w:rPr>
              <w:t>2、产品方案</w:t>
            </w:r>
          </w:p>
          <w:p>
            <w:pPr>
              <w:adjustRightInd w:val="0"/>
              <w:snapToGrid w:val="0"/>
              <w:spacing w:line="360" w:lineRule="auto"/>
              <w:ind w:firstLine="480" w:firstLineChars="200"/>
              <w:rPr>
                <w:color w:val="000000"/>
                <w:sz w:val="24"/>
              </w:rPr>
            </w:pPr>
            <w:r>
              <w:rPr>
                <w:rFonts w:ascii="宋体" w:hAnsi="宋体"/>
                <w:color w:val="000000"/>
                <w:kern w:val="0"/>
                <w:sz w:val="24"/>
              </w:rPr>
              <w:t>项目产品方案见下表</w:t>
            </w:r>
            <w:r>
              <w:rPr>
                <w:rFonts w:hint="eastAsia"/>
                <w:color w:val="000000"/>
                <w:kern w:val="0"/>
                <w:sz w:val="24"/>
              </w:rPr>
              <w:t>2-</w:t>
            </w:r>
            <w:r>
              <w:rPr>
                <w:rFonts w:hint="default"/>
                <w:color w:val="000000"/>
                <w:kern w:val="0"/>
                <w:sz w:val="24"/>
              </w:rPr>
              <w:t>2</w:t>
            </w:r>
            <w:r>
              <w:rPr>
                <w:rFonts w:ascii="宋体" w:hAnsi="宋体"/>
                <w:color w:val="000000"/>
                <w:kern w:val="0"/>
                <w:sz w:val="24"/>
              </w:rPr>
              <w:t>。</w:t>
            </w:r>
          </w:p>
          <w:p>
            <w:pPr>
              <w:widowControl/>
              <w:ind w:firstLine="480" w:firstLineChars="200"/>
              <w:jc w:val="center"/>
              <w:rPr>
                <w:b/>
                <w:color w:val="000000"/>
                <w:kern w:val="0"/>
                <w:sz w:val="28"/>
                <w:szCs w:val="28"/>
              </w:rPr>
            </w:pPr>
            <w:r>
              <w:rPr>
                <w:rFonts w:ascii="宋体" w:hAnsi="宋体"/>
                <w:b/>
                <w:color w:val="000000"/>
                <w:kern w:val="0"/>
                <w:sz w:val="24"/>
              </w:rPr>
              <w:t>表</w:t>
            </w:r>
            <w:r>
              <w:rPr>
                <w:rFonts w:hint="eastAsia"/>
                <w:b/>
                <w:color w:val="000000"/>
                <w:kern w:val="0"/>
                <w:sz w:val="24"/>
              </w:rPr>
              <w:t>2-</w:t>
            </w:r>
            <w:r>
              <w:rPr>
                <w:rFonts w:hint="eastAsia"/>
                <w:b/>
                <w:color w:val="000000"/>
                <w:kern w:val="0"/>
                <w:sz w:val="24"/>
                <w:lang w:val="en-US" w:eastAsia="zh-CN"/>
              </w:rPr>
              <w:t>2</w:t>
            </w:r>
            <w:r>
              <w:rPr>
                <w:b/>
                <w:color w:val="000000"/>
                <w:kern w:val="0"/>
                <w:sz w:val="24"/>
              </w:rPr>
              <w:t xml:space="preserve"> </w:t>
            </w:r>
            <w:r>
              <w:rPr>
                <w:rFonts w:hint="eastAsia"/>
                <w:b/>
                <w:color w:val="000000"/>
                <w:kern w:val="0"/>
                <w:sz w:val="24"/>
              </w:rPr>
              <w:t xml:space="preserve"> </w:t>
            </w:r>
            <w:r>
              <w:rPr>
                <w:rFonts w:hint="eastAsia" w:ascii="宋体" w:hAnsi="宋体"/>
                <w:b/>
                <w:color w:val="000000"/>
                <w:kern w:val="0"/>
                <w:sz w:val="24"/>
              </w:rPr>
              <w:t>项目</w:t>
            </w:r>
            <w:r>
              <w:rPr>
                <w:rFonts w:ascii="宋体" w:hAnsi="宋体"/>
                <w:b/>
                <w:color w:val="000000"/>
                <w:kern w:val="0"/>
                <w:sz w:val="24"/>
              </w:rPr>
              <w:t>产品方案及生产规模</w:t>
            </w:r>
            <w:r>
              <w:rPr>
                <w:rFonts w:hint="eastAsia" w:ascii="宋体" w:hAnsi="宋体"/>
                <w:b/>
                <w:color w:val="000000"/>
                <w:kern w:val="0"/>
                <w:sz w:val="24"/>
              </w:rPr>
              <w:t>一览</w:t>
            </w:r>
            <w:r>
              <w:rPr>
                <w:rFonts w:ascii="宋体" w:hAnsi="宋体"/>
                <w:b/>
                <w:color w:val="000000"/>
                <w:kern w:val="0"/>
                <w:sz w:val="24"/>
              </w:rPr>
              <w:t>表</w:t>
            </w:r>
          </w:p>
          <w:tbl>
            <w:tblPr>
              <w:tblStyle w:val="67"/>
              <w:tblW w:w="838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97"/>
              <w:gridCol w:w="1484"/>
              <w:gridCol w:w="2372"/>
              <w:gridCol w:w="1836"/>
            </w:tblGrid>
            <w:tr>
              <w:trPr>
                <w:trHeight w:val="365" w:hRule="atLeast"/>
                <w:jc w:val="center"/>
              </w:trPr>
              <w:tc>
                <w:tcPr>
                  <w:tcW w:w="1607" w:type="pct"/>
                  <w:tcBorders>
                    <w:top w:val="single" w:color="auto" w:sz="12" w:space="0"/>
                    <w:left w:val="nil"/>
                    <w:bottom w:val="single" w:color="auto" w:sz="4" w:space="0"/>
                    <w:right w:val="single" w:color="auto" w:sz="4" w:space="0"/>
                  </w:tcBorders>
                  <w:vAlign w:val="center"/>
                </w:tcPr>
                <w:p>
                  <w:pPr>
                    <w:jc w:val="center"/>
                    <w:rPr>
                      <w:rFonts w:hint="default" w:ascii="Times New Roman" w:hAnsi="Times New Roman" w:eastAsia="宋体"/>
                      <w:b/>
                      <w:color w:val="000000"/>
                      <w:kern w:val="0"/>
                      <w:sz w:val="21"/>
                      <w:lang w:val="en-US" w:eastAsia="zh-CN"/>
                    </w:rPr>
                  </w:pPr>
                  <w:r>
                    <w:rPr>
                      <w:rFonts w:hint="default" w:ascii="Times New Roman" w:hAnsi="Times New Roman" w:eastAsia="宋体"/>
                      <w:b/>
                      <w:color w:val="000000"/>
                      <w:kern w:val="0"/>
                      <w:sz w:val="21"/>
                      <w:lang w:val="en-US" w:eastAsia="zh-CN"/>
                    </w:rPr>
                    <w:t>产品名称</w:t>
                  </w:r>
                </w:p>
              </w:tc>
              <w:tc>
                <w:tcPr>
                  <w:tcW w:w="884" w:type="pct"/>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color w:val="000000"/>
                      <w:kern w:val="0"/>
                      <w:sz w:val="21"/>
                      <w:lang w:val="en-US" w:eastAsia="zh-CN"/>
                    </w:rPr>
                  </w:pPr>
                  <w:r>
                    <w:rPr>
                      <w:rFonts w:hint="default" w:ascii="Times New Roman" w:hAnsi="Times New Roman" w:eastAsia="宋体"/>
                      <w:b/>
                      <w:color w:val="000000"/>
                      <w:kern w:val="0"/>
                      <w:sz w:val="21"/>
                      <w:lang w:val="en-US" w:eastAsia="zh-CN"/>
                    </w:rPr>
                    <w:t>单位</w:t>
                  </w:r>
                </w:p>
              </w:tc>
              <w:tc>
                <w:tcPr>
                  <w:tcW w:w="1413" w:type="pct"/>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color w:val="000000"/>
                      <w:kern w:val="0"/>
                      <w:sz w:val="21"/>
                      <w:lang w:val="en-US" w:eastAsia="zh-CN"/>
                    </w:rPr>
                  </w:pPr>
                  <w:r>
                    <w:rPr>
                      <w:rFonts w:hint="default" w:ascii="Times New Roman" w:hAnsi="Times New Roman" w:eastAsia="宋体"/>
                      <w:b/>
                      <w:color w:val="000000"/>
                      <w:kern w:val="0"/>
                      <w:sz w:val="21"/>
                      <w:lang w:val="en-US" w:eastAsia="zh-CN"/>
                    </w:rPr>
                    <w:t>现有生产规模</w:t>
                  </w:r>
                </w:p>
              </w:tc>
              <w:tc>
                <w:tcPr>
                  <w:tcW w:w="1094" w:type="pct"/>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color w:val="000000"/>
                      <w:kern w:val="0"/>
                      <w:sz w:val="21"/>
                      <w:lang w:val="en-US" w:eastAsia="zh-CN"/>
                    </w:rPr>
                  </w:pPr>
                  <w:r>
                    <w:rPr>
                      <w:rFonts w:hint="default" w:ascii="Times New Roman" w:hAnsi="Times New Roman" w:eastAsia="宋体"/>
                      <w:b/>
                      <w:color w:val="000000"/>
                      <w:kern w:val="0"/>
                      <w:sz w:val="21"/>
                      <w:lang w:val="en-US" w:eastAsia="zh-CN"/>
                    </w:rPr>
                    <w:t>新增生产规模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5" w:hRule="atLeast"/>
                <w:jc w:val="center"/>
              </w:trPr>
              <w:tc>
                <w:tcPr>
                  <w:tcW w:w="1607"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辐照电线电缆</w:t>
                  </w:r>
                </w:p>
              </w:tc>
              <w:tc>
                <w:tcPr>
                  <w:tcW w:w="8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万m/a</w:t>
                  </w:r>
                </w:p>
              </w:tc>
              <w:tc>
                <w:tcPr>
                  <w:tcW w:w="141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4320</w:t>
                  </w:r>
                </w:p>
              </w:tc>
              <w:tc>
                <w:tcPr>
                  <w:tcW w:w="10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5" w:hRule="atLeast"/>
                <w:jc w:val="center"/>
              </w:trPr>
              <w:tc>
                <w:tcPr>
                  <w:tcW w:w="1607"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辐照片材</w:t>
                  </w:r>
                </w:p>
              </w:tc>
              <w:tc>
                <w:tcPr>
                  <w:tcW w:w="8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t/a</w:t>
                  </w:r>
                </w:p>
              </w:tc>
              <w:tc>
                <w:tcPr>
                  <w:tcW w:w="141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1200</w:t>
                  </w:r>
                </w:p>
              </w:tc>
              <w:tc>
                <w:tcPr>
                  <w:tcW w:w="10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5" w:hRule="atLeast"/>
                <w:jc w:val="center"/>
              </w:trPr>
              <w:tc>
                <w:tcPr>
                  <w:tcW w:w="1607"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热缩材料</w:t>
                  </w:r>
                </w:p>
              </w:tc>
              <w:tc>
                <w:tcPr>
                  <w:tcW w:w="8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t/a</w:t>
                  </w:r>
                </w:p>
              </w:tc>
              <w:tc>
                <w:tcPr>
                  <w:tcW w:w="141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0</w:t>
                  </w:r>
                </w:p>
              </w:tc>
              <w:tc>
                <w:tcPr>
                  <w:tcW w:w="10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500</w:t>
                  </w:r>
                </w:p>
              </w:tc>
            </w:tr>
          </w:tbl>
          <w:p>
            <w:pPr>
              <w:widowControl/>
              <w:spacing w:line="480" w:lineRule="exact"/>
              <w:ind w:firstLine="471" w:firstLineChars="196"/>
              <w:jc w:val="left"/>
              <w:rPr>
                <w:b/>
                <w:color w:val="000000"/>
                <w:kern w:val="0"/>
                <w:sz w:val="24"/>
              </w:rPr>
            </w:pPr>
            <w:r>
              <w:rPr>
                <w:rFonts w:hint="eastAsia"/>
                <w:b/>
                <w:color w:val="000000"/>
                <w:kern w:val="0"/>
                <w:sz w:val="24"/>
                <w:szCs w:val="20"/>
                <w:lang w:val="en-US" w:eastAsia="zh-CN"/>
              </w:rPr>
              <w:t>3</w:t>
            </w:r>
            <w:r>
              <w:rPr>
                <w:rFonts w:hint="eastAsia"/>
                <w:b/>
                <w:color w:val="000000"/>
                <w:kern w:val="0"/>
                <w:sz w:val="24"/>
                <w:szCs w:val="20"/>
              </w:rPr>
              <w:t>、</w:t>
            </w:r>
            <w:r>
              <w:rPr>
                <w:rFonts w:hint="eastAsia"/>
                <w:b/>
                <w:color w:val="000000"/>
                <w:kern w:val="0"/>
                <w:sz w:val="24"/>
              </w:rPr>
              <w:t>项目建设内容</w:t>
            </w:r>
          </w:p>
          <w:p>
            <w:pPr>
              <w:widowControl/>
              <w:spacing w:line="480" w:lineRule="exact"/>
              <w:ind w:firstLine="480" w:firstLineChars="200"/>
              <w:jc w:val="left"/>
              <w:rPr>
                <w:color w:val="0C0C0C"/>
                <w:kern w:val="0"/>
                <w:sz w:val="24"/>
              </w:rPr>
            </w:pPr>
            <w:r>
              <w:rPr>
                <w:rFonts w:hint="eastAsia" w:ascii="宋体" w:hAnsi="宋体"/>
                <w:color w:val="0C0C0C"/>
                <w:kern w:val="0"/>
                <w:sz w:val="24"/>
              </w:rPr>
              <w:t>本项目对现有厂房重新规划，总占地面积约</w:t>
            </w:r>
            <w:r>
              <w:rPr>
                <w:rFonts w:hint="eastAsia" w:ascii="Times New Roman" w:eastAsia="宋体"/>
                <w:b w:val="0"/>
                <w:bCs/>
                <w:color w:val="000000"/>
                <w:kern w:val="0"/>
                <w:sz w:val="21"/>
                <w:lang w:val="en-US" w:eastAsia="zh-CN"/>
              </w:rPr>
              <w:t>2000</w:t>
            </w:r>
            <w:r>
              <w:rPr>
                <w:rFonts w:hint="eastAsia" w:ascii="Times New Roman" w:hAnsi="Times New Roman" w:eastAsia="宋体"/>
                <w:b w:val="0"/>
                <w:bCs/>
                <w:color w:val="000000"/>
                <w:kern w:val="0"/>
                <w:sz w:val="21"/>
                <w:lang w:val="en-US" w:eastAsia="zh-CN"/>
              </w:rPr>
              <w:t>m</w:t>
            </w:r>
            <w:r>
              <w:rPr>
                <w:rFonts w:hint="eastAsia" w:ascii="Times New Roman" w:hAnsi="Times New Roman" w:eastAsia="宋体"/>
                <w:b w:val="0"/>
                <w:bCs/>
                <w:color w:val="000000"/>
                <w:kern w:val="0"/>
                <w:sz w:val="21"/>
                <w:vertAlign w:val="superscript"/>
                <w:lang w:val="en-US" w:eastAsia="zh-CN"/>
              </w:rPr>
              <w:t>2</w:t>
            </w:r>
            <w:r>
              <w:rPr>
                <w:rFonts w:hint="eastAsia" w:ascii="宋体" w:hAnsi="宋体"/>
                <w:color w:val="0C0C0C"/>
                <w:kern w:val="0"/>
                <w:sz w:val="24"/>
              </w:rPr>
              <w:t>，其建设项目组成详见表</w:t>
            </w:r>
            <w:r>
              <w:rPr>
                <w:rFonts w:hint="eastAsia"/>
                <w:color w:val="0C0C0C"/>
                <w:kern w:val="0"/>
                <w:sz w:val="24"/>
              </w:rPr>
              <w:t>2-</w:t>
            </w:r>
            <w:r>
              <w:rPr>
                <w:rFonts w:hint="default"/>
                <w:color w:val="0C0C0C"/>
                <w:kern w:val="0"/>
                <w:sz w:val="24"/>
              </w:rPr>
              <w:t>3</w:t>
            </w:r>
            <w:r>
              <w:rPr>
                <w:rFonts w:hint="eastAsia" w:ascii="宋体" w:hAnsi="宋体"/>
                <w:color w:val="0C0C0C"/>
                <w:kern w:val="0"/>
                <w:sz w:val="24"/>
              </w:rPr>
              <w:t>所示。</w:t>
            </w:r>
          </w:p>
          <w:p>
            <w:pPr>
              <w:ind w:firstLine="480" w:firstLineChars="200"/>
              <w:jc w:val="center"/>
              <w:rPr>
                <w:color w:val="0D0D0D"/>
                <w:sz w:val="24"/>
                <w:highlight w:val="yellow"/>
              </w:rPr>
            </w:pPr>
            <w:r>
              <w:rPr>
                <w:rFonts w:ascii="宋体" w:hAnsi="宋体"/>
                <w:b/>
                <w:color w:val="0D0D0D"/>
                <w:kern w:val="24"/>
                <w:sz w:val="24"/>
              </w:rPr>
              <w:t>表</w:t>
            </w:r>
            <w:r>
              <w:rPr>
                <w:rFonts w:hint="eastAsia"/>
                <w:b/>
                <w:color w:val="0D0D0D"/>
                <w:kern w:val="24"/>
                <w:sz w:val="24"/>
              </w:rPr>
              <w:t>2-</w:t>
            </w:r>
            <w:r>
              <w:rPr>
                <w:rFonts w:hint="eastAsia"/>
                <w:b/>
                <w:color w:val="0D0D0D"/>
                <w:kern w:val="24"/>
                <w:sz w:val="24"/>
                <w:lang w:val="en-US" w:eastAsia="zh-CN"/>
              </w:rPr>
              <w:t>3</w:t>
            </w:r>
            <w:r>
              <w:rPr>
                <w:b/>
                <w:color w:val="0D0D0D"/>
                <w:kern w:val="24"/>
                <w:sz w:val="24"/>
              </w:rPr>
              <w:t xml:space="preserve"> </w:t>
            </w:r>
            <w:r>
              <w:rPr>
                <w:b/>
                <w:color w:val="0D0D0D"/>
                <w:kern w:val="24"/>
                <w:sz w:val="24"/>
                <w:highlight w:val="none"/>
              </w:rPr>
              <w:t xml:space="preserve"> </w:t>
            </w:r>
            <w:r>
              <w:rPr>
                <w:rFonts w:ascii="宋体" w:hAnsi="宋体"/>
                <w:b/>
                <w:color w:val="0D0D0D"/>
                <w:kern w:val="24"/>
                <w:sz w:val="24"/>
                <w:highlight w:val="none"/>
              </w:rPr>
              <w:t>项目组成内容表</w:t>
            </w:r>
          </w:p>
          <w:tbl>
            <w:tblPr>
              <w:tblStyle w:val="67"/>
              <w:tblW w:w="5000" w:type="pct"/>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320"/>
              <w:gridCol w:w="264"/>
              <w:gridCol w:w="1283"/>
              <w:gridCol w:w="1874"/>
              <w:gridCol w:w="1931"/>
              <w:gridCol w:w="16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29" w:type="pct"/>
                  <w:tcBorders>
                    <w:top w:val="single" w:color="auto" w:sz="12"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b/>
                      <w:color w:val="0D0D0D"/>
                      <w:kern w:val="24"/>
                      <w:sz w:val="21"/>
                      <w:szCs w:val="21"/>
                    </w:rPr>
                  </w:pPr>
                  <w:r>
                    <w:rPr>
                      <w:rFonts w:ascii="Times New Roman" w:hAnsi="Times New Roman" w:eastAsia="宋体"/>
                      <w:b/>
                      <w:color w:val="0D0D0D"/>
                      <w:kern w:val="24"/>
                      <w:sz w:val="21"/>
                    </w:rPr>
                    <w:t>工程</w:t>
                  </w:r>
                  <w:r>
                    <w:rPr>
                      <w:rFonts w:hint="eastAsia" w:ascii="Times New Roman" w:hAnsi="Times New Roman" w:eastAsia="宋体"/>
                      <w:b/>
                      <w:color w:val="0D0D0D"/>
                      <w:kern w:val="24"/>
                      <w:sz w:val="21"/>
                    </w:rPr>
                    <w:t>名称</w:t>
                  </w:r>
                </w:p>
              </w:tc>
              <w:tc>
                <w:tcPr>
                  <w:tcW w:w="1112" w:type="pct"/>
                  <w:gridSpan w:val="3"/>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b/>
                      <w:color w:val="0D0D0D"/>
                      <w:kern w:val="24"/>
                      <w:sz w:val="21"/>
                    </w:rPr>
                  </w:pPr>
                  <w:r>
                    <w:rPr>
                      <w:rFonts w:hint="eastAsia" w:ascii="Times New Roman" w:hAnsi="Times New Roman" w:eastAsia="宋体"/>
                      <w:b/>
                      <w:color w:val="0D0D0D"/>
                      <w:kern w:val="24"/>
                      <w:sz w:val="21"/>
                    </w:rPr>
                    <w:t>单项</w:t>
                  </w:r>
                  <w:r>
                    <w:rPr>
                      <w:rFonts w:ascii="Times New Roman" w:hAnsi="Times New Roman" w:eastAsia="宋体"/>
                      <w:b/>
                      <w:color w:val="0D0D0D"/>
                      <w:kern w:val="24"/>
                      <w:sz w:val="21"/>
                    </w:rPr>
                    <w:t>工程</w:t>
                  </w:r>
                </w:p>
                <w:p>
                  <w:pPr>
                    <w:adjustRightInd w:val="0"/>
                    <w:snapToGrid w:val="0"/>
                    <w:jc w:val="center"/>
                    <w:rPr>
                      <w:rFonts w:ascii="Times New Roman" w:hAnsi="Times New Roman" w:eastAsia="宋体"/>
                      <w:b/>
                      <w:color w:val="0D0D0D"/>
                      <w:kern w:val="24"/>
                      <w:sz w:val="21"/>
                    </w:rPr>
                  </w:pPr>
                  <w:r>
                    <w:rPr>
                      <w:rFonts w:ascii="Times New Roman" w:hAnsi="Times New Roman" w:eastAsia="宋体"/>
                      <w:b/>
                      <w:color w:val="0D0D0D"/>
                      <w:kern w:val="24"/>
                      <w:sz w:val="21"/>
                    </w:rPr>
                    <w:t>名称</w:t>
                  </w:r>
                </w:p>
              </w:tc>
              <w:tc>
                <w:tcPr>
                  <w:tcW w:w="1116"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b/>
                      <w:color w:val="0D0D0D"/>
                      <w:kern w:val="24"/>
                      <w:sz w:val="21"/>
                    </w:rPr>
                  </w:pPr>
                  <w:r>
                    <w:rPr>
                      <w:rFonts w:ascii="Times New Roman" w:hAnsi="Times New Roman" w:eastAsia="宋体"/>
                      <w:b/>
                      <w:color w:val="0D0D0D"/>
                      <w:kern w:val="24"/>
                      <w:sz w:val="21"/>
                    </w:rPr>
                    <w:t>现有工程内容</w:t>
                  </w:r>
                </w:p>
              </w:tc>
              <w:tc>
                <w:tcPr>
                  <w:tcW w:w="1150"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b/>
                      <w:color w:val="0D0D0D"/>
                      <w:kern w:val="24"/>
                      <w:sz w:val="21"/>
                    </w:rPr>
                  </w:pPr>
                  <w:r>
                    <w:rPr>
                      <w:rFonts w:hint="eastAsia" w:ascii="Times New Roman" w:hAnsi="Times New Roman" w:eastAsia="宋体"/>
                      <w:b/>
                      <w:color w:val="0D0D0D"/>
                      <w:kern w:val="24"/>
                      <w:sz w:val="21"/>
                    </w:rPr>
                    <w:t>改建后</w:t>
                  </w:r>
                  <w:r>
                    <w:rPr>
                      <w:rFonts w:ascii="Times New Roman" w:hAnsi="Times New Roman" w:eastAsia="宋体"/>
                      <w:b/>
                      <w:color w:val="0D0D0D"/>
                      <w:kern w:val="24"/>
                      <w:sz w:val="21"/>
                    </w:rPr>
                    <w:t>工程内容</w:t>
                  </w:r>
                </w:p>
              </w:tc>
              <w:tc>
                <w:tcPr>
                  <w:tcW w:w="991" w:type="pct"/>
                  <w:tcBorders>
                    <w:top w:val="single" w:color="auto" w:sz="12" w:space="0"/>
                    <w:left w:val="single" w:color="auto" w:sz="4" w:space="0"/>
                    <w:bottom w:val="single" w:color="auto" w:sz="4" w:space="0"/>
                    <w:right w:val="nil"/>
                  </w:tcBorders>
                  <w:vAlign w:val="center"/>
                </w:tcPr>
                <w:p>
                  <w:pPr>
                    <w:adjustRightInd w:val="0"/>
                    <w:snapToGrid w:val="0"/>
                    <w:jc w:val="center"/>
                    <w:rPr>
                      <w:rFonts w:ascii="Times New Roman" w:hAnsi="Times New Roman" w:eastAsia="宋体"/>
                      <w:b/>
                      <w:color w:val="0D0D0D"/>
                      <w:kern w:val="24"/>
                      <w:sz w:val="21"/>
                    </w:rPr>
                  </w:pPr>
                  <w:r>
                    <w:rPr>
                      <w:rFonts w:hint="eastAsia" w:ascii="Times New Roman" w:hAnsi="Times New Roman" w:eastAsia="宋体"/>
                      <w:b/>
                      <w:color w:val="0D0D0D"/>
                      <w:kern w:val="24"/>
                      <w:sz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13" w:hRule="atLeast"/>
              </w:trPr>
              <w:tc>
                <w:tcPr>
                  <w:tcW w:w="629" w:type="pct"/>
                  <w:vMerge w:val="restart"/>
                  <w:tcBorders>
                    <w:top w:val="single" w:color="auto" w:sz="4" w:space="0"/>
                    <w:left w:val="nil"/>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主体工程</w:t>
                  </w:r>
                </w:p>
              </w:tc>
              <w:tc>
                <w:tcPr>
                  <w:tcW w:w="348" w:type="pct"/>
                  <w:gridSpan w:val="2"/>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生产车间</w:t>
                  </w:r>
                </w:p>
                <w:p>
                  <w:pPr>
                    <w:adjustRightInd w:val="0"/>
                    <w:snapToGrid w:val="0"/>
                    <w:jc w:val="center"/>
                    <w:rPr>
                      <w:rFonts w:ascii="Times New Roman" w:hAnsi="Times New Roman" w:eastAsia="宋体"/>
                      <w:color w:val="0D0D0D"/>
                      <w:kern w:val="24"/>
                      <w:sz w:val="21"/>
                    </w:rPr>
                  </w:pPr>
                </w:p>
              </w:tc>
              <w:tc>
                <w:tcPr>
                  <w:tcW w:w="7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电子加速器1#生产线</w:t>
                  </w:r>
                </w:p>
              </w:tc>
              <w:tc>
                <w:tcPr>
                  <w:tcW w:w="1116" w:type="pct"/>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Times New Roman" w:hAnsi="Times New Roman" w:eastAsia="宋体"/>
                      <w:b w:val="0"/>
                      <w:bCs/>
                      <w:color w:val="000000"/>
                      <w:kern w:val="0"/>
                      <w:sz w:val="21"/>
                      <w:lang w:val="en-US" w:eastAsia="zh-CN"/>
                    </w:rPr>
                  </w:pPr>
                  <w:r>
                    <w:rPr>
                      <w:rFonts w:hint="eastAsia" w:ascii="Times New Roman" w:hAnsi="Times New Roman" w:eastAsia="宋体"/>
                      <w:b w:val="0"/>
                      <w:bCs/>
                      <w:color w:val="000000"/>
                      <w:kern w:val="0"/>
                      <w:sz w:val="21"/>
                      <w:lang w:val="en-US" w:eastAsia="zh-CN"/>
                    </w:rPr>
                    <w:t>主要为电子加速器辐照车间，两套独立工作2MeV电子加速器系统及其束下传输线，建筑面积5644.5m</w:t>
                  </w:r>
                  <w:r>
                    <w:rPr>
                      <w:rFonts w:hint="eastAsia" w:ascii="Times New Roman" w:hAnsi="Times New Roman" w:eastAsia="宋体"/>
                      <w:b w:val="0"/>
                      <w:bCs/>
                      <w:color w:val="000000"/>
                      <w:kern w:val="0"/>
                      <w:sz w:val="21"/>
                      <w:vertAlign w:val="superscript"/>
                      <w:lang w:val="en-US" w:eastAsia="zh-CN"/>
                    </w:rPr>
                    <w:t>2</w:t>
                  </w:r>
                  <w:r>
                    <w:rPr>
                      <w:rFonts w:hint="eastAsia" w:ascii="Times New Roman" w:hAnsi="Times New Roman" w:eastAsia="宋体"/>
                      <w:b w:val="0"/>
                      <w:bCs/>
                      <w:color w:val="000000"/>
                      <w:kern w:val="0"/>
                      <w:sz w:val="21"/>
                      <w:lang w:val="en-US" w:eastAsia="zh-CN"/>
                    </w:rPr>
                    <w:t xml:space="preserve">，主要为周边电缆厂等提供电缆电线、片材等的来料辐照加工服务。 </w:t>
                  </w:r>
                </w:p>
              </w:tc>
              <w:tc>
                <w:tcPr>
                  <w:tcW w:w="1150" w:type="pct"/>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Times New Roman" w:hAnsi="Times New Roman" w:eastAsia="宋体"/>
                      <w:color w:val="0D0D0D"/>
                      <w:kern w:val="24"/>
                      <w:sz w:val="21"/>
                      <w:lang w:val="en-US" w:eastAsia="zh-CN"/>
                    </w:rPr>
                  </w:pPr>
                  <w:r>
                    <w:rPr>
                      <w:rFonts w:hint="eastAsia"/>
                      <w:b w:val="0"/>
                      <w:bCs/>
                      <w:color w:val="000000"/>
                      <w:kern w:val="0"/>
                      <w:sz w:val="21"/>
                      <w:lang w:val="en-US" w:eastAsia="zh-CN"/>
                    </w:rPr>
                    <w:t>原有项目不变</w:t>
                  </w:r>
                </w:p>
              </w:tc>
              <w:tc>
                <w:tcPr>
                  <w:tcW w:w="991" w:type="pct"/>
                  <w:vMerge w:val="restart"/>
                  <w:tcBorders>
                    <w:top w:val="single" w:color="auto" w:sz="4" w:space="0"/>
                    <w:left w:val="single" w:color="auto" w:sz="4"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eastAsia" w:ascii="Times New Roman" w:hAnsi="Times New Roman"/>
                      <w:color w:val="0D0D0D"/>
                      <w:kern w:val="24"/>
                      <w:sz w:val="21"/>
                      <w:lang w:val="en-US" w:eastAsia="zh-CN"/>
                    </w:rPr>
                    <w:t>生产线新增一条，生产热收缩管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13" w:hRule="atLeast"/>
              </w:trPr>
              <w:tc>
                <w:tcPr>
                  <w:tcW w:w="629" w:type="pct"/>
                  <w:vMerge w:val="continue"/>
                  <w:tcBorders>
                    <w:left w:val="nil"/>
                    <w:right w:val="single" w:color="auto" w:sz="4" w:space="0"/>
                  </w:tcBorders>
                  <w:vAlign w:val="center"/>
                </w:tcPr>
                <w:p>
                  <w:pPr>
                    <w:widowControl/>
                    <w:jc w:val="left"/>
                    <w:rPr>
                      <w:rFonts w:ascii="Times New Roman" w:hAnsi="Times New Roman" w:eastAsia="宋体"/>
                      <w:color w:val="0D0D0D"/>
                      <w:kern w:val="24"/>
                      <w:sz w:val="21"/>
                      <w:szCs w:val="21"/>
                    </w:rPr>
                  </w:pPr>
                </w:p>
              </w:tc>
              <w:tc>
                <w:tcPr>
                  <w:tcW w:w="348" w:type="pct"/>
                  <w:gridSpan w:val="2"/>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p>
              </w:tc>
              <w:tc>
                <w:tcPr>
                  <w:tcW w:w="7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电子加速器</w:t>
                  </w:r>
                  <w:r>
                    <w:rPr>
                      <w:rFonts w:hint="eastAsia" w:ascii="Times New Roman" w:hAnsi="Times New Roman" w:eastAsia="宋体"/>
                      <w:b w:val="0"/>
                      <w:bCs/>
                      <w:color w:val="000000"/>
                      <w:kern w:val="0"/>
                      <w:sz w:val="21"/>
                      <w:lang w:val="en-US" w:eastAsia="zh-CN"/>
                    </w:rPr>
                    <w:t>2</w:t>
                  </w:r>
                  <w:r>
                    <w:rPr>
                      <w:rFonts w:hint="default" w:ascii="Times New Roman" w:hAnsi="Times New Roman" w:eastAsia="宋体"/>
                      <w:b w:val="0"/>
                      <w:bCs/>
                      <w:color w:val="000000"/>
                      <w:kern w:val="0"/>
                      <w:sz w:val="21"/>
                      <w:lang w:val="en-US" w:eastAsia="zh-CN"/>
                    </w:rPr>
                    <w:t>#生产线</w:t>
                  </w:r>
                </w:p>
              </w:tc>
              <w:tc>
                <w:tcPr>
                  <w:tcW w:w="111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p>
              </w:tc>
              <w:tc>
                <w:tcPr>
                  <w:tcW w:w="1150" w:type="pct"/>
                  <w:vMerge w:val="continue"/>
                  <w:tcBorders>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eastAsia="宋体"/>
                      <w:color w:val="0D0D0D"/>
                      <w:kern w:val="24"/>
                      <w:sz w:val="21"/>
                      <w:lang w:val="en-US" w:eastAsia="zh-CN"/>
                    </w:rPr>
                  </w:pPr>
                </w:p>
              </w:tc>
              <w:tc>
                <w:tcPr>
                  <w:tcW w:w="991" w:type="pct"/>
                  <w:vMerge w:val="continue"/>
                  <w:tcBorders>
                    <w:left w:val="single" w:color="auto" w:sz="4" w:space="0"/>
                    <w:right w:val="nil"/>
                  </w:tcBorders>
                  <w:vAlign w:val="center"/>
                </w:tcPr>
                <w:p>
                  <w:pPr>
                    <w:widowControl/>
                    <w:jc w:val="left"/>
                    <w:rPr>
                      <w:rFonts w:ascii="Times New Roman" w:hAnsi="Times New Roman" w:eastAsia="宋体"/>
                      <w:color w:val="0D0D0D"/>
                      <w:kern w:val="24"/>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13" w:hRule="atLeast"/>
              </w:trPr>
              <w:tc>
                <w:tcPr>
                  <w:tcW w:w="629" w:type="pct"/>
                  <w:vMerge w:val="continue"/>
                  <w:tcBorders>
                    <w:left w:val="nil"/>
                    <w:bottom w:val="single" w:color="auto" w:sz="4" w:space="0"/>
                    <w:right w:val="single" w:color="auto" w:sz="4" w:space="0"/>
                  </w:tcBorders>
                  <w:vAlign w:val="center"/>
                </w:tcPr>
                <w:p>
                  <w:pPr>
                    <w:widowControl/>
                    <w:jc w:val="left"/>
                    <w:rPr>
                      <w:rFonts w:ascii="Times New Roman" w:hAnsi="Times New Roman" w:eastAsia="宋体"/>
                      <w:color w:val="0D0D0D"/>
                      <w:kern w:val="24"/>
                      <w:sz w:val="21"/>
                      <w:szCs w:val="21"/>
                    </w:rPr>
                  </w:pPr>
                </w:p>
              </w:tc>
              <w:tc>
                <w:tcPr>
                  <w:tcW w:w="348" w:type="pct"/>
                  <w:gridSpan w:val="2"/>
                  <w:vMerge w:val="continue"/>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p>
              </w:tc>
              <w:tc>
                <w:tcPr>
                  <w:tcW w:w="7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b w:val="0"/>
                      <w:bCs/>
                      <w:color w:val="000000"/>
                      <w:kern w:val="0"/>
                      <w:sz w:val="21"/>
                      <w:lang w:val="en-US" w:eastAsia="zh-CN"/>
                    </w:rPr>
                    <w:t>热收缩管生产线</w:t>
                  </w:r>
                </w:p>
              </w:tc>
              <w:tc>
                <w:tcPr>
                  <w:tcW w:w="111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ascii="Times New Roman" w:hAnsi="Times New Roman"/>
                      <w:b w:val="0"/>
                      <w:bCs/>
                      <w:color w:val="000000"/>
                      <w:kern w:val="0"/>
                      <w:sz w:val="21"/>
                      <w:lang w:val="en-US" w:eastAsia="zh-CN"/>
                    </w:rPr>
                    <w:t>/</w:t>
                  </w:r>
                </w:p>
              </w:tc>
              <w:tc>
                <w:tcPr>
                  <w:tcW w:w="115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eastAsia" w:ascii="Times New Roman" w:hAnsi="Times New Roman"/>
                      <w:color w:val="0D0D0D"/>
                      <w:kern w:val="24"/>
                      <w:sz w:val="21"/>
                      <w:lang w:val="en-US" w:eastAsia="zh-CN"/>
                    </w:rPr>
                    <w:t>在生产车间内新增一条热收缩管生产线</w:t>
                  </w:r>
                  <w:r>
                    <w:rPr>
                      <w:rFonts w:hint="eastAsia"/>
                      <w:color w:val="0D0D0D"/>
                      <w:kern w:val="24"/>
                      <w:sz w:val="21"/>
                      <w:lang w:val="en-US" w:eastAsia="zh-CN"/>
                    </w:rPr>
                    <w:t>，</w:t>
                  </w:r>
                  <w:r>
                    <w:rPr>
                      <w:rFonts w:hint="eastAsia" w:ascii="Times New Roman" w:hAnsi="Times New Roman" w:eastAsia="宋体"/>
                      <w:b w:val="0"/>
                      <w:bCs/>
                      <w:color w:val="000000"/>
                      <w:kern w:val="0"/>
                      <w:sz w:val="21"/>
                      <w:lang w:val="en-US" w:eastAsia="zh-CN"/>
                    </w:rPr>
                    <w:t>建筑面积</w:t>
                  </w:r>
                  <w:r>
                    <w:rPr>
                      <w:rFonts w:hint="eastAsia"/>
                      <w:b w:val="0"/>
                      <w:bCs/>
                      <w:color w:val="000000"/>
                      <w:kern w:val="0"/>
                      <w:sz w:val="21"/>
                      <w:lang w:val="en-US" w:eastAsia="zh-CN"/>
                    </w:rPr>
                    <w:t>2000</w:t>
                  </w:r>
                  <w:r>
                    <w:rPr>
                      <w:rFonts w:hint="eastAsia" w:ascii="Times New Roman" w:hAnsi="Times New Roman" w:eastAsia="宋体"/>
                      <w:b w:val="0"/>
                      <w:bCs/>
                      <w:color w:val="000000"/>
                      <w:kern w:val="0"/>
                      <w:sz w:val="21"/>
                      <w:lang w:val="en-US" w:eastAsia="zh-CN"/>
                    </w:rPr>
                    <w:t>m</w:t>
                  </w:r>
                  <w:r>
                    <w:rPr>
                      <w:rFonts w:hint="eastAsia" w:ascii="Times New Roman" w:hAnsi="Times New Roman" w:eastAsia="宋体"/>
                      <w:b w:val="0"/>
                      <w:bCs/>
                      <w:color w:val="000000"/>
                      <w:kern w:val="0"/>
                      <w:sz w:val="21"/>
                      <w:vertAlign w:val="superscript"/>
                      <w:lang w:val="en-US" w:eastAsia="zh-CN"/>
                    </w:rPr>
                    <w:t>2</w:t>
                  </w:r>
                </w:p>
              </w:tc>
              <w:tc>
                <w:tcPr>
                  <w:tcW w:w="991" w:type="pct"/>
                  <w:vMerge w:val="continue"/>
                  <w:tcBorders>
                    <w:left w:val="single" w:color="auto" w:sz="4" w:space="0"/>
                    <w:bottom w:val="single" w:color="auto" w:sz="4" w:space="0"/>
                    <w:right w:val="nil"/>
                  </w:tcBorders>
                  <w:vAlign w:val="center"/>
                </w:tcPr>
                <w:p>
                  <w:pPr>
                    <w:widowControl/>
                    <w:jc w:val="left"/>
                    <w:rPr>
                      <w:rFonts w:ascii="Times New Roman" w:hAnsi="Times New Roman" w:eastAsia="宋体"/>
                      <w:color w:val="0D0D0D"/>
                      <w:kern w:val="24"/>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68" w:hRule="atLeast"/>
              </w:trPr>
              <w:tc>
                <w:tcPr>
                  <w:tcW w:w="62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辅助工程</w:t>
                  </w: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办公室</w:t>
                  </w:r>
                </w:p>
              </w:tc>
              <w:tc>
                <w:tcPr>
                  <w:tcW w:w="1116"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eastAsia" w:ascii="Times New Roman" w:hAnsi="Times New Roman" w:eastAsia="宋体"/>
                      <w:color w:val="0D0D0D"/>
                      <w:kern w:val="24"/>
                      <w:sz w:val="21"/>
                      <w:lang w:eastAsia="zh-CN"/>
                    </w:rPr>
                  </w:pPr>
                  <w:r>
                    <w:rPr>
                      <w:rFonts w:hint="eastAsia" w:ascii="Times New Roman" w:hAnsi="Times New Roman" w:eastAsia="宋体"/>
                      <w:color w:val="0D0D0D"/>
                      <w:sz w:val="21"/>
                    </w:rPr>
                    <w:t>位于</w:t>
                  </w:r>
                  <w:r>
                    <w:rPr>
                      <w:rFonts w:hint="eastAsia" w:ascii="Times New Roman" w:hAnsi="Times New Roman"/>
                      <w:color w:val="0D0D0D"/>
                      <w:sz w:val="21"/>
                      <w:lang w:val="en-US" w:eastAsia="zh-CN"/>
                    </w:rPr>
                    <w:t>厂房西南</w:t>
                  </w:r>
                  <w:r>
                    <w:rPr>
                      <w:rFonts w:hint="eastAsia" w:ascii="Times New Roman" w:hAnsi="Times New Roman" w:eastAsia="宋体"/>
                      <w:color w:val="0D0D0D"/>
                      <w:sz w:val="21"/>
                    </w:rPr>
                    <w:t>侧</w:t>
                  </w:r>
                  <w:r>
                    <w:rPr>
                      <w:rFonts w:hint="eastAsia"/>
                      <w:color w:val="0D0D0D"/>
                      <w:sz w:val="21"/>
                      <w:lang w:eastAsia="zh-CN"/>
                    </w:rPr>
                    <w:t>，</w:t>
                  </w:r>
                  <w:r>
                    <w:rPr>
                      <w:rFonts w:hint="eastAsia"/>
                      <w:color w:val="0D0D0D"/>
                      <w:sz w:val="21"/>
                      <w:lang w:val="en-US" w:eastAsia="zh-CN"/>
                    </w:rPr>
                    <w:t>建筑面积3432m</w:t>
                  </w:r>
                  <w:r>
                    <w:rPr>
                      <w:rFonts w:hint="eastAsia"/>
                      <w:color w:val="0D0D0D"/>
                      <w:sz w:val="21"/>
                      <w:vertAlign w:val="superscript"/>
                      <w:lang w:val="en-US" w:eastAsia="zh-CN"/>
                    </w:rPr>
                    <w:t>2</w:t>
                  </w:r>
                </w:p>
              </w:tc>
              <w:tc>
                <w:tcPr>
                  <w:tcW w:w="11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olor w:val="0D0D0D"/>
                      <w:kern w:val="24"/>
                      <w:sz w:val="21"/>
                      <w:lang w:val="en-US" w:eastAsia="zh-CN"/>
                    </w:rPr>
                  </w:pPr>
                  <w:r>
                    <w:rPr>
                      <w:rFonts w:hint="eastAsia" w:ascii="Times New Roman" w:hAnsi="Times New Roman"/>
                      <w:color w:val="0D0D0D"/>
                      <w:kern w:val="24"/>
                      <w:sz w:val="21"/>
                      <w:lang w:val="en-US" w:eastAsia="zh-CN"/>
                    </w:rPr>
                    <w:t>/</w:t>
                  </w:r>
                </w:p>
              </w:tc>
              <w:tc>
                <w:tcPr>
                  <w:tcW w:w="991" w:type="pct"/>
                  <w:tcBorders>
                    <w:top w:val="single" w:color="auto" w:sz="4" w:space="0"/>
                    <w:left w:val="single" w:color="auto" w:sz="4" w:space="0"/>
                    <w:bottom w:val="single" w:color="auto" w:sz="4" w:space="0"/>
                    <w:right w:val="nil"/>
                  </w:tcBorders>
                  <w:vAlign w:val="center"/>
                </w:tcPr>
                <w:p>
                  <w:pPr>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84" w:hRule="atLeast"/>
              </w:trPr>
              <w:tc>
                <w:tcPr>
                  <w:tcW w:w="629" w:type="pct"/>
                  <w:vMerge w:val="restar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储运工程</w:t>
                  </w: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原料仓库</w:t>
                  </w:r>
                </w:p>
              </w:tc>
              <w:tc>
                <w:tcPr>
                  <w:tcW w:w="1116"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建筑面积4252m</w:t>
                  </w:r>
                  <w:r>
                    <w:rPr>
                      <w:rFonts w:hint="eastAsia" w:ascii="Times New Roman" w:hAnsi="Times New Roman" w:eastAsia="宋体"/>
                      <w:b w:val="0"/>
                      <w:bCs/>
                      <w:color w:val="000000"/>
                      <w:kern w:val="0"/>
                      <w:sz w:val="21"/>
                      <w:vertAlign w:val="superscript"/>
                      <w:lang w:val="en-US" w:eastAsia="zh-CN"/>
                    </w:rPr>
                    <w:t>2</w:t>
                  </w:r>
                  <w:r>
                    <w:rPr>
                      <w:rFonts w:hint="eastAsia" w:ascii="Times New Roman" w:hAnsi="Times New Roman" w:eastAsia="宋体"/>
                      <w:b w:val="0"/>
                      <w:bCs/>
                      <w:color w:val="000000"/>
                      <w:kern w:val="0"/>
                      <w:sz w:val="21"/>
                      <w:lang w:val="en-US" w:eastAsia="zh-CN"/>
                    </w:rPr>
                    <w:t xml:space="preserve">，用于存储辐照后的加工成品  </w:t>
                  </w:r>
                </w:p>
              </w:tc>
              <w:tc>
                <w:tcPr>
                  <w:tcW w:w="11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塑料粒子，热缩管原料</w:t>
                  </w:r>
                </w:p>
              </w:tc>
              <w:tc>
                <w:tcPr>
                  <w:tcW w:w="991" w:type="pct"/>
                  <w:tcBorders>
                    <w:top w:val="single" w:color="auto" w:sz="4" w:space="0"/>
                    <w:left w:val="single" w:color="auto" w:sz="4" w:space="0"/>
                    <w:bottom w:val="single" w:color="auto" w:sz="4"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eastAsia" w:ascii="Times New Roman" w:hAnsi="Times New Roman"/>
                      <w:color w:val="0D0D0D"/>
                      <w:kern w:val="24"/>
                      <w:sz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2" w:hRule="atLeast"/>
              </w:trPr>
              <w:tc>
                <w:tcPr>
                  <w:tcW w:w="0" w:type="auto"/>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olor w:val="0D0D0D"/>
                      <w:kern w:val="24"/>
                      <w:sz w:val="21"/>
                      <w:szCs w:val="21"/>
                    </w:rPr>
                  </w:pPr>
                </w:p>
              </w:tc>
              <w:tc>
                <w:tcPr>
                  <w:tcW w:w="1112"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D0D0D"/>
                      <w:sz w:val="21"/>
                    </w:rPr>
                  </w:pPr>
                  <w:r>
                    <w:rPr>
                      <w:rFonts w:hint="eastAsia" w:ascii="Times New Roman" w:hAnsi="Times New Roman" w:eastAsia="宋体"/>
                      <w:color w:val="0D0D0D"/>
                      <w:sz w:val="21"/>
                    </w:rPr>
                    <w:t>成品仓库</w:t>
                  </w:r>
                </w:p>
              </w:tc>
              <w:tc>
                <w:tcPr>
                  <w:tcW w:w="111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p>
              </w:tc>
              <w:tc>
                <w:tcPr>
                  <w:tcW w:w="11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热缩管成品</w:t>
                  </w:r>
                  <w:r>
                    <w:rPr>
                      <w:rFonts w:hint="eastAsia"/>
                      <w:b w:val="0"/>
                      <w:bCs/>
                      <w:color w:val="000000"/>
                      <w:kern w:val="0"/>
                      <w:sz w:val="21"/>
                      <w:lang w:val="en-US" w:eastAsia="zh-CN"/>
                    </w:rPr>
                    <w:t xml:space="preserve">、辐照后的加工成品 </w:t>
                  </w:r>
                </w:p>
              </w:tc>
              <w:tc>
                <w:tcPr>
                  <w:tcW w:w="991" w:type="pct"/>
                  <w:tcBorders>
                    <w:top w:val="single" w:color="auto" w:sz="4" w:space="0"/>
                    <w:left w:val="single" w:color="auto" w:sz="4" w:space="0"/>
                    <w:bottom w:val="single" w:color="auto" w:sz="4" w:space="0"/>
                    <w:right w:val="nil"/>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44" w:hRule="atLeast"/>
              </w:trPr>
              <w:tc>
                <w:tcPr>
                  <w:tcW w:w="629" w:type="pct"/>
                  <w:vMerge w:val="restar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公用工程</w:t>
                  </w: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供水</w:t>
                  </w:r>
                  <w:r>
                    <w:rPr>
                      <w:rFonts w:ascii="Times New Roman" w:hAnsi="Times New Roman" w:eastAsia="宋体"/>
                      <w:color w:val="0D0D0D"/>
                      <w:kern w:val="24"/>
                      <w:sz w:val="21"/>
                    </w:rPr>
                    <w:t>工程</w:t>
                  </w:r>
                </w:p>
              </w:tc>
              <w:tc>
                <w:tcPr>
                  <w:tcW w:w="11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D0D0D"/>
                      <w:sz w:val="21"/>
                    </w:rPr>
                  </w:pPr>
                  <w:r>
                    <w:rPr>
                      <w:rFonts w:ascii="Times New Roman" w:hAnsi="Times New Roman" w:eastAsia="宋体"/>
                      <w:color w:val="0D0D0D"/>
                      <w:sz w:val="21"/>
                    </w:rPr>
                    <w:t>由市政供水管网提供</w:t>
                  </w:r>
                </w:p>
              </w:tc>
              <w:tc>
                <w:tcPr>
                  <w:tcW w:w="1150"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D0D0D"/>
                      <w:kern w:val="24"/>
                      <w:sz w:val="21"/>
                    </w:rPr>
                  </w:pPr>
                  <w:r>
                    <w:rPr>
                      <w:rFonts w:ascii="Times New Roman" w:hAnsi="Times New Roman" w:eastAsia="宋体"/>
                      <w:color w:val="0D0D0D"/>
                      <w:sz w:val="21"/>
                    </w:rPr>
                    <w:t>由市政供水管网提供</w:t>
                  </w:r>
                </w:p>
              </w:tc>
              <w:tc>
                <w:tcPr>
                  <w:tcW w:w="991" w:type="pct"/>
                  <w:vMerge w:val="restart"/>
                  <w:tcBorders>
                    <w:top w:val="single" w:color="auto" w:sz="4" w:space="0"/>
                    <w:left w:val="single" w:color="auto" w:sz="4" w:space="0"/>
                    <w:bottom w:val="single" w:color="auto" w:sz="4" w:space="0"/>
                    <w:right w:val="nil"/>
                  </w:tcBorders>
                  <w:vAlign w:val="center"/>
                </w:tcPr>
                <w:p>
                  <w:pPr>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3" w:hRule="atLeast"/>
              </w:trPr>
              <w:tc>
                <w:tcPr>
                  <w:tcW w:w="0" w:type="auto"/>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color w:val="0D0D0D"/>
                      <w:kern w:val="24"/>
                      <w:sz w:val="21"/>
                      <w:szCs w:val="21"/>
                    </w:rPr>
                  </w:pP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r>
                    <w:rPr>
                      <w:rFonts w:ascii="Times New Roman" w:hAnsi="Times New Roman" w:eastAsia="宋体"/>
                      <w:color w:val="0D0D0D"/>
                      <w:kern w:val="24"/>
                      <w:sz w:val="21"/>
                    </w:rPr>
                    <w:t>供电工程</w:t>
                  </w:r>
                </w:p>
              </w:tc>
              <w:tc>
                <w:tcPr>
                  <w:tcW w:w="11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D0D0D"/>
                      <w:sz w:val="21"/>
                    </w:rPr>
                  </w:pPr>
                  <w:r>
                    <w:rPr>
                      <w:rFonts w:ascii="Times New Roman" w:hAnsi="Times New Roman" w:eastAsia="宋体"/>
                      <w:color w:val="0D0D0D"/>
                      <w:sz w:val="21"/>
                    </w:rPr>
                    <w:t>由市政供电管网提供</w:t>
                  </w:r>
                </w:p>
              </w:tc>
              <w:tc>
                <w:tcPr>
                  <w:tcW w:w="115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sz w:val="21"/>
                    </w:rPr>
                    <w:t>由市政供电管网提供</w:t>
                  </w:r>
                </w:p>
              </w:tc>
              <w:tc>
                <w:tcPr>
                  <w:tcW w:w="0" w:type="auto"/>
                  <w:vMerge w:val="continue"/>
                  <w:tcBorders>
                    <w:top w:val="single" w:color="auto" w:sz="4" w:space="0"/>
                    <w:left w:val="single" w:color="auto" w:sz="4" w:space="0"/>
                    <w:bottom w:val="single" w:color="auto" w:sz="4" w:space="0"/>
                    <w:right w:val="nil"/>
                  </w:tcBorders>
                  <w:vAlign w:val="center"/>
                </w:tcPr>
                <w:p>
                  <w:pPr>
                    <w:widowControl/>
                    <w:jc w:val="left"/>
                    <w:rPr>
                      <w:rFonts w:ascii="Times New Roman" w:hAnsi="Times New Roman" w:eastAsia="宋体"/>
                      <w:color w:val="0D0D0D"/>
                      <w:kern w:val="24"/>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22" w:hRule="atLeast"/>
              </w:trPr>
              <w:tc>
                <w:tcPr>
                  <w:tcW w:w="629" w:type="pct"/>
                  <w:vMerge w:val="restart"/>
                  <w:tcBorders>
                    <w:top w:val="single" w:color="auto" w:sz="4" w:space="0"/>
                    <w:left w:val="nil"/>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环保工程</w:t>
                  </w:r>
                </w:p>
              </w:tc>
              <w:tc>
                <w:tcPr>
                  <w:tcW w:w="191" w:type="pct"/>
                  <w:vMerge w:val="restart"/>
                  <w:tcBorders>
                    <w:top w:val="single" w:color="auto" w:sz="4" w:space="0"/>
                    <w:left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r>
                    <w:rPr>
                      <w:rFonts w:ascii="Times New Roman" w:hAnsi="Times New Roman" w:eastAsia="宋体"/>
                      <w:color w:val="0D0D0D"/>
                      <w:kern w:val="24"/>
                      <w:sz w:val="21"/>
                      <w:highlight w:val="none"/>
                    </w:rPr>
                    <w:t>废气</w:t>
                  </w:r>
                  <w:r>
                    <w:rPr>
                      <w:rFonts w:hint="eastAsia" w:ascii="Times New Roman" w:hAnsi="Times New Roman" w:eastAsia="宋体"/>
                      <w:color w:val="0D0D0D"/>
                      <w:kern w:val="24"/>
                      <w:sz w:val="21"/>
                      <w:highlight w:val="none"/>
                    </w:rPr>
                    <w:t>治理</w:t>
                  </w:r>
                </w:p>
              </w:tc>
              <w:tc>
                <w:tcPr>
                  <w:tcW w:w="920"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臭氧</w:t>
                  </w:r>
                </w:p>
              </w:tc>
              <w:tc>
                <w:tcPr>
                  <w:tcW w:w="1116"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default" w:ascii="Times New Roman" w:hAnsi="Times New Roman" w:eastAsia="宋体"/>
                      <w:b w:val="0"/>
                      <w:bCs/>
                      <w:color w:val="000000"/>
                      <w:kern w:val="0"/>
                      <w:sz w:val="21"/>
                      <w:lang w:val="en-US" w:eastAsia="zh-CN"/>
                    </w:rPr>
                    <w:t>加速器机房均安装臭氧风机，两座加速器机房风机风量为：13138-7816m</w:t>
                  </w:r>
                  <w:r>
                    <w:rPr>
                      <w:rFonts w:hint="default" w:ascii="Times New Roman" w:hAnsi="Times New Roman" w:eastAsia="宋体"/>
                      <w:b w:val="0"/>
                      <w:bCs/>
                      <w:color w:val="000000"/>
                      <w:kern w:val="0"/>
                      <w:sz w:val="21"/>
                      <w:vertAlign w:val="superscript"/>
                      <w:lang w:val="en-US" w:eastAsia="zh-CN"/>
                    </w:rPr>
                    <w:t>3</w:t>
                  </w:r>
                  <w:r>
                    <w:rPr>
                      <w:rFonts w:hint="default" w:ascii="Times New Roman" w:hAnsi="Times New Roman" w:eastAsia="宋体"/>
                      <w:b w:val="0"/>
                      <w:bCs/>
                      <w:color w:val="000000"/>
                      <w:kern w:val="0"/>
                      <w:sz w:val="21"/>
                      <w:lang w:val="en-US" w:eastAsia="zh-CN"/>
                    </w:rPr>
                    <w:t>/h。</w:t>
                  </w:r>
                </w:p>
              </w:tc>
              <w:tc>
                <w:tcPr>
                  <w:tcW w:w="1150" w:type="pct"/>
                  <w:tcBorders>
                    <w:top w:val="single" w:color="auto" w:sz="4" w:space="0"/>
                    <w:left w:val="single" w:color="auto" w:sz="4" w:space="0"/>
                    <w:right w:val="single" w:color="auto" w:sz="4" w:space="0"/>
                  </w:tcBorders>
                  <w:vAlign w:val="center"/>
                </w:tcPr>
                <w:p>
                  <w:pPr>
                    <w:autoSpaceDE w:val="0"/>
                    <w:autoSpaceDN w:val="0"/>
                    <w:snapToGrid w:val="0"/>
                    <w:ind w:left="-105" w:leftChars="-50" w:right="-105" w:rightChars="-50"/>
                    <w:jc w:val="center"/>
                    <w:rPr>
                      <w:rFonts w:hint="default" w:ascii="Times New Roman" w:hAnsi="Times New Roman" w:eastAsia="宋体"/>
                      <w:color w:val="000000"/>
                      <w:sz w:val="21"/>
                      <w:lang w:val="en-US" w:eastAsia="zh-CN"/>
                    </w:rPr>
                  </w:pPr>
                  <w:r>
                    <w:rPr>
                      <w:rFonts w:hint="eastAsia"/>
                      <w:color w:val="000000"/>
                      <w:sz w:val="21"/>
                      <w:lang w:val="en-US" w:eastAsia="zh-CN"/>
                    </w:rPr>
                    <w:t>原有项目不变</w:t>
                  </w:r>
                </w:p>
              </w:tc>
              <w:tc>
                <w:tcPr>
                  <w:tcW w:w="991" w:type="pct"/>
                  <w:vMerge w:val="restart"/>
                  <w:tcBorders>
                    <w:top w:val="single" w:color="auto" w:sz="4" w:space="0"/>
                    <w:left w:val="single" w:color="auto" w:sz="4"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eastAsia"/>
                      <w:color w:val="0D0D0D"/>
                      <w:kern w:val="24"/>
                      <w:sz w:val="21"/>
                      <w:lang w:val="en-US" w:eastAsia="zh-CN"/>
                    </w:rPr>
                    <w:t>新增</w:t>
                  </w:r>
                  <w:r>
                    <w:rPr>
                      <w:rFonts w:hint="eastAsia"/>
                      <w:color w:val="0D0D0D"/>
                      <w:kern w:val="24"/>
                      <w:sz w:val="21"/>
                      <w:lang w:val="en-US" w:eastAsia="zh-Hans"/>
                    </w:rPr>
                    <w:t>密炼</w:t>
                  </w:r>
                  <w:r>
                    <w:rPr>
                      <w:rFonts w:hint="default"/>
                      <w:color w:val="0D0D0D"/>
                      <w:kern w:val="24"/>
                      <w:sz w:val="21"/>
                      <w:lang w:eastAsia="zh-Hans"/>
                    </w:rPr>
                    <w:t>、</w:t>
                  </w:r>
                  <w:r>
                    <w:rPr>
                      <w:rFonts w:hint="eastAsia"/>
                      <w:color w:val="0D0D0D"/>
                      <w:kern w:val="24"/>
                      <w:sz w:val="21"/>
                      <w:lang w:val="en-US" w:eastAsia="zh-Hans"/>
                    </w:rPr>
                    <w:t>挤出以及</w:t>
                  </w:r>
                  <w:r>
                    <w:rPr>
                      <w:rFonts w:hint="eastAsia"/>
                      <w:color w:val="0D0D0D"/>
                      <w:kern w:val="24"/>
                      <w:sz w:val="21"/>
                      <w:lang w:val="en-US" w:eastAsia="zh-CN"/>
                    </w:rPr>
                    <w:t>造粒废气处理设施、加热扩张废气处理设施和破碎粉尘处理设施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87" w:hRule="atLeast"/>
              </w:trPr>
              <w:tc>
                <w:tcPr>
                  <w:tcW w:w="629" w:type="pct"/>
                  <w:vMerge w:val="continue"/>
                  <w:tcBorders>
                    <w:left w:val="nil"/>
                    <w:right w:val="single" w:color="auto" w:sz="4" w:space="0"/>
                  </w:tcBorders>
                  <w:vAlign w:val="center"/>
                </w:tcPr>
                <w:p>
                  <w:pPr>
                    <w:adjustRightInd w:val="0"/>
                    <w:snapToGrid w:val="0"/>
                    <w:jc w:val="center"/>
                    <w:rPr>
                      <w:rFonts w:ascii="Times New Roman" w:hAnsi="Times New Roman" w:eastAsia="宋体"/>
                      <w:color w:val="0D0D0D"/>
                      <w:kern w:val="24"/>
                      <w:sz w:val="21"/>
                    </w:rPr>
                  </w:pPr>
                </w:p>
              </w:tc>
              <w:tc>
                <w:tcPr>
                  <w:tcW w:w="191" w:type="pct"/>
                  <w:vMerge w:val="continue"/>
                  <w:tcBorders>
                    <w:left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p>
              </w:tc>
              <w:tc>
                <w:tcPr>
                  <w:tcW w:w="920" w:type="pct"/>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造粒废气</w:t>
                  </w:r>
                </w:p>
              </w:tc>
              <w:tc>
                <w:tcPr>
                  <w:tcW w:w="1116" w:type="pct"/>
                  <w:tcBorders>
                    <w:top w:val="single" w:color="auto" w:sz="4" w:space="0"/>
                    <w:left w:val="single" w:color="auto" w:sz="4" w:space="0"/>
                    <w:right w:val="single" w:color="auto" w:sz="4" w:space="0"/>
                  </w:tcBorders>
                  <w:vAlign w:val="center"/>
                </w:tcPr>
                <w:p>
                  <w:pPr>
                    <w:jc w:val="center"/>
                    <w:rPr>
                      <w:rFonts w:hint="default"/>
                      <w:b w:val="0"/>
                      <w:bCs/>
                      <w:color w:val="000000"/>
                      <w:kern w:val="0"/>
                      <w:sz w:val="21"/>
                      <w:lang w:val="en-US" w:eastAsia="zh-CN"/>
                    </w:rPr>
                  </w:pPr>
                  <w:r>
                    <w:rPr>
                      <w:rFonts w:hint="eastAsia"/>
                      <w:b w:val="0"/>
                      <w:bCs/>
                      <w:color w:val="000000"/>
                      <w:kern w:val="0"/>
                      <w:sz w:val="21"/>
                      <w:lang w:val="en-US" w:eastAsia="zh-CN"/>
                    </w:rPr>
                    <w:t>/</w:t>
                  </w:r>
                </w:p>
              </w:tc>
              <w:tc>
                <w:tcPr>
                  <w:tcW w:w="1150" w:type="pct"/>
                  <w:tcBorders>
                    <w:top w:val="single" w:color="auto" w:sz="4" w:space="0"/>
                    <w:left w:val="single" w:color="auto" w:sz="4" w:space="0"/>
                    <w:right w:val="single" w:color="auto" w:sz="4" w:space="0"/>
                  </w:tcBorders>
                  <w:vAlign w:val="center"/>
                </w:tcPr>
                <w:p>
                  <w:pPr>
                    <w:autoSpaceDE w:val="0"/>
                    <w:autoSpaceDN w:val="0"/>
                    <w:snapToGrid w:val="0"/>
                    <w:ind w:left="-105" w:leftChars="-50" w:right="-105" w:rightChars="-50"/>
                    <w:jc w:val="center"/>
                    <w:rPr>
                      <w:rFonts w:hint="default" w:ascii="Times New Roman" w:hAnsi="Times New Roman" w:eastAsia="宋体"/>
                      <w:color w:val="000000"/>
                      <w:sz w:val="21"/>
                      <w:lang w:val="en-US" w:eastAsia="zh-CN"/>
                    </w:rPr>
                  </w:pPr>
                  <w:r>
                    <w:rPr>
                      <w:rFonts w:hint="default" w:ascii="Times New Roman" w:hAnsi="Times New Roman" w:eastAsia="宋体"/>
                      <w:color w:val="000000"/>
                      <w:sz w:val="21"/>
                      <w:lang w:val="en-US" w:eastAsia="zh-CN"/>
                    </w:rPr>
                    <w:t>两级活性炭+15米高排气筒（DA001）排放</w:t>
                  </w:r>
                </w:p>
              </w:tc>
              <w:tc>
                <w:tcPr>
                  <w:tcW w:w="991" w:type="pct"/>
                  <w:vMerge w:val="continue"/>
                  <w:tcBorders>
                    <w:left w:val="single" w:color="auto" w:sz="4" w:space="0"/>
                    <w:right w:val="nil"/>
                  </w:tcBorders>
                  <w:vAlign w:val="center"/>
                </w:tcPr>
                <w:p>
                  <w:pPr>
                    <w:adjustRightInd w:val="0"/>
                    <w:snapToGrid w:val="0"/>
                    <w:jc w:val="center"/>
                    <w:rPr>
                      <w:rFonts w:hint="eastAsia" w:ascii="Times New Roman" w:hAnsi="Times New Roman" w:eastAsia="宋体"/>
                      <w:color w:val="0D0D0D"/>
                      <w:kern w:val="24"/>
                      <w:sz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87" w:hRule="atLeast"/>
              </w:trPr>
              <w:tc>
                <w:tcPr>
                  <w:tcW w:w="629" w:type="pct"/>
                  <w:vMerge w:val="continue"/>
                  <w:tcBorders>
                    <w:left w:val="nil"/>
                    <w:right w:val="single" w:color="auto" w:sz="4" w:space="0"/>
                  </w:tcBorders>
                  <w:vAlign w:val="center"/>
                </w:tcPr>
                <w:p>
                  <w:pPr>
                    <w:adjustRightInd w:val="0"/>
                    <w:snapToGrid w:val="0"/>
                    <w:jc w:val="center"/>
                    <w:rPr>
                      <w:rFonts w:ascii="Times New Roman" w:hAnsi="Times New Roman" w:eastAsia="宋体"/>
                      <w:color w:val="0D0D0D"/>
                      <w:kern w:val="24"/>
                      <w:sz w:val="21"/>
                    </w:rPr>
                  </w:pPr>
                </w:p>
              </w:tc>
              <w:tc>
                <w:tcPr>
                  <w:tcW w:w="191" w:type="pct"/>
                  <w:vMerge w:val="continue"/>
                  <w:tcBorders>
                    <w:left w:val="single" w:color="auto" w:sz="4" w:space="0"/>
                    <w:right w:val="single" w:color="auto" w:sz="4" w:space="0"/>
                  </w:tcBorders>
                  <w:vAlign w:val="center"/>
                </w:tcPr>
                <w:p>
                  <w:pPr>
                    <w:adjustRightInd w:val="0"/>
                    <w:snapToGrid w:val="0"/>
                    <w:ind w:left="-105" w:leftChars="-50" w:right="-105" w:rightChars="-50"/>
                    <w:jc w:val="center"/>
                    <w:rPr>
                      <w:rFonts w:ascii="Times New Roman" w:hAnsi="Times New Roman" w:eastAsia="宋体"/>
                      <w:color w:val="0D0D0D"/>
                      <w:kern w:val="24"/>
                      <w:sz w:val="21"/>
                    </w:rPr>
                  </w:pPr>
                </w:p>
              </w:tc>
              <w:tc>
                <w:tcPr>
                  <w:tcW w:w="920" w:type="pct"/>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挤出</w:t>
                  </w:r>
                  <w:r>
                    <w:rPr>
                      <w:rFonts w:hint="eastAsia"/>
                      <w:b w:val="0"/>
                      <w:bCs/>
                      <w:color w:val="000000"/>
                      <w:kern w:val="0"/>
                      <w:sz w:val="21"/>
                      <w:lang w:val="en-US" w:eastAsia="zh-CN"/>
                    </w:rPr>
                    <w:t>、加热扩张</w:t>
                  </w:r>
                  <w:r>
                    <w:rPr>
                      <w:rFonts w:hint="eastAsia" w:ascii="Times New Roman" w:hAnsi="Times New Roman" w:eastAsia="宋体"/>
                      <w:b w:val="0"/>
                      <w:bCs/>
                      <w:color w:val="000000"/>
                      <w:kern w:val="0"/>
                      <w:sz w:val="21"/>
                      <w:lang w:val="en-US" w:eastAsia="zh-CN"/>
                    </w:rPr>
                    <w:t>废气</w:t>
                  </w:r>
                </w:p>
              </w:tc>
              <w:tc>
                <w:tcPr>
                  <w:tcW w:w="1116"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b w:val="0"/>
                      <w:bCs/>
                      <w:color w:val="000000"/>
                      <w:kern w:val="0"/>
                      <w:sz w:val="21"/>
                      <w:lang w:val="en-US" w:eastAsia="zh-CN"/>
                    </w:rPr>
                    <w:t>/</w:t>
                  </w:r>
                  <w:r>
                    <w:rPr>
                      <w:rFonts w:hint="default" w:ascii="Times New Roman" w:hAnsi="Times New Roman" w:eastAsia="宋体"/>
                      <w:b w:val="0"/>
                      <w:bCs/>
                      <w:color w:val="000000"/>
                      <w:kern w:val="0"/>
                      <w:sz w:val="21"/>
                      <w:lang w:val="en-US" w:eastAsia="zh-CN"/>
                    </w:rPr>
                    <w:t xml:space="preserve"> </w:t>
                  </w:r>
                </w:p>
              </w:tc>
              <w:tc>
                <w:tcPr>
                  <w:tcW w:w="1150" w:type="pct"/>
                  <w:tcBorders>
                    <w:top w:val="single" w:color="auto" w:sz="4" w:space="0"/>
                    <w:left w:val="single" w:color="auto" w:sz="4" w:space="0"/>
                    <w:right w:val="single" w:color="auto" w:sz="4" w:space="0"/>
                  </w:tcBorders>
                  <w:vAlign w:val="center"/>
                </w:tcPr>
                <w:p>
                  <w:pPr>
                    <w:autoSpaceDE w:val="0"/>
                    <w:autoSpaceDN w:val="0"/>
                    <w:snapToGrid w:val="0"/>
                    <w:ind w:left="-105" w:leftChars="-50" w:right="-105" w:rightChars="-50"/>
                    <w:jc w:val="center"/>
                    <w:rPr>
                      <w:rFonts w:ascii="Times New Roman" w:hAnsi="Times New Roman" w:eastAsia="宋体"/>
                      <w:color w:val="000000"/>
                      <w:sz w:val="21"/>
                    </w:rPr>
                  </w:pPr>
                  <w:r>
                    <w:rPr>
                      <w:rFonts w:hint="default" w:ascii="Times New Roman" w:hAnsi="Times New Roman" w:eastAsia="宋体"/>
                      <w:color w:val="000000"/>
                      <w:sz w:val="21"/>
                      <w:lang w:val="en-US" w:eastAsia="zh-CN"/>
                    </w:rPr>
                    <w:t>两级活性炭+15米高排气筒</w:t>
                  </w:r>
                  <w:r>
                    <w:rPr>
                      <w:rFonts w:hint="eastAsia" w:ascii="Times New Roman" w:hAnsi="Times New Roman" w:eastAsia="宋体"/>
                      <w:color w:val="000000"/>
                      <w:sz w:val="21"/>
                      <w:lang w:val="en-US" w:eastAsia="zh-CN"/>
                    </w:rPr>
                    <w:t>（DA00</w:t>
                  </w:r>
                  <w:r>
                    <w:rPr>
                      <w:rFonts w:hint="eastAsia"/>
                      <w:color w:val="000000"/>
                      <w:sz w:val="21"/>
                      <w:lang w:val="en-US" w:eastAsia="zh-CN"/>
                    </w:rPr>
                    <w:t>2</w:t>
                  </w:r>
                  <w:r>
                    <w:rPr>
                      <w:rFonts w:hint="eastAsia" w:ascii="Times New Roman" w:hAnsi="Times New Roman" w:eastAsia="宋体"/>
                      <w:color w:val="000000"/>
                      <w:sz w:val="21"/>
                      <w:lang w:val="en-US" w:eastAsia="zh-CN"/>
                    </w:rPr>
                    <w:t>）</w:t>
                  </w:r>
                  <w:r>
                    <w:rPr>
                      <w:rFonts w:hint="default" w:ascii="Times New Roman" w:hAnsi="Times New Roman" w:eastAsia="宋体"/>
                      <w:color w:val="000000"/>
                      <w:sz w:val="21"/>
                      <w:lang w:val="en-US" w:eastAsia="zh-CN"/>
                    </w:rPr>
                    <w:t>排放</w:t>
                  </w:r>
                </w:p>
              </w:tc>
              <w:tc>
                <w:tcPr>
                  <w:tcW w:w="991" w:type="pct"/>
                  <w:vMerge w:val="continue"/>
                  <w:tcBorders>
                    <w:left w:val="single" w:color="auto" w:sz="4" w:space="0"/>
                    <w:right w:val="nil"/>
                  </w:tcBorders>
                  <w:vAlign w:val="center"/>
                </w:tcPr>
                <w:p>
                  <w:pPr>
                    <w:adjustRightInd w:val="0"/>
                    <w:snapToGrid w:val="0"/>
                    <w:jc w:val="center"/>
                    <w:rPr>
                      <w:rFonts w:hint="eastAsia" w:ascii="Times New Roman" w:hAnsi="Times New Roman" w:eastAsia="宋体"/>
                      <w:color w:val="0D0D0D"/>
                      <w:kern w:val="24"/>
                      <w:sz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26" w:hRule="atLeast"/>
              </w:trPr>
              <w:tc>
                <w:tcPr>
                  <w:tcW w:w="629" w:type="pct"/>
                  <w:vMerge w:val="continue"/>
                  <w:tcBorders>
                    <w:left w:val="nil"/>
                    <w:right w:val="single" w:color="auto" w:sz="4" w:space="0"/>
                  </w:tcBorders>
                  <w:vAlign w:val="center"/>
                </w:tcPr>
                <w:p>
                  <w:pPr>
                    <w:widowControl/>
                    <w:jc w:val="left"/>
                    <w:rPr>
                      <w:rFonts w:ascii="Times New Roman" w:hAnsi="Times New Roman" w:eastAsia="宋体"/>
                      <w:color w:val="0D0D0D"/>
                      <w:kern w:val="24"/>
                      <w:sz w:val="21"/>
                      <w:szCs w:val="21"/>
                    </w:rPr>
                  </w:pPr>
                </w:p>
              </w:tc>
              <w:tc>
                <w:tcPr>
                  <w:tcW w:w="191" w:type="pct"/>
                  <w:vMerge w:val="continue"/>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p>
              </w:tc>
              <w:tc>
                <w:tcPr>
                  <w:tcW w:w="920" w:type="pct"/>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szCs w:val="21"/>
                      <w:lang w:val="zh-CN"/>
                    </w:rPr>
                  </w:pPr>
                  <w:r>
                    <w:rPr>
                      <w:rFonts w:hint="eastAsia"/>
                      <w:szCs w:val="21"/>
                      <w:lang w:val="zh-CN"/>
                    </w:rPr>
                    <w:t>破碎</w:t>
                  </w:r>
                </w:p>
                <w:p>
                  <w:pPr>
                    <w:autoSpaceDE w:val="0"/>
                    <w:autoSpaceDN w:val="0"/>
                    <w:jc w:val="center"/>
                    <w:rPr>
                      <w:rFonts w:ascii="Times New Roman" w:hAnsi="Times New Roman" w:eastAsia="宋体" w:cs="Times New Roman"/>
                      <w:kern w:val="2"/>
                      <w:sz w:val="21"/>
                      <w:szCs w:val="21"/>
                      <w:lang w:val="zh-CN" w:eastAsia="zh-CN" w:bidi="ar-SA"/>
                    </w:rPr>
                  </w:pPr>
                  <w:r>
                    <w:rPr>
                      <w:rFonts w:hint="eastAsia"/>
                      <w:szCs w:val="21"/>
                      <w:lang w:val="zh-CN"/>
                    </w:rPr>
                    <w:t>粉尘</w:t>
                  </w:r>
                </w:p>
              </w:tc>
              <w:tc>
                <w:tcPr>
                  <w:tcW w:w="1116" w:type="pct"/>
                  <w:tcBorders>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w:t>
                  </w:r>
                </w:p>
              </w:tc>
              <w:tc>
                <w:tcPr>
                  <w:tcW w:w="1150"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color w:val="000000"/>
                      <w:szCs w:val="21"/>
                    </w:rPr>
                  </w:pPr>
                  <w:r>
                    <w:rPr>
                      <w:color w:val="000000"/>
                      <w:szCs w:val="21"/>
                    </w:rPr>
                    <w:t>集气罩</w:t>
                  </w:r>
                  <w:r>
                    <w:rPr>
                      <w:rFonts w:hint="eastAsia"/>
                      <w:color w:val="000000"/>
                      <w:szCs w:val="21"/>
                    </w:rPr>
                    <w:t>+</w:t>
                  </w:r>
                  <w:r>
                    <w:rPr>
                      <w:color w:val="000000"/>
                      <w:szCs w:val="21"/>
                    </w:rPr>
                    <w:t>布袋除尘器+</w:t>
                  </w:r>
                  <w:r>
                    <w:rPr>
                      <w:rFonts w:hint="eastAsia"/>
                      <w:color w:val="000000"/>
                      <w:szCs w:val="21"/>
                    </w:rPr>
                    <w:t>15米</w:t>
                  </w:r>
                  <w:r>
                    <w:rPr>
                      <w:color w:val="000000"/>
                      <w:szCs w:val="21"/>
                    </w:rPr>
                    <w:t>高排气筒（DA00</w:t>
                  </w:r>
                  <w:r>
                    <w:rPr>
                      <w:rFonts w:hint="eastAsia"/>
                      <w:color w:val="000000"/>
                      <w:szCs w:val="21"/>
                      <w:lang w:val="en-US" w:eastAsia="zh-CN"/>
                    </w:rPr>
                    <w:t>3</w:t>
                  </w:r>
                  <w:r>
                    <w:rPr>
                      <w:color w:val="000000"/>
                      <w:szCs w:val="21"/>
                    </w:rPr>
                    <w:t>）</w:t>
                  </w:r>
                </w:p>
              </w:tc>
              <w:tc>
                <w:tcPr>
                  <w:tcW w:w="991" w:type="pct"/>
                  <w:vMerge w:val="continue"/>
                  <w:tcBorders>
                    <w:left w:val="single" w:color="auto" w:sz="4" w:space="0"/>
                    <w:bottom w:val="single" w:color="auto" w:sz="4"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26" w:hRule="atLeast"/>
              </w:trPr>
              <w:tc>
                <w:tcPr>
                  <w:tcW w:w="629" w:type="pct"/>
                  <w:vMerge w:val="continue"/>
                  <w:tcBorders>
                    <w:left w:val="nil"/>
                    <w:right w:val="single" w:color="auto" w:sz="4" w:space="0"/>
                  </w:tcBorders>
                  <w:vAlign w:val="center"/>
                </w:tcPr>
                <w:p>
                  <w:pPr>
                    <w:widowControl/>
                    <w:jc w:val="left"/>
                    <w:rPr>
                      <w:rFonts w:ascii="Times New Roman" w:hAnsi="Times New Roman" w:eastAsia="宋体"/>
                      <w:color w:val="0D0D0D"/>
                      <w:kern w:val="24"/>
                      <w:sz w:val="21"/>
                      <w:szCs w:val="21"/>
                    </w:rPr>
                  </w:pP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废水</w:t>
                  </w:r>
                  <w:r>
                    <w:rPr>
                      <w:rFonts w:hint="eastAsia" w:ascii="Times New Roman" w:hAnsi="Times New Roman" w:eastAsia="宋体"/>
                      <w:color w:val="0D0D0D"/>
                      <w:kern w:val="24"/>
                      <w:sz w:val="21"/>
                    </w:rPr>
                    <w:t>治理</w:t>
                  </w:r>
                </w:p>
              </w:tc>
              <w:tc>
                <w:tcPr>
                  <w:tcW w:w="2266"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生活废水经化粪池处理达标后经市政管网接入</w:t>
                  </w:r>
                  <w:r>
                    <w:rPr>
                      <w:rFonts w:hint="eastAsia"/>
                      <w:color w:val="0D0D0D"/>
                      <w:kern w:val="24"/>
                      <w:sz w:val="21"/>
                      <w:lang w:val="en-US" w:eastAsia="zh-CN"/>
                    </w:rPr>
                    <w:t>高沟镇</w:t>
                  </w:r>
                  <w:r>
                    <w:rPr>
                      <w:rFonts w:hint="eastAsia" w:ascii="Times New Roman" w:hAnsi="Times New Roman" w:eastAsia="宋体"/>
                      <w:color w:val="0D0D0D"/>
                      <w:kern w:val="24"/>
                      <w:sz w:val="21"/>
                    </w:rPr>
                    <w:t>污水处理厂</w:t>
                  </w:r>
                </w:p>
              </w:tc>
              <w:tc>
                <w:tcPr>
                  <w:tcW w:w="991" w:type="pct"/>
                  <w:tcBorders>
                    <w:top w:val="single" w:color="auto" w:sz="4" w:space="0"/>
                    <w:left w:val="single" w:color="auto" w:sz="4" w:space="0"/>
                    <w:bottom w:val="single" w:color="auto" w:sz="4"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default" w:ascii="Times New Roman" w:hAnsi="Times New Roman" w:eastAsia="宋体"/>
                      <w:color w:val="0D0D0D"/>
                      <w:kern w:val="24"/>
                      <w:sz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29" w:type="pct"/>
                  <w:vMerge w:val="continue"/>
                  <w:tcBorders>
                    <w:left w:val="nil"/>
                    <w:right w:val="single" w:color="auto" w:sz="4" w:space="0"/>
                  </w:tcBorders>
                  <w:vAlign w:val="center"/>
                </w:tcPr>
                <w:p>
                  <w:pPr>
                    <w:widowControl/>
                    <w:jc w:val="left"/>
                    <w:rPr>
                      <w:rFonts w:ascii="Times New Roman" w:hAnsi="Times New Roman" w:eastAsia="宋体"/>
                      <w:color w:val="0D0D0D"/>
                      <w:kern w:val="24"/>
                      <w:sz w:val="21"/>
                      <w:szCs w:val="21"/>
                    </w:rPr>
                  </w:pPr>
                </w:p>
              </w:tc>
              <w:tc>
                <w:tcPr>
                  <w:tcW w:w="1112"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ascii="Times New Roman" w:hAnsi="Times New Roman" w:eastAsia="宋体"/>
                      <w:color w:val="0D0D0D"/>
                      <w:kern w:val="24"/>
                      <w:sz w:val="21"/>
                    </w:rPr>
                    <w:t>噪声</w:t>
                  </w:r>
                  <w:r>
                    <w:rPr>
                      <w:rFonts w:hint="eastAsia" w:ascii="Times New Roman" w:hAnsi="Times New Roman" w:eastAsia="宋体"/>
                      <w:color w:val="0D0D0D"/>
                      <w:kern w:val="24"/>
                      <w:sz w:val="21"/>
                    </w:rPr>
                    <w:t>治理</w:t>
                  </w:r>
                </w:p>
              </w:tc>
              <w:tc>
                <w:tcPr>
                  <w:tcW w:w="2266"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合理布局，墙体隔声，减震垫、采用先进设备</w:t>
                  </w:r>
                </w:p>
              </w:tc>
              <w:tc>
                <w:tcPr>
                  <w:tcW w:w="991" w:type="pct"/>
                  <w:tcBorders>
                    <w:top w:val="single" w:color="auto" w:sz="4" w:space="0"/>
                    <w:left w:val="single" w:color="auto" w:sz="4" w:space="0"/>
                    <w:bottom w:val="single" w:color="auto" w:sz="4" w:space="0"/>
                    <w:right w:val="nil"/>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29" w:type="pct"/>
                  <w:vMerge w:val="continue"/>
                  <w:tcBorders>
                    <w:left w:val="nil"/>
                    <w:bottom w:val="single" w:color="auto" w:sz="4" w:space="0"/>
                    <w:right w:val="single" w:color="auto" w:sz="4" w:space="0"/>
                  </w:tcBorders>
                  <w:vAlign w:val="center"/>
                </w:tcPr>
                <w:p>
                  <w:pPr>
                    <w:widowControl/>
                    <w:jc w:val="left"/>
                    <w:rPr>
                      <w:rFonts w:ascii="Times New Roman" w:hAnsi="Times New Roman" w:eastAsia="宋体"/>
                      <w:color w:val="0D0D0D"/>
                      <w:kern w:val="24"/>
                      <w:sz w:val="21"/>
                      <w:szCs w:val="21"/>
                    </w:rPr>
                  </w:pPr>
                </w:p>
              </w:tc>
              <w:tc>
                <w:tcPr>
                  <w:tcW w:w="1112" w:type="pct"/>
                  <w:gridSpan w:val="3"/>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固废治理</w:t>
                  </w:r>
                </w:p>
              </w:tc>
              <w:tc>
                <w:tcPr>
                  <w:tcW w:w="1116" w:type="pct"/>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rFonts w:ascii="Times New Roman" w:hAnsi="Times New Roman" w:eastAsia="宋体"/>
                      <w:color w:val="0D0D0D"/>
                      <w:kern w:val="24"/>
                      <w:sz w:val="21"/>
                    </w:rPr>
                  </w:pPr>
                  <w:r>
                    <w:rPr>
                      <w:rFonts w:hint="eastAsia" w:ascii="Times New Roman" w:hAnsi="Times New Roman" w:eastAsia="宋体"/>
                      <w:color w:val="0D0D0D"/>
                      <w:kern w:val="24"/>
                      <w:sz w:val="21"/>
                    </w:rPr>
                    <w:t>办公室垃圾桶，固废暂存间</w:t>
                  </w:r>
                </w:p>
              </w:tc>
              <w:tc>
                <w:tcPr>
                  <w:tcW w:w="1150" w:type="pct"/>
                  <w:tcBorders>
                    <w:top w:val="single" w:color="auto" w:sz="4" w:space="0"/>
                    <w:left w:val="single" w:color="auto" w:sz="4" w:space="0"/>
                    <w:bottom w:val="single" w:color="auto" w:sz="12" w:space="0"/>
                    <w:right w:val="single" w:color="auto" w:sz="4" w:space="0"/>
                  </w:tcBorders>
                  <w:vAlign w:val="center"/>
                </w:tcPr>
                <w:p>
                  <w:pPr>
                    <w:adjustRightInd w:val="0"/>
                    <w:snapToGrid w:val="0"/>
                    <w:jc w:val="both"/>
                    <w:rPr>
                      <w:rFonts w:hint="default" w:ascii="Times New Roman" w:hAnsi="Times New Roman" w:eastAsia="宋体"/>
                      <w:color w:val="0D0D0D"/>
                      <w:kern w:val="24"/>
                      <w:sz w:val="21"/>
                      <w:lang w:val="en-US" w:eastAsia="zh-CN"/>
                    </w:rPr>
                  </w:pPr>
                  <w:r>
                    <w:rPr>
                      <w:rFonts w:hint="eastAsia"/>
                      <w:color w:val="0D0D0D"/>
                      <w:kern w:val="24"/>
                      <w:sz w:val="21"/>
                      <w:lang w:val="en-US" w:eastAsia="zh-CN"/>
                    </w:rPr>
                    <w:t>新增</w:t>
                  </w:r>
                  <w:r>
                    <w:rPr>
                      <w:rFonts w:hint="eastAsia" w:ascii="Times New Roman" w:hAnsi="Times New Roman" w:eastAsia="宋体"/>
                      <w:color w:val="0D0D0D"/>
                      <w:kern w:val="24"/>
                      <w:sz w:val="21"/>
                    </w:rPr>
                    <w:t>危废暂存间</w:t>
                  </w:r>
                  <w:r>
                    <w:rPr>
                      <w:rFonts w:hint="eastAsia"/>
                      <w:color w:val="0D0D0D"/>
                      <w:kern w:val="24"/>
                      <w:sz w:val="21"/>
                      <w:lang w:eastAsia="zh-CN"/>
                    </w:rPr>
                    <w:t>，</w:t>
                  </w:r>
                  <w:r>
                    <w:rPr>
                      <w:rFonts w:hint="eastAsia"/>
                      <w:color w:val="0D0D0D"/>
                      <w:kern w:val="24"/>
                      <w:sz w:val="21"/>
                      <w:lang w:val="en-US" w:eastAsia="zh-CN"/>
                    </w:rPr>
                    <w:t>面积约10m</w:t>
                  </w:r>
                  <w:r>
                    <w:rPr>
                      <w:rFonts w:hint="eastAsia"/>
                      <w:color w:val="0D0D0D"/>
                      <w:kern w:val="24"/>
                      <w:sz w:val="21"/>
                      <w:vertAlign w:val="superscript"/>
                      <w:lang w:val="en-US" w:eastAsia="zh-CN"/>
                    </w:rPr>
                    <w:t>2</w:t>
                  </w:r>
                  <w:r>
                    <w:rPr>
                      <w:rFonts w:hint="eastAsia"/>
                      <w:color w:val="0D0D0D"/>
                      <w:kern w:val="24"/>
                      <w:sz w:val="21"/>
                      <w:lang w:val="en-US" w:eastAsia="zh-CN"/>
                    </w:rPr>
                    <w:t>,位于厂区东北面</w:t>
                  </w:r>
                </w:p>
              </w:tc>
              <w:tc>
                <w:tcPr>
                  <w:tcW w:w="991" w:type="pct"/>
                  <w:tcBorders>
                    <w:top w:val="single" w:color="auto" w:sz="4" w:space="0"/>
                    <w:left w:val="single" w:color="auto" w:sz="4" w:space="0"/>
                    <w:bottom w:val="single" w:color="auto" w:sz="12" w:space="0"/>
                    <w:right w:val="nil"/>
                  </w:tcBorders>
                  <w:vAlign w:val="center"/>
                </w:tcPr>
                <w:p>
                  <w:pPr>
                    <w:adjustRightInd w:val="0"/>
                    <w:snapToGrid w:val="0"/>
                    <w:jc w:val="center"/>
                    <w:rPr>
                      <w:rFonts w:hint="default" w:ascii="Times New Roman" w:hAnsi="Times New Roman" w:eastAsia="宋体"/>
                      <w:color w:val="0D0D0D"/>
                      <w:kern w:val="24"/>
                      <w:sz w:val="21"/>
                      <w:lang w:val="en-US" w:eastAsia="zh-CN"/>
                    </w:rPr>
                  </w:pPr>
                  <w:r>
                    <w:rPr>
                      <w:rFonts w:hint="eastAsia"/>
                      <w:color w:val="0D0D0D"/>
                      <w:kern w:val="24"/>
                      <w:sz w:val="21"/>
                      <w:lang w:val="en-US" w:eastAsia="zh-CN"/>
                    </w:rPr>
                    <w:t>新增危废暂存间</w:t>
                  </w:r>
                </w:p>
              </w:tc>
            </w:tr>
          </w:tbl>
          <w:p>
            <w:pPr>
              <w:spacing w:before="120" w:beforeLines="50" w:line="360" w:lineRule="auto"/>
              <w:ind w:firstLine="480" w:firstLineChars="200"/>
              <w:rPr>
                <w:b/>
                <w:color w:val="000000"/>
                <w:kern w:val="0"/>
                <w:sz w:val="24"/>
              </w:rPr>
            </w:pPr>
            <w:r>
              <w:rPr>
                <w:rFonts w:hint="eastAsia"/>
                <w:b/>
                <w:color w:val="000000"/>
                <w:kern w:val="0"/>
                <w:sz w:val="24"/>
                <w:lang w:val="en-US" w:eastAsia="zh-CN"/>
              </w:rPr>
              <w:t>4</w:t>
            </w:r>
            <w:r>
              <w:rPr>
                <w:rFonts w:hint="eastAsia"/>
                <w:b/>
                <w:color w:val="000000"/>
                <w:kern w:val="0"/>
                <w:sz w:val="24"/>
              </w:rPr>
              <w:t>、主要生产设备</w:t>
            </w:r>
          </w:p>
          <w:p>
            <w:pPr>
              <w:spacing w:line="360" w:lineRule="auto"/>
              <w:ind w:firstLine="480" w:firstLineChars="200"/>
              <w:jc w:val="center"/>
              <w:rPr>
                <w:b/>
                <w:color w:val="000000"/>
                <w:szCs w:val="21"/>
              </w:rPr>
            </w:pPr>
            <w:r>
              <w:rPr>
                <w:rFonts w:ascii="宋体" w:hAnsi="宋体"/>
                <w:b/>
                <w:color w:val="000000"/>
                <w:sz w:val="24"/>
              </w:rPr>
              <w:t>表</w:t>
            </w:r>
            <w:r>
              <w:rPr>
                <w:b/>
                <w:color w:val="000000"/>
                <w:sz w:val="24"/>
              </w:rPr>
              <w:t>2-</w:t>
            </w:r>
            <w:r>
              <w:rPr>
                <w:rFonts w:hint="eastAsia"/>
                <w:b/>
                <w:color w:val="000000"/>
                <w:sz w:val="24"/>
                <w:lang w:val="en-US" w:eastAsia="zh-CN"/>
              </w:rPr>
              <w:t>4</w:t>
            </w:r>
            <w:r>
              <w:rPr>
                <w:b/>
                <w:color w:val="000000"/>
                <w:sz w:val="24"/>
              </w:rPr>
              <w:t xml:space="preserve">  </w:t>
            </w:r>
            <w:r>
              <w:rPr>
                <w:rFonts w:hint="eastAsia" w:ascii="宋体" w:hAnsi="宋体"/>
                <w:b/>
                <w:color w:val="000000"/>
                <w:sz w:val="24"/>
              </w:rPr>
              <w:t>改建</w:t>
            </w:r>
            <w:r>
              <w:rPr>
                <w:rFonts w:ascii="宋体" w:hAnsi="宋体"/>
                <w:b/>
                <w:color w:val="000000"/>
                <w:sz w:val="24"/>
              </w:rPr>
              <w:t>前</w:t>
            </w:r>
            <w:r>
              <w:rPr>
                <w:rFonts w:hint="eastAsia" w:ascii="宋体" w:hAnsi="宋体"/>
                <w:b/>
                <w:color w:val="000000"/>
                <w:sz w:val="24"/>
                <w:lang w:val="en-US" w:eastAsia="zh-CN"/>
              </w:rPr>
              <w:t>后</w:t>
            </w:r>
            <w:r>
              <w:rPr>
                <w:rFonts w:ascii="宋体" w:hAnsi="宋体"/>
                <w:b/>
                <w:color w:val="000000"/>
                <w:sz w:val="24"/>
              </w:rPr>
              <w:t>主要生产设备一览表</w:t>
            </w:r>
          </w:p>
          <w:tbl>
            <w:tblPr>
              <w:tblStyle w:val="6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2395"/>
              <w:gridCol w:w="1116"/>
              <w:gridCol w:w="2094"/>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spacing w:line="240" w:lineRule="atLeast"/>
                    <w:jc w:val="center"/>
                    <w:rPr>
                      <w:rFonts w:ascii="Times New Roman" w:hAnsi="Times New Roman" w:eastAsia="宋体"/>
                      <w:b/>
                      <w:bCs/>
                      <w:color w:val="000000"/>
                      <w:sz w:val="21"/>
                    </w:rPr>
                  </w:pPr>
                  <w:r>
                    <w:rPr>
                      <w:rFonts w:ascii="Times New Roman" w:hAnsi="Times New Roman" w:eastAsia="宋体"/>
                      <w:b/>
                      <w:bCs/>
                      <w:color w:val="000000"/>
                      <w:sz w:val="21"/>
                    </w:rPr>
                    <w:t>序号</w:t>
                  </w:r>
                </w:p>
              </w:tc>
              <w:tc>
                <w:tcPr>
                  <w:tcW w:w="1429" w:type="pct"/>
                  <w:tcBorders>
                    <w:top w:val="single" w:color="auto" w:sz="4" w:space="0"/>
                    <w:left w:val="nil"/>
                    <w:bottom w:val="single" w:color="auto" w:sz="4" w:space="0"/>
                    <w:right w:val="single" w:color="auto" w:sz="4" w:space="0"/>
                  </w:tcBorders>
                  <w:vAlign w:val="center"/>
                </w:tcPr>
                <w:p>
                  <w:pPr>
                    <w:spacing w:line="240" w:lineRule="atLeast"/>
                    <w:jc w:val="center"/>
                    <w:rPr>
                      <w:rFonts w:ascii="Times New Roman" w:hAnsi="Times New Roman" w:eastAsia="宋体"/>
                      <w:b/>
                      <w:bCs/>
                      <w:color w:val="000000"/>
                      <w:sz w:val="21"/>
                    </w:rPr>
                  </w:pPr>
                  <w:r>
                    <w:rPr>
                      <w:rFonts w:ascii="Times New Roman" w:hAnsi="Times New Roman" w:eastAsia="宋体"/>
                      <w:b/>
                      <w:bCs/>
                      <w:color w:val="000000"/>
                      <w:sz w:val="21"/>
                    </w:rPr>
                    <w:t>设备名称</w:t>
                  </w:r>
                </w:p>
              </w:tc>
              <w:tc>
                <w:tcPr>
                  <w:tcW w:w="666" w:type="pct"/>
                  <w:tcBorders>
                    <w:top w:val="single" w:color="auto" w:sz="4" w:space="0"/>
                    <w:left w:val="nil"/>
                    <w:bottom w:val="single" w:color="auto" w:sz="4" w:space="0"/>
                    <w:right w:val="single" w:color="auto" w:sz="4" w:space="0"/>
                  </w:tcBorders>
                  <w:vAlign w:val="center"/>
                </w:tcPr>
                <w:p>
                  <w:pPr>
                    <w:spacing w:line="240" w:lineRule="atLeast"/>
                    <w:jc w:val="center"/>
                    <w:rPr>
                      <w:rFonts w:hint="eastAsia" w:ascii="Times New Roman" w:hAnsi="Times New Roman" w:eastAsia="宋体"/>
                      <w:b/>
                      <w:bCs/>
                      <w:color w:val="000000"/>
                      <w:sz w:val="21"/>
                      <w:lang w:eastAsia="zh-CN"/>
                    </w:rPr>
                  </w:pPr>
                  <w:r>
                    <w:rPr>
                      <w:rFonts w:ascii="Times New Roman" w:hAnsi="Times New Roman" w:eastAsia="宋体"/>
                      <w:b/>
                      <w:bCs/>
                      <w:color w:val="000000"/>
                      <w:sz w:val="21"/>
                    </w:rPr>
                    <w:t>数量</w:t>
                  </w:r>
                  <w:r>
                    <w:rPr>
                      <w:rFonts w:hint="eastAsia"/>
                      <w:b/>
                      <w:bCs/>
                      <w:color w:val="000000"/>
                      <w:sz w:val="21"/>
                      <w:lang w:eastAsia="zh-CN"/>
                    </w:rPr>
                    <w:t>（</w:t>
                  </w:r>
                  <w:r>
                    <w:rPr>
                      <w:rFonts w:hint="eastAsia"/>
                      <w:b/>
                      <w:bCs/>
                      <w:color w:val="000000"/>
                      <w:sz w:val="21"/>
                      <w:lang w:val="en-US" w:eastAsia="zh-CN"/>
                    </w:rPr>
                    <w:t>台</w:t>
                  </w:r>
                  <w:r>
                    <w:rPr>
                      <w:rFonts w:hint="eastAsia"/>
                      <w:b/>
                      <w:bCs/>
                      <w:color w:val="000000"/>
                      <w:sz w:val="21"/>
                      <w:lang w:eastAsia="zh-CN"/>
                    </w:rPr>
                    <w:t>）</w:t>
                  </w:r>
                </w:p>
              </w:tc>
              <w:tc>
                <w:tcPr>
                  <w:tcW w:w="1249" w:type="pct"/>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eastAsia="宋体"/>
                      <w:b/>
                      <w:bCs/>
                      <w:color w:val="000000"/>
                      <w:sz w:val="21"/>
                      <w:lang w:val="en-US" w:eastAsia="zh-CN"/>
                    </w:rPr>
                  </w:pPr>
                  <w:r>
                    <w:rPr>
                      <w:rFonts w:hint="eastAsia" w:ascii="Times New Roman" w:hAnsi="Times New Roman" w:eastAsia="宋体"/>
                      <w:b/>
                      <w:bCs/>
                      <w:color w:val="000000"/>
                      <w:sz w:val="21"/>
                      <w:lang w:val="en-US" w:eastAsia="zh-CN"/>
                    </w:rPr>
                    <w:t>改建后数量</w:t>
                  </w:r>
                  <w:r>
                    <w:rPr>
                      <w:rFonts w:hint="eastAsia"/>
                      <w:b/>
                      <w:bCs/>
                      <w:color w:val="000000"/>
                      <w:sz w:val="21"/>
                      <w:lang w:val="en-US" w:eastAsia="zh-CN"/>
                    </w:rPr>
                    <w:t>（台）</w:t>
                  </w:r>
                </w:p>
              </w:tc>
              <w:tc>
                <w:tcPr>
                  <w:tcW w:w="1203" w:type="pct"/>
                  <w:tcBorders>
                    <w:top w:val="single" w:color="auto" w:sz="4" w:space="0"/>
                    <w:left w:val="nil"/>
                    <w:bottom w:val="single" w:color="auto" w:sz="4" w:space="0"/>
                    <w:right w:val="single" w:color="000000" w:sz="4" w:space="0"/>
                  </w:tcBorders>
                  <w:vAlign w:val="center"/>
                </w:tcPr>
                <w:p>
                  <w:pPr>
                    <w:spacing w:line="240" w:lineRule="atLeast"/>
                    <w:jc w:val="center"/>
                    <w:rPr>
                      <w:rFonts w:ascii="Times New Roman" w:hAnsi="Times New Roman" w:eastAsia="宋体"/>
                      <w:b/>
                      <w:bCs/>
                      <w:color w:val="000000"/>
                      <w:sz w:val="21"/>
                    </w:rPr>
                  </w:pPr>
                  <w:r>
                    <w:rPr>
                      <w:rFonts w:ascii="Times New Roman" w:hAnsi="Times New Roman" w:eastAsia="宋体"/>
                      <w:b/>
                      <w:bCs/>
                      <w:color w:val="000000"/>
                      <w:sz w:val="21"/>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收卷机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6</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6</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PCFZ1200-00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2</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放卷机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PCFZ1200-00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3</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储片架</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cs="Times New Roman"/>
                      <w:b w:val="0"/>
                      <w:bCs/>
                      <w:color w:val="000000"/>
                      <w:kern w:val="0"/>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4</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张力架</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cs="Times New Roman"/>
                      <w:b w:val="0"/>
                      <w:bCs/>
                      <w:color w:val="000000"/>
                      <w:kern w:val="0"/>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5</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牵引机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cs="Times New Roman"/>
                      <w:b w:val="0"/>
                      <w:bCs/>
                      <w:color w:val="000000"/>
                      <w:kern w:val="0"/>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6</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接片台</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cs="Times New Roman"/>
                      <w:b w:val="0"/>
                      <w:bCs/>
                      <w:color w:val="000000"/>
                      <w:kern w:val="0"/>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7</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放线机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PN1250FX-00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8</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线材张力架</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cs="Times New Roman"/>
                      <w:b w:val="0"/>
                      <w:bCs/>
                      <w:color w:val="000000"/>
                      <w:kern w:val="0"/>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9</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柱式悬臂起重机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BZD(BZ)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10</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空气压缩机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1</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XS-20/8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11</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冷却水塔</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4</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DST-80L/DST-30L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12</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臭氧风机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kern w:val="2"/>
                      <w:sz w:val="21"/>
                      <w:szCs w:val="24"/>
                      <w:u w:val="none"/>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4-72-5.6c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13</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电子加速器</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cs="宋体"/>
                      <w:i w:val="0"/>
                      <w:iCs w:val="0"/>
                      <w:color w:val="000000"/>
                      <w:kern w:val="0"/>
                      <w:sz w:val="21"/>
                      <w:szCs w:val="24"/>
                      <w:u w:val="none"/>
                      <w:lang w:val="en-US" w:eastAsia="zh-CN" w:bidi="ar"/>
                    </w:rPr>
                    <w:t>DDLHD2.0-50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14</w:t>
                  </w:r>
                </w:p>
              </w:tc>
              <w:tc>
                <w:tcPr>
                  <w:tcW w:w="142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工业冷水机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4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eastAsia" w:ascii="Times New Roman" w:hAnsi="Times New Roman" w:eastAsia="宋体"/>
                      <w:b w:val="0"/>
                      <w:bCs/>
                      <w:color w:val="000000"/>
                      <w:kern w:val="0"/>
                      <w:sz w:val="21"/>
                      <w:lang w:val="en-US" w:eastAsia="zh-CN"/>
                    </w:rPr>
                    <w:t>2</w:t>
                  </w:r>
                </w:p>
              </w:tc>
              <w:tc>
                <w:tcPr>
                  <w:tcW w:w="1203" w:type="pct"/>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宋体" w:cs="Times New Roman"/>
                      <w:b w:val="0"/>
                      <w:bCs/>
                      <w:color w:val="000000"/>
                      <w:kern w:val="0"/>
                      <w:sz w:val="21"/>
                      <w:szCs w:val="24"/>
                      <w:lang w:val="en-US" w:eastAsia="zh-CN" w:bidi="ar-SA"/>
                    </w:rPr>
                  </w:pPr>
                  <w:r>
                    <w:rPr>
                      <w:rFonts w:hint="default" w:ascii="Times New Roman" w:hAnsi="Times New Roman" w:eastAsia="宋体"/>
                      <w:b w:val="0"/>
                      <w:bCs/>
                      <w:color w:val="000000"/>
                      <w:kern w:val="0"/>
                      <w:sz w:val="21"/>
                      <w:lang w:val="en-US" w:eastAsia="zh-CN"/>
                    </w:rPr>
                    <w:t>LSW-36ST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15</w:t>
                  </w:r>
                </w:p>
              </w:tc>
              <w:tc>
                <w:tcPr>
                  <w:tcW w:w="1429" w:type="pct"/>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挤出机</w:t>
                  </w:r>
                </w:p>
              </w:tc>
              <w:tc>
                <w:tcPr>
                  <w:tcW w:w="666"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φ50mm挤出主机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16</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干扩机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1~12m/min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17</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油括机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宋体"/>
                      <w:b w:val="0"/>
                      <w:bCs w:val="0"/>
                      <w:color w:val="000000"/>
                      <w:kern w:val="0"/>
                      <w:sz w:val="21"/>
                      <w:szCs w:val="21"/>
                      <w:lang w:val="en-US" w:eastAsia="zh-CN" w:bidi="ar"/>
                    </w:rPr>
                  </w:pPr>
                  <w:r>
                    <w:rPr>
                      <w:rFonts w:hint="eastAsia" w:ascii="Times New Roman" w:hAnsi="Times New Roman" w:eastAsia="宋体" w:cs="宋体"/>
                      <w:b w:val="0"/>
                      <w:bCs w:val="0"/>
                      <w:color w:val="000000"/>
                      <w:kern w:val="0"/>
                      <w:sz w:val="21"/>
                      <w:szCs w:val="21"/>
                      <w:lang w:val="en-US" w:eastAsia="zh-CN" w:bidi="ar"/>
                    </w:rPr>
                    <w:t>Ф1.0‐Ф20</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10m/min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18</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印字机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Ф3.0-30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19</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包装机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color w:val="000000"/>
                      <w:kern w:val="0"/>
                      <w:sz w:val="21"/>
                      <w:szCs w:val="21"/>
                      <w:lang w:val="en-US" w:eastAsia="zh-CN" w:bidi="ar"/>
                    </w:rPr>
                    <w:t>Ф3.0-20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20</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密炼机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lang w:val="en-US" w:eastAsia="zh-CN"/>
                    </w:rPr>
                    <w:t>75L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21</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rPr>
                    <w:t>自动翻斗提升机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rPr>
                    <w:t>250kg/锅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22</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z w:val="21"/>
                      <w:szCs w:val="21"/>
                    </w:rPr>
                    <w:t>锥双</w:t>
                  </w:r>
                  <w:r>
                    <w:rPr>
                      <w:rFonts w:hint="eastAsia" w:ascii="Times New Roman" w:hAnsi="Times New Roman" w:eastAsia="宋体" w:cs="宋体"/>
                      <w:b w:val="0"/>
                      <w:bCs w:val="0"/>
                      <w:spacing w:val="-5"/>
                      <w:sz w:val="21"/>
                      <w:szCs w:val="21"/>
                      <w:lang w:bidi="he-IL"/>
                    </w:rPr>
                    <w:t>喂料机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pacing w:val="-5"/>
                      <w:sz w:val="21"/>
                      <w:szCs w:val="21"/>
                      <w:lang w:bidi="he-IL"/>
                    </w:rPr>
                    <w:t>双螺杆强制下料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0"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23</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500" w:lineRule="exact"/>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pacing w:val="-5"/>
                      <w:sz w:val="21"/>
                      <w:szCs w:val="21"/>
                    </w:rPr>
                    <w:t>挤出机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pacing w:val="-5"/>
                      <w:sz w:val="21"/>
                      <w:szCs w:val="21"/>
                    </w:rPr>
                    <w:t>KC-65双螺杆挤出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1" w:type="pct"/>
                  <w:tcBorders>
                    <w:top w:val="single" w:color="000000" w:sz="4" w:space="0"/>
                    <w:left w:val="single" w:color="auto" w:sz="4" w:space="0"/>
                    <w:bottom w:val="single" w:color="000000" w:sz="4" w:space="0"/>
                    <w:right w:val="single" w:color="auto" w:sz="4" w:space="0"/>
                  </w:tcBorders>
                  <w:vAlign w:val="center"/>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24</w:t>
                  </w:r>
                </w:p>
              </w:tc>
              <w:tc>
                <w:tcPr>
                  <w:tcW w:w="1429"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pacing w:val="-5"/>
                      <w:sz w:val="21"/>
                      <w:szCs w:val="21"/>
                    </w:rPr>
                    <w:t>挤出机</w:t>
                  </w:r>
                </w:p>
              </w:tc>
              <w:tc>
                <w:tcPr>
                  <w:tcW w:w="66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1249"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ascii="Times New Roman" w:hAnsi="Times New Roman" w:eastAsia="宋体"/>
                      <w:b w:val="0"/>
                      <w:bCs w:val="0"/>
                      <w:color w:val="000000"/>
                      <w:kern w:val="0"/>
                      <w:sz w:val="21"/>
                      <w:vertAlign w:val="baseline"/>
                      <w:lang w:val="en-US" w:eastAsia="zh-CN"/>
                    </w:rPr>
                    <w:t>1</w:t>
                  </w:r>
                </w:p>
              </w:tc>
              <w:tc>
                <w:tcPr>
                  <w:tcW w:w="1203" w:type="pct"/>
                  <w:tcBorders>
                    <w:top w:val="single" w:color="auto" w:sz="4" w:space="0"/>
                    <w:left w:val="nil"/>
                    <w:bottom w:val="single" w:color="auto" w:sz="4" w:space="0"/>
                    <w:right w:val="single" w:color="000000"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kern w:val="2"/>
                      <w:sz w:val="21"/>
                      <w:szCs w:val="21"/>
                      <w:lang w:val="en-US" w:eastAsia="zh-CN" w:bidi="ar-SA"/>
                    </w:rPr>
                  </w:pPr>
                  <w:r>
                    <w:rPr>
                      <w:rFonts w:hint="eastAsia" w:ascii="Times New Roman" w:hAnsi="Times New Roman" w:eastAsia="宋体" w:cs="宋体"/>
                      <w:b w:val="0"/>
                      <w:bCs w:val="0"/>
                      <w:spacing w:val="-5"/>
                      <w:sz w:val="21"/>
                      <w:szCs w:val="21"/>
                    </w:rPr>
                    <w:t>CJ-150单螺杆挤出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tcPr>
                <w:p>
                  <w:pPr>
                    <w:jc w:val="center"/>
                    <w:rPr>
                      <w:rFonts w:hint="default" w:ascii="Times New Roman" w:hAnsi="Times New Roman" w:eastAsia="宋体"/>
                      <w:b w:val="0"/>
                      <w:bCs/>
                      <w:color w:val="000000"/>
                      <w:kern w:val="0"/>
                      <w:sz w:val="21"/>
                      <w:lang w:val="en-US" w:eastAsia="zh-CN"/>
                    </w:rPr>
                  </w:pPr>
                  <w:r>
                    <w:rPr>
                      <w:rFonts w:hint="eastAsia"/>
                      <w:b w:val="0"/>
                      <w:bCs/>
                      <w:color w:val="000000"/>
                      <w:kern w:val="0"/>
                      <w:sz w:val="21"/>
                      <w:lang w:val="en-US" w:eastAsia="zh-CN"/>
                    </w:rPr>
                    <w:t>25</w:t>
                  </w:r>
                </w:p>
              </w:tc>
              <w:tc>
                <w:tcPr>
                  <w:tcW w:w="0" w:type="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b w:val="0"/>
                      <w:bCs w:val="0"/>
                      <w:spacing w:val="-5"/>
                      <w:kern w:val="2"/>
                      <w:sz w:val="21"/>
                      <w:szCs w:val="21"/>
                      <w:lang w:val="en-US" w:eastAsia="zh-CN" w:bidi="ar-SA"/>
                    </w:rPr>
                  </w:pPr>
                  <w:r>
                    <w:rPr>
                      <w:rFonts w:hint="eastAsia" w:cs="宋体"/>
                      <w:b w:val="0"/>
                      <w:bCs w:val="0"/>
                      <w:spacing w:val="-5"/>
                      <w:sz w:val="21"/>
                      <w:szCs w:val="21"/>
                      <w:lang w:val="en-US" w:eastAsia="zh-CN"/>
                    </w:rPr>
                    <w:t>破碎机</w:t>
                  </w:r>
                </w:p>
              </w:tc>
              <w:tc>
                <w:tcPr>
                  <w:tcW w:w="0" w:type="auto"/>
                </w:tcPr>
                <w:p>
                  <w:pPr>
                    <w:jc w:val="center"/>
                    <w:rPr>
                      <w:rFonts w:hint="eastAsia" w:ascii="Times New Roman" w:hAnsi="Times New Roman" w:eastAsia="宋体"/>
                      <w:b w:val="0"/>
                      <w:bCs/>
                      <w:color w:val="000000"/>
                      <w:kern w:val="0"/>
                      <w:sz w:val="21"/>
                      <w:lang w:val="en-US" w:eastAsia="zh-CN"/>
                    </w:rPr>
                  </w:pPr>
                  <w:r>
                    <w:rPr>
                      <w:rFonts w:hint="eastAsia"/>
                      <w:b w:val="0"/>
                      <w:bCs/>
                      <w:color w:val="000000"/>
                      <w:kern w:val="0"/>
                      <w:sz w:val="21"/>
                      <w:lang w:val="en-US" w:eastAsia="zh-CN"/>
                    </w:rPr>
                    <w:t>0</w:t>
                  </w:r>
                </w:p>
              </w:tc>
              <w:tc>
                <w:tcPr>
                  <w:tcW w:w="0" w:type="auto"/>
                  <w:vAlign w:val="center"/>
                </w:tcPr>
                <w:p>
                  <w:pPr>
                    <w:jc w:val="center"/>
                    <w:rPr>
                      <w:rFonts w:hint="eastAsia" w:ascii="Times New Roman" w:hAnsi="Times New Roman" w:eastAsia="宋体" w:cs="Times New Roman"/>
                      <w:b w:val="0"/>
                      <w:bCs w:val="0"/>
                      <w:color w:val="000000"/>
                      <w:kern w:val="0"/>
                      <w:sz w:val="21"/>
                      <w:szCs w:val="24"/>
                      <w:vertAlign w:val="baseline"/>
                      <w:lang w:val="en-US" w:eastAsia="zh-CN" w:bidi="ar-SA"/>
                    </w:rPr>
                  </w:pPr>
                  <w:r>
                    <w:rPr>
                      <w:rFonts w:hint="eastAsia"/>
                      <w:b w:val="0"/>
                      <w:bCs w:val="0"/>
                      <w:color w:val="000000"/>
                      <w:kern w:val="0"/>
                      <w:sz w:val="21"/>
                      <w:vertAlign w:val="baseline"/>
                      <w:lang w:val="en-US" w:eastAsia="zh-CN"/>
                    </w:rPr>
                    <w:t>1</w:t>
                  </w:r>
                </w:p>
              </w:tc>
              <w:tc>
                <w:tcPr>
                  <w:tcW w:w="0" w:type="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宋体"/>
                      <w:b w:val="0"/>
                      <w:bCs w:val="0"/>
                      <w:spacing w:val="-5"/>
                      <w:kern w:val="2"/>
                      <w:sz w:val="21"/>
                      <w:szCs w:val="21"/>
                      <w:lang w:val="en-US" w:eastAsia="zh-CN" w:bidi="ar-SA"/>
                    </w:rPr>
                  </w:pPr>
                  <w:r>
                    <w:rPr>
                      <w:rFonts w:hint="eastAsia" w:cs="宋体"/>
                      <w:b w:val="0"/>
                      <w:bCs w:val="0"/>
                      <w:spacing w:val="-5"/>
                      <w:sz w:val="21"/>
                      <w:szCs w:val="21"/>
                      <w:lang w:val="en-US" w:eastAsia="zh-CN"/>
                    </w:rPr>
                    <w:t>/</w:t>
                  </w:r>
                </w:p>
              </w:tc>
            </w:tr>
          </w:tbl>
          <w:p>
            <w:pPr>
              <w:spacing w:before="120" w:beforeLines="50"/>
              <w:ind w:firstLine="480" w:firstLineChars="200"/>
              <w:rPr>
                <w:b/>
                <w:color w:val="000000"/>
                <w:kern w:val="0"/>
                <w:sz w:val="24"/>
              </w:rPr>
            </w:pPr>
            <w:r>
              <w:rPr>
                <w:rFonts w:hint="eastAsia"/>
                <w:b/>
                <w:color w:val="000000"/>
                <w:kern w:val="0"/>
                <w:sz w:val="24"/>
                <w:lang w:val="en-US" w:eastAsia="zh-CN"/>
              </w:rPr>
              <w:t>5</w:t>
            </w:r>
            <w:r>
              <w:rPr>
                <w:rFonts w:hint="eastAsia"/>
                <w:b/>
                <w:color w:val="000000"/>
                <w:kern w:val="0"/>
                <w:sz w:val="24"/>
              </w:rPr>
              <w:t>、主要原辅材料及能源消耗</w:t>
            </w:r>
          </w:p>
          <w:p>
            <w:pPr>
              <w:spacing w:line="400" w:lineRule="exact"/>
              <w:ind w:firstLine="480" w:firstLineChars="200"/>
              <w:rPr>
                <w:rFonts w:hAnsi="宋体"/>
                <w:kern w:val="24"/>
                <w:sz w:val="24"/>
              </w:rPr>
            </w:pPr>
            <w:r>
              <w:rPr>
                <w:rFonts w:hAnsi="宋体"/>
                <w:kern w:val="24"/>
                <w:sz w:val="24"/>
              </w:rPr>
              <w:t>项目原辅材料消耗见表</w:t>
            </w:r>
            <w:r>
              <w:rPr>
                <w:rFonts w:hint="eastAsia" w:hAnsi="宋体"/>
                <w:kern w:val="24"/>
                <w:sz w:val="24"/>
              </w:rPr>
              <w:t>2-</w:t>
            </w:r>
            <w:r>
              <w:rPr>
                <w:rFonts w:hAnsi="宋体"/>
                <w:kern w:val="24"/>
                <w:sz w:val="24"/>
              </w:rPr>
              <w:t>5。</w:t>
            </w:r>
          </w:p>
          <w:p>
            <w:pPr>
              <w:spacing w:before="120" w:beforeLines="50"/>
              <w:jc w:val="center"/>
              <w:rPr>
                <w:rFonts w:hAnsi="宋体"/>
                <w:b/>
                <w:kern w:val="24"/>
                <w:sz w:val="24"/>
              </w:rPr>
            </w:pPr>
            <w:r>
              <w:rPr>
                <w:rFonts w:hAnsi="宋体"/>
                <w:b/>
                <w:kern w:val="24"/>
                <w:sz w:val="24"/>
              </w:rPr>
              <w:t>表</w:t>
            </w:r>
            <w:r>
              <w:rPr>
                <w:rFonts w:hint="eastAsia" w:hAnsi="宋体"/>
                <w:b/>
                <w:kern w:val="24"/>
                <w:sz w:val="24"/>
              </w:rPr>
              <w:t>2-</w:t>
            </w:r>
            <w:r>
              <w:rPr>
                <w:rFonts w:hint="eastAsia" w:hAnsi="宋体"/>
                <w:b/>
                <w:kern w:val="24"/>
                <w:sz w:val="24"/>
                <w:lang w:val="en-US" w:eastAsia="zh-CN"/>
              </w:rPr>
              <w:t>5</w:t>
            </w:r>
            <w:r>
              <w:rPr>
                <w:rFonts w:hAnsi="宋体"/>
                <w:b/>
                <w:kern w:val="24"/>
                <w:sz w:val="24"/>
              </w:rPr>
              <w:t xml:space="preserve"> 项目</w:t>
            </w:r>
            <w:r>
              <w:rPr>
                <w:rFonts w:hint="eastAsia" w:hAnsi="宋体"/>
                <w:b/>
                <w:kern w:val="24"/>
                <w:sz w:val="24"/>
                <w:lang w:val="en-US" w:eastAsia="zh-CN"/>
              </w:rPr>
              <w:t>改建前后</w:t>
            </w:r>
            <w:r>
              <w:rPr>
                <w:rFonts w:hAnsi="宋体"/>
                <w:b/>
                <w:kern w:val="24"/>
                <w:sz w:val="24"/>
              </w:rPr>
              <w:t>原辅材料消耗表</w:t>
            </w:r>
          </w:p>
          <w:tbl>
            <w:tblPr>
              <w:tblStyle w:val="67"/>
              <w:tblW w:w="4998" w:type="pct"/>
              <w:jc w:val="center"/>
              <w:tblLayout w:type="autofit"/>
              <w:tblCellMar>
                <w:top w:w="0" w:type="dxa"/>
                <w:left w:w="0" w:type="dxa"/>
                <w:bottom w:w="0" w:type="dxa"/>
                <w:right w:w="0" w:type="dxa"/>
              </w:tblCellMar>
            </w:tblPr>
            <w:tblGrid>
              <w:gridCol w:w="691"/>
              <w:gridCol w:w="2163"/>
              <w:gridCol w:w="1811"/>
              <w:gridCol w:w="1861"/>
              <w:gridCol w:w="1862"/>
            </w:tblGrid>
            <w:tr>
              <w:trPr>
                <w:trHeight w:val="23" w:hRule="atLeast"/>
                <w:jc w:val="center"/>
              </w:trPr>
              <w:tc>
                <w:tcPr>
                  <w:tcW w:w="412" w:type="pct"/>
                  <w:tcBorders>
                    <w:top w:val="single" w:color="auto" w:sz="4" w:space="0"/>
                    <w:left w:val="single" w:color="auto" w:sz="12" w:space="0"/>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b/>
                      <w:bCs/>
                      <w:sz w:val="21"/>
                      <w:szCs w:val="21"/>
                    </w:rPr>
                  </w:pPr>
                  <w:r>
                    <w:rPr>
                      <w:rFonts w:ascii="Times New Roman" w:hAnsi="Times New Roman" w:eastAsia="宋体"/>
                      <w:b/>
                      <w:bCs/>
                      <w:sz w:val="21"/>
                    </w:rPr>
                    <w:t>序号</w:t>
                  </w:r>
                </w:p>
              </w:tc>
              <w:tc>
                <w:tcPr>
                  <w:tcW w:w="1289" w:type="pc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b/>
                      <w:bCs/>
                      <w:sz w:val="21"/>
                    </w:rPr>
                  </w:pPr>
                  <w:r>
                    <w:rPr>
                      <w:rFonts w:hint="eastAsia" w:ascii="Times New Roman" w:hAnsi="Times New Roman" w:eastAsia="宋体"/>
                      <w:b/>
                      <w:bCs/>
                      <w:sz w:val="21"/>
                    </w:rPr>
                    <w:t>总装车间原辅材料</w:t>
                  </w:r>
                </w:p>
              </w:tc>
              <w:tc>
                <w:tcPr>
                  <w:tcW w:w="1079" w:type="pc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b/>
                      <w:bCs/>
                      <w:sz w:val="21"/>
                    </w:rPr>
                  </w:pPr>
                  <w:r>
                    <w:rPr>
                      <w:rFonts w:hint="eastAsia"/>
                      <w:b/>
                      <w:bCs/>
                      <w:sz w:val="21"/>
                      <w:lang w:val="en-US" w:eastAsia="zh-CN"/>
                    </w:rPr>
                    <w:t>改建前</w:t>
                  </w:r>
                  <w:r>
                    <w:rPr>
                      <w:rFonts w:hint="eastAsia" w:ascii="Times New Roman" w:hAnsi="Times New Roman" w:eastAsia="宋体"/>
                      <w:b/>
                      <w:bCs/>
                      <w:sz w:val="21"/>
                    </w:rPr>
                    <w:t>年用量</w:t>
                  </w:r>
                </w:p>
              </w:tc>
              <w:tc>
                <w:tcPr>
                  <w:tcW w:w="1109" w:type="pc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b/>
                      <w:bCs/>
                      <w:sz w:val="21"/>
                      <w:lang w:val="en-US" w:eastAsia="zh-CN"/>
                    </w:rPr>
                  </w:pPr>
                  <w:r>
                    <w:rPr>
                      <w:rFonts w:hint="eastAsia"/>
                      <w:b/>
                      <w:bCs/>
                      <w:sz w:val="21"/>
                      <w:lang w:val="en-US" w:eastAsia="zh-CN"/>
                    </w:rPr>
                    <w:t>改建后年用量</w:t>
                  </w:r>
                </w:p>
              </w:tc>
              <w:tc>
                <w:tcPr>
                  <w:tcW w:w="1109" w:type="pct"/>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b/>
                      <w:bCs/>
                      <w:kern w:val="2"/>
                      <w:sz w:val="21"/>
                      <w:szCs w:val="24"/>
                      <w:lang w:val="en-US" w:eastAsia="zh-CN" w:bidi="ar-SA"/>
                    </w:rPr>
                  </w:pPr>
                  <w:r>
                    <w:rPr>
                      <w:rFonts w:ascii="Times New Roman" w:hAnsi="Times New Roman" w:eastAsia="宋体"/>
                      <w:b/>
                      <w:bCs/>
                      <w:sz w:val="21"/>
                    </w:rPr>
                    <w:t>单位</w:t>
                  </w:r>
                </w:p>
              </w:tc>
            </w:tr>
            <w:tr>
              <w:trPr>
                <w:trHeight w:val="23" w:hRule="atLeast"/>
                <w:jc w:val="center"/>
              </w:trPr>
              <w:tc>
                <w:tcPr>
                  <w:tcW w:w="412" w:type="pct"/>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1</w:t>
                  </w:r>
                </w:p>
              </w:tc>
              <w:tc>
                <w:tcPr>
                  <w:tcW w:w="1289" w:type="pct"/>
                  <w:tcBorders>
                    <w:top w:val="single" w:color="auto"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补充循环用去离子水</w:t>
                  </w:r>
                </w:p>
              </w:tc>
              <w:tc>
                <w:tcPr>
                  <w:tcW w:w="1079" w:type="pct"/>
                  <w:tcBorders>
                    <w:top w:val="single" w:color="auto"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eastAsia="zh-CN" w:bidi="ar-SA"/>
                    </w:rPr>
                  </w:pPr>
                  <w:r>
                    <w:rPr>
                      <w:rFonts w:hint="default" w:cstheme="minorBidi"/>
                      <w:kern w:val="2"/>
                      <w:sz w:val="21"/>
                      <w:szCs w:val="24"/>
                      <w:lang w:eastAsia="zh-CN" w:bidi="ar-SA"/>
                    </w:rPr>
                    <w:t>3</w:t>
                  </w:r>
                  <w:r>
                    <w:rPr>
                      <w:rFonts w:hint="eastAsia" w:cstheme="minorBidi"/>
                      <w:kern w:val="2"/>
                      <w:sz w:val="21"/>
                      <w:szCs w:val="24"/>
                      <w:lang w:val="en-US" w:eastAsia="zh-Hans" w:bidi="ar-SA"/>
                    </w:rPr>
                    <w:t>.</w:t>
                  </w:r>
                  <w:r>
                    <w:rPr>
                      <w:rFonts w:hint="default" w:cstheme="minorBidi"/>
                      <w:kern w:val="2"/>
                      <w:sz w:val="21"/>
                      <w:szCs w:val="24"/>
                      <w:lang w:eastAsia="zh-Hans" w:bidi="ar-SA"/>
                    </w:rPr>
                    <w:t>6</w:t>
                  </w:r>
                </w:p>
              </w:tc>
              <w:tc>
                <w:tcPr>
                  <w:tcW w:w="1109" w:type="pct"/>
                  <w:tcBorders>
                    <w:top w:val="single" w:color="auto"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eastAsia" w:cstheme="minorBidi"/>
                      <w:kern w:val="2"/>
                      <w:sz w:val="21"/>
                      <w:szCs w:val="24"/>
                      <w:lang w:val="en-US" w:eastAsia="zh-CN" w:bidi="ar-SA"/>
                    </w:rPr>
                    <w:t>4</w:t>
                  </w:r>
                </w:p>
              </w:tc>
              <w:tc>
                <w:tcPr>
                  <w:tcW w:w="1109" w:type="pct"/>
                  <w:tcBorders>
                    <w:top w:val="single" w:color="auto"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2</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生活用水</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eastAsia="zh-CN" w:bidi="ar-SA"/>
                    </w:rPr>
                  </w:pPr>
                  <w:r>
                    <w:rPr>
                      <w:rFonts w:hint="default" w:cstheme="minorBidi"/>
                      <w:kern w:val="2"/>
                      <w:sz w:val="21"/>
                      <w:szCs w:val="24"/>
                      <w:lang w:eastAsia="zh-CN" w:bidi="ar-SA"/>
                    </w:rPr>
                    <w:t>1060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default" w:cstheme="minorBidi"/>
                      <w:kern w:val="2"/>
                      <w:sz w:val="21"/>
                      <w:szCs w:val="24"/>
                      <w:lang w:eastAsia="zh-CN" w:bidi="ar-SA"/>
                    </w:rPr>
                    <w:t>1400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90"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3</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电</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306</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kern w:val="0"/>
                      <w:sz w:val="21"/>
                    </w:rPr>
                  </w:pPr>
                  <w:r>
                    <w:rPr>
                      <w:rFonts w:hint="default"/>
                      <w:kern w:val="0"/>
                      <w:sz w:val="21"/>
                    </w:rPr>
                    <w:t>350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kern w:val="0"/>
                      <w:sz w:val="21"/>
                      <w:lang w:val="en-US" w:eastAsia="zh-CN"/>
                    </w:rPr>
                    <w:t>万kW·h</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4</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汽油</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0.</w:t>
                  </w:r>
                  <w:r>
                    <w:rPr>
                      <w:rFonts w:hint="default" w:cstheme="minorBidi"/>
                      <w:kern w:val="2"/>
                      <w:sz w:val="21"/>
                      <w:szCs w:val="24"/>
                      <w:lang w:eastAsia="zh-CN" w:bidi="ar-SA"/>
                    </w:rPr>
                    <w:t>4</w:t>
                  </w:r>
                  <w:r>
                    <w:rPr>
                      <w:rFonts w:hint="eastAsia" w:cstheme="minorBidi"/>
                      <w:kern w:val="2"/>
                      <w:sz w:val="21"/>
                      <w:szCs w:val="24"/>
                      <w:lang w:val="en-US" w:eastAsia="zh-CN" w:bidi="ar-SA"/>
                    </w:rPr>
                    <w:t>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eastAsia" w:cstheme="minorBidi"/>
                      <w:kern w:val="2"/>
                      <w:sz w:val="21"/>
                      <w:szCs w:val="24"/>
                      <w:lang w:val="en-US" w:eastAsia="zh-CN" w:bidi="ar-SA"/>
                    </w:rPr>
                    <w:t>0.</w:t>
                  </w:r>
                  <w:r>
                    <w:rPr>
                      <w:rFonts w:hint="default" w:cstheme="minorBidi"/>
                      <w:kern w:val="2"/>
                      <w:sz w:val="21"/>
                      <w:szCs w:val="24"/>
                      <w:lang w:eastAsia="zh-CN" w:bidi="ar-SA"/>
                    </w:rPr>
                    <w:t>4</w:t>
                  </w:r>
                  <w:r>
                    <w:rPr>
                      <w:rFonts w:hint="eastAsia" w:cstheme="minorBidi"/>
                      <w:kern w:val="2"/>
                      <w:sz w:val="21"/>
                      <w:szCs w:val="24"/>
                      <w:lang w:val="en-US" w:eastAsia="zh-CN" w:bidi="ar-SA"/>
                    </w:rPr>
                    <w:t>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5</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电子枪</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1.5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eastAsia" w:cstheme="minorBidi"/>
                      <w:kern w:val="2"/>
                      <w:sz w:val="21"/>
                      <w:szCs w:val="24"/>
                      <w:lang w:val="en-US" w:eastAsia="zh-CN" w:bidi="ar-SA"/>
                    </w:rPr>
                    <w:t>1.5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kern w:val="0"/>
                      <w:sz w:val="21"/>
                      <w:lang w:val="en-US" w:eastAsia="zh-CN"/>
                    </w:rPr>
                    <w:t>只</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6</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闸流管</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1</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eastAsia" w:cstheme="minorBidi"/>
                      <w:kern w:val="2"/>
                      <w:sz w:val="21"/>
                      <w:szCs w:val="24"/>
                      <w:lang w:val="en-US" w:eastAsia="zh-CN" w:bidi="ar-SA"/>
                    </w:rPr>
                    <w:t>1</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kern w:val="0"/>
                      <w:sz w:val="21"/>
                      <w:lang w:val="en-US" w:eastAsia="zh-CN"/>
                    </w:rPr>
                    <w:t>只</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sz w:val="21"/>
                    </w:rPr>
                  </w:pPr>
                  <w:r>
                    <w:rPr>
                      <w:rFonts w:ascii="Times New Roman" w:hAnsi="Times New Roman" w:eastAsia="宋体"/>
                      <w:sz w:val="21"/>
                    </w:rPr>
                    <w:t>7</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速调管</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1</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ascii="Times New Roman" w:hAnsi="Times New Roman" w:eastAsia="宋体"/>
                      <w:kern w:val="0"/>
                      <w:sz w:val="21"/>
                    </w:rPr>
                  </w:pPr>
                  <w:r>
                    <w:rPr>
                      <w:rFonts w:hint="eastAsia" w:cstheme="minorBidi"/>
                      <w:kern w:val="2"/>
                      <w:sz w:val="21"/>
                      <w:szCs w:val="24"/>
                      <w:lang w:val="en-US" w:eastAsia="zh-CN" w:bidi="ar-SA"/>
                    </w:rPr>
                    <w:t>1</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kern w:val="0"/>
                      <w:sz w:val="21"/>
                      <w:lang w:val="en-US" w:eastAsia="zh-CN"/>
                    </w:rPr>
                    <w:t>只</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kern w:val="2"/>
                      <w:sz w:val="21"/>
                      <w:szCs w:val="24"/>
                      <w:lang w:val="en-US" w:eastAsia="zh-CN" w:bidi="ar-SA"/>
                    </w:rPr>
                  </w:pPr>
                  <w:r>
                    <w:rPr>
                      <w:rFonts w:ascii="Times New Roman" w:hAnsi="Times New Roman" w:eastAsia="宋体"/>
                      <w:sz w:val="21"/>
                    </w:rPr>
                    <w:t>8</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EVA</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250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kern w:val="2"/>
                      <w:sz w:val="21"/>
                      <w:szCs w:val="24"/>
                      <w:lang w:val="en-US" w:eastAsia="zh-CN" w:bidi="ar-SA"/>
                    </w:rPr>
                  </w:pPr>
                  <w:r>
                    <w:rPr>
                      <w:rFonts w:ascii="Times New Roman" w:hAnsi="Times New Roman" w:eastAsia="宋体"/>
                      <w:sz w:val="21"/>
                    </w:rPr>
                    <w:t>9</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EVA相容剂</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kern w:val="2"/>
                      <w:sz w:val="21"/>
                      <w:szCs w:val="24"/>
                      <w:lang w:val="en-US" w:eastAsia="zh-CN" w:bidi="ar-SA"/>
                    </w:rPr>
                  </w:pPr>
                  <w:r>
                    <w:rPr>
                      <w:rFonts w:ascii="Times New Roman" w:hAnsi="Times New Roman" w:eastAsia="宋体"/>
                      <w:sz w:val="21"/>
                    </w:rPr>
                    <w:t>10</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EPDM</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kern w:val="2"/>
                      <w:sz w:val="21"/>
                      <w:szCs w:val="24"/>
                      <w:lang w:val="en-US" w:eastAsia="zh-CN" w:bidi="ar-SA"/>
                    </w:rPr>
                  </w:pPr>
                  <w:r>
                    <w:rPr>
                      <w:rFonts w:ascii="Times New Roman" w:hAnsi="Times New Roman" w:eastAsia="宋体"/>
                      <w:sz w:val="21"/>
                    </w:rPr>
                    <w:t>11</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POE</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s="Times New Roman"/>
                      <w:kern w:val="2"/>
                      <w:sz w:val="21"/>
                      <w:szCs w:val="24"/>
                      <w:lang w:val="en-US" w:eastAsia="zh-CN" w:bidi="ar-SA"/>
                    </w:rPr>
                  </w:pPr>
                  <w:r>
                    <w:rPr>
                      <w:rFonts w:ascii="Times New Roman" w:hAnsi="Times New Roman" w:eastAsia="宋体"/>
                      <w:sz w:val="21"/>
                    </w:rPr>
                    <w:t>12</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氢氧化铝</w:t>
                  </w:r>
                  <w:r>
                    <w:rPr>
                      <w:rFonts w:hint="default" w:ascii="Times New Roman" w:hAnsi="Times New Roman" w:eastAsia="宋体"/>
                      <w:sz w:val="21"/>
                    </w:rPr>
                    <w:t>（</w:t>
                  </w:r>
                  <w:r>
                    <w:rPr>
                      <w:rFonts w:hint="eastAsia" w:ascii="Times New Roman" w:hAnsi="Times New Roman" w:eastAsia="宋体"/>
                      <w:sz w:val="21"/>
                    </w:rPr>
                    <w:t>阻燃剂</w:t>
                  </w:r>
                  <w:r>
                    <w:rPr>
                      <w:rFonts w:hint="default" w:ascii="Times New Roman" w:hAnsi="Times New Roman" w:eastAsia="宋体"/>
                      <w:sz w:val="21"/>
                    </w:rPr>
                    <w:t>）</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400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kern w:val="2"/>
                      <w:sz w:val="21"/>
                      <w:szCs w:val="24"/>
                      <w:lang w:val="en-US" w:eastAsia="zh-CN" w:bidi="ar-SA"/>
                    </w:rPr>
                  </w:pPr>
                  <w:r>
                    <w:rPr>
                      <w:rFonts w:hint="eastAsia"/>
                      <w:sz w:val="21"/>
                      <w:lang w:val="en-US" w:eastAsia="zh-CN"/>
                    </w:rPr>
                    <w:t>13</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磷氮</w:t>
                  </w:r>
                  <w:r>
                    <w:rPr>
                      <w:rFonts w:hint="default" w:ascii="Times New Roman" w:hAnsi="Times New Roman" w:eastAsia="宋体"/>
                      <w:sz w:val="21"/>
                    </w:rPr>
                    <w:t>阻燃剂</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kern w:val="2"/>
                      <w:sz w:val="21"/>
                      <w:szCs w:val="24"/>
                      <w:lang w:val="en-US" w:eastAsia="zh-CN" w:bidi="ar-SA"/>
                    </w:rPr>
                  </w:pPr>
                  <w:r>
                    <w:rPr>
                      <w:rFonts w:hint="eastAsia"/>
                      <w:sz w:val="21"/>
                      <w:lang w:val="en-US" w:eastAsia="zh-CN"/>
                    </w:rPr>
                    <w:t>14</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红磷</w:t>
                  </w:r>
                  <w:r>
                    <w:rPr>
                      <w:rFonts w:hint="default" w:ascii="Times New Roman" w:hAnsi="Times New Roman" w:eastAsia="宋体"/>
                      <w:sz w:val="21"/>
                    </w:rPr>
                    <w:t>母粒阻燃剂</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50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kern w:val="2"/>
                      <w:sz w:val="21"/>
                      <w:szCs w:val="24"/>
                      <w:lang w:val="en-US" w:eastAsia="zh-CN" w:bidi="ar-SA"/>
                    </w:rPr>
                  </w:pPr>
                  <w:r>
                    <w:rPr>
                      <w:rFonts w:hint="eastAsia"/>
                      <w:sz w:val="21"/>
                      <w:lang w:val="en-US" w:eastAsia="zh-CN"/>
                    </w:rPr>
                    <w:t>15</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PE蜡</w:t>
                  </w:r>
                  <w:r>
                    <w:rPr>
                      <w:rFonts w:hint="default" w:ascii="Times New Roman" w:hAnsi="Times New Roman" w:eastAsia="宋体"/>
                      <w:sz w:val="21"/>
                    </w:rPr>
                    <w:t>（</w:t>
                  </w:r>
                  <w:r>
                    <w:rPr>
                      <w:rFonts w:hint="eastAsia" w:ascii="Times New Roman" w:hAnsi="Times New Roman" w:eastAsia="宋体"/>
                      <w:sz w:val="21"/>
                    </w:rPr>
                    <w:t>润滑剂</w:t>
                  </w:r>
                  <w:r>
                    <w:rPr>
                      <w:rFonts w:hint="default" w:ascii="Times New Roman" w:hAnsi="Times New Roman" w:eastAsia="宋体"/>
                      <w:sz w:val="21"/>
                    </w:rPr>
                    <w:t>）</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15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16</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硅酮</w:t>
                  </w:r>
                  <w:r>
                    <w:rPr>
                      <w:rFonts w:hint="default" w:ascii="Times New Roman" w:hAnsi="Times New Roman" w:eastAsia="宋体"/>
                      <w:sz w:val="21"/>
                    </w:rPr>
                    <w:t>母粒（</w:t>
                  </w:r>
                  <w:r>
                    <w:rPr>
                      <w:rFonts w:hint="eastAsia" w:ascii="Times New Roman" w:hAnsi="Times New Roman" w:eastAsia="宋体"/>
                      <w:sz w:val="21"/>
                    </w:rPr>
                    <w:t>润滑剂</w:t>
                  </w:r>
                  <w:r>
                    <w:rPr>
                      <w:rFonts w:hint="default" w:ascii="Times New Roman" w:hAnsi="Times New Roman" w:eastAsia="宋体"/>
                      <w:sz w:val="21"/>
                    </w:rPr>
                    <w:t>）</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15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17</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抗氧剂</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20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18</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交联剂</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15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19</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色母粒</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35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20</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sz w:val="21"/>
                      <w:lang w:val="en-US" w:eastAsia="zh-CN"/>
                    </w:rPr>
                    <w:t>润滑油</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sz w:val="21"/>
                      <w:lang w:val="en-US" w:eastAsia="zh-CN"/>
                    </w:rPr>
                    <w:t>0.05</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eastAsia" w:ascii="Times New Roman" w:hAnsi="Times New Roman" w:eastAsia="宋体" w:cs="Times New Roman"/>
                      <w:kern w:val="0"/>
                      <w:sz w:val="21"/>
                      <w:szCs w:val="24"/>
                      <w:lang w:val="en-US" w:eastAsia="zh-CN" w:bidi="ar-SA"/>
                    </w:rPr>
                  </w:pPr>
                  <w:r>
                    <w:rPr>
                      <w:rFonts w:hint="eastAsia"/>
                      <w:kern w:val="0"/>
                      <w:sz w:val="21"/>
                      <w:lang w:val="en-US" w:eastAsia="zh-CN"/>
                    </w:rPr>
                    <w:t>t</w:t>
                  </w:r>
                </w:p>
              </w:tc>
            </w:tr>
            <w:tr>
              <w:trPr>
                <w:trHeight w:val="23" w:hRule="atLeast"/>
                <w:jc w:val="center"/>
              </w:trPr>
              <w:tc>
                <w:tcPr>
                  <w:tcW w:w="412" w:type="pct"/>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sz w:val="21"/>
                      <w:lang w:val="en-US" w:eastAsia="zh-CN"/>
                    </w:rPr>
                  </w:pPr>
                  <w:r>
                    <w:rPr>
                      <w:rFonts w:hint="eastAsia"/>
                      <w:sz w:val="21"/>
                      <w:lang w:val="en-US" w:eastAsia="zh-CN"/>
                    </w:rPr>
                    <w:t>21</w:t>
                  </w:r>
                </w:p>
              </w:tc>
              <w:tc>
                <w:tcPr>
                  <w:tcW w:w="128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活性炭</w:t>
                  </w:r>
                </w:p>
              </w:tc>
              <w:tc>
                <w:tcPr>
                  <w:tcW w:w="107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cstheme="minorBidi"/>
                      <w:kern w:val="2"/>
                      <w:sz w:val="21"/>
                      <w:szCs w:val="24"/>
                      <w:lang w:val="en-US" w:eastAsia="zh-CN" w:bidi="ar-SA"/>
                    </w:rPr>
                  </w:pPr>
                  <w:r>
                    <w:rPr>
                      <w:rFonts w:hint="eastAsia" w:cstheme="minorBidi"/>
                      <w:kern w:val="2"/>
                      <w:sz w:val="21"/>
                      <w:szCs w:val="24"/>
                      <w:lang w:val="en-US" w:eastAsia="zh-CN" w:bidi="ar-SA"/>
                    </w:rPr>
                    <w:t>0</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11</w:t>
                  </w:r>
                </w:p>
              </w:tc>
              <w:tc>
                <w:tcPr>
                  <w:tcW w:w="1109" w:type="pct"/>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widowControl/>
                    <w:spacing w:line="240" w:lineRule="atLeast"/>
                    <w:jc w:val="center"/>
                    <w:rPr>
                      <w:rFonts w:hint="default" w:ascii="Times New Roman" w:hAnsi="Times New Roman" w:eastAsia="宋体" w:cs="Times New Roman"/>
                      <w:kern w:val="0"/>
                      <w:sz w:val="21"/>
                      <w:szCs w:val="24"/>
                      <w:lang w:val="en-US" w:eastAsia="zh-CN" w:bidi="ar-SA"/>
                    </w:rPr>
                  </w:pPr>
                  <w:r>
                    <w:rPr>
                      <w:rFonts w:hint="eastAsia" w:cs="Times New Roman"/>
                      <w:kern w:val="0"/>
                      <w:sz w:val="21"/>
                      <w:szCs w:val="24"/>
                      <w:lang w:val="en-US" w:eastAsia="zh-CN" w:bidi="ar-SA"/>
                    </w:rPr>
                    <w:t>t</w:t>
                  </w:r>
                </w:p>
              </w:tc>
            </w:tr>
          </w:tbl>
          <w:p>
            <w:pPr>
              <w:spacing w:line="360" w:lineRule="auto"/>
              <w:ind w:firstLine="480" w:firstLineChars="200"/>
              <w:rPr>
                <w:rFonts w:hint="eastAsia"/>
                <w:b/>
                <w:color w:val="0D0D0D" w:themeColor="text1" w:themeTint="F2"/>
                <w:kern w:val="0"/>
                <w:sz w:val="24"/>
                <w:lang w:val="en-US" w:eastAsia="zh-CN"/>
                <w14:textFill>
                  <w14:solidFill>
                    <w14:schemeClr w14:val="tx1">
                      <w14:lumMod w14:val="95000"/>
                      <w14:lumOff w14:val="5000"/>
                    </w14:schemeClr>
                  </w14:solidFill>
                </w14:textFill>
              </w:rPr>
            </w:pPr>
            <w:r>
              <w:rPr>
                <w:rFonts w:hint="eastAsia"/>
                <w:b/>
                <w:color w:val="0D0D0D" w:themeColor="text1" w:themeTint="F2"/>
                <w:kern w:val="0"/>
                <w:sz w:val="24"/>
                <w:lang w:val="en-US" w:eastAsia="zh-CN"/>
                <w14:textFill>
                  <w14:solidFill>
                    <w14:schemeClr w14:val="tx1">
                      <w14:lumMod w14:val="95000"/>
                      <w14:lumOff w14:val="5000"/>
                    </w14:schemeClr>
                  </w14:solidFill>
                </w14:textFill>
              </w:rPr>
              <w:t>6、主要原辅材料的理化性质</w:t>
            </w:r>
          </w:p>
          <w:p>
            <w:pPr>
              <w:spacing w:line="360" w:lineRule="auto"/>
              <w:ind w:firstLine="480" w:firstLineChars="200"/>
              <w:jc w:val="center"/>
              <w:rPr>
                <w:rFonts w:hint="eastAsia" w:hAnsi="宋体" w:eastAsia="宋体"/>
                <w:b/>
                <w:kern w:val="24"/>
                <w:sz w:val="24"/>
                <w:lang w:eastAsia="zh-CN"/>
              </w:rPr>
            </w:pPr>
            <w:r>
              <w:rPr>
                <w:rFonts w:hAnsi="宋体"/>
                <w:b/>
                <w:kern w:val="24"/>
                <w:sz w:val="24"/>
              </w:rPr>
              <w:t>表</w:t>
            </w:r>
            <w:r>
              <w:rPr>
                <w:rFonts w:hint="eastAsia" w:hAnsi="宋体"/>
                <w:b/>
                <w:kern w:val="24"/>
                <w:sz w:val="24"/>
              </w:rPr>
              <w:t>2-</w:t>
            </w:r>
            <w:r>
              <w:rPr>
                <w:rFonts w:hint="eastAsia" w:hAnsi="宋体"/>
                <w:b/>
                <w:kern w:val="24"/>
                <w:sz w:val="24"/>
                <w:lang w:val="en-US" w:eastAsia="zh-CN"/>
              </w:rPr>
              <w:t>6</w:t>
            </w:r>
            <w:r>
              <w:rPr>
                <w:rFonts w:hAnsi="宋体"/>
                <w:b/>
                <w:kern w:val="24"/>
                <w:sz w:val="24"/>
              </w:rPr>
              <w:t xml:space="preserve"> </w:t>
            </w:r>
            <w:r>
              <w:rPr>
                <w:rFonts w:hint="eastAsia" w:hAnsi="宋体"/>
                <w:b/>
                <w:kern w:val="24"/>
                <w:sz w:val="24"/>
                <w:lang w:val="en-US" w:eastAsia="zh-CN"/>
              </w:rPr>
              <w:t>主要</w:t>
            </w:r>
            <w:r>
              <w:rPr>
                <w:rFonts w:hAnsi="宋体"/>
                <w:b/>
                <w:kern w:val="24"/>
                <w:sz w:val="24"/>
              </w:rPr>
              <w:t>原辅材料</w:t>
            </w:r>
            <w:r>
              <w:rPr>
                <w:rFonts w:hint="eastAsia" w:hAnsi="宋体"/>
                <w:b/>
                <w:kern w:val="24"/>
                <w:sz w:val="24"/>
                <w:lang w:val="en-US" w:eastAsia="zh-CN"/>
              </w:rPr>
              <w:t>理化性质</w:t>
            </w:r>
          </w:p>
          <w:tbl>
            <w:tblPr>
              <w:tblStyle w:val="6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363"/>
              <w:gridCol w:w="6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 w:hRule="atLeast"/>
                <w:jc w:val="center"/>
              </w:trPr>
              <w:tc>
                <w:tcPr>
                  <w:tcW w:w="319" w:type="pct"/>
                  <w:noWrap w:val="0"/>
                  <w:vAlign w:val="center"/>
                </w:tcPr>
                <w:p>
                  <w:pPr>
                    <w:snapToGrid w:val="0"/>
                    <w:jc w:val="center"/>
                    <w:rPr>
                      <w:szCs w:val="21"/>
                    </w:rPr>
                  </w:pPr>
                  <w:r>
                    <w:rPr>
                      <w:szCs w:val="21"/>
                    </w:rPr>
                    <w:t>序号</w:t>
                  </w:r>
                </w:p>
              </w:tc>
              <w:tc>
                <w:tcPr>
                  <w:tcW w:w="813" w:type="pct"/>
                  <w:noWrap w:val="0"/>
                  <w:vAlign w:val="center"/>
                </w:tcPr>
                <w:p>
                  <w:pPr>
                    <w:pStyle w:val="534"/>
                    <w:snapToGrid w:val="0"/>
                    <w:rPr>
                      <w:bCs/>
                    </w:rPr>
                  </w:pPr>
                  <w:r>
                    <w:rPr>
                      <w:bCs/>
                    </w:rPr>
                    <w:t>名称</w:t>
                  </w:r>
                </w:p>
              </w:tc>
              <w:tc>
                <w:tcPr>
                  <w:tcW w:w="3867" w:type="pct"/>
                  <w:noWrap w:val="0"/>
                  <w:vAlign w:val="center"/>
                </w:tcPr>
                <w:p>
                  <w:pPr>
                    <w:snapToGrid w:val="0"/>
                    <w:jc w:val="center"/>
                    <w:rPr>
                      <w:szCs w:val="21"/>
                    </w:rPr>
                  </w:pPr>
                  <w:r>
                    <w:rPr>
                      <w:bCs/>
                      <w:szCs w:val="21"/>
                    </w:rPr>
                    <w:t>基本性状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jc w:val="center"/>
              </w:trPr>
              <w:tc>
                <w:tcPr>
                  <w:tcW w:w="319" w:type="pct"/>
                  <w:noWrap w:val="0"/>
                  <w:vAlign w:val="center"/>
                </w:tcPr>
                <w:p>
                  <w:pPr>
                    <w:snapToGrid w:val="0"/>
                    <w:jc w:val="center"/>
                    <w:rPr>
                      <w:szCs w:val="21"/>
                    </w:rPr>
                  </w:pPr>
                  <w:r>
                    <w:rPr>
                      <w:szCs w:val="21"/>
                    </w:rPr>
                    <w:t>1</w:t>
                  </w:r>
                </w:p>
              </w:tc>
              <w:tc>
                <w:tcPr>
                  <w:tcW w:w="813" w:type="pct"/>
                  <w:noWrap w:val="0"/>
                  <w:vAlign w:val="center"/>
                </w:tcPr>
                <w:p>
                  <w:pPr>
                    <w:spacing w:line="240" w:lineRule="atLeast"/>
                    <w:jc w:val="center"/>
                    <w:rPr>
                      <w:rFonts w:hint="eastAsia" w:eastAsia="宋体"/>
                      <w:szCs w:val="21"/>
                      <w:lang w:eastAsia="zh-CN"/>
                    </w:rPr>
                  </w:pPr>
                  <w:r>
                    <w:rPr>
                      <w:rFonts w:hint="eastAsia"/>
                      <w:szCs w:val="21"/>
                      <w:lang w:val="en-US" w:eastAsia="zh-CN"/>
                    </w:rPr>
                    <w:t>EVA</w:t>
                  </w:r>
                </w:p>
              </w:tc>
              <w:tc>
                <w:tcPr>
                  <w:tcW w:w="3867" w:type="pct"/>
                  <w:noWrap w:val="0"/>
                  <w:vAlign w:val="center"/>
                </w:tcPr>
                <w:p>
                  <w:pPr>
                    <w:pStyle w:val="56"/>
                    <w:rPr>
                      <w:rFonts w:hint="eastAsia" w:ascii="Times New Roman" w:hAnsi="Times New Roman" w:eastAsia="宋体"/>
                      <w:kern w:val="2"/>
                      <w:sz w:val="21"/>
                      <w:szCs w:val="21"/>
                      <w:lang w:eastAsia="zh-CN"/>
                    </w:rPr>
                  </w:pPr>
                  <w:r>
                    <w:rPr>
                      <w:rFonts w:ascii="Times New Roman" w:hAnsi="Times New Roman"/>
                      <w:kern w:val="2"/>
                      <w:sz w:val="21"/>
                      <w:szCs w:val="21"/>
                    </w:rPr>
                    <w:t>乙烯-醋酸乙烯酯共聚物（EVA），是一种通用</w:t>
                  </w:r>
                  <w:r>
                    <w:rPr>
                      <w:rFonts w:hint="default" w:ascii="Times New Roman" w:hAnsi="Times New Roman"/>
                      <w:kern w:val="2"/>
                      <w:sz w:val="21"/>
                      <w:szCs w:val="21"/>
                    </w:rPr>
                    <w:fldChar w:fldCharType="begin"/>
                  </w:r>
                  <w:r>
                    <w:rPr>
                      <w:rFonts w:hint="default" w:ascii="Times New Roman" w:hAnsi="Times New Roman"/>
                      <w:kern w:val="2"/>
                      <w:sz w:val="21"/>
                      <w:szCs w:val="21"/>
                    </w:rPr>
                    <w:instrText xml:space="preserve"> HYPERLINK "https://baike.baidu.com/item/%E9%AB%98%E5%88%86%E5%AD%90%E8%81%9A%E5%90%88%E7%89%A9/10404353" \t "https://baike.baidu.com/item/%E4%B9%99%E7%83%AF-%E9%86%8B%E9%85%B8%E4%B9%99%E7%83%AF%E5%85%B1%E8%81%9A%E7%89%A9/_blank" </w:instrText>
                  </w:r>
                  <w:r>
                    <w:rPr>
                      <w:rFonts w:hint="default" w:ascii="Times New Roman" w:hAnsi="Times New Roman"/>
                      <w:kern w:val="2"/>
                      <w:sz w:val="21"/>
                      <w:szCs w:val="21"/>
                    </w:rPr>
                    <w:fldChar w:fldCharType="separate"/>
                  </w:r>
                  <w:r>
                    <w:rPr>
                      <w:rFonts w:hint="default" w:ascii="Times New Roman" w:hAnsi="Times New Roman"/>
                      <w:kern w:val="2"/>
                      <w:sz w:val="21"/>
                      <w:szCs w:val="21"/>
                    </w:rPr>
                    <w:t>高分子聚合物</w:t>
                  </w:r>
                  <w:r>
                    <w:rPr>
                      <w:rFonts w:hint="default" w:ascii="Times New Roman" w:hAnsi="Times New Roman"/>
                      <w:kern w:val="2"/>
                      <w:sz w:val="21"/>
                      <w:szCs w:val="21"/>
                    </w:rPr>
                    <w:fldChar w:fldCharType="end"/>
                  </w:r>
                  <w:r>
                    <w:rPr>
                      <w:rFonts w:hint="eastAsia" w:ascii="Times New Roman" w:hAnsi="Times New Roman"/>
                      <w:kern w:val="2"/>
                      <w:sz w:val="21"/>
                      <w:szCs w:val="21"/>
                      <w:lang w:eastAsia="zh-CN"/>
                    </w:rPr>
                    <w:t>，</w:t>
                  </w:r>
                  <w:r>
                    <w:rPr>
                      <w:rFonts w:hint="eastAsia" w:ascii="Times New Roman" w:hAnsi="Times New Roman"/>
                      <w:kern w:val="2"/>
                      <w:sz w:val="21"/>
                      <w:szCs w:val="21"/>
                      <w:lang w:val="en-US" w:eastAsia="zh-Hans"/>
                    </w:rPr>
                    <w:t>颗粒状固体</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Hans"/>
                    </w:rPr>
                    <w:t>相对密度</w:t>
                  </w:r>
                  <w:r>
                    <w:rPr>
                      <w:rFonts w:hint="default" w:ascii="Times New Roman" w:hAnsi="Times New Roman"/>
                      <w:kern w:val="2"/>
                      <w:sz w:val="21"/>
                      <w:szCs w:val="21"/>
                      <w:lang w:eastAsia="zh-Hans"/>
                    </w:rPr>
                    <w:t>0</w:t>
                  </w:r>
                  <w:r>
                    <w:rPr>
                      <w:rFonts w:hint="eastAsia" w:ascii="Times New Roman" w:hAnsi="Times New Roman"/>
                      <w:kern w:val="2"/>
                      <w:sz w:val="21"/>
                      <w:szCs w:val="21"/>
                      <w:lang w:val="en-US" w:eastAsia="zh-Hans"/>
                    </w:rPr>
                    <w:t>.</w:t>
                  </w:r>
                  <w:r>
                    <w:rPr>
                      <w:rFonts w:hint="default" w:ascii="Times New Roman" w:hAnsi="Times New Roman"/>
                      <w:kern w:val="2"/>
                      <w:sz w:val="21"/>
                      <w:szCs w:val="21"/>
                      <w:lang w:eastAsia="zh-Hans"/>
                    </w:rPr>
                    <w:t>92-0</w:t>
                  </w:r>
                  <w:r>
                    <w:rPr>
                      <w:rFonts w:hint="eastAsia" w:ascii="Times New Roman" w:hAnsi="Times New Roman"/>
                      <w:kern w:val="2"/>
                      <w:sz w:val="21"/>
                      <w:szCs w:val="21"/>
                      <w:lang w:val="en-US" w:eastAsia="zh-Hans"/>
                    </w:rPr>
                    <w:t>.</w:t>
                  </w:r>
                  <w:r>
                    <w:rPr>
                      <w:rFonts w:hint="default" w:ascii="Times New Roman" w:hAnsi="Times New Roman"/>
                      <w:kern w:val="2"/>
                      <w:sz w:val="21"/>
                      <w:szCs w:val="21"/>
                      <w:lang w:eastAsia="zh-Hans"/>
                    </w:rPr>
                    <w:t>98。</w:t>
                  </w:r>
                  <w:r>
                    <w:rPr>
                      <w:rFonts w:hint="eastAsia" w:ascii="Times New Roman" w:hAnsi="Times New Roman"/>
                      <w:kern w:val="2"/>
                      <w:sz w:val="21"/>
                      <w:szCs w:val="21"/>
                      <w:lang w:val="en-US" w:eastAsia="zh-Hans"/>
                    </w:rPr>
                    <w:t>热分解温度为</w:t>
                  </w:r>
                  <w:r>
                    <w:rPr>
                      <w:rFonts w:hint="default" w:ascii="Times New Roman" w:hAnsi="Times New Roman"/>
                      <w:kern w:val="2"/>
                      <w:sz w:val="21"/>
                      <w:szCs w:val="21"/>
                      <w:lang w:eastAsia="zh-Hans"/>
                    </w:rPr>
                    <w:t>2</w:t>
                  </w:r>
                  <w:r>
                    <w:rPr>
                      <w:rFonts w:hint="eastAsia" w:ascii="Times New Roman" w:hAnsi="Times New Roman"/>
                      <w:kern w:val="2"/>
                      <w:sz w:val="21"/>
                      <w:szCs w:val="21"/>
                      <w:lang w:val="en-US" w:eastAsia="zh-Hans"/>
                    </w:rPr>
                    <w:t>.</w:t>
                  </w:r>
                  <w:r>
                    <w:rPr>
                      <w:rFonts w:hint="default" w:ascii="Times New Roman" w:hAnsi="Times New Roman"/>
                      <w:kern w:val="2"/>
                      <w:sz w:val="21"/>
                      <w:szCs w:val="21"/>
                      <w:lang w:eastAsia="zh-Hans"/>
                    </w:rPr>
                    <w:t>30-250℃，</w:t>
                  </w:r>
                  <w:r>
                    <w:rPr>
                      <w:rFonts w:hint="eastAsia" w:ascii="Times New Roman" w:hAnsi="Times New Roman"/>
                      <w:kern w:val="2"/>
                      <w:sz w:val="21"/>
                      <w:szCs w:val="21"/>
                      <w:lang w:val="en-US" w:eastAsia="zh-Hans"/>
                    </w:rPr>
                    <w:t>具有良好的稳定性</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Hans"/>
                    </w:rPr>
                    <w:t>耐老性</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Hans"/>
                    </w:rPr>
                    <w:t>耐臭性</w:t>
                  </w:r>
                  <w:r>
                    <w:rPr>
                      <w:rFonts w:hint="default" w:ascii="Times New Roman" w:hAnsi="Times New Roman"/>
                      <w:kern w:val="2"/>
                      <w:sz w:val="21"/>
                      <w:szCs w:val="21"/>
                      <w:lang w:eastAsia="zh-Hans"/>
                    </w:rPr>
                    <w:t>。</w:t>
                  </w:r>
                  <w:r>
                    <w:rPr>
                      <w:rFonts w:hint="eastAsia" w:ascii="Times New Roman" w:hAnsi="Times New Roman"/>
                      <w:kern w:val="2"/>
                      <w:sz w:val="21"/>
                      <w:szCs w:val="21"/>
                      <w:lang w:eastAsia="zh-CN"/>
                    </w:rPr>
                    <w:t>可燃，燃烧</w:t>
                  </w:r>
                  <w:r>
                    <w:rPr>
                      <w:rFonts w:hint="eastAsia" w:ascii="Times New Roman" w:hAnsi="Times New Roman"/>
                      <w:kern w:val="2"/>
                      <w:sz w:val="21"/>
                      <w:szCs w:val="21"/>
                      <w:lang w:eastAsia="zh-CN"/>
                    </w:rPr>
                    <w:fldChar w:fldCharType="begin"/>
                  </w:r>
                  <w:r>
                    <w:rPr>
                      <w:rFonts w:hint="eastAsia" w:ascii="Times New Roman" w:hAnsi="Times New Roman"/>
                      <w:kern w:val="2"/>
                      <w:sz w:val="21"/>
                      <w:szCs w:val="21"/>
                      <w:lang w:eastAsia="zh-CN"/>
                    </w:rPr>
                    <w:instrText xml:space="preserve"> HYPERLINK "https://baike.baidu.com/item/%E6%B0%94%E5%91%B3/33379" \t "https://baike.baidu.com/item/%E4%B9%99%E7%83%AF-%E9%86%8B%E9%85%B8%E4%B9%99%E7%83%AF%E5%85%B1%E8%81%9A%E7%89%A9/_blank" </w:instrText>
                  </w:r>
                  <w:r>
                    <w:rPr>
                      <w:rFonts w:hint="eastAsia" w:ascii="Times New Roman" w:hAnsi="Times New Roman"/>
                      <w:kern w:val="2"/>
                      <w:sz w:val="21"/>
                      <w:szCs w:val="21"/>
                      <w:lang w:eastAsia="zh-CN"/>
                    </w:rPr>
                    <w:fldChar w:fldCharType="separate"/>
                  </w:r>
                  <w:r>
                    <w:rPr>
                      <w:rFonts w:hint="eastAsia" w:ascii="Times New Roman" w:hAnsi="Times New Roman"/>
                      <w:kern w:val="2"/>
                      <w:sz w:val="21"/>
                      <w:szCs w:val="21"/>
                      <w:lang w:eastAsia="zh-CN"/>
                    </w:rPr>
                    <w:t>气味</w:t>
                  </w:r>
                  <w:r>
                    <w:rPr>
                      <w:rFonts w:hint="eastAsia" w:ascii="Times New Roman" w:hAnsi="Times New Roman"/>
                      <w:kern w:val="2"/>
                      <w:sz w:val="21"/>
                      <w:szCs w:val="21"/>
                      <w:lang w:eastAsia="zh-CN"/>
                    </w:rPr>
                    <w:fldChar w:fldCharType="end"/>
                  </w:r>
                  <w:r>
                    <w:rPr>
                      <w:rFonts w:hint="eastAsia" w:ascii="Times New Roman" w:hAnsi="Times New Roman"/>
                      <w:kern w:val="2"/>
                      <w:sz w:val="21"/>
                      <w:szCs w:val="21"/>
                      <w:lang w:eastAsia="zh-CN"/>
                    </w:rPr>
                    <w:t>无刺激性。密闭泡孔结构、不吸水、防潮、耐水性能良好；耐腐蚀性；无接头，且易于进行热压、剪裁、涂胶、贴合等加工；</w:t>
                  </w:r>
                  <w:r>
                    <w:rPr>
                      <w:rFonts w:hint="eastAsia" w:ascii="Times New Roman" w:hAnsi="Times New Roman"/>
                      <w:kern w:val="2"/>
                      <w:sz w:val="21"/>
                      <w:szCs w:val="21"/>
                      <w:lang w:eastAsia="zh-CN"/>
                    </w:rPr>
                    <w:fldChar w:fldCharType="begin"/>
                  </w:r>
                  <w:r>
                    <w:rPr>
                      <w:rFonts w:hint="eastAsia" w:ascii="Times New Roman" w:hAnsi="Times New Roman"/>
                      <w:kern w:val="2"/>
                      <w:sz w:val="21"/>
                      <w:szCs w:val="21"/>
                      <w:lang w:eastAsia="zh-CN"/>
                    </w:rPr>
                    <w:instrText xml:space="preserve"> HYPERLINK "https://baike.baidu.com/item/%E5%9B%9E%E5%BC%B9%E6%80%A7" \t "https://baike.baidu.com/item/%E4%B9%99%E7%83%AF-%E9%86%8B%E9%85%B8%E4%B9%99%E7%83%AF%E5%85%B1%E8%81%9A%E7%89%A9/_blank" </w:instrText>
                  </w:r>
                  <w:r>
                    <w:rPr>
                      <w:rFonts w:hint="eastAsia" w:ascii="Times New Roman" w:hAnsi="Times New Roman"/>
                      <w:kern w:val="2"/>
                      <w:sz w:val="21"/>
                      <w:szCs w:val="21"/>
                      <w:lang w:eastAsia="zh-CN"/>
                    </w:rPr>
                    <w:fldChar w:fldCharType="separate"/>
                  </w:r>
                  <w:r>
                    <w:rPr>
                      <w:rFonts w:hint="eastAsia" w:ascii="Times New Roman" w:hAnsi="Times New Roman"/>
                      <w:kern w:val="2"/>
                      <w:sz w:val="21"/>
                      <w:szCs w:val="21"/>
                      <w:lang w:eastAsia="zh-CN"/>
                    </w:rPr>
                    <w:t>回弹性</w:t>
                  </w:r>
                  <w:r>
                    <w:rPr>
                      <w:rFonts w:hint="eastAsia" w:ascii="Times New Roman" w:hAnsi="Times New Roman"/>
                      <w:kern w:val="2"/>
                      <w:sz w:val="21"/>
                      <w:szCs w:val="21"/>
                      <w:lang w:eastAsia="zh-CN"/>
                    </w:rPr>
                    <w:fldChar w:fldCharType="end"/>
                  </w:r>
                  <w:r>
                    <w:rPr>
                      <w:rFonts w:hint="eastAsia" w:ascii="Times New Roman" w:hAnsi="Times New Roman"/>
                      <w:kern w:val="2"/>
                      <w:sz w:val="21"/>
                      <w:szCs w:val="21"/>
                      <w:lang w:eastAsia="zh-CN"/>
                    </w:rPr>
                    <w:t>和抗张力高，韧性高，具有良好的防震、缓冲性能；</w:t>
                  </w:r>
                  <w:r>
                    <w:rPr>
                      <w:rFonts w:hint="eastAsia" w:ascii="Times New Roman" w:hAnsi="Times New Roman"/>
                      <w:kern w:val="2"/>
                      <w:sz w:val="21"/>
                      <w:szCs w:val="21"/>
                      <w:lang w:eastAsia="zh-CN"/>
                    </w:rPr>
                    <w:fldChar w:fldCharType="begin"/>
                  </w:r>
                  <w:r>
                    <w:rPr>
                      <w:rFonts w:hint="eastAsia" w:ascii="Times New Roman" w:hAnsi="Times New Roman"/>
                      <w:kern w:val="2"/>
                      <w:sz w:val="21"/>
                      <w:szCs w:val="21"/>
                      <w:lang w:eastAsia="zh-CN"/>
                    </w:rPr>
                    <w:instrText xml:space="preserve"> HYPERLINK "https://baike.baidu.com/item/%E9%9A%94%E7%83%AD" \t "https://baike.baidu.com/item/%E4%B9%99%E7%83%AF-%E9%86%8B%E9%85%B8%E4%B9%99%E7%83%AF%E5%85%B1%E8%81%9A%E7%89%A9/_blank" </w:instrText>
                  </w:r>
                  <w:r>
                    <w:rPr>
                      <w:rFonts w:hint="eastAsia" w:ascii="Times New Roman" w:hAnsi="Times New Roman"/>
                      <w:kern w:val="2"/>
                      <w:sz w:val="21"/>
                      <w:szCs w:val="21"/>
                      <w:lang w:eastAsia="zh-CN"/>
                    </w:rPr>
                    <w:fldChar w:fldCharType="separate"/>
                  </w:r>
                  <w:r>
                    <w:rPr>
                      <w:rFonts w:hint="eastAsia" w:ascii="Times New Roman" w:hAnsi="Times New Roman"/>
                      <w:kern w:val="2"/>
                      <w:sz w:val="21"/>
                      <w:szCs w:val="21"/>
                      <w:lang w:eastAsia="zh-CN"/>
                    </w:rPr>
                    <w:t>隔热</w:t>
                  </w:r>
                  <w:r>
                    <w:rPr>
                      <w:rFonts w:hint="eastAsia" w:ascii="Times New Roman" w:hAnsi="Times New Roman"/>
                      <w:kern w:val="2"/>
                      <w:sz w:val="21"/>
                      <w:szCs w:val="21"/>
                      <w:lang w:eastAsia="zh-CN"/>
                    </w:rPr>
                    <w:fldChar w:fldCharType="end"/>
                  </w:r>
                  <w:r>
                    <w:rPr>
                      <w:rFonts w:hint="eastAsia" w:ascii="Times New Roman" w:hAnsi="Times New Roman"/>
                      <w:kern w:val="2"/>
                      <w:sz w:val="21"/>
                      <w:szCs w:val="21"/>
                      <w:lang w:eastAsia="zh-CN"/>
                    </w:rPr>
                    <w:t>，保温防寒及低温性能优异，可耐严寒和曝晒；密闭泡孔，隔音效果好。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jc w:val="center"/>
              </w:trPr>
              <w:tc>
                <w:tcPr>
                  <w:tcW w:w="319" w:type="pct"/>
                  <w:noWrap w:val="0"/>
                  <w:vAlign w:val="center"/>
                </w:tcPr>
                <w:p>
                  <w:pPr>
                    <w:snapToGrid w:val="0"/>
                    <w:jc w:val="center"/>
                    <w:rPr>
                      <w:rFonts w:ascii="Times New Roman" w:hAnsi="Times New Roman" w:eastAsia="宋体" w:cs="Times New Roman"/>
                      <w:kern w:val="2"/>
                      <w:sz w:val="21"/>
                      <w:szCs w:val="21"/>
                      <w:lang w:val="en-US" w:eastAsia="zh-CN" w:bidi="ar-SA"/>
                    </w:rPr>
                  </w:pPr>
                  <w:r>
                    <w:rPr>
                      <w:szCs w:val="21"/>
                    </w:rPr>
                    <w:t>2</w:t>
                  </w:r>
                </w:p>
              </w:tc>
              <w:tc>
                <w:tcPr>
                  <w:tcW w:w="813" w:type="pct"/>
                  <w:noWrap w:val="0"/>
                  <w:vAlign w:val="center"/>
                </w:tcPr>
                <w:p>
                  <w:pPr>
                    <w:spacing w:line="240" w:lineRule="atLeast"/>
                    <w:jc w:val="center"/>
                    <w:rPr>
                      <w:rFonts w:hint="default"/>
                      <w:szCs w:val="21"/>
                      <w:lang w:val="en-US" w:eastAsia="zh-CN"/>
                    </w:rPr>
                  </w:pPr>
                  <w:r>
                    <w:rPr>
                      <w:rFonts w:hint="eastAsia"/>
                      <w:szCs w:val="21"/>
                      <w:lang w:val="en-US" w:eastAsia="zh-CN"/>
                    </w:rPr>
                    <w:t>EVA相容剂</w:t>
                  </w:r>
                </w:p>
              </w:tc>
              <w:tc>
                <w:tcPr>
                  <w:tcW w:w="3867" w:type="pct"/>
                  <w:noWrap w:val="0"/>
                  <w:vAlign w:val="center"/>
                </w:tcPr>
                <w:p>
                  <w:pPr>
                    <w:pStyle w:val="56"/>
                    <w:rPr>
                      <w:rFonts w:hint="eastAsia" w:ascii="Times New Roman" w:hAnsi="Times New Roman" w:eastAsia="宋体"/>
                      <w:kern w:val="2"/>
                      <w:sz w:val="21"/>
                      <w:szCs w:val="21"/>
                      <w:lang w:val="en-US" w:eastAsia="zh-CN"/>
                    </w:rPr>
                  </w:pPr>
                  <w:r>
                    <w:rPr>
                      <w:rFonts w:ascii="Times New Roman" w:hAnsi="Times New Roman"/>
                      <w:kern w:val="2"/>
                      <w:sz w:val="21"/>
                      <w:szCs w:val="21"/>
                    </w:rPr>
                    <w:t>相容剂是一种新型功能塑料助剂品种,也叫增容剂、</w:t>
                  </w:r>
                  <w:r>
                    <w:rPr>
                      <w:rFonts w:hint="default" w:ascii="Times New Roman" w:hAnsi="Times New Roman"/>
                      <w:kern w:val="2"/>
                      <w:sz w:val="21"/>
                      <w:szCs w:val="21"/>
                    </w:rPr>
                    <w:fldChar w:fldCharType="begin"/>
                  </w:r>
                  <w:r>
                    <w:rPr>
                      <w:rFonts w:hint="default" w:ascii="Times New Roman" w:hAnsi="Times New Roman"/>
                      <w:kern w:val="2"/>
                      <w:sz w:val="21"/>
                      <w:szCs w:val="21"/>
                    </w:rPr>
                    <w:instrText xml:space="preserve"> HYPERLINK "https://baike.baidu.com/item/%E9%AB%98%E5%88%86%E5%AD%90%E5%81%B6%E8%81%94%E5%89%82/243692" \t "https://baike.baidu.com/item/_blank" </w:instrText>
                  </w:r>
                  <w:r>
                    <w:rPr>
                      <w:rFonts w:hint="default" w:ascii="Times New Roman" w:hAnsi="Times New Roman"/>
                      <w:kern w:val="2"/>
                      <w:sz w:val="21"/>
                      <w:szCs w:val="21"/>
                    </w:rPr>
                    <w:fldChar w:fldCharType="separate"/>
                  </w:r>
                  <w:r>
                    <w:rPr>
                      <w:rFonts w:hint="default" w:ascii="Times New Roman" w:hAnsi="Times New Roman"/>
                      <w:kern w:val="2"/>
                      <w:sz w:val="21"/>
                      <w:szCs w:val="21"/>
                    </w:rPr>
                    <w:t>高分子偶联剂</w:t>
                  </w:r>
                  <w:r>
                    <w:rPr>
                      <w:rFonts w:hint="default" w:ascii="Times New Roman" w:hAnsi="Times New Roman"/>
                      <w:kern w:val="2"/>
                      <w:sz w:val="21"/>
                      <w:szCs w:val="21"/>
                    </w:rPr>
                    <w:fldChar w:fldCharType="end"/>
                  </w:r>
                  <w:r>
                    <w:rPr>
                      <w:rFonts w:hint="default" w:ascii="Times New Roman" w:hAnsi="Times New Roman"/>
                      <w:kern w:val="2"/>
                      <w:sz w:val="21"/>
                      <w:szCs w:val="21"/>
                    </w:rPr>
                    <w:t>、大分子有机聚合物相容剂，</w:t>
                  </w:r>
                  <w:r>
                    <w:rPr>
                      <w:rFonts w:hint="eastAsia" w:ascii="Times New Roman" w:hAnsi="Times New Roman"/>
                      <w:kern w:val="2"/>
                      <w:sz w:val="21"/>
                      <w:szCs w:val="21"/>
                      <w:lang w:val="en-US" w:eastAsia="zh-Hans"/>
                    </w:rPr>
                    <w:t>颗粒状</w:t>
                  </w:r>
                  <w:r>
                    <w:rPr>
                      <w:rFonts w:hint="eastAsia" w:ascii="Times New Roman" w:hAnsi="Times New Roman"/>
                      <w:kern w:val="2"/>
                      <w:sz w:val="21"/>
                      <w:szCs w:val="21"/>
                      <w:lang w:val="en-US" w:eastAsia="zh-CN"/>
                    </w:rPr>
                    <w:t>固体，其作用是降低界面张力，而加入的第三组分增大界面层厚度，阻止分散相凝聚，稳定已形成的相形态结构，以增加两种聚合物的相容性，使之相互间粘结力增大，以形成稳定的（共混）结构。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3" w:hRule="atLeast"/>
                <w:jc w:val="center"/>
              </w:trPr>
              <w:tc>
                <w:tcPr>
                  <w:tcW w:w="319" w:type="pct"/>
                  <w:noWrap w:val="0"/>
                  <w:vAlign w:val="center"/>
                </w:tcPr>
                <w:p>
                  <w:pPr>
                    <w:snapToGrid w:val="0"/>
                    <w:jc w:val="center"/>
                    <w:rPr>
                      <w:rFonts w:ascii="Times New Roman" w:hAnsi="Times New Roman" w:eastAsia="宋体" w:cs="Times New Roman"/>
                      <w:kern w:val="2"/>
                      <w:sz w:val="21"/>
                      <w:szCs w:val="21"/>
                      <w:lang w:val="en-US" w:eastAsia="zh-CN" w:bidi="ar-SA"/>
                    </w:rPr>
                  </w:pPr>
                  <w:r>
                    <w:rPr>
                      <w:rFonts w:hint="eastAsia"/>
                      <w:szCs w:val="21"/>
                    </w:rPr>
                    <w:t>3</w:t>
                  </w:r>
                </w:p>
              </w:tc>
              <w:tc>
                <w:tcPr>
                  <w:tcW w:w="813"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ascii="Times New Roman" w:hAnsi="Times New Roman" w:eastAsia="宋体"/>
                      <w:sz w:val="21"/>
                    </w:rPr>
                    <w:t>EPDM</w:t>
                  </w:r>
                </w:p>
              </w:tc>
              <w:tc>
                <w:tcPr>
                  <w:tcW w:w="3867" w:type="pct"/>
                  <w:noWrap w:val="0"/>
                  <w:vAlign w:val="center"/>
                </w:tcPr>
                <w:p>
                  <w:pPr>
                    <w:pStyle w:val="56"/>
                    <w:rPr>
                      <w:rFonts w:hint="default" w:ascii="Times New Roman" w:hAnsi="Times New Roman" w:eastAsia="宋体"/>
                      <w:kern w:val="2"/>
                      <w:sz w:val="21"/>
                      <w:szCs w:val="21"/>
                      <w:lang w:val="en-US" w:eastAsia="zh-CN"/>
                    </w:rPr>
                  </w:pPr>
                  <w:r>
                    <w:rPr>
                      <w:rFonts w:hint="eastAsia" w:ascii="Times New Roman" w:hAnsi="Times New Roman"/>
                      <w:kern w:val="2"/>
                      <w:sz w:val="21"/>
                      <w:szCs w:val="21"/>
                      <w:lang w:val="en-US" w:eastAsia="zh-CN"/>
                    </w:rPr>
                    <w:t>一般指三元乙丙橡胶，是乙烯、丙烯和少量的非共轭二烯烃的共聚物，是乙丙橡胶的一种，</w:t>
                  </w:r>
                  <w:r>
                    <w:rPr>
                      <w:rFonts w:hint="eastAsia" w:ascii="Times New Roman" w:hAnsi="Times New Roman"/>
                      <w:kern w:val="2"/>
                      <w:sz w:val="21"/>
                      <w:szCs w:val="21"/>
                      <w:lang w:val="en-US" w:eastAsia="zh-Hans"/>
                    </w:rPr>
                    <w:t>颗粒状固体</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CN"/>
                    </w:rPr>
                    <w:t>其耐臭氧、耐热、耐候等耐老化性能优异，可广泛用于汽车部件、建筑用防水材料、电线电缆护套、耐热胶管、胶带、汽车密封件等领域。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3" w:hRule="atLeast"/>
                <w:jc w:val="center"/>
              </w:trPr>
              <w:tc>
                <w:tcPr>
                  <w:tcW w:w="319" w:type="pct"/>
                  <w:noWrap w:val="0"/>
                  <w:vAlign w:val="center"/>
                </w:tcPr>
                <w:p>
                  <w:pPr>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4</w:t>
                  </w:r>
                </w:p>
              </w:tc>
              <w:tc>
                <w:tcPr>
                  <w:tcW w:w="813" w:type="pct"/>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heme="minorBidi"/>
                      <w:kern w:val="2"/>
                      <w:sz w:val="21"/>
                      <w:szCs w:val="24"/>
                      <w:lang w:val="en-US" w:eastAsia="zh-CN" w:bidi="ar-SA"/>
                    </w:rPr>
                  </w:pPr>
                  <w:r>
                    <w:rPr>
                      <w:rFonts w:hint="eastAsia" w:ascii="Times New Roman" w:hAnsi="Times New Roman" w:eastAsia="宋体"/>
                      <w:sz w:val="21"/>
                    </w:rPr>
                    <w:t>POE</w:t>
                  </w:r>
                </w:p>
              </w:tc>
              <w:tc>
                <w:tcPr>
                  <w:tcW w:w="3867" w:type="pct"/>
                  <w:noWrap w:val="0"/>
                  <w:vAlign w:val="center"/>
                </w:tcPr>
                <w:p>
                  <w:pPr>
                    <w:pStyle w:val="56"/>
                    <w:rPr>
                      <w:rFonts w:hint="eastAsia" w:ascii="Times New Roman" w:hAnsi="Times New Roman" w:eastAsia="宋体"/>
                      <w:kern w:val="2"/>
                      <w:sz w:val="21"/>
                      <w:szCs w:val="21"/>
                      <w:lang w:val="en-US" w:eastAsia="zh-CN"/>
                    </w:rPr>
                  </w:pPr>
                  <w:r>
                    <w:rPr>
                      <w:rFonts w:hint="eastAsia" w:ascii="Times New Roman" w:hAnsi="Times New Roman"/>
                      <w:kern w:val="2"/>
                      <w:sz w:val="21"/>
                      <w:szCs w:val="21"/>
                      <w:lang w:val="en-US" w:eastAsia="zh-CN"/>
                    </w:rPr>
                    <w:t>一般指聚烯烃热塑性弹性体，是一种高性能聚烯烃，</w:t>
                  </w:r>
                  <w:r>
                    <w:rPr>
                      <w:rFonts w:hint="eastAsia" w:ascii="Times New Roman" w:hAnsi="Times New Roman"/>
                      <w:kern w:val="2"/>
                      <w:sz w:val="21"/>
                      <w:szCs w:val="21"/>
                      <w:lang w:val="en-US" w:eastAsia="zh-Hans"/>
                    </w:rPr>
                    <w:t>颗粒状固体</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CN"/>
                    </w:rPr>
                    <w:t>在常温下成橡胶弹性，具有密度小、弯曲大、低温抗冲击性能高、易加工、可重复使用等特点。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6" w:hRule="atLeast"/>
                <w:jc w:val="center"/>
              </w:trPr>
              <w:tc>
                <w:tcPr>
                  <w:tcW w:w="319" w:type="pct"/>
                  <w:noWrap w:val="0"/>
                  <w:vAlign w:val="center"/>
                </w:tcPr>
                <w:p>
                  <w:pPr>
                    <w:snapToGrid w:val="0"/>
                    <w:jc w:val="center"/>
                    <w:rPr>
                      <w:rFonts w:hint="default" w:eastAsia="宋体"/>
                      <w:szCs w:val="21"/>
                      <w:lang w:val="en-US" w:eastAsia="zh-CN"/>
                    </w:rPr>
                  </w:pPr>
                  <w:r>
                    <w:rPr>
                      <w:rFonts w:hint="eastAsia"/>
                      <w:szCs w:val="21"/>
                      <w:lang w:val="en-US" w:eastAsia="zh-CN"/>
                    </w:rPr>
                    <w:t>5</w:t>
                  </w:r>
                </w:p>
              </w:tc>
              <w:tc>
                <w:tcPr>
                  <w:tcW w:w="813"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heme="minorBidi"/>
                      <w:kern w:val="2"/>
                      <w:sz w:val="21"/>
                      <w:szCs w:val="24"/>
                      <w:lang w:val="en-US" w:eastAsia="zh-CN" w:bidi="ar-SA"/>
                    </w:rPr>
                  </w:pPr>
                  <w:r>
                    <w:rPr>
                      <w:rFonts w:hint="eastAsia" w:ascii="Times New Roman" w:hAnsi="Times New Roman" w:eastAsia="宋体"/>
                      <w:sz w:val="21"/>
                    </w:rPr>
                    <w:t>PE蜡</w:t>
                  </w:r>
                  <w:r>
                    <w:rPr>
                      <w:rFonts w:hint="default" w:ascii="Times New Roman" w:hAnsi="Times New Roman" w:eastAsia="宋体"/>
                      <w:sz w:val="21"/>
                    </w:rPr>
                    <w:t>（</w:t>
                  </w:r>
                  <w:r>
                    <w:rPr>
                      <w:rFonts w:hint="eastAsia" w:ascii="Times New Roman" w:hAnsi="Times New Roman" w:eastAsia="宋体"/>
                      <w:sz w:val="21"/>
                    </w:rPr>
                    <w:t>润滑剂</w:t>
                  </w:r>
                  <w:r>
                    <w:rPr>
                      <w:rFonts w:hint="default" w:ascii="Times New Roman" w:hAnsi="Times New Roman" w:eastAsia="宋体"/>
                      <w:sz w:val="21"/>
                    </w:rPr>
                    <w:t>）</w:t>
                  </w:r>
                </w:p>
              </w:tc>
              <w:tc>
                <w:tcPr>
                  <w:tcW w:w="3867" w:type="pct"/>
                  <w:noWrap w:val="0"/>
                  <w:vAlign w:val="center"/>
                </w:tcPr>
                <w:p>
                  <w:pPr>
                    <w:pStyle w:val="56"/>
                    <w:rPr>
                      <w:rFonts w:hint="default" w:ascii="Times New Roman" w:hAnsi="Times New Roman" w:eastAsia="宋体"/>
                      <w:kern w:val="2"/>
                      <w:sz w:val="21"/>
                      <w:szCs w:val="21"/>
                      <w:lang w:val="en-US" w:eastAsia="zh-CN"/>
                    </w:rPr>
                  </w:pPr>
                  <w:r>
                    <w:rPr>
                      <w:rFonts w:hint="eastAsia" w:ascii="Times New Roman" w:hAnsi="Times New Roman"/>
                      <w:kern w:val="2"/>
                      <w:sz w:val="21"/>
                      <w:szCs w:val="21"/>
                      <w:lang w:val="en-US" w:eastAsia="zh-CN"/>
                    </w:rPr>
                    <w:t>一般指聚乙烯蜡，</w:t>
                  </w:r>
                  <w:r>
                    <w:rPr>
                      <w:rFonts w:hint="eastAsia" w:ascii="Times New Roman" w:hAnsi="Times New Roman"/>
                      <w:kern w:val="2"/>
                      <w:sz w:val="21"/>
                      <w:szCs w:val="21"/>
                      <w:lang w:val="en-US" w:eastAsia="zh-Hans"/>
                    </w:rPr>
                    <w:t>固体</w:t>
                  </w:r>
                  <w:r>
                    <w:rPr>
                      <w:rFonts w:hint="default" w:ascii="Times New Roman" w:hAnsi="Times New Roman"/>
                      <w:kern w:val="2"/>
                      <w:sz w:val="21"/>
                      <w:szCs w:val="21"/>
                      <w:lang w:eastAsia="zh-Hans"/>
                    </w:rPr>
                    <w:t>，</w:t>
                  </w:r>
                  <w:r>
                    <w:rPr>
                      <w:rFonts w:hint="eastAsia" w:ascii="Times New Roman" w:hAnsi="Times New Roman"/>
                      <w:kern w:val="2"/>
                      <w:sz w:val="21"/>
                      <w:szCs w:val="21"/>
                      <w:lang w:val="en-US" w:eastAsia="zh-CN"/>
                    </w:rPr>
                    <w:t>因其优良的耐寒性、耐热性、</w:t>
                  </w:r>
                  <w:r>
                    <w:rPr>
                      <w:rFonts w:hint="eastAsia" w:ascii="Times New Roman" w:hAnsi="Times New Roman"/>
                      <w:kern w:val="2"/>
                      <w:sz w:val="21"/>
                      <w:szCs w:val="21"/>
                      <w:lang w:val="en-US" w:eastAsia="zh-CN"/>
                    </w:rPr>
                    <w:fldChar w:fldCharType="begin"/>
                  </w:r>
                  <w:r>
                    <w:rPr>
                      <w:rFonts w:hint="eastAsia" w:ascii="Times New Roman" w:hAnsi="Times New Roman"/>
                      <w:kern w:val="2"/>
                      <w:sz w:val="21"/>
                      <w:szCs w:val="21"/>
                      <w:lang w:val="en-US" w:eastAsia="zh-CN"/>
                    </w:rPr>
                    <w:instrText xml:space="preserve"> HYPERLINK "https://baike.baidu.com/item/%E8%80%90%E5%8C%96%E5%AD%A6%E6%80%A7/10889316" \t "https://baike.baidu.com/item/_blank" </w:instrText>
                  </w:r>
                  <w:r>
                    <w:rPr>
                      <w:rFonts w:hint="eastAsia" w:ascii="Times New Roman" w:hAnsi="Times New Roman"/>
                      <w:kern w:val="2"/>
                      <w:sz w:val="21"/>
                      <w:szCs w:val="21"/>
                      <w:lang w:val="en-US" w:eastAsia="zh-CN"/>
                    </w:rPr>
                    <w:fldChar w:fldCharType="separate"/>
                  </w:r>
                  <w:r>
                    <w:rPr>
                      <w:rFonts w:hint="eastAsia" w:ascii="Times New Roman" w:hAnsi="Times New Roman"/>
                      <w:kern w:val="2"/>
                      <w:sz w:val="21"/>
                      <w:szCs w:val="21"/>
                      <w:lang w:val="en-US" w:eastAsia="zh-CN"/>
                    </w:rPr>
                    <w:t>耐化学性</w:t>
                  </w:r>
                  <w:r>
                    <w:rPr>
                      <w:rFonts w:hint="eastAsia" w:ascii="Times New Roman" w:hAnsi="Times New Roman"/>
                      <w:kern w:val="2"/>
                      <w:sz w:val="21"/>
                      <w:szCs w:val="21"/>
                      <w:lang w:val="en-US" w:eastAsia="zh-CN"/>
                    </w:rPr>
                    <w:fldChar w:fldCharType="end"/>
                  </w:r>
                  <w:r>
                    <w:rPr>
                      <w:rFonts w:hint="eastAsia" w:ascii="Times New Roman" w:hAnsi="Times New Roman"/>
                      <w:kern w:val="2"/>
                      <w:sz w:val="21"/>
                      <w:szCs w:val="21"/>
                      <w:lang w:val="en-US" w:eastAsia="zh-CN"/>
                    </w:rPr>
                    <w:t>和耐磨性而得到广泛的应用。作为一种添加剂可直接加到</w:t>
                  </w:r>
                  <w:r>
                    <w:rPr>
                      <w:rFonts w:hint="eastAsia" w:ascii="Times New Roman" w:hAnsi="Times New Roman"/>
                      <w:kern w:val="2"/>
                      <w:sz w:val="21"/>
                      <w:szCs w:val="21"/>
                      <w:lang w:val="en-US" w:eastAsia="zh-CN"/>
                    </w:rPr>
                    <w:fldChar w:fldCharType="begin"/>
                  </w:r>
                  <w:r>
                    <w:rPr>
                      <w:rFonts w:hint="eastAsia" w:ascii="Times New Roman" w:hAnsi="Times New Roman"/>
                      <w:kern w:val="2"/>
                      <w:sz w:val="21"/>
                      <w:szCs w:val="21"/>
                      <w:lang w:val="en-US" w:eastAsia="zh-CN"/>
                    </w:rPr>
                    <w:instrText xml:space="preserve"> HYPERLINK "https://baike.baidu.com/item/%E8%81%9A%E7%83%AF%E7%83%83/1181970" \t "https://baike.baidu.com/item/_blank" </w:instrText>
                  </w:r>
                  <w:r>
                    <w:rPr>
                      <w:rFonts w:hint="eastAsia" w:ascii="Times New Roman" w:hAnsi="Times New Roman"/>
                      <w:kern w:val="2"/>
                      <w:sz w:val="21"/>
                      <w:szCs w:val="21"/>
                      <w:lang w:val="en-US" w:eastAsia="zh-CN"/>
                    </w:rPr>
                    <w:fldChar w:fldCharType="separate"/>
                  </w:r>
                  <w:r>
                    <w:rPr>
                      <w:rFonts w:hint="eastAsia" w:ascii="Times New Roman" w:hAnsi="Times New Roman"/>
                      <w:kern w:val="2"/>
                      <w:sz w:val="21"/>
                      <w:szCs w:val="21"/>
                      <w:lang w:val="en-US" w:eastAsia="zh-CN"/>
                    </w:rPr>
                    <w:t>聚烯烃</w:t>
                  </w:r>
                  <w:r>
                    <w:rPr>
                      <w:rFonts w:hint="eastAsia" w:ascii="Times New Roman" w:hAnsi="Times New Roman"/>
                      <w:kern w:val="2"/>
                      <w:sz w:val="21"/>
                      <w:szCs w:val="21"/>
                      <w:lang w:val="en-US" w:eastAsia="zh-CN"/>
                    </w:rPr>
                    <w:fldChar w:fldCharType="end"/>
                  </w:r>
                  <w:r>
                    <w:rPr>
                      <w:rFonts w:hint="eastAsia" w:ascii="Times New Roman" w:hAnsi="Times New Roman"/>
                      <w:kern w:val="2"/>
                      <w:sz w:val="21"/>
                      <w:szCs w:val="21"/>
                      <w:lang w:val="en-US" w:eastAsia="zh-CN"/>
                    </w:rPr>
                    <w:t>加工中，它可以增加产品的光泽和加工性能。作为</w:t>
                  </w:r>
                  <w:r>
                    <w:rPr>
                      <w:rFonts w:hint="eastAsia" w:ascii="Times New Roman" w:hAnsi="Times New Roman"/>
                      <w:kern w:val="2"/>
                      <w:sz w:val="21"/>
                      <w:szCs w:val="21"/>
                      <w:lang w:val="en-US" w:eastAsia="zh-CN"/>
                    </w:rPr>
                    <w:fldChar w:fldCharType="begin"/>
                  </w:r>
                  <w:r>
                    <w:rPr>
                      <w:rFonts w:hint="eastAsia" w:ascii="Times New Roman" w:hAnsi="Times New Roman"/>
                      <w:kern w:val="2"/>
                      <w:sz w:val="21"/>
                      <w:szCs w:val="21"/>
                      <w:lang w:val="en-US" w:eastAsia="zh-CN"/>
                    </w:rPr>
                    <w:instrText xml:space="preserve"> HYPERLINK "https://baike.baidu.com/item/%E6%B6%A6%E6%BB%91%E5%89%82/1238748" \t "https://baike.baidu.com/item/_blank" </w:instrText>
                  </w:r>
                  <w:r>
                    <w:rPr>
                      <w:rFonts w:hint="eastAsia" w:ascii="Times New Roman" w:hAnsi="Times New Roman"/>
                      <w:kern w:val="2"/>
                      <w:sz w:val="21"/>
                      <w:szCs w:val="21"/>
                      <w:lang w:val="en-US" w:eastAsia="zh-CN"/>
                    </w:rPr>
                    <w:fldChar w:fldCharType="separate"/>
                  </w:r>
                  <w:r>
                    <w:rPr>
                      <w:rFonts w:hint="eastAsia" w:ascii="Times New Roman" w:hAnsi="Times New Roman"/>
                      <w:kern w:val="2"/>
                      <w:sz w:val="21"/>
                      <w:szCs w:val="21"/>
                      <w:lang w:val="en-US" w:eastAsia="zh-CN"/>
                    </w:rPr>
                    <w:t>润滑剂</w:t>
                  </w:r>
                  <w:r>
                    <w:rPr>
                      <w:rFonts w:hint="eastAsia" w:ascii="Times New Roman" w:hAnsi="Times New Roman"/>
                      <w:kern w:val="2"/>
                      <w:sz w:val="21"/>
                      <w:szCs w:val="21"/>
                      <w:lang w:val="en-US" w:eastAsia="zh-CN"/>
                    </w:rPr>
                    <w:fldChar w:fldCharType="end"/>
                  </w:r>
                  <w:r>
                    <w:rPr>
                      <w:rFonts w:hint="eastAsia" w:ascii="Times New Roman" w:hAnsi="Times New Roman"/>
                      <w:kern w:val="2"/>
                      <w:sz w:val="21"/>
                      <w:szCs w:val="21"/>
                      <w:lang w:val="en-US" w:eastAsia="zh-CN"/>
                    </w:rPr>
                    <w:t>，其化学性质稳定、电性能良好。</w:t>
                  </w:r>
                </w:p>
              </w:tc>
            </w:tr>
          </w:tbl>
          <w:p>
            <w:pPr>
              <w:spacing w:line="360" w:lineRule="auto"/>
              <w:ind w:firstLine="480" w:firstLineChars="200"/>
              <w:rPr>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lang w:val="en-US" w:eastAsia="zh-CN"/>
                <w14:textFill>
                  <w14:solidFill>
                    <w14:schemeClr w14:val="tx1">
                      <w14:lumMod w14:val="95000"/>
                      <w14:lumOff w14:val="5000"/>
                    </w14:schemeClr>
                  </w14:solidFill>
                </w14:textFill>
              </w:rPr>
              <w:t>7</w:t>
            </w:r>
            <w:r>
              <w:rPr>
                <w:rFonts w:hint="eastAsia"/>
                <w:b/>
                <w:color w:val="0D0D0D" w:themeColor="text1" w:themeTint="F2"/>
                <w:kern w:val="0"/>
                <w:sz w:val="24"/>
                <w14:textFill>
                  <w14:solidFill>
                    <w14:schemeClr w14:val="tx1">
                      <w14:lumMod w14:val="95000"/>
                      <w14:lumOff w14:val="5000"/>
                    </w14:schemeClr>
                  </w14:solidFill>
                </w14:textFill>
              </w:rPr>
              <w:t>、项目平面布局合理性</w:t>
            </w:r>
          </w:p>
          <w:p>
            <w:pPr>
              <w:pStyle w:val="164"/>
              <w:ind w:firstLine="480"/>
              <w:rPr>
                <w:rFonts w:ascii="Times New Roman" w:cs="Times New Roman"/>
                <w:color w:val="0D0D0D"/>
                <w:kern w:val="24"/>
                <w:sz w:val="24"/>
              </w:rPr>
            </w:pPr>
            <w:r>
              <w:rPr>
                <w:rFonts w:hint="eastAsia" w:hAnsi="宋体" w:cs="Times New Roman"/>
                <w:color w:val="0D0D0D"/>
                <w:kern w:val="24"/>
                <w:sz w:val="24"/>
              </w:rPr>
              <w:t>①生产布局角度</w:t>
            </w:r>
          </w:p>
          <w:p>
            <w:pPr>
              <w:pStyle w:val="164"/>
              <w:ind w:firstLine="480"/>
              <w:rPr>
                <w:rFonts w:ascii="Times New Roman" w:cs="Times New Roman"/>
                <w:color w:val="0D0D0D"/>
                <w:kern w:val="24"/>
                <w:sz w:val="24"/>
              </w:rPr>
            </w:pPr>
            <w:r>
              <w:rPr>
                <w:rFonts w:hint="eastAsia" w:hAnsi="宋体" w:cs="Times New Roman"/>
                <w:color w:val="0D0D0D"/>
                <w:kern w:val="24"/>
                <w:sz w:val="24"/>
              </w:rPr>
              <w:t>本项目位于</w:t>
            </w:r>
            <w:r>
              <w:rPr>
                <w:rFonts w:hint="eastAsia" w:hAnsi="宋体" w:cs="Times New Roman"/>
                <w:color w:val="0D0D0D"/>
                <w:kern w:val="24"/>
                <w:sz w:val="24"/>
                <w:lang w:val="en-US" w:eastAsia="zh-CN"/>
              </w:rPr>
              <w:t>芜湖市无为经济开发区道口产业园芜湖喜悦电子加速器技术有限公司内</w:t>
            </w:r>
            <w:r>
              <w:rPr>
                <w:rFonts w:hint="eastAsia" w:hAnsi="宋体" w:cs="Times New Roman"/>
                <w:color w:val="0D0D0D"/>
                <w:kern w:val="24"/>
                <w:sz w:val="24"/>
              </w:rPr>
              <w:t>，整个厂房呈长方形。总平面布置上，项目分为生产区、原料仓库、成品仓库、生活办公区。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p>
          <w:p>
            <w:pPr>
              <w:pStyle w:val="164"/>
              <w:ind w:firstLine="480"/>
              <w:rPr>
                <w:rFonts w:ascii="Times New Roman" w:cs="Times New Roman"/>
                <w:color w:val="0D0D0D"/>
                <w:kern w:val="24"/>
                <w:sz w:val="24"/>
              </w:rPr>
            </w:pPr>
            <w:r>
              <w:rPr>
                <w:rFonts w:hint="eastAsia" w:hAnsi="宋体" w:cs="Times New Roman"/>
                <w:color w:val="0D0D0D"/>
                <w:kern w:val="24"/>
                <w:sz w:val="24"/>
              </w:rPr>
              <w:t>②环境保护角度</w:t>
            </w:r>
          </w:p>
          <w:p>
            <w:pPr>
              <w:pStyle w:val="164"/>
              <w:ind w:firstLine="480"/>
              <w:rPr>
                <w:rFonts w:ascii="Times New Roman" w:cs="Times New Roman"/>
                <w:color w:val="0D0D0D"/>
                <w:kern w:val="24"/>
                <w:sz w:val="24"/>
              </w:rPr>
            </w:pPr>
            <w:r>
              <w:rPr>
                <w:rFonts w:hint="eastAsia" w:hAnsi="宋体" w:cs="Times New Roman"/>
                <w:color w:val="0D0D0D"/>
                <w:kern w:val="24"/>
                <w:sz w:val="24"/>
              </w:rPr>
              <w:t>本项目对</w:t>
            </w:r>
            <w:r>
              <w:rPr>
                <w:rFonts w:hint="eastAsia" w:hAnsi="宋体" w:cs="Times New Roman"/>
                <w:color w:val="0D0D0D"/>
                <w:kern w:val="24"/>
                <w:sz w:val="24"/>
                <w:lang w:val="en-US" w:eastAsia="zh-CN"/>
              </w:rPr>
              <w:t>造粒废气收集管道、挤压以及加热扩张废气</w:t>
            </w:r>
            <w:r>
              <w:rPr>
                <w:rFonts w:hint="eastAsia" w:hAnsi="宋体" w:cs="Times New Roman"/>
                <w:color w:val="0D0D0D"/>
                <w:kern w:val="24"/>
                <w:sz w:val="24"/>
              </w:rPr>
              <w:t>收集管道</w:t>
            </w:r>
            <w:r>
              <w:rPr>
                <w:rFonts w:hint="eastAsia" w:hAnsi="宋体" w:cs="Times New Roman"/>
                <w:color w:val="0D0D0D"/>
                <w:kern w:val="24"/>
                <w:sz w:val="24"/>
                <w:lang w:eastAsia="zh-CN"/>
              </w:rPr>
              <w:t>、</w:t>
            </w:r>
            <w:r>
              <w:rPr>
                <w:rFonts w:hint="eastAsia" w:hAnsi="宋体" w:cs="Times New Roman"/>
                <w:color w:val="0D0D0D"/>
                <w:kern w:val="24"/>
                <w:sz w:val="24"/>
                <w:lang w:val="en-US" w:eastAsia="zh-CN"/>
              </w:rPr>
              <w:t>破碎粉尘收集管道</w:t>
            </w:r>
            <w:r>
              <w:rPr>
                <w:rFonts w:hint="eastAsia" w:hAnsi="宋体" w:cs="Times New Roman"/>
                <w:color w:val="0D0D0D"/>
                <w:kern w:val="24"/>
                <w:sz w:val="24"/>
              </w:rPr>
              <w:t>进行合理布设，将生活办公区及生产区进行分开，避免影响。本项目主要噪声是来自</w:t>
            </w:r>
            <w:r>
              <w:rPr>
                <w:rFonts w:hint="eastAsia" w:hAnsi="宋体" w:cs="Times New Roman"/>
                <w:color w:val="0D0D0D"/>
                <w:kern w:val="24"/>
                <w:sz w:val="24"/>
                <w:lang w:val="en-US" w:eastAsia="zh-CN"/>
              </w:rPr>
              <w:t>挤出机、干扩机、油扩机</w:t>
            </w:r>
            <w:r>
              <w:rPr>
                <w:rFonts w:hint="eastAsia" w:hAnsi="宋体" w:cs="Times New Roman"/>
                <w:color w:val="0D0D0D"/>
                <w:kern w:val="24"/>
                <w:sz w:val="24"/>
              </w:rPr>
              <w:t>等设备的运行噪声，由于噪声源均布置生产车间内，且所有的噪声源均采取一定的减震、隔声措施，所有高噪声设备选取距离生活办公区较远区域以及远离周边敏感点，危废暂存处位于厂房拐角处远离敏感点，对周围环境影响较小。从环境保护角度进行了合理布局。</w:t>
            </w:r>
          </w:p>
          <w:p>
            <w:pPr>
              <w:pStyle w:val="164"/>
              <w:ind w:firstLine="480"/>
              <w:rPr>
                <w:rFonts w:ascii="Times New Roman" w:cs="Times New Roman"/>
                <w:color w:val="0D0D0D"/>
                <w:kern w:val="24"/>
                <w:sz w:val="24"/>
              </w:rPr>
            </w:pPr>
            <w:r>
              <w:rPr>
                <w:rFonts w:hint="eastAsia" w:hAnsi="宋体" w:cs="Times New Roman"/>
                <w:color w:val="0D0D0D"/>
                <w:kern w:val="24"/>
                <w:sz w:val="24"/>
              </w:rPr>
              <w:t>通过以上分析，本项目总体布局合理、紧凑，分区明确，平面布置合理，便于生产管理。本项目工艺流程合理、功能分区明确、人流分流，其安全疏散宽度和疏散出口应满足防火规范要求。</w:t>
            </w:r>
          </w:p>
          <w:p>
            <w:pPr>
              <w:ind w:firstLine="480" w:firstLineChars="200"/>
              <w:rPr>
                <w:szCs w:val="21"/>
              </w:rPr>
            </w:pPr>
            <w:r>
              <w:rPr>
                <w:rFonts w:hint="eastAsia" w:ascii="宋体" w:hAnsi="宋体"/>
                <w:color w:val="0D0D0D"/>
                <w:kern w:val="24"/>
                <w:sz w:val="24"/>
              </w:rPr>
              <w:t>综上所述，整个厂区总体平面布局合理。</w:t>
            </w:r>
          </w:p>
          <w:p>
            <w:pPr>
              <w:spacing w:line="360" w:lineRule="auto"/>
              <w:ind w:firstLine="480"/>
              <w:rPr>
                <w:color w:val="000000"/>
                <w:sz w:val="24"/>
              </w:rPr>
            </w:pPr>
            <w:r>
              <w:rPr>
                <w:rFonts w:hint="eastAsia"/>
                <w:b/>
                <w:color w:val="000000"/>
                <w:kern w:val="0"/>
                <w:sz w:val="24"/>
                <w:lang w:val="en-US" w:eastAsia="zh-CN"/>
              </w:rPr>
              <w:t>8</w:t>
            </w:r>
            <w:r>
              <w:rPr>
                <w:rFonts w:hint="eastAsia"/>
                <w:b/>
                <w:color w:val="000000"/>
                <w:kern w:val="0"/>
                <w:sz w:val="24"/>
              </w:rPr>
              <w:t>、生产制度和劳动定员</w:t>
            </w:r>
          </w:p>
          <w:p>
            <w:pPr>
              <w:autoSpaceDE w:val="0"/>
              <w:autoSpaceDN w:val="0"/>
              <w:adjustRightInd w:val="0"/>
              <w:snapToGrid w:val="0"/>
              <w:spacing w:line="360" w:lineRule="auto"/>
              <w:jc w:val="left"/>
              <w:rPr>
                <w:rFonts w:cs="宋体"/>
                <w:color w:val="000000"/>
                <w:kern w:val="0"/>
                <w:sz w:val="24"/>
              </w:rPr>
            </w:pPr>
            <w:r>
              <w:rPr>
                <w:rFonts w:hint="eastAsia" w:hAnsi="宋体"/>
                <w:kern w:val="24"/>
                <w:sz w:val="24"/>
              </w:rPr>
              <w:t xml:space="preserve">  </w:t>
            </w:r>
            <w:r>
              <w:rPr>
                <w:rFonts w:hAnsi="宋体"/>
                <w:kern w:val="24"/>
                <w:sz w:val="24"/>
              </w:rPr>
              <w:t xml:space="preserve"> </w:t>
            </w:r>
            <w:r>
              <w:rPr>
                <w:rFonts w:hint="eastAsia" w:hAnsi="宋体"/>
                <w:kern w:val="24"/>
                <w:sz w:val="24"/>
              </w:rPr>
              <w:t xml:space="preserve"> 本项目新增劳动人员，共</w:t>
            </w:r>
            <w:r>
              <w:rPr>
                <w:rFonts w:hint="eastAsia" w:hAnsi="宋体"/>
                <w:kern w:val="24"/>
                <w:sz w:val="24"/>
                <w:lang w:val="en-US" w:eastAsia="zh-CN"/>
              </w:rPr>
              <w:t>10</w:t>
            </w:r>
            <w:r>
              <w:rPr>
                <w:rFonts w:hint="eastAsia" w:hAnsi="宋体"/>
                <w:kern w:val="24"/>
                <w:sz w:val="24"/>
              </w:rPr>
              <w:t>人，</w:t>
            </w:r>
            <w:r>
              <w:rPr>
                <w:rFonts w:hint="eastAsia" w:hAnsi="宋体"/>
                <w:kern w:val="24"/>
                <w:sz w:val="24"/>
                <w:lang w:val="en-US" w:eastAsia="zh-CN"/>
              </w:rPr>
              <w:t>1班/天</w:t>
            </w:r>
            <w:r>
              <w:rPr>
                <w:rFonts w:hint="eastAsia" w:hAnsi="宋体"/>
                <w:kern w:val="24"/>
                <w:sz w:val="24"/>
              </w:rPr>
              <w:t>，每天工作8小时，年工作日</w:t>
            </w:r>
            <w:r>
              <w:rPr>
                <w:rFonts w:hint="eastAsia" w:hAnsi="宋体"/>
                <w:kern w:val="24"/>
                <w:sz w:val="24"/>
                <w:lang w:val="en-US" w:eastAsia="zh-CN"/>
              </w:rPr>
              <w:t>300</w:t>
            </w:r>
            <w:r>
              <w:rPr>
                <w:rFonts w:hint="eastAsia" w:hAnsi="宋体"/>
                <w:kern w:val="24"/>
                <w:sz w:val="24"/>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30"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工艺流程和产排污环节</w:t>
            </w:r>
          </w:p>
        </w:tc>
        <w:tc>
          <w:tcPr>
            <w:tcW w:w="8235" w:type="dxa"/>
          </w:tcPr>
          <w:p>
            <w:pPr>
              <w:autoSpaceDE w:val="0"/>
              <w:autoSpaceDN w:val="0"/>
              <w:adjustRightInd w:val="0"/>
              <w:snapToGrid w:val="0"/>
              <w:ind w:firstLine="480" w:firstLineChars="200"/>
              <w:jc w:val="left"/>
              <w:rPr>
                <w:rFonts w:cs="宋体"/>
                <w:b/>
                <w:color w:val="000000"/>
                <w:kern w:val="0"/>
                <w:sz w:val="24"/>
              </w:rPr>
            </w:pPr>
            <w:r>
              <w:rPr>
                <w:rFonts w:hint="eastAsia" w:cs="宋体"/>
                <w:b/>
                <w:color w:val="000000"/>
                <w:kern w:val="0"/>
                <w:sz w:val="24"/>
              </w:rPr>
              <w:t>1、</w:t>
            </w:r>
            <w:r>
              <w:rPr>
                <w:rFonts w:cs="宋体"/>
                <w:b/>
                <w:bCs/>
                <w:color w:val="000000"/>
                <w:kern w:val="0"/>
                <w:sz w:val="24"/>
              </w:rPr>
              <w:t>生产工艺流程及产污环节分析</w:t>
            </w:r>
          </w:p>
          <w:p>
            <w:pPr>
              <w:autoSpaceDE w:val="0"/>
              <w:autoSpaceDN w:val="0"/>
              <w:adjustRightInd w:val="0"/>
              <w:snapToGrid w:val="0"/>
              <w:jc w:val="center"/>
              <w:rPr>
                <w:rFonts w:hint="eastAsia" w:eastAsia="宋体" w:cs="宋体"/>
                <w:color w:val="000000"/>
                <w:kern w:val="0"/>
                <w:sz w:val="24"/>
                <w:lang w:eastAsia="zh-CN"/>
              </w:rPr>
            </w:pPr>
            <w:r>
              <w:rPr>
                <w:rFonts w:hint="eastAsia" w:eastAsia="宋体" w:cs="宋体"/>
                <w:color w:val="000000"/>
                <w:kern w:val="0"/>
                <w:sz w:val="24"/>
                <w:lang w:eastAsia="zh-CN"/>
              </w:rPr>
              <w:drawing>
                <wp:inline distT="0" distB="0" distL="114300" distR="114300">
                  <wp:extent cx="3962400" cy="3422650"/>
                  <wp:effectExtent l="0" t="0" r="0" b="6350"/>
                  <wp:docPr id="4" name="图片 4" descr="截屏2022-05-06 11.4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截屏2022-05-06 11.47.40"/>
                          <pic:cNvPicPr>
                            <a:picLocks noChangeAspect="1"/>
                          </pic:cNvPicPr>
                        </pic:nvPicPr>
                        <pic:blipFill>
                          <a:blip r:embed="rId7"/>
                          <a:stretch>
                            <a:fillRect/>
                          </a:stretch>
                        </pic:blipFill>
                        <pic:spPr>
                          <a:xfrm>
                            <a:off x="0" y="0"/>
                            <a:ext cx="3962400" cy="3422650"/>
                          </a:xfrm>
                          <a:prstGeom prst="rect">
                            <a:avLst/>
                          </a:prstGeom>
                        </pic:spPr>
                      </pic:pic>
                    </a:graphicData>
                  </a:graphic>
                </wp:inline>
              </w:drawing>
            </w:r>
          </w:p>
          <w:p>
            <w:pPr>
              <w:spacing w:line="360" w:lineRule="auto"/>
              <w:jc w:val="center"/>
              <w:rPr>
                <w:color w:val="000000"/>
                <w:szCs w:val="21"/>
              </w:rPr>
            </w:pPr>
            <w:r>
              <w:rPr>
                <w:b/>
                <w:color w:val="000000"/>
                <w:sz w:val="24"/>
              </w:rPr>
              <w:t>图</w:t>
            </w:r>
            <w:r>
              <w:rPr>
                <w:rFonts w:hint="eastAsia"/>
                <w:b/>
                <w:color w:val="000000"/>
                <w:sz w:val="24"/>
              </w:rPr>
              <w:t>2</w:t>
            </w:r>
            <w:r>
              <w:rPr>
                <w:b/>
                <w:color w:val="000000"/>
                <w:sz w:val="24"/>
              </w:rPr>
              <w:t>-</w:t>
            </w:r>
            <w:r>
              <w:rPr>
                <w:rFonts w:hint="eastAsia"/>
                <w:b/>
                <w:color w:val="000000"/>
                <w:sz w:val="24"/>
              </w:rPr>
              <w:t>1</w:t>
            </w:r>
            <w:r>
              <w:rPr>
                <w:b/>
                <w:color w:val="000000"/>
                <w:sz w:val="24"/>
              </w:rPr>
              <w:t xml:space="preserve">  </w:t>
            </w:r>
            <w:r>
              <w:rPr>
                <w:rFonts w:hint="eastAsia"/>
                <w:b/>
                <w:color w:val="000000"/>
                <w:sz w:val="24"/>
              </w:rPr>
              <w:t>项目总装</w:t>
            </w:r>
            <w:r>
              <w:rPr>
                <w:b/>
                <w:color w:val="000000"/>
                <w:sz w:val="24"/>
              </w:rPr>
              <w:t>生产工艺流程及产污环节图（1）</w:t>
            </w:r>
          </w:p>
          <w:p>
            <w:pPr>
              <w:spacing w:line="360" w:lineRule="auto"/>
              <w:ind w:firstLine="480" w:firstLineChars="200"/>
              <w:rPr>
                <w:color w:val="000000"/>
                <w:sz w:val="24"/>
              </w:rPr>
            </w:pPr>
            <w:r>
              <w:rPr>
                <w:rFonts w:ascii="宋体" w:hAnsi="宋体"/>
                <w:color w:val="000000"/>
                <w:sz w:val="24"/>
              </w:rPr>
              <w:t>工艺</w:t>
            </w:r>
            <w:r>
              <w:rPr>
                <w:rFonts w:hint="eastAsia" w:ascii="宋体" w:hAnsi="宋体"/>
                <w:color w:val="000000"/>
                <w:sz w:val="24"/>
              </w:rPr>
              <w:t>流程</w:t>
            </w:r>
            <w:r>
              <w:rPr>
                <w:rFonts w:ascii="宋体" w:hAnsi="宋体"/>
                <w:color w:val="000000"/>
                <w:sz w:val="24"/>
              </w:rPr>
              <w:t>：</w:t>
            </w:r>
          </w:p>
          <w:p>
            <w:pPr>
              <w:numPr>
                <w:ilvl w:val="0"/>
                <w:numId w:val="2"/>
              </w:numPr>
              <w:spacing w:line="360" w:lineRule="auto"/>
              <w:ind w:firstLine="480" w:firstLineChars="200"/>
              <w:rPr>
                <w:rFonts w:hint="eastAsia"/>
                <w:lang w:val="en-US" w:eastAsia="zh-CN"/>
              </w:rPr>
            </w:pPr>
            <w:r>
              <w:rPr>
                <w:rFonts w:hint="eastAsia"/>
                <w:sz w:val="24"/>
                <w:lang w:val="en-US" w:eastAsia="zh-Hans"/>
              </w:rPr>
              <w:t>密炼</w:t>
            </w:r>
            <w:r>
              <w:rPr>
                <w:rFonts w:hint="eastAsia"/>
                <w:sz w:val="24"/>
                <w:lang w:val="en-US" w:eastAsia="zh-CN"/>
              </w:rPr>
              <w:t>：将原料投入密炼机，在密闭状态下间隙性地对聚合物材料进行塑炼。本工序会产生非甲烷总烃废气（G1）和噪声（N）。</w:t>
            </w:r>
          </w:p>
          <w:p>
            <w:pPr>
              <w:numPr>
                <w:ilvl w:val="0"/>
                <w:numId w:val="2"/>
              </w:numPr>
              <w:spacing w:line="360" w:lineRule="auto"/>
              <w:ind w:firstLine="480" w:firstLineChars="200"/>
              <w:rPr>
                <w:rFonts w:hint="eastAsia"/>
                <w:sz w:val="24"/>
                <w:lang w:val="en-US" w:eastAsia="zh-CN"/>
              </w:rPr>
            </w:pPr>
            <w:r>
              <w:rPr>
                <w:rFonts w:hint="eastAsia"/>
                <w:sz w:val="24"/>
                <w:lang w:val="en-US" w:eastAsia="zh-Hans"/>
              </w:rPr>
              <w:t>造粒</w:t>
            </w:r>
            <w:r>
              <w:rPr>
                <w:rFonts w:hint="default"/>
                <w:sz w:val="24"/>
                <w:lang w:eastAsia="zh-Hans"/>
              </w:rPr>
              <w:t>：</w:t>
            </w:r>
            <w:r>
              <w:rPr>
                <w:rFonts w:hint="eastAsia"/>
                <w:sz w:val="24"/>
                <w:lang w:val="en-US" w:eastAsia="zh-Hans"/>
              </w:rPr>
              <w:t>将密炼机密炼的原料</w:t>
            </w:r>
            <w:r>
              <w:rPr>
                <w:rFonts w:hint="eastAsia"/>
                <w:sz w:val="24"/>
                <w:lang w:val="en-US" w:eastAsia="zh-CN"/>
              </w:rPr>
              <w:t>进行造粒</w:t>
            </w:r>
            <w:r>
              <w:rPr>
                <w:rFonts w:hint="default"/>
                <w:sz w:val="24"/>
                <w:lang w:eastAsia="zh-CN"/>
              </w:rPr>
              <w:t>。</w:t>
            </w:r>
            <w:r>
              <w:rPr>
                <w:rFonts w:hint="eastAsia"/>
                <w:sz w:val="24"/>
                <w:lang w:val="en-US" w:eastAsia="zh-CN"/>
              </w:rPr>
              <w:t>本工序会产生非甲烷总烃废气（G</w:t>
            </w:r>
            <w:r>
              <w:rPr>
                <w:rFonts w:hint="default"/>
                <w:sz w:val="24"/>
                <w:lang w:eastAsia="zh-CN"/>
              </w:rPr>
              <w:t>2</w:t>
            </w:r>
            <w:r>
              <w:rPr>
                <w:rFonts w:hint="eastAsia"/>
                <w:sz w:val="24"/>
                <w:lang w:val="en-US" w:eastAsia="zh-CN"/>
              </w:rPr>
              <w:t>）和噪声（N）。</w:t>
            </w:r>
          </w:p>
          <w:p>
            <w:pPr>
              <w:numPr>
                <w:ilvl w:val="0"/>
                <w:numId w:val="0"/>
              </w:numPr>
              <w:spacing w:line="360" w:lineRule="auto"/>
              <w:ind w:firstLine="480" w:firstLineChars="200"/>
              <w:rPr>
                <w:rFonts w:hint="eastAsia"/>
                <w:sz w:val="24"/>
                <w:lang w:val="en-US" w:eastAsia="zh-CN"/>
              </w:rPr>
            </w:pPr>
            <w:r>
              <w:rPr>
                <w:rFonts w:hint="default"/>
                <w:sz w:val="24"/>
                <w:lang w:eastAsia="zh-CN"/>
              </w:rPr>
              <w:t>3、</w:t>
            </w:r>
            <w:r>
              <w:rPr>
                <w:rFonts w:hint="eastAsia"/>
                <w:sz w:val="24"/>
                <w:lang w:val="en-US" w:eastAsia="zh-CN"/>
              </w:rPr>
              <w:t>挤出</w:t>
            </w:r>
            <w:r>
              <w:rPr>
                <w:rFonts w:hint="eastAsia"/>
                <w:sz w:val="24"/>
              </w:rPr>
              <w:t>：根据产品的</w:t>
            </w:r>
            <w:r>
              <w:rPr>
                <w:rFonts w:hint="eastAsia"/>
                <w:sz w:val="24"/>
                <w:lang w:val="en-US" w:eastAsia="zh-CN"/>
              </w:rPr>
              <w:t>规格</w:t>
            </w:r>
            <w:r>
              <w:rPr>
                <w:rFonts w:hint="eastAsia"/>
                <w:sz w:val="24"/>
              </w:rPr>
              <w:t>不同可采用单螺杆挤出</w:t>
            </w:r>
            <w:r>
              <w:rPr>
                <w:rFonts w:hint="eastAsia"/>
                <w:sz w:val="24"/>
                <w:lang w:val="en-US" w:eastAsia="zh-CN"/>
              </w:rPr>
              <w:t>热收缩管半成品</w:t>
            </w:r>
            <w:r>
              <w:rPr>
                <w:rFonts w:hint="eastAsia"/>
                <w:sz w:val="24"/>
              </w:rPr>
              <w:t>。</w:t>
            </w:r>
            <w:r>
              <w:rPr>
                <w:rFonts w:hint="eastAsia"/>
                <w:sz w:val="24"/>
                <w:lang w:val="en-US" w:eastAsia="zh-CN"/>
              </w:rPr>
              <w:t>本工序会产生非甲烷总烃废气（G</w:t>
            </w:r>
            <w:r>
              <w:rPr>
                <w:rFonts w:hint="default"/>
                <w:sz w:val="24"/>
                <w:lang w:eastAsia="zh-CN"/>
              </w:rPr>
              <w:t>3</w:t>
            </w:r>
            <w:r>
              <w:rPr>
                <w:rFonts w:hint="eastAsia"/>
                <w:sz w:val="24"/>
                <w:lang w:val="en-US" w:eastAsia="zh-CN"/>
              </w:rPr>
              <w:t>）和噪声（N）。</w:t>
            </w:r>
          </w:p>
          <w:p>
            <w:pPr>
              <w:pStyle w:val="2"/>
              <w:rPr>
                <w:rFonts w:hint="eastAsia"/>
                <w:sz w:val="24"/>
                <w:lang w:eastAsia="zh-CN"/>
              </w:rPr>
            </w:pPr>
            <w:r>
              <w:rPr>
                <w:rFonts w:hint="eastAsia"/>
                <w:sz w:val="24"/>
                <w:lang w:eastAsia="zh-CN"/>
              </w:rPr>
              <w:drawing>
                <wp:inline distT="0" distB="0" distL="114300" distR="114300">
                  <wp:extent cx="5325110" cy="5562600"/>
                  <wp:effectExtent l="0" t="0" r="8890" b="0"/>
                  <wp:docPr id="5" name="图片 5" descr="截屏2022-05-06 11.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截屏2022-05-06 11.46.30"/>
                          <pic:cNvPicPr>
                            <a:picLocks noChangeAspect="1"/>
                          </pic:cNvPicPr>
                        </pic:nvPicPr>
                        <pic:blipFill>
                          <a:blip r:embed="rId8"/>
                          <a:stretch>
                            <a:fillRect/>
                          </a:stretch>
                        </pic:blipFill>
                        <pic:spPr>
                          <a:xfrm>
                            <a:off x="0" y="0"/>
                            <a:ext cx="5325110" cy="5562600"/>
                          </a:xfrm>
                          <a:prstGeom prst="rect">
                            <a:avLst/>
                          </a:prstGeom>
                        </pic:spPr>
                      </pic:pic>
                    </a:graphicData>
                  </a:graphic>
                </wp:inline>
              </w:drawing>
            </w:r>
          </w:p>
          <w:p>
            <w:pPr>
              <w:jc w:val="center"/>
              <w:rPr>
                <w:rFonts w:hint="default"/>
                <w:lang w:val="en-US" w:eastAsia="zh-CN"/>
              </w:rPr>
            </w:pPr>
            <w:r>
              <w:rPr>
                <w:b/>
                <w:color w:val="000000"/>
                <w:sz w:val="24"/>
              </w:rPr>
              <w:t>图</w:t>
            </w:r>
            <w:r>
              <w:rPr>
                <w:rFonts w:hint="eastAsia"/>
                <w:b/>
                <w:color w:val="000000"/>
                <w:sz w:val="24"/>
              </w:rPr>
              <w:t>2</w:t>
            </w:r>
            <w:r>
              <w:rPr>
                <w:b/>
                <w:color w:val="000000"/>
                <w:sz w:val="24"/>
              </w:rPr>
              <w:t>-</w:t>
            </w:r>
            <w:r>
              <w:rPr>
                <w:rFonts w:hint="default"/>
                <w:b/>
                <w:color w:val="000000"/>
                <w:sz w:val="24"/>
              </w:rPr>
              <w:t>2</w:t>
            </w:r>
            <w:r>
              <w:rPr>
                <w:b/>
                <w:color w:val="000000"/>
                <w:sz w:val="24"/>
              </w:rPr>
              <w:t xml:space="preserve">  </w:t>
            </w:r>
            <w:r>
              <w:rPr>
                <w:rFonts w:hint="eastAsia"/>
                <w:b/>
                <w:color w:val="000000"/>
                <w:sz w:val="24"/>
              </w:rPr>
              <w:t>项目总装</w:t>
            </w:r>
            <w:r>
              <w:rPr>
                <w:b/>
                <w:color w:val="000000"/>
                <w:sz w:val="24"/>
              </w:rPr>
              <w:t>生产工艺流程及产污环节图（2）</w:t>
            </w:r>
          </w:p>
          <w:p>
            <w:pPr>
              <w:spacing w:line="360" w:lineRule="auto"/>
              <w:ind w:firstLine="480" w:firstLineChars="200"/>
              <w:rPr>
                <w:rFonts w:hint="eastAsia"/>
                <w:sz w:val="24"/>
              </w:rPr>
            </w:pPr>
            <w:r>
              <w:rPr>
                <w:rFonts w:hint="eastAsia"/>
                <w:sz w:val="24"/>
                <w:lang w:val="en-US" w:eastAsia="zh-CN"/>
              </w:rPr>
              <w:t>3</w:t>
            </w:r>
            <w:r>
              <w:rPr>
                <w:rFonts w:hint="eastAsia"/>
                <w:sz w:val="24"/>
              </w:rPr>
              <w:t>、</w:t>
            </w:r>
            <w:r>
              <w:rPr>
                <w:rFonts w:hint="eastAsia"/>
                <w:sz w:val="24"/>
                <w:lang w:val="en-US" w:eastAsia="zh-CN"/>
              </w:rPr>
              <w:t>辐射交联</w:t>
            </w:r>
            <w:r>
              <w:rPr>
                <w:rFonts w:hint="eastAsia"/>
                <w:sz w:val="24"/>
              </w:rPr>
              <w:t>：</w:t>
            </w:r>
            <w:r>
              <w:rPr>
                <w:rFonts w:hint="eastAsia"/>
                <w:sz w:val="24"/>
                <w:lang w:eastAsia="zh-CN"/>
              </w:rPr>
              <w:t>经挤出的</w:t>
            </w:r>
            <w:r>
              <w:rPr>
                <w:rFonts w:hint="eastAsia"/>
                <w:sz w:val="24"/>
                <w:lang w:val="en-US" w:eastAsia="zh-Hans"/>
              </w:rPr>
              <w:t>热收缩管半成品</w:t>
            </w:r>
            <w:r>
              <w:rPr>
                <w:rFonts w:hint="eastAsia"/>
                <w:sz w:val="24"/>
                <w:lang w:eastAsia="zh-CN"/>
              </w:rPr>
              <w:t>还是线性分子结构，产品还不具备“记忆功能”，耐温、耐老化、耐磨等性能还不够，此时就需要对成型的产品分子结构</w:t>
            </w:r>
            <w:r>
              <w:rPr>
                <w:rFonts w:hint="eastAsia"/>
                <w:sz w:val="24"/>
                <w:lang w:val="en-US" w:eastAsia="zh-CN"/>
              </w:rPr>
              <w:t>用电子加速器辐照交联</w:t>
            </w:r>
            <w:r>
              <w:rPr>
                <w:rFonts w:hint="eastAsia"/>
                <w:sz w:val="24"/>
                <w:lang w:eastAsia="zh-CN"/>
              </w:rPr>
              <w:t>进行改变，此时分子就由线性分子结构变成网状结构。</w:t>
            </w:r>
            <w:r>
              <w:rPr>
                <w:rFonts w:hint="eastAsia"/>
                <w:sz w:val="24"/>
              </w:rPr>
              <w:t>通过辐照使得材料的分子结构变成更稳定的网状结构，从而提高材料的耐热、耐老化性能。</w:t>
            </w:r>
            <w:r>
              <w:rPr>
                <w:rFonts w:hint="eastAsia"/>
                <w:sz w:val="24"/>
                <w:lang w:val="en-US" w:eastAsia="zh-CN"/>
              </w:rPr>
              <w:t>该项目已取得辐射安全许可证，</w:t>
            </w:r>
            <w:r>
              <w:rPr>
                <w:rFonts w:hint="eastAsia"/>
                <w:sz w:val="24"/>
              </w:rPr>
              <w:t>该工序不在本次评价范围内。</w:t>
            </w:r>
          </w:p>
          <w:p>
            <w:pPr>
              <w:spacing w:line="360" w:lineRule="auto"/>
              <w:ind w:firstLine="480" w:firstLineChars="200"/>
              <w:rPr>
                <w:rFonts w:hint="default"/>
                <w:sz w:val="24"/>
                <w:lang w:val="en-US"/>
              </w:rPr>
            </w:pPr>
            <w:r>
              <w:rPr>
                <w:rFonts w:hint="eastAsia"/>
                <w:sz w:val="24"/>
                <w:lang w:val="en-US" w:eastAsia="zh-CN"/>
              </w:rPr>
              <w:t>4</w:t>
            </w:r>
            <w:r>
              <w:rPr>
                <w:rFonts w:hint="eastAsia"/>
                <w:sz w:val="24"/>
              </w:rPr>
              <w:t>、</w:t>
            </w:r>
            <w:r>
              <w:rPr>
                <w:rFonts w:hint="eastAsia"/>
                <w:sz w:val="24"/>
                <w:lang w:val="en-US" w:eastAsia="zh-CN"/>
              </w:rPr>
              <w:t>加热扩张</w:t>
            </w:r>
            <w:r>
              <w:rPr>
                <w:rFonts w:hint="eastAsia"/>
                <w:sz w:val="24"/>
              </w:rPr>
              <w:t>：辐照交联后的管材，</w:t>
            </w:r>
            <w:r>
              <w:rPr>
                <w:rFonts w:hint="eastAsia"/>
                <w:sz w:val="24"/>
                <w:lang w:val="en-US" w:eastAsia="zh-CN"/>
              </w:rPr>
              <w:t>用电加热，将干扩机</w:t>
            </w:r>
            <w:r>
              <w:rPr>
                <w:rFonts w:hint="eastAsia"/>
                <w:sz w:val="24"/>
              </w:rPr>
              <w:t>预热到较高温度用外力扩张的方式，将管材的口径变大，然后迅速冷却到常温，</w:t>
            </w:r>
            <w:r>
              <w:rPr>
                <w:rFonts w:hint="eastAsia"/>
                <w:sz w:val="24"/>
                <w:lang w:val="en-US" w:eastAsia="zh-Hans"/>
              </w:rPr>
              <w:t>将</w:t>
            </w:r>
            <w:r>
              <w:rPr>
                <w:rFonts w:hint="eastAsia"/>
                <w:sz w:val="24"/>
              </w:rPr>
              <w:t>扩张后管材的形状定型</w:t>
            </w:r>
            <w:r>
              <w:rPr>
                <w:rFonts w:hint="eastAsia"/>
                <w:sz w:val="24"/>
                <w:lang w:eastAsia="zh-CN"/>
              </w:rPr>
              <w:t>。</w:t>
            </w:r>
            <w:r>
              <w:rPr>
                <w:rFonts w:hint="eastAsia"/>
                <w:sz w:val="24"/>
                <w:lang w:val="en-US" w:eastAsia="zh-CN"/>
              </w:rPr>
              <w:t>本工序产生非甲烷总烃废气（G</w:t>
            </w:r>
            <w:r>
              <w:rPr>
                <w:rFonts w:hint="default"/>
                <w:sz w:val="24"/>
                <w:lang w:eastAsia="zh-CN"/>
              </w:rPr>
              <w:t>4</w:t>
            </w:r>
            <w:r>
              <w:rPr>
                <w:rFonts w:hint="eastAsia"/>
                <w:sz w:val="24"/>
                <w:lang w:val="en-US" w:eastAsia="zh-CN"/>
              </w:rPr>
              <w:t>）和噪声（N）。</w:t>
            </w:r>
          </w:p>
          <w:p>
            <w:pPr>
              <w:spacing w:line="360" w:lineRule="auto"/>
              <w:ind w:firstLine="480" w:firstLineChars="200"/>
              <w:rPr>
                <w:rFonts w:hint="default"/>
                <w:sz w:val="24"/>
                <w:lang w:val="en-US" w:eastAsia="zh-CN"/>
              </w:rPr>
            </w:pPr>
            <w:r>
              <w:rPr>
                <w:rFonts w:hint="eastAsia"/>
                <w:sz w:val="24"/>
                <w:lang w:val="en-US" w:eastAsia="zh-CN"/>
              </w:rPr>
              <w:t>5</w:t>
            </w:r>
            <w:r>
              <w:rPr>
                <w:rFonts w:hint="eastAsia"/>
                <w:sz w:val="24"/>
              </w:rPr>
              <w:t>、</w:t>
            </w:r>
            <w:r>
              <w:rPr>
                <w:rFonts w:hint="eastAsia"/>
                <w:sz w:val="24"/>
                <w:lang w:val="en-US" w:eastAsia="zh-CN"/>
              </w:rPr>
              <w:t>检验、包装</w:t>
            </w:r>
            <w:r>
              <w:rPr>
                <w:rFonts w:hint="eastAsia"/>
                <w:sz w:val="24"/>
              </w:rPr>
              <w:t>：</w:t>
            </w:r>
            <w:r>
              <w:rPr>
                <w:rFonts w:hint="eastAsia"/>
                <w:sz w:val="24"/>
                <w:lang w:val="en-US" w:eastAsia="zh-CN"/>
              </w:rPr>
              <w:t>检验热收缩管的尺寸，看是否符合标准。将检验合格的产品印字包装，不合格品破碎回收。</w:t>
            </w:r>
          </w:p>
          <w:p>
            <w:pPr>
              <w:spacing w:line="360" w:lineRule="auto"/>
              <w:ind w:firstLine="480" w:firstLineChars="200"/>
              <w:rPr>
                <w:rFonts w:hint="eastAsia"/>
                <w:sz w:val="24"/>
                <w:lang w:val="en-US" w:eastAsia="zh-CN"/>
              </w:rPr>
            </w:pPr>
            <w:r>
              <w:rPr>
                <w:rFonts w:hint="eastAsia"/>
                <w:sz w:val="24"/>
                <w:lang w:val="en-US" w:eastAsia="zh-CN"/>
              </w:rPr>
              <w:t>6、破碎：检验不合格产品经过破碎机破碎。该过程会产生破碎粉尘（G</w:t>
            </w:r>
            <w:r>
              <w:rPr>
                <w:rFonts w:hint="default"/>
                <w:sz w:val="24"/>
                <w:lang w:eastAsia="zh-CN"/>
              </w:rPr>
              <w:t>5</w:t>
            </w:r>
            <w:r>
              <w:rPr>
                <w:rFonts w:hint="eastAsia"/>
                <w:sz w:val="24"/>
                <w:lang w:val="en-US" w:eastAsia="zh-CN"/>
              </w:rPr>
              <w:t>）和噪声（N）。</w:t>
            </w:r>
          </w:p>
          <w:p>
            <w:pPr>
              <w:spacing w:line="360" w:lineRule="auto"/>
              <w:ind w:firstLine="480" w:firstLineChars="200"/>
              <w:rPr>
                <w:rFonts w:hint="eastAsia"/>
                <w:sz w:val="24"/>
                <w:lang w:val="en-US" w:eastAsia="zh-CN"/>
              </w:rPr>
            </w:pPr>
            <w:r>
              <w:rPr>
                <w:rFonts w:hint="eastAsia"/>
                <w:sz w:val="24"/>
                <w:lang w:val="en-US" w:eastAsia="zh-CN"/>
              </w:rPr>
              <w:t>6、入库：检验合格的产品入库出货。</w:t>
            </w:r>
          </w:p>
          <w:p>
            <w:pPr>
              <w:spacing w:line="360" w:lineRule="auto"/>
              <w:ind w:firstLine="480" w:firstLineChars="200"/>
              <w:jc w:val="center"/>
              <w:rPr>
                <w:lang w:val="en-US" w:eastAsia="zh-CN"/>
              </w:rPr>
            </w:pPr>
            <w:r>
              <w:rPr>
                <w:rFonts w:hint="eastAsia"/>
                <w:b/>
                <w:bCs/>
                <w:sz w:val="24"/>
                <w:lang w:val="en-US" w:eastAsia="zh-CN"/>
              </w:rPr>
              <w:t>表2-7  本项目运营期主要污染工序一览表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1185"/>
              <w:gridCol w:w="2820"/>
              <w:gridCol w:w="34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73" w:hRule="atLeast"/>
                <w:jc w:val="center"/>
              </w:trPr>
              <w:tc>
                <w:tcPr>
                  <w:tcW w:w="545" w:type="pct"/>
                  <w:vAlign w:val="center"/>
                </w:tcPr>
                <w:p>
                  <w:pPr>
                    <w:adjustRightInd w:val="0"/>
                    <w:snapToGrid w:val="0"/>
                    <w:jc w:val="center"/>
                  </w:pPr>
                  <w:r>
                    <w:t>污</w:t>
                  </w:r>
                  <w:r>
                    <w:rPr>
                      <w:rFonts w:hint="eastAsia"/>
                    </w:rPr>
                    <w:t>染</w:t>
                  </w:r>
                  <w:r>
                    <w:t>类别</w:t>
                  </w:r>
                </w:p>
              </w:tc>
              <w:tc>
                <w:tcPr>
                  <w:tcW w:w="706" w:type="pct"/>
                  <w:vAlign w:val="center"/>
                </w:tcPr>
                <w:p>
                  <w:pPr>
                    <w:adjustRightInd w:val="0"/>
                    <w:snapToGrid w:val="0"/>
                    <w:jc w:val="center"/>
                  </w:pPr>
                  <w:r>
                    <w:t>污染源编号</w:t>
                  </w:r>
                </w:p>
              </w:tc>
              <w:tc>
                <w:tcPr>
                  <w:tcW w:w="1680" w:type="pct"/>
                  <w:vAlign w:val="center"/>
                </w:tcPr>
                <w:p>
                  <w:pPr>
                    <w:adjustRightInd w:val="0"/>
                    <w:snapToGrid w:val="0"/>
                    <w:jc w:val="center"/>
                  </w:pPr>
                  <w:r>
                    <w:t>产生工序</w:t>
                  </w:r>
                </w:p>
              </w:tc>
              <w:tc>
                <w:tcPr>
                  <w:tcW w:w="2067" w:type="pct"/>
                  <w:vAlign w:val="center"/>
                </w:tcPr>
                <w:p>
                  <w:pPr>
                    <w:adjustRightInd w:val="0"/>
                    <w:snapToGrid w:val="0"/>
                    <w:jc w:val="center"/>
                  </w:pPr>
                  <w:r>
                    <w:t>主要污染因子</w:t>
                  </w:r>
                </w:p>
              </w:tc>
            </w:tr>
            <w:tr>
              <w:trPr>
                <w:trHeight w:val="315" w:hRule="atLeast"/>
                <w:jc w:val="center"/>
              </w:trPr>
              <w:tc>
                <w:tcPr>
                  <w:tcW w:w="545" w:type="pct"/>
                  <w:vMerge w:val="restart"/>
                  <w:vAlign w:val="center"/>
                </w:tcPr>
                <w:p>
                  <w:pPr>
                    <w:adjustRightInd w:val="0"/>
                    <w:snapToGrid w:val="0"/>
                    <w:jc w:val="center"/>
                  </w:pPr>
                  <w:r>
                    <w:t>废气</w:t>
                  </w: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t>G</w:t>
                  </w:r>
                  <w:r>
                    <w:rPr>
                      <w:rFonts w:hint="eastAsia"/>
                    </w:rPr>
                    <w:t>1</w:t>
                  </w:r>
                </w:p>
              </w:tc>
              <w:tc>
                <w:tcPr>
                  <w:tcW w:w="1680" w:type="pct"/>
                  <w:vAlign w:val="center"/>
                </w:tcPr>
                <w:p>
                  <w:pPr>
                    <w:adjustRightInd w:val="0"/>
                    <w:snapToGrid w:val="0"/>
                    <w:jc w:val="center"/>
                    <w:rPr>
                      <w:rFonts w:hint="eastAsia" w:eastAsia="宋体"/>
                      <w:lang w:val="en-US" w:eastAsia="zh-Hans"/>
                    </w:rPr>
                  </w:pPr>
                  <w:r>
                    <w:rPr>
                      <w:rFonts w:hint="eastAsia"/>
                      <w:lang w:val="en-US" w:eastAsia="zh-Hans"/>
                    </w:rPr>
                    <w:t>密炼</w:t>
                  </w:r>
                </w:p>
              </w:tc>
              <w:tc>
                <w:tcPr>
                  <w:tcW w:w="2067" w:type="pct"/>
                  <w:vAlign w:val="center"/>
                </w:tcPr>
                <w:p>
                  <w:pPr>
                    <w:adjustRightInd w:val="0"/>
                    <w:snapToGrid w:val="0"/>
                    <w:jc w:val="center"/>
                    <w:rPr>
                      <w:rFonts w:hint="eastAsia"/>
                      <w:lang w:val="en-US" w:eastAsia="zh-CN"/>
                    </w:rPr>
                  </w:pPr>
                  <w:r>
                    <w:rPr>
                      <w:rFonts w:hint="eastAsia"/>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t>G</w:t>
                  </w:r>
                  <w:r>
                    <w:rPr>
                      <w:rFonts w:hint="eastAsia"/>
                    </w:rPr>
                    <w:t>2</w:t>
                  </w:r>
                </w:p>
              </w:tc>
              <w:tc>
                <w:tcPr>
                  <w:tcW w:w="1680" w:type="pct"/>
                  <w:vAlign w:val="center"/>
                </w:tcPr>
                <w:p>
                  <w:pPr>
                    <w:adjustRightInd w:val="0"/>
                    <w:snapToGrid w:val="0"/>
                    <w:jc w:val="center"/>
                    <w:rPr>
                      <w:rFonts w:hint="eastAsia"/>
                      <w:lang w:val="en-US" w:eastAsia="zh-CN"/>
                    </w:rPr>
                  </w:pPr>
                  <w:r>
                    <w:rPr>
                      <w:rFonts w:hint="eastAsia"/>
                      <w:lang w:val="en-US" w:eastAsia="zh-CN"/>
                    </w:rPr>
                    <w:t>造粒</w:t>
                  </w:r>
                </w:p>
              </w:tc>
              <w:tc>
                <w:tcPr>
                  <w:tcW w:w="2067" w:type="pct"/>
                  <w:vAlign w:val="center"/>
                </w:tcPr>
                <w:p>
                  <w:pPr>
                    <w:adjustRightInd w:val="0"/>
                    <w:snapToGrid w:val="0"/>
                    <w:jc w:val="center"/>
                    <w:rPr>
                      <w:rFonts w:hint="eastAsia"/>
                      <w:lang w:val="en-US" w:eastAsia="zh-CN"/>
                    </w:rPr>
                  </w:pPr>
                  <w:r>
                    <w:rPr>
                      <w:rFonts w:hint="eastAsia"/>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rPr>
                      <w:rFonts w:hint="eastAsia"/>
                    </w:rPr>
                    <w:t>G3</w:t>
                  </w:r>
                </w:p>
              </w:tc>
              <w:tc>
                <w:tcPr>
                  <w:tcW w:w="1680" w:type="pct"/>
                  <w:vAlign w:val="center"/>
                </w:tcPr>
                <w:p>
                  <w:pPr>
                    <w:adjustRightInd w:val="0"/>
                    <w:snapToGrid w:val="0"/>
                    <w:jc w:val="center"/>
                    <w:rPr>
                      <w:rFonts w:hint="default"/>
                      <w:lang w:val="en-US" w:eastAsia="zh-CN"/>
                    </w:rPr>
                  </w:pPr>
                  <w:r>
                    <w:rPr>
                      <w:rFonts w:hint="eastAsia"/>
                      <w:lang w:val="en-US" w:eastAsia="zh-CN"/>
                    </w:rPr>
                    <w:t>挤出</w:t>
                  </w:r>
                </w:p>
              </w:tc>
              <w:tc>
                <w:tcPr>
                  <w:tcW w:w="2067" w:type="pct"/>
                  <w:vAlign w:val="center"/>
                </w:tcPr>
                <w:p>
                  <w:pPr>
                    <w:adjustRightInd w:val="0"/>
                    <w:snapToGrid w:val="0"/>
                    <w:jc w:val="center"/>
                    <w:rPr>
                      <w:rFonts w:hint="eastAsia" w:eastAsia="宋体"/>
                      <w:lang w:eastAsia="zh-CN"/>
                    </w:rPr>
                  </w:pPr>
                  <w:r>
                    <w:rPr>
                      <w:rFonts w:hint="eastAsia"/>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default" w:ascii="Times New Roman" w:hAnsi="Times New Roman" w:eastAsia="宋体" w:cs="Times New Roman"/>
                      <w:kern w:val="2"/>
                      <w:sz w:val="21"/>
                      <w:szCs w:val="24"/>
                      <w:lang w:val="en-US" w:eastAsia="zh-CN" w:bidi="ar-SA"/>
                    </w:rPr>
                  </w:pPr>
                  <w:r>
                    <w:rPr>
                      <w:rFonts w:hint="eastAsia"/>
                      <w:lang w:val="en-US" w:eastAsia="zh-CN"/>
                    </w:rPr>
                    <w:t>G4</w:t>
                  </w:r>
                </w:p>
              </w:tc>
              <w:tc>
                <w:tcPr>
                  <w:tcW w:w="1680" w:type="pct"/>
                  <w:vAlign w:val="center"/>
                </w:tcPr>
                <w:p>
                  <w:pPr>
                    <w:adjustRightInd w:val="0"/>
                    <w:snapToGrid w:val="0"/>
                    <w:jc w:val="center"/>
                    <w:rPr>
                      <w:rFonts w:hint="eastAsia"/>
                      <w:lang w:val="en-US" w:eastAsia="zh-CN"/>
                    </w:rPr>
                  </w:pPr>
                  <w:r>
                    <w:rPr>
                      <w:rFonts w:hint="eastAsia"/>
                      <w:lang w:val="en-US" w:eastAsia="zh-CN"/>
                    </w:rPr>
                    <w:t>加热扩张</w:t>
                  </w:r>
                </w:p>
              </w:tc>
              <w:tc>
                <w:tcPr>
                  <w:tcW w:w="2067" w:type="pct"/>
                  <w:vAlign w:val="center"/>
                </w:tcPr>
                <w:p>
                  <w:pPr>
                    <w:adjustRightInd w:val="0"/>
                    <w:snapToGrid w:val="0"/>
                    <w:jc w:val="center"/>
                    <w:rPr>
                      <w:rFonts w:hint="eastAsia" w:eastAsia="宋体"/>
                      <w:lang w:eastAsia="zh-CN"/>
                    </w:rPr>
                  </w:pPr>
                  <w:r>
                    <w:rPr>
                      <w:rFonts w:hint="eastAsia"/>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eastAsia" w:eastAsia="宋体"/>
                      <w:lang w:val="en-US" w:eastAsia="zh-Hans"/>
                    </w:rPr>
                  </w:pPr>
                  <w:r>
                    <w:rPr>
                      <w:rFonts w:hint="eastAsia"/>
                      <w:lang w:val="en-US" w:eastAsia="zh-Hans"/>
                    </w:rPr>
                    <w:t>G</w:t>
                  </w:r>
                  <w:r>
                    <w:rPr>
                      <w:rFonts w:hint="default"/>
                      <w:lang w:eastAsia="zh-Hans"/>
                    </w:rPr>
                    <w:t>5</w:t>
                  </w:r>
                </w:p>
              </w:tc>
              <w:tc>
                <w:tcPr>
                  <w:tcW w:w="1680" w:type="pct"/>
                  <w:vAlign w:val="center"/>
                </w:tcPr>
                <w:p>
                  <w:pPr>
                    <w:adjustRightInd w:val="0"/>
                    <w:snapToGrid w:val="0"/>
                    <w:jc w:val="center"/>
                    <w:rPr>
                      <w:rFonts w:hint="default"/>
                      <w:lang w:val="en-US" w:eastAsia="zh-CN"/>
                    </w:rPr>
                  </w:pPr>
                  <w:r>
                    <w:rPr>
                      <w:rFonts w:hint="eastAsia"/>
                      <w:lang w:val="en-US" w:eastAsia="zh-CN"/>
                    </w:rPr>
                    <w:t>破碎</w:t>
                  </w:r>
                </w:p>
              </w:tc>
              <w:tc>
                <w:tcPr>
                  <w:tcW w:w="2067" w:type="pct"/>
                  <w:vAlign w:val="center"/>
                </w:tcPr>
                <w:p>
                  <w:pPr>
                    <w:adjustRightInd w:val="0"/>
                    <w:snapToGrid w:val="0"/>
                    <w:jc w:val="center"/>
                  </w:pPr>
                  <w:r>
                    <w:rPr>
                      <w:rFonts w:hint="eastAsia"/>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Align w:val="center"/>
                </w:tcPr>
                <w:p>
                  <w:pPr>
                    <w:adjustRightInd w:val="0"/>
                    <w:snapToGrid w:val="0"/>
                    <w:jc w:val="center"/>
                  </w:pPr>
                  <w:r>
                    <w:t>废水</w:t>
                  </w:r>
                </w:p>
              </w:tc>
              <w:tc>
                <w:tcPr>
                  <w:tcW w:w="706" w:type="pct"/>
                  <w:vAlign w:val="center"/>
                </w:tcPr>
                <w:p>
                  <w:pPr>
                    <w:adjustRightInd w:val="0"/>
                    <w:snapToGrid w:val="0"/>
                    <w:jc w:val="center"/>
                  </w:pPr>
                  <w:r>
                    <w:t>生活废水</w:t>
                  </w:r>
                </w:p>
              </w:tc>
              <w:tc>
                <w:tcPr>
                  <w:tcW w:w="1680" w:type="pct"/>
                  <w:vAlign w:val="center"/>
                </w:tcPr>
                <w:p>
                  <w:pPr>
                    <w:adjustRightInd w:val="0"/>
                    <w:snapToGrid w:val="0"/>
                    <w:jc w:val="center"/>
                  </w:pPr>
                  <w:r>
                    <w:t>职工生活</w:t>
                  </w:r>
                </w:p>
              </w:tc>
              <w:tc>
                <w:tcPr>
                  <w:tcW w:w="2067" w:type="pct"/>
                  <w:vAlign w:val="center"/>
                </w:tcPr>
                <w:p>
                  <w:pPr>
                    <w:adjustRightInd w:val="0"/>
                    <w:snapToGrid w:val="0"/>
                    <w:jc w:val="center"/>
                  </w:pPr>
                  <w:r>
                    <w:t>pH、COD、BOD</w:t>
                  </w:r>
                  <w:r>
                    <w:rPr>
                      <w:vertAlign w:val="subscript"/>
                    </w:rPr>
                    <w:t>5</w:t>
                  </w:r>
                  <w:r>
                    <w:t>、SS、NH</w:t>
                  </w:r>
                  <w:r>
                    <w:rPr>
                      <w:vertAlign w:val="subscript"/>
                    </w:rPr>
                    <w:t>3</w:t>
                  </w:r>
                  <w:r>
                    <w:t xml:space="preserve">-N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Align w:val="center"/>
                </w:tcPr>
                <w:p>
                  <w:pPr>
                    <w:adjustRightInd w:val="0"/>
                    <w:snapToGrid w:val="0"/>
                    <w:jc w:val="center"/>
                  </w:pPr>
                  <w:r>
                    <w:t>噪声</w:t>
                  </w:r>
                </w:p>
              </w:tc>
              <w:tc>
                <w:tcPr>
                  <w:tcW w:w="706" w:type="pct"/>
                  <w:vAlign w:val="center"/>
                </w:tcPr>
                <w:p>
                  <w:pPr>
                    <w:adjustRightInd w:val="0"/>
                    <w:snapToGrid w:val="0"/>
                    <w:jc w:val="center"/>
                  </w:pPr>
                  <w:r>
                    <w:t>设备噪声</w:t>
                  </w:r>
                </w:p>
              </w:tc>
              <w:tc>
                <w:tcPr>
                  <w:tcW w:w="1680" w:type="pct"/>
                  <w:vAlign w:val="center"/>
                </w:tcPr>
                <w:p>
                  <w:pPr>
                    <w:adjustRightInd w:val="0"/>
                    <w:snapToGrid w:val="0"/>
                    <w:jc w:val="center"/>
                  </w:pPr>
                  <w:r>
                    <w:t>设备运行</w:t>
                  </w:r>
                </w:p>
              </w:tc>
              <w:tc>
                <w:tcPr>
                  <w:tcW w:w="2067" w:type="pct"/>
                  <w:vAlign w:val="center"/>
                </w:tcPr>
                <w:p>
                  <w:pPr>
                    <w:adjustRightInd w:val="0"/>
                    <w:snapToGrid w:val="0"/>
                    <w:jc w:val="center"/>
                  </w:pPr>
                  <w:r>
                    <w:t>机械噪声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restart"/>
                  <w:vAlign w:val="center"/>
                </w:tcPr>
                <w:p>
                  <w:pPr>
                    <w:adjustRightInd w:val="0"/>
                    <w:snapToGrid w:val="0"/>
                    <w:jc w:val="center"/>
                  </w:pPr>
                  <w:r>
                    <w:t>固废</w:t>
                  </w:r>
                </w:p>
              </w:tc>
              <w:tc>
                <w:tcPr>
                  <w:tcW w:w="706" w:type="pct"/>
                  <w:vAlign w:val="center"/>
                </w:tcPr>
                <w:p>
                  <w:pPr>
                    <w:adjustRightInd w:val="0"/>
                    <w:snapToGrid w:val="0"/>
                    <w:jc w:val="center"/>
                  </w:pPr>
                  <w:r>
                    <w:t>S</w:t>
                  </w:r>
                  <w:r>
                    <w:rPr>
                      <w:rFonts w:hint="eastAsia"/>
                    </w:rPr>
                    <w:t>1</w:t>
                  </w:r>
                </w:p>
              </w:tc>
              <w:tc>
                <w:tcPr>
                  <w:tcW w:w="1680" w:type="pct"/>
                  <w:vAlign w:val="center"/>
                </w:tcPr>
                <w:p>
                  <w:pPr>
                    <w:adjustRightInd w:val="0"/>
                    <w:snapToGrid w:val="0"/>
                    <w:jc w:val="center"/>
                  </w:pPr>
                  <w:r>
                    <w:rPr>
                      <w:rFonts w:hint="eastAsia"/>
                    </w:rPr>
                    <w:t>原辅料使用、成品包装</w:t>
                  </w:r>
                </w:p>
              </w:tc>
              <w:tc>
                <w:tcPr>
                  <w:tcW w:w="2067" w:type="pct"/>
                  <w:vAlign w:val="center"/>
                </w:tcPr>
                <w:p>
                  <w:pPr>
                    <w:adjustRightInd w:val="0"/>
                    <w:snapToGrid w:val="0"/>
                    <w:jc w:val="center"/>
                  </w:pPr>
                  <w:r>
                    <w:rPr>
                      <w:rFonts w:hint="eastAsia"/>
                    </w:rPr>
                    <w:t>废包装袋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t>S</w:t>
                  </w:r>
                  <w:r>
                    <w:rPr>
                      <w:rFonts w:hint="eastAsia"/>
                    </w:rPr>
                    <w:t>2</w:t>
                  </w:r>
                </w:p>
              </w:tc>
              <w:tc>
                <w:tcPr>
                  <w:tcW w:w="1680" w:type="pct"/>
                  <w:vAlign w:val="center"/>
                </w:tcPr>
                <w:p>
                  <w:pPr>
                    <w:adjustRightInd w:val="0"/>
                    <w:snapToGrid w:val="0"/>
                    <w:jc w:val="center"/>
                    <w:rPr>
                      <w:rFonts w:hint="eastAsia" w:eastAsia="宋体"/>
                      <w:lang w:val="en-US" w:eastAsia="zh-CN"/>
                    </w:rPr>
                  </w:pPr>
                  <w:r>
                    <w:rPr>
                      <w:rFonts w:hint="eastAsia"/>
                      <w:lang w:val="en-US" w:eastAsia="zh-CN"/>
                    </w:rPr>
                    <w:t>检验</w:t>
                  </w:r>
                </w:p>
              </w:tc>
              <w:tc>
                <w:tcPr>
                  <w:tcW w:w="2067" w:type="pct"/>
                  <w:vAlign w:val="center"/>
                </w:tcPr>
                <w:p>
                  <w:pPr>
                    <w:adjustRightInd w:val="0"/>
                    <w:snapToGrid w:val="0"/>
                    <w:jc w:val="center"/>
                    <w:rPr>
                      <w:rFonts w:hint="eastAsia" w:eastAsia="宋体"/>
                      <w:lang w:val="en-US" w:eastAsia="zh-CN"/>
                    </w:rPr>
                  </w:pPr>
                  <w:r>
                    <w:rPr>
                      <w:rFonts w:hint="eastAsia"/>
                      <w:lang w:val="en-US" w:eastAsia="zh-CN"/>
                    </w:rPr>
                    <w:t>不合格品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rPr>
                      <w:rFonts w:hint="eastAsia"/>
                    </w:rPr>
                    <w:t>S3</w:t>
                  </w:r>
                </w:p>
              </w:tc>
              <w:tc>
                <w:tcPr>
                  <w:tcW w:w="1680" w:type="pct"/>
                  <w:vAlign w:val="center"/>
                </w:tcPr>
                <w:p>
                  <w:pPr>
                    <w:adjustRightInd w:val="0"/>
                    <w:snapToGrid w:val="0"/>
                    <w:jc w:val="center"/>
                    <w:rPr>
                      <w:rFonts w:hint="default" w:eastAsia="宋体"/>
                      <w:lang w:val="en-US" w:eastAsia="zh-CN"/>
                    </w:rPr>
                  </w:pPr>
                  <w:r>
                    <w:rPr>
                      <w:rFonts w:hint="eastAsia"/>
                      <w:lang w:val="en-US" w:eastAsia="zh-CN"/>
                    </w:rPr>
                    <w:t>造粒、挤出、加热扩张</w:t>
                  </w:r>
                </w:p>
              </w:tc>
              <w:tc>
                <w:tcPr>
                  <w:tcW w:w="2067" w:type="pct"/>
                  <w:vAlign w:val="center"/>
                </w:tcPr>
                <w:p>
                  <w:pPr>
                    <w:adjustRightInd w:val="0"/>
                    <w:snapToGrid w:val="0"/>
                    <w:jc w:val="center"/>
                    <w:rPr>
                      <w:rFonts w:hint="eastAsia" w:eastAsia="宋体"/>
                      <w:lang w:val="en-US" w:eastAsia="zh-CN"/>
                    </w:rPr>
                  </w:pPr>
                  <w:r>
                    <w:rPr>
                      <w:rFonts w:hint="eastAsia"/>
                      <w:lang w:val="en-US" w:eastAsia="zh-CN"/>
                    </w:rPr>
                    <w:t>边角料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ascii="Times New Roman" w:hAnsi="Times New Roman" w:eastAsia="宋体" w:cs="Times New Roman"/>
                      <w:kern w:val="2"/>
                      <w:sz w:val="21"/>
                      <w:szCs w:val="24"/>
                      <w:lang w:val="en-US" w:eastAsia="zh-CN" w:bidi="ar-SA"/>
                    </w:rPr>
                  </w:pPr>
                  <w:r>
                    <w:rPr>
                      <w:rFonts w:hint="eastAsia"/>
                    </w:rPr>
                    <w:t>S4</w:t>
                  </w:r>
                </w:p>
              </w:tc>
              <w:tc>
                <w:tcPr>
                  <w:tcW w:w="1680" w:type="pct"/>
                  <w:vAlign w:val="center"/>
                </w:tcPr>
                <w:p>
                  <w:pPr>
                    <w:adjustRightInd w:val="0"/>
                    <w:snapToGrid w:val="0"/>
                    <w:jc w:val="center"/>
                  </w:pPr>
                  <w:r>
                    <w:rPr>
                      <w:rFonts w:hint="eastAsia"/>
                    </w:rPr>
                    <w:t>废气处理</w:t>
                  </w:r>
                </w:p>
              </w:tc>
              <w:tc>
                <w:tcPr>
                  <w:tcW w:w="2067" w:type="pct"/>
                  <w:vAlign w:val="center"/>
                </w:tcPr>
                <w:p>
                  <w:pPr>
                    <w:adjustRightInd w:val="0"/>
                    <w:snapToGrid w:val="0"/>
                    <w:jc w:val="center"/>
                  </w:pPr>
                  <w:r>
                    <w:rPr>
                      <w:rFonts w:hint="eastAsia"/>
                    </w:rPr>
                    <w:t>布袋除尘器收集的粉尘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default" w:eastAsia="宋体"/>
                      <w:lang w:val="en-US" w:eastAsia="zh-CN"/>
                    </w:rPr>
                  </w:pPr>
                  <w:r>
                    <w:rPr>
                      <w:rFonts w:hint="eastAsia"/>
                      <w:lang w:val="en-US" w:eastAsia="zh-CN"/>
                    </w:rPr>
                    <w:t>S5</w:t>
                  </w:r>
                </w:p>
              </w:tc>
              <w:tc>
                <w:tcPr>
                  <w:tcW w:w="1680" w:type="pct"/>
                  <w:vMerge w:val="restart"/>
                  <w:vAlign w:val="center"/>
                </w:tcPr>
                <w:p>
                  <w:pPr>
                    <w:adjustRightInd w:val="0"/>
                    <w:snapToGrid w:val="0"/>
                    <w:jc w:val="center"/>
                  </w:pPr>
                  <w:r>
                    <w:rPr>
                      <w:rFonts w:hint="eastAsia"/>
                    </w:rPr>
                    <w:t>设备维护</w:t>
                  </w:r>
                </w:p>
              </w:tc>
              <w:tc>
                <w:tcPr>
                  <w:tcW w:w="2067" w:type="pct"/>
                  <w:vAlign w:val="center"/>
                </w:tcPr>
                <w:p>
                  <w:pPr>
                    <w:adjustRightInd w:val="0"/>
                    <w:snapToGrid w:val="0"/>
                    <w:jc w:val="center"/>
                  </w:pPr>
                  <w:r>
                    <w:rPr>
                      <w:rFonts w:hint="eastAsia"/>
                    </w:rPr>
                    <w:t>废</w:t>
                  </w:r>
                  <w:r>
                    <w:rPr>
                      <w:rFonts w:hint="eastAsia"/>
                      <w:lang w:val="en-US" w:eastAsia="zh-CN"/>
                    </w:rPr>
                    <w:t>润滑</w:t>
                  </w:r>
                  <w:r>
                    <w:rPr>
                      <w:rFonts w:hint="eastAsia"/>
                    </w:rPr>
                    <w:t>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eastAsia"/>
                      <w:lang w:val="en-US" w:eastAsia="zh-CN"/>
                    </w:rPr>
                  </w:pPr>
                  <w:r>
                    <w:rPr>
                      <w:rFonts w:hint="eastAsia"/>
                      <w:lang w:val="en-US" w:eastAsia="zh-CN"/>
                    </w:rPr>
                    <w:t>S6</w:t>
                  </w:r>
                </w:p>
              </w:tc>
              <w:tc>
                <w:tcPr>
                  <w:tcW w:w="1680" w:type="pct"/>
                  <w:vMerge w:val="continue"/>
                  <w:vAlign w:val="center"/>
                </w:tcPr>
                <w:p>
                  <w:pPr>
                    <w:adjustRightInd w:val="0"/>
                    <w:snapToGrid w:val="0"/>
                    <w:jc w:val="center"/>
                    <w:rPr>
                      <w:rFonts w:hint="eastAsia"/>
                    </w:rPr>
                  </w:pPr>
                </w:p>
              </w:tc>
              <w:tc>
                <w:tcPr>
                  <w:tcW w:w="2067" w:type="pct"/>
                  <w:vAlign w:val="center"/>
                </w:tcPr>
                <w:p>
                  <w:pPr>
                    <w:adjustRightInd w:val="0"/>
                    <w:snapToGrid w:val="0"/>
                    <w:jc w:val="center"/>
                    <w:rPr>
                      <w:rFonts w:hint="default" w:eastAsia="宋体"/>
                      <w:lang w:val="en-US" w:eastAsia="zh-CN"/>
                    </w:rPr>
                  </w:pPr>
                  <w:r>
                    <w:rPr>
                      <w:rFonts w:hint="eastAsia"/>
                      <w:lang w:val="en-US" w:eastAsia="zh-CN"/>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eastAsia"/>
                      <w:lang w:val="en-US" w:eastAsia="zh-CN"/>
                    </w:rPr>
                  </w:pPr>
                  <w:r>
                    <w:rPr>
                      <w:rFonts w:hint="eastAsia"/>
                      <w:lang w:val="en-US" w:eastAsia="zh-CN"/>
                    </w:rPr>
                    <w:t>S7</w:t>
                  </w:r>
                </w:p>
              </w:tc>
              <w:tc>
                <w:tcPr>
                  <w:tcW w:w="1680" w:type="pct"/>
                  <w:vMerge w:val="continue"/>
                  <w:vAlign w:val="center"/>
                </w:tcPr>
                <w:p>
                  <w:pPr>
                    <w:adjustRightInd w:val="0"/>
                    <w:snapToGrid w:val="0"/>
                    <w:jc w:val="center"/>
                    <w:rPr>
                      <w:rFonts w:hint="eastAsia"/>
                    </w:rPr>
                  </w:pPr>
                </w:p>
              </w:tc>
              <w:tc>
                <w:tcPr>
                  <w:tcW w:w="2067" w:type="pct"/>
                  <w:vAlign w:val="center"/>
                </w:tcPr>
                <w:p>
                  <w:pPr>
                    <w:adjustRightInd w:val="0"/>
                    <w:snapToGrid w:val="0"/>
                    <w:jc w:val="center"/>
                    <w:rPr>
                      <w:rFonts w:hint="default"/>
                      <w:lang w:val="en-US" w:eastAsia="zh-CN"/>
                    </w:rPr>
                  </w:pPr>
                  <w:r>
                    <w:rPr>
                      <w:rFonts w:hint="eastAsia"/>
                      <w:lang w:val="en-US" w:eastAsia="zh-CN"/>
                    </w:rPr>
                    <w:t>废油桶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rPr>
                      <w:rFonts w:hint="default" w:eastAsia="宋体"/>
                      <w:lang w:val="en-US" w:eastAsia="zh-CN"/>
                    </w:rPr>
                  </w:pPr>
                  <w:r>
                    <w:rPr>
                      <w:rFonts w:hint="default" w:eastAsia="宋体"/>
                      <w:lang w:val="en-US" w:eastAsia="zh-CN"/>
                    </w:rPr>
                    <w:t>S</w:t>
                  </w:r>
                  <w:r>
                    <w:rPr>
                      <w:rFonts w:hint="eastAsia"/>
                      <w:lang w:val="en-US" w:eastAsia="zh-CN"/>
                    </w:rPr>
                    <w:t>8</w:t>
                  </w:r>
                </w:p>
              </w:tc>
              <w:tc>
                <w:tcPr>
                  <w:tcW w:w="1680" w:type="pct"/>
                  <w:vMerge w:val="continue"/>
                  <w:vAlign w:val="center"/>
                </w:tcPr>
                <w:p>
                  <w:pPr>
                    <w:adjustRightInd w:val="0"/>
                    <w:snapToGrid w:val="0"/>
                    <w:jc w:val="center"/>
                  </w:pPr>
                </w:p>
              </w:tc>
              <w:tc>
                <w:tcPr>
                  <w:tcW w:w="2067" w:type="pct"/>
                  <w:vAlign w:val="center"/>
                </w:tcPr>
                <w:p>
                  <w:pPr>
                    <w:adjustRightInd w:val="0"/>
                    <w:snapToGrid w:val="0"/>
                    <w:jc w:val="center"/>
                  </w:pPr>
                  <w:r>
                    <w:rPr>
                      <w:rFonts w:hint="eastAsia"/>
                    </w:rPr>
                    <w:t>废含油手套</w:t>
                  </w:r>
                  <w:r>
                    <w:rPr>
                      <w:rFonts w:hint="default"/>
                    </w:rPr>
                    <w:t>、</w:t>
                  </w:r>
                  <w:r>
                    <w:rPr>
                      <w:rFonts w:hint="eastAsia"/>
                      <w:lang w:val="en-US" w:eastAsia="zh-Hans"/>
                    </w:rPr>
                    <w:t>抹布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5" w:hRule="atLeast"/>
                <w:jc w:val="center"/>
              </w:trPr>
              <w:tc>
                <w:tcPr>
                  <w:tcW w:w="545" w:type="pct"/>
                  <w:vMerge w:val="continue"/>
                  <w:vAlign w:val="center"/>
                </w:tcPr>
                <w:p>
                  <w:pPr>
                    <w:adjustRightInd w:val="0"/>
                    <w:snapToGrid w:val="0"/>
                    <w:jc w:val="center"/>
                  </w:pPr>
                </w:p>
              </w:tc>
              <w:tc>
                <w:tcPr>
                  <w:tcW w:w="706" w:type="pct"/>
                  <w:vAlign w:val="center"/>
                </w:tcPr>
                <w:p>
                  <w:pPr>
                    <w:adjustRightInd w:val="0"/>
                    <w:snapToGrid w:val="0"/>
                    <w:jc w:val="center"/>
                  </w:pPr>
                  <w:r>
                    <w:t>生活垃圾</w:t>
                  </w:r>
                </w:p>
              </w:tc>
              <w:tc>
                <w:tcPr>
                  <w:tcW w:w="1680" w:type="pct"/>
                  <w:vAlign w:val="center"/>
                </w:tcPr>
                <w:p>
                  <w:pPr>
                    <w:adjustRightInd w:val="0"/>
                    <w:snapToGrid w:val="0"/>
                    <w:jc w:val="center"/>
                  </w:pPr>
                  <w:r>
                    <w:t>职工生活</w:t>
                  </w:r>
                </w:p>
              </w:tc>
              <w:tc>
                <w:tcPr>
                  <w:tcW w:w="2067" w:type="pct"/>
                  <w:vAlign w:val="center"/>
                </w:tcPr>
                <w:p>
                  <w:pPr>
                    <w:adjustRightInd w:val="0"/>
                    <w:snapToGrid w:val="0"/>
                    <w:jc w:val="center"/>
                  </w:pPr>
                  <w:r>
                    <w:t>生活垃圾</w:t>
                  </w:r>
                </w:p>
              </w:tc>
            </w:tr>
          </w:tbl>
          <w:p>
            <w:pPr>
              <w:spacing w:line="360" w:lineRule="auto"/>
              <w:ind w:firstLine="420" w:firstLineChars="200"/>
              <w:jc w:val="center"/>
              <w:rPr>
                <w:lang w:val="en-US" w:eastAsia="zh-CN"/>
              </w:rPr>
            </w:pPr>
          </w:p>
        </w:tc>
      </w:tr>
    </w:tbl>
    <w:p>
      <w:pPr>
        <w:tabs>
          <w:tab w:val="left" w:pos="1165"/>
        </w:tabs>
        <w:rPr>
          <w:rFonts w:cs="宋体"/>
          <w:color w:val="000000"/>
          <w:sz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29" w:hRule="atLeast"/>
        </w:trPr>
        <w:tc>
          <w:tcPr>
            <w:tcW w:w="959" w:type="dxa"/>
            <w:shd w:val="clear" w:color="auto" w:fill="auto"/>
            <w:vAlign w:val="center"/>
          </w:tcPr>
          <w:p>
            <w:pPr>
              <w:autoSpaceDE w:val="0"/>
              <w:autoSpaceDN w:val="0"/>
              <w:adjustRightInd w:val="0"/>
              <w:snapToGrid w:val="0"/>
              <w:jc w:val="center"/>
              <w:rPr>
                <w:snapToGrid w:val="0"/>
                <w:color w:val="000000"/>
                <w:sz w:val="30"/>
                <w:szCs w:val="30"/>
              </w:rPr>
            </w:pPr>
            <w:r>
              <w:rPr>
                <w:rFonts w:hint="eastAsia" w:cs="宋体"/>
                <w:color w:val="000000"/>
                <w:kern w:val="0"/>
                <w:sz w:val="24"/>
              </w:rPr>
              <w:t>与项目有关的原有环境污染问题</w:t>
            </w:r>
          </w:p>
        </w:tc>
        <w:tc>
          <w:tcPr>
            <w:tcW w:w="8102" w:type="dxa"/>
            <w:shd w:val="clear" w:color="auto" w:fill="auto"/>
          </w:tcPr>
          <w:p>
            <w:pPr>
              <w:autoSpaceDE w:val="0"/>
              <w:autoSpaceDN w:val="0"/>
              <w:adjustRightInd w:val="0"/>
              <w:snapToGrid w:val="0"/>
              <w:spacing w:before="240" w:beforeLines="100" w:line="360" w:lineRule="auto"/>
              <w:ind w:firstLine="480" w:firstLineChars="200"/>
              <w:jc w:val="left"/>
              <w:rPr>
                <w:rFonts w:cs="宋体"/>
                <w:b/>
                <w:color w:val="000000"/>
                <w:kern w:val="0"/>
                <w:sz w:val="24"/>
                <w:highlight w:val="none"/>
              </w:rPr>
            </w:pPr>
            <w:r>
              <w:rPr>
                <w:rFonts w:cs="宋体"/>
                <w:b/>
                <w:color w:val="000000"/>
                <w:kern w:val="0"/>
                <w:sz w:val="24"/>
                <w:highlight w:val="none"/>
              </w:rPr>
              <w:t>2</w:t>
            </w:r>
            <w:r>
              <w:rPr>
                <w:rFonts w:hint="eastAsia" w:cs="宋体"/>
                <w:b/>
                <w:color w:val="000000"/>
                <w:kern w:val="0"/>
                <w:sz w:val="24"/>
                <w:highlight w:val="none"/>
              </w:rPr>
              <w:t>、现有项目工程分析</w:t>
            </w:r>
          </w:p>
          <w:p>
            <w:pPr>
              <w:spacing w:line="343" w:lineRule="auto"/>
              <w:rPr>
                <w:rFonts w:hint="eastAsia" w:eastAsia="宋体"/>
                <w:b/>
                <w:bCs/>
                <w:sz w:val="28"/>
                <w:szCs w:val="28"/>
                <w:lang w:eastAsia="zh-CN"/>
              </w:rPr>
            </w:pPr>
            <w:r>
              <w:rPr>
                <w:rFonts w:hint="eastAsia"/>
                <w:b/>
                <w:bCs/>
                <w:sz w:val="28"/>
                <w:szCs w:val="28"/>
                <w:lang w:eastAsia="zh-CN"/>
              </w:rPr>
              <w:drawing>
                <wp:inline distT="0" distB="0" distL="114300" distR="114300">
                  <wp:extent cx="5330825" cy="2329815"/>
                  <wp:effectExtent l="0" t="0" r="3175" b="13335"/>
                  <wp:docPr id="9" name="图片 9" descr="1629963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29963484(1)"/>
                          <pic:cNvPicPr>
                            <a:picLocks noChangeAspect="1"/>
                          </pic:cNvPicPr>
                        </pic:nvPicPr>
                        <pic:blipFill>
                          <a:blip r:embed="rId9"/>
                          <a:stretch>
                            <a:fillRect/>
                          </a:stretch>
                        </pic:blipFill>
                        <pic:spPr>
                          <a:xfrm>
                            <a:off x="0" y="0"/>
                            <a:ext cx="5330825" cy="2329815"/>
                          </a:xfrm>
                          <a:prstGeom prst="rect">
                            <a:avLst/>
                          </a:prstGeom>
                        </pic:spPr>
                      </pic:pic>
                    </a:graphicData>
                  </a:graphic>
                </wp:inline>
              </w:drawing>
            </w:r>
          </w:p>
          <w:p>
            <w:pPr>
              <w:spacing w:line="360" w:lineRule="auto"/>
              <w:jc w:val="center"/>
              <w:rPr>
                <w:rFonts w:hAnsi="宋体"/>
                <w:b/>
                <w:sz w:val="24"/>
              </w:rPr>
            </w:pPr>
            <w:r>
              <w:rPr>
                <w:rFonts w:hAnsi="宋体"/>
                <w:b/>
                <w:sz w:val="24"/>
              </w:rPr>
              <w:t>图</w:t>
            </w:r>
            <w:r>
              <w:rPr>
                <w:rFonts w:hint="eastAsia"/>
                <w:b/>
                <w:sz w:val="24"/>
              </w:rPr>
              <w:t>2-</w:t>
            </w:r>
            <w:r>
              <w:rPr>
                <w:rFonts w:hint="default"/>
                <w:b/>
                <w:sz w:val="24"/>
                <w:lang w:eastAsia="zh-CN"/>
              </w:rPr>
              <w:t>3</w:t>
            </w:r>
            <w:r>
              <w:rPr>
                <w:b/>
                <w:sz w:val="24"/>
              </w:rPr>
              <w:t xml:space="preserve"> </w:t>
            </w:r>
            <w:r>
              <w:rPr>
                <w:rFonts w:hint="eastAsia"/>
                <w:b/>
                <w:sz w:val="24"/>
              </w:rPr>
              <w:t>现有项目生产</w:t>
            </w:r>
            <w:r>
              <w:rPr>
                <w:rFonts w:hAnsi="宋体"/>
                <w:b/>
                <w:sz w:val="24"/>
              </w:rPr>
              <w:t>工艺流程</w:t>
            </w:r>
            <w:r>
              <w:rPr>
                <w:rFonts w:hint="eastAsia" w:hAnsi="宋体"/>
                <w:b/>
                <w:sz w:val="24"/>
              </w:rPr>
              <w:t>及产污节点</w:t>
            </w:r>
            <w:r>
              <w:rPr>
                <w:rFonts w:hAnsi="宋体"/>
                <w:b/>
                <w:sz w:val="24"/>
              </w:rPr>
              <w:t>图</w:t>
            </w:r>
          </w:p>
          <w:p>
            <w:pPr>
              <w:spacing w:line="360" w:lineRule="auto"/>
              <w:rPr>
                <w:b/>
                <w:sz w:val="24"/>
              </w:rPr>
            </w:pPr>
            <w:r>
              <w:rPr>
                <w:rFonts w:hint="eastAsia" w:ascii="宋体" w:hAnsi="宋体"/>
                <w:b/>
                <w:sz w:val="24"/>
                <w:lang w:val="en-US" w:eastAsia="zh-CN"/>
              </w:rPr>
              <w:t>现有项目</w:t>
            </w:r>
            <w:r>
              <w:rPr>
                <w:rFonts w:hint="eastAsia" w:ascii="宋体" w:hAnsi="宋体"/>
                <w:b/>
                <w:sz w:val="24"/>
              </w:rPr>
              <w:t>工艺流程及产污描述：</w:t>
            </w:r>
          </w:p>
          <w:p>
            <w:pPr>
              <w:spacing w:line="360" w:lineRule="auto"/>
              <w:ind w:firstLine="480" w:firstLineChars="200"/>
              <w:rPr>
                <w:rFonts w:hint="eastAsia" w:ascii="Times New Roman" w:hAnsi="Times New Roman"/>
                <w:sz w:val="24"/>
              </w:rPr>
            </w:pPr>
            <w:r>
              <w:rPr>
                <w:rFonts w:hint="eastAsia" w:ascii="Times New Roman" w:hAnsi="Times New Roman"/>
                <w:sz w:val="24"/>
              </w:rPr>
              <w:t>本项目主要为来料辐照加工，即周边地区客户所需辐照的产品，运送至厂区，利用电子束与物质的相互作用，实现高分子材料的聚合、交联、裂解、接枝等反应，也可以使无机材料的物理、化学参数发生变化，从而达到对材料性能的改良和制备目的。辐照后的产品通过收放系统运出加速器机房，并在机房外部进行质量检验，达到质量要求后，运送至2号厂房即仓库进行暂时存放。辐照产品进出口设置在机房东墙，与地面平行穿过迷道墙，再与地面成37°角穿过辐照室东墙，1号加速器机房产品进出口直径约12cm，宽度为130cm，2号加速器机房产品进出口直径约12cm，宽度为150cm。</w:t>
            </w:r>
          </w:p>
          <w:p>
            <w:pPr>
              <w:spacing w:line="343" w:lineRule="auto"/>
              <w:ind w:firstLine="480" w:firstLineChars="200"/>
              <w:rPr>
                <w:rFonts w:cs="宋体"/>
                <w:b/>
                <w:color w:val="000000"/>
                <w:kern w:val="0"/>
                <w:sz w:val="24"/>
                <w:highlight w:val="none"/>
              </w:rPr>
            </w:pPr>
            <w:r>
              <w:rPr>
                <w:rFonts w:cs="宋体"/>
                <w:b/>
                <w:color w:val="000000"/>
                <w:kern w:val="0"/>
                <w:sz w:val="24"/>
                <w:highlight w:val="none"/>
              </w:rPr>
              <w:t>3</w:t>
            </w:r>
            <w:r>
              <w:rPr>
                <w:rFonts w:hint="eastAsia" w:cs="宋体"/>
                <w:b/>
                <w:color w:val="000000"/>
                <w:kern w:val="0"/>
                <w:sz w:val="24"/>
                <w:highlight w:val="none"/>
              </w:rPr>
              <w:t>、</w:t>
            </w:r>
            <w:r>
              <w:rPr>
                <w:rFonts w:cs="宋体"/>
                <w:b/>
                <w:color w:val="000000"/>
                <w:kern w:val="0"/>
                <w:sz w:val="24"/>
                <w:highlight w:val="none"/>
              </w:rPr>
              <w:t>现有</w:t>
            </w:r>
            <w:r>
              <w:rPr>
                <w:rFonts w:hint="eastAsia" w:cs="宋体"/>
                <w:b/>
                <w:color w:val="000000"/>
                <w:kern w:val="0"/>
                <w:sz w:val="24"/>
                <w:highlight w:val="none"/>
              </w:rPr>
              <w:t>项目污染情况</w:t>
            </w:r>
          </w:p>
          <w:p>
            <w:pPr>
              <w:spacing w:line="360" w:lineRule="auto"/>
              <w:ind w:firstLine="480" w:firstLineChars="200"/>
              <w:rPr>
                <w:rFonts w:cs="宋体"/>
                <w:b/>
                <w:color w:val="000000"/>
                <w:kern w:val="0"/>
                <w:sz w:val="24"/>
              </w:rPr>
            </w:pPr>
            <w:r>
              <w:rPr>
                <w:rFonts w:cs="宋体"/>
                <w:b/>
                <w:color w:val="000000"/>
                <w:kern w:val="0"/>
                <w:sz w:val="24"/>
              </w:rPr>
              <w:t>3.</w:t>
            </w:r>
            <w:r>
              <w:rPr>
                <w:rFonts w:hint="eastAsia" w:cs="宋体"/>
                <w:b/>
                <w:color w:val="000000"/>
                <w:kern w:val="0"/>
                <w:sz w:val="24"/>
              </w:rPr>
              <w:t>1废水</w:t>
            </w:r>
          </w:p>
          <w:p>
            <w:pPr>
              <w:spacing w:line="360" w:lineRule="auto"/>
              <w:ind w:firstLine="480" w:firstLineChars="200"/>
              <w:rPr>
                <w:rFonts w:ascii="Times New Roman" w:hAnsi="Times New Roman"/>
                <w:sz w:val="24"/>
              </w:rPr>
            </w:pPr>
            <w:r>
              <w:rPr>
                <w:rFonts w:ascii="Times New Roman" w:hAnsi="Times New Roman"/>
                <w:sz w:val="24"/>
                <w:lang w:val="en-US" w:eastAsia="zh-CN"/>
              </w:rPr>
              <w:t>项目不产生生产废水，产生的废水主要为办公生活污水和保洁废水等，经化粪池预处理达开发区污水处理厂接管标准后排入市政污水管网，经市政污水管网入开发区污水处理厂处理，达到一级 A 标准要求后排入天河，污染物排放量为</w:t>
            </w:r>
            <w:r>
              <w:rPr>
                <w:rFonts w:hint="default" w:ascii="Times New Roman" w:hAnsi="Times New Roman"/>
                <w:sz w:val="24"/>
                <w:lang w:val="en-US" w:eastAsia="zh-CN"/>
              </w:rPr>
              <w:t>COD</w:t>
            </w:r>
            <w:r>
              <w:rPr>
                <w:rFonts w:ascii="Times New Roman" w:hAnsi="Times New Roman"/>
                <w:sz w:val="24"/>
                <w:lang w:val="en-US" w:eastAsia="zh-CN"/>
              </w:rPr>
              <w:t>：</w:t>
            </w:r>
            <w:r>
              <w:rPr>
                <w:rFonts w:hint="default" w:ascii="Times New Roman" w:hAnsi="Times New Roman"/>
                <w:sz w:val="24"/>
                <w:lang w:val="en-US" w:eastAsia="zh-CN"/>
              </w:rPr>
              <w:t>0.047t/a</w:t>
            </w:r>
            <w:r>
              <w:rPr>
                <w:rFonts w:ascii="Times New Roman" w:hAnsi="Times New Roman"/>
                <w:sz w:val="24"/>
                <w:lang w:val="en-US" w:eastAsia="zh-CN"/>
              </w:rPr>
              <w:t>；</w:t>
            </w:r>
            <w:r>
              <w:rPr>
                <w:rFonts w:hint="default" w:ascii="Times New Roman" w:hAnsi="Times New Roman"/>
                <w:sz w:val="24"/>
                <w:lang w:val="en-US" w:eastAsia="zh-CN"/>
              </w:rPr>
              <w:t>BOD5</w:t>
            </w:r>
            <w:r>
              <w:rPr>
                <w:rFonts w:hint="default"/>
                <w:sz w:val="24"/>
                <w:lang w:eastAsia="zh-CN"/>
              </w:rPr>
              <w:t>：</w:t>
            </w:r>
            <w:r>
              <w:rPr>
                <w:rFonts w:hint="default" w:ascii="Times New Roman" w:hAnsi="Times New Roman"/>
                <w:sz w:val="24"/>
                <w:lang w:val="en-US" w:eastAsia="zh-CN"/>
              </w:rPr>
              <w:t>0.009t/a</w:t>
            </w:r>
            <w:r>
              <w:rPr>
                <w:rFonts w:ascii="Times New Roman" w:hAnsi="Times New Roman"/>
                <w:sz w:val="24"/>
                <w:lang w:val="en-US" w:eastAsia="zh-CN"/>
              </w:rPr>
              <w:t>；</w:t>
            </w:r>
            <w:r>
              <w:rPr>
                <w:rFonts w:hint="default" w:ascii="Times New Roman" w:hAnsi="Times New Roman"/>
                <w:sz w:val="24"/>
                <w:lang w:val="en-US" w:eastAsia="zh-CN"/>
              </w:rPr>
              <w:t>SS</w:t>
            </w:r>
            <w:r>
              <w:rPr>
                <w:rFonts w:ascii="Times New Roman" w:hAnsi="Times New Roman"/>
                <w:sz w:val="24"/>
                <w:lang w:val="en-US" w:eastAsia="zh-CN"/>
              </w:rPr>
              <w:t>：</w:t>
            </w:r>
            <w:r>
              <w:rPr>
                <w:rFonts w:hint="default" w:ascii="Times New Roman" w:hAnsi="Times New Roman"/>
                <w:sz w:val="24"/>
                <w:lang w:val="en-US" w:eastAsia="zh-CN"/>
              </w:rPr>
              <w:t>0.009t/a</w:t>
            </w:r>
            <w:r>
              <w:rPr>
                <w:rFonts w:ascii="Times New Roman" w:hAnsi="Times New Roman"/>
                <w:sz w:val="24"/>
                <w:lang w:val="en-US" w:eastAsia="zh-CN"/>
              </w:rPr>
              <w:t>；</w:t>
            </w:r>
            <w:r>
              <w:rPr>
                <w:rFonts w:hint="default" w:ascii="Times New Roman" w:hAnsi="Times New Roman"/>
                <w:sz w:val="24"/>
                <w:lang w:val="en-US" w:eastAsia="zh-CN"/>
              </w:rPr>
              <w:t>NH3-N</w:t>
            </w:r>
            <w:r>
              <w:rPr>
                <w:rFonts w:ascii="Times New Roman" w:hAnsi="Times New Roman"/>
                <w:sz w:val="24"/>
                <w:lang w:val="en-US" w:eastAsia="zh-CN"/>
              </w:rPr>
              <w:t>：</w:t>
            </w:r>
            <w:r>
              <w:rPr>
                <w:rFonts w:hint="default" w:ascii="Times New Roman" w:hAnsi="Times New Roman"/>
                <w:sz w:val="24"/>
                <w:lang w:val="en-US" w:eastAsia="zh-CN"/>
              </w:rPr>
              <w:t>0.005t/a</w:t>
            </w:r>
            <w:r>
              <w:rPr>
                <w:rFonts w:ascii="Times New Roman" w:hAnsi="Times New Roman"/>
                <w:sz w:val="24"/>
                <w:lang w:val="en-US" w:eastAsia="zh-CN"/>
              </w:rPr>
              <w:t xml:space="preserve">；对地表水环境影响较小。 </w:t>
            </w:r>
          </w:p>
          <w:p>
            <w:pPr>
              <w:spacing w:line="360" w:lineRule="auto"/>
              <w:ind w:firstLine="480" w:firstLineChars="200"/>
              <w:rPr>
                <w:rFonts w:ascii="Times New Roman" w:hAnsi="Times New Roman"/>
                <w:sz w:val="24"/>
              </w:rPr>
            </w:pPr>
            <w:r>
              <w:rPr>
                <w:rFonts w:ascii="Times New Roman" w:hAnsi="Times New Roman"/>
                <w:sz w:val="24"/>
                <w:lang w:val="en-US" w:eastAsia="zh-CN"/>
              </w:rPr>
              <w:t xml:space="preserve">同时本项目两台加速器生产过程中会产生一定量的循环冷却水，循环冷却水使用去离子水，不外排。 </w:t>
            </w:r>
          </w:p>
          <w:p>
            <w:pPr>
              <w:spacing w:line="360" w:lineRule="auto"/>
              <w:ind w:firstLine="480" w:firstLineChars="200"/>
              <w:rPr>
                <w:szCs w:val="21"/>
              </w:rPr>
            </w:pPr>
            <w:r>
              <w:rPr>
                <w:rFonts w:ascii="宋体" w:hAnsi="宋体"/>
                <w:sz w:val="24"/>
              </w:rPr>
              <w:t>项目废水污染物产生情况见下表：</w:t>
            </w:r>
          </w:p>
          <w:p>
            <w:pPr>
              <w:spacing w:line="360" w:lineRule="auto"/>
              <w:ind w:firstLine="480" w:firstLineChars="200"/>
              <w:jc w:val="center"/>
              <w:rPr>
                <w:b/>
                <w:sz w:val="24"/>
              </w:rPr>
            </w:pPr>
            <w:r>
              <w:rPr>
                <w:rFonts w:ascii="宋体" w:hAnsi="宋体"/>
                <w:b/>
                <w:sz w:val="24"/>
              </w:rPr>
              <w:t>表</w:t>
            </w:r>
            <w:r>
              <w:rPr>
                <w:b/>
                <w:sz w:val="24"/>
              </w:rPr>
              <w:t>2-</w:t>
            </w:r>
            <w:r>
              <w:rPr>
                <w:rFonts w:hint="eastAsia"/>
                <w:b/>
                <w:sz w:val="24"/>
                <w:lang w:val="en-US" w:eastAsia="zh-CN"/>
              </w:rPr>
              <w:t>8</w:t>
            </w:r>
            <w:r>
              <w:rPr>
                <w:b/>
                <w:sz w:val="24"/>
              </w:rPr>
              <w:t xml:space="preserve">  </w:t>
            </w:r>
            <w:r>
              <w:rPr>
                <w:rFonts w:ascii="宋体" w:hAnsi="宋体"/>
                <w:b/>
                <w:sz w:val="24"/>
              </w:rPr>
              <w:t>现有项目</w:t>
            </w:r>
            <w:r>
              <w:rPr>
                <w:rFonts w:hint="eastAsia" w:ascii="宋体" w:hAnsi="宋体"/>
                <w:b/>
                <w:sz w:val="24"/>
              </w:rPr>
              <w:t>废水污染物排放</w:t>
            </w:r>
            <w:r>
              <w:rPr>
                <w:rFonts w:ascii="宋体" w:hAnsi="宋体"/>
                <w:b/>
                <w:sz w:val="24"/>
              </w:rPr>
              <w:t>一览表</w:t>
            </w:r>
          </w:p>
          <w:tbl>
            <w:tblPr>
              <w:tblStyle w:val="6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1569"/>
              <w:gridCol w:w="1801"/>
              <w:gridCol w:w="1071"/>
              <w:gridCol w:w="1301"/>
              <w:gridCol w:w="123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599"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CN"/>
                    </w:rPr>
                  </w:pPr>
                  <w:r>
                    <w:rPr>
                      <w:rFonts w:hint="eastAsia" w:ascii="Times New Roman" w:hAnsi="Times New Roman" w:eastAsia="宋体" w:cs="宋体"/>
                      <w:b/>
                      <w:bCs w:val="0"/>
                      <w:color w:val="000000"/>
                      <w:kern w:val="0"/>
                      <w:sz w:val="21"/>
                      <w:vertAlign w:val="baseline"/>
                      <w:lang w:val="en-US" w:eastAsia="zh-CN"/>
                    </w:rPr>
                    <w:t>项目名称</w:t>
                  </w: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CN"/>
                    </w:rPr>
                  </w:pPr>
                  <w:r>
                    <w:rPr>
                      <w:rFonts w:hint="eastAsia" w:ascii="Times New Roman" w:hAnsi="Times New Roman" w:eastAsia="宋体" w:cs="宋体"/>
                      <w:b/>
                      <w:bCs w:val="0"/>
                      <w:color w:val="000000"/>
                      <w:kern w:val="0"/>
                      <w:sz w:val="21"/>
                      <w:vertAlign w:val="baseline"/>
                      <w:lang w:val="en-US" w:eastAsia="zh-CN"/>
                    </w:rPr>
                    <w:t>采样时间</w:t>
                  </w:r>
                </w:p>
              </w:tc>
              <w:tc>
                <w:tcPr>
                  <w:tcW w:w="1073" w:type="pc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CN"/>
                    </w:rPr>
                  </w:pPr>
                  <w:r>
                    <w:rPr>
                      <w:rFonts w:hint="eastAsia" w:ascii="Times New Roman" w:hAnsi="Times New Roman" w:eastAsia="宋体" w:cs="宋体"/>
                      <w:b/>
                      <w:bCs w:val="0"/>
                      <w:color w:val="000000"/>
                      <w:kern w:val="0"/>
                      <w:sz w:val="21"/>
                      <w:vertAlign w:val="baseline"/>
                      <w:lang w:val="en-US" w:eastAsia="zh-CN"/>
                    </w:rPr>
                    <w:t>采样地点</w:t>
                  </w:r>
                </w:p>
              </w:tc>
              <w:tc>
                <w:tcPr>
                  <w:tcW w:w="638"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cs="宋体"/>
                      <w:b/>
                      <w:bCs w:val="0"/>
                      <w:color w:val="000000"/>
                      <w:kern w:val="0"/>
                      <w:sz w:val="21"/>
                      <w:vertAlign w:val="baseline"/>
                      <w:lang w:val="en-US" w:eastAsia="zh-Hans"/>
                    </w:rPr>
                    <w:t>日均值</w:t>
                  </w:r>
                  <w:r>
                    <w:rPr>
                      <w:rFonts w:hint="default" w:cs="宋体"/>
                      <w:b/>
                      <w:bCs w:val="0"/>
                      <w:color w:val="000000"/>
                      <w:kern w:val="0"/>
                      <w:sz w:val="21"/>
                      <w:vertAlign w:val="baseline"/>
                      <w:lang w:eastAsia="zh-Hans"/>
                    </w:rPr>
                    <w:t>（</w:t>
                  </w:r>
                  <w:r>
                    <w:rPr>
                      <w:rFonts w:hint="eastAsia" w:cs="宋体"/>
                      <w:b/>
                      <w:bCs w:val="0"/>
                      <w:color w:val="000000"/>
                      <w:kern w:val="0"/>
                      <w:sz w:val="21"/>
                      <w:vertAlign w:val="baseline"/>
                      <w:lang w:val="en-US" w:eastAsia="zh-Hans"/>
                    </w:rPr>
                    <w:t>范围</w:t>
                  </w:r>
                  <w:r>
                    <w:rPr>
                      <w:rFonts w:hint="default" w:cs="宋体"/>
                      <w:b/>
                      <w:bCs w:val="0"/>
                      <w:color w:val="000000"/>
                      <w:kern w:val="0"/>
                      <w:sz w:val="21"/>
                      <w:vertAlign w:val="baseline"/>
                      <w:lang w:eastAsia="zh-Hans"/>
                    </w:rPr>
                    <w:t>）</w:t>
                  </w:r>
                </w:p>
              </w:tc>
              <w:tc>
                <w:tcPr>
                  <w:tcW w:w="775"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标准限值</w:t>
                  </w:r>
                </w:p>
              </w:tc>
              <w:tc>
                <w:tcPr>
                  <w:tcW w:w="733" w:type="pct"/>
                  <w:vMerge w:val="restart"/>
                  <w:tcBorders>
                    <w:tl2br w:val="nil"/>
                    <w:tr2bl w:val="nil"/>
                  </w:tcBorders>
                  <w:vAlign w:val="center"/>
                </w:tcPr>
                <w:p>
                  <w:pPr>
                    <w:spacing w:line="360" w:lineRule="auto"/>
                    <w:jc w:val="center"/>
                    <w:rPr>
                      <w:rFonts w:hint="eastAsia"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12"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bCs w:val="0"/>
                      <w:color w:val="000000"/>
                      <w:kern w:val="0"/>
                      <w:sz w:val="21"/>
                      <w:vertAlign w:val="baseline"/>
                    </w:rPr>
                  </w:pPr>
                </w:p>
              </w:tc>
              <w:tc>
                <w:tcPr>
                  <w:tcW w:w="935" w:type="pct"/>
                  <w:vMerge w:val="continue"/>
                  <w:tcBorders>
                    <w:tl2br w:val="nil"/>
                    <w:tr2bl w:val="nil"/>
                  </w:tcBorders>
                  <w:vAlign w:val="center"/>
                </w:tcPr>
                <w:p>
                  <w:pPr>
                    <w:spacing w:line="360" w:lineRule="auto"/>
                    <w:jc w:val="center"/>
                    <w:rPr>
                      <w:rFonts w:ascii="Times New Roman" w:hAnsi="Times New Roman" w:eastAsia="宋体" w:cs="宋体"/>
                      <w:b/>
                      <w:bCs w:val="0"/>
                      <w:color w:val="000000"/>
                      <w:kern w:val="0"/>
                      <w:sz w:val="21"/>
                      <w:vertAlign w:val="baseline"/>
                    </w:rPr>
                  </w:pPr>
                </w:p>
              </w:tc>
              <w:tc>
                <w:tcPr>
                  <w:tcW w:w="1073" w:type="pc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cs="宋体"/>
                      <w:b/>
                      <w:bCs w:val="0"/>
                      <w:color w:val="000000"/>
                      <w:kern w:val="0"/>
                      <w:sz w:val="21"/>
                      <w:vertAlign w:val="baseline"/>
                      <w:lang w:val="en-US" w:eastAsia="zh-Hans"/>
                    </w:rPr>
                    <w:t>生活污水排放口</w:t>
                  </w:r>
                </w:p>
              </w:tc>
              <w:tc>
                <w:tcPr>
                  <w:tcW w:w="638" w:type="pct"/>
                  <w:vMerge w:val="continue"/>
                  <w:tcBorders>
                    <w:tl2br w:val="nil"/>
                    <w:tr2bl w:val="nil"/>
                  </w:tcBorders>
                  <w:vAlign w:val="center"/>
                </w:tcPr>
                <w:p>
                  <w:pPr>
                    <w:spacing w:line="360" w:lineRule="auto"/>
                    <w:jc w:val="center"/>
                    <w:rPr>
                      <w:rFonts w:hint="eastAsia" w:cs="宋体"/>
                      <w:b/>
                      <w:bCs w:val="0"/>
                      <w:color w:val="000000"/>
                      <w:kern w:val="0"/>
                      <w:sz w:val="21"/>
                      <w:vertAlign w:val="baseline"/>
                      <w:lang w:val="en-US" w:eastAsia="zh-Hans"/>
                    </w:rPr>
                  </w:pPr>
                </w:p>
              </w:tc>
              <w:tc>
                <w:tcPr>
                  <w:tcW w:w="775" w:type="pct"/>
                  <w:vMerge w:val="continue"/>
                  <w:tcBorders>
                    <w:tl2br w:val="nil"/>
                    <w:tr2bl w:val="nil"/>
                  </w:tcBorders>
                  <w:vAlign w:val="center"/>
                </w:tcPr>
                <w:p>
                  <w:pPr>
                    <w:spacing w:line="360" w:lineRule="auto"/>
                    <w:jc w:val="center"/>
                    <w:rPr>
                      <w:rFonts w:hint="eastAsia" w:cs="宋体"/>
                      <w:b/>
                      <w:bCs w:val="0"/>
                      <w:color w:val="000000"/>
                      <w:kern w:val="0"/>
                      <w:sz w:val="21"/>
                      <w:vertAlign w:val="baseline"/>
                      <w:lang w:val="en-US" w:eastAsia="zh-Hans"/>
                    </w:rPr>
                  </w:pPr>
                </w:p>
              </w:tc>
              <w:tc>
                <w:tcPr>
                  <w:tcW w:w="733" w:type="pct"/>
                  <w:vMerge w:val="continue"/>
                  <w:tcBorders>
                    <w:tl2br w:val="nil"/>
                    <w:tr2bl w:val="nil"/>
                  </w:tcBorders>
                  <w:vAlign w:val="center"/>
                </w:tcPr>
                <w:p>
                  <w:pPr>
                    <w:spacing w:line="360" w:lineRule="auto"/>
                    <w:jc w:val="center"/>
                    <w:rPr>
                      <w:rFonts w:hint="eastAsia" w:cs="宋体"/>
                      <w:b/>
                      <w:bCs w:val="0"/>
                      <w:color w:val="000000"/>
                      <w:kern w:val="0"/>
                      <w:sz w:val="21"/>
                      <w:vertAlign w:val="baseline"/>
                      <w:lang w:val="en-US" w:eastAsia="zh-Han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eastAsia" w:ascii="Times New Roman" w:hAnsi="Times New Roman" w:cs="宋体"/>
                      <w:b w:val="0"/>
                      <w:bCs/>
                      <w:color w:val="000000"/>
                      <w:kern w:val="0"/>
                      <w:sz w:val="21"/>
                      <w:vertAlign w:val="baseline"/>
                      <w:lang w:val="en-US" w:eastAsia="zh-CN"/>
                    </w:rPr>
                    <w:t>PH（无量纲）</w:t>
                  </w:r>
                </w:p>
              </w:tc>
              <w:tc>
                <w:tcPr>
                  <w:tcW w:w="93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6</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6-7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6</w:t>
                  </w:r>
                </w:p>
              </w:tc>
              <w:tc>
                <w:tcPr>
                  <w:tcW w:w="77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6-9</w:t>
                  </w:r>
                </w:p>
              </w:tc>
              <w:tc>
                <w:tcPr>
                  <w:tcW w:w="73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6</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6</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3</w:t>
                  </w:r>
                </w:p>
              </w:tc>
              <w:tc>
                <w:tcPr>
                  <w:tcW w:w="1301"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6-9</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2</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3</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w:t>
                  </w:r>
                </w:p>
              </w:tc>
              <w:tc>
                <w:tcPr>
                  <w:tcW w:w="1301" w:type="dxa"/>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6-9</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2</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悬浮物</w:t>
                  </w:r>
                </w:p>
              </w:tc>
              <w:tc>
                <w:tcPr>
                  <w:tcW w:w="935"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8</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9</w:t>
                  </w:r>
                </w:p>
              </w:tc>
              <w:tc>
                <w:tcPr>
                  <w:tcW w:w="77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400</w:t>
                  </w:r>
                </w:p>
              </w:tc>
              <w:tc>
                <w:tcPr>
                  <w:tcW w:w="73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14</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6</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12</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13</w:t>
                  </w:r>
                </w:p>
              </w:tc>
              <w:tc>
                <w:tcPr>
                  <w:tcW w:w="1301"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400</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14</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13</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19</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18</w:t>
                  </w:r>
                </w:p>
              </w:tc>
              <w:tc>
                <w:tcPr>
                  <w:tcW w:w="1301" w:type="dxa"/>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400</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17</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17</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r>
                    <w:rPr>
                      <w:rFonts w:hint="eastAsia" w:ascii="Times New Roman" w:hAnsi="Times New Roman" w:cs="宋体"/>
                      <w:b w:val="0"/>
                      <w:bCs/>
                      <w:color w:val="000000"/>
                      <w:kern w:val="0"/>
                      <w:sz w:val="21"/>
                      <w:vertAlign w:val="baseline"/>
                      <w:lang w:val="en-US" w:eastAsia="zh-CN"/>
                    </w:rPr>
                    <w:t>COD</w:t>
                  </w:r>
                </w:p>
              </w:tc>
              <w:tc>
                <w:tcPr>
                  <w:tcW w:w="935"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12</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11</w:t>
                  </w:r>
                </w:p>
              </w:tc>
              <w:tc>
                <w:tcPr>
                  <w:tcW w:w="77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500</w:t>
                  </w:r>
                </w:p>
              </w:tc>
              <w:tc>
                <w:tcPr>
                  <w:tcW w:w="73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11</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11</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18</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18</w:t>
                  </w:r>
                </w:p>
              </w:tc>
              <w:tc>
                <w:tcPr>
                  <w:tcW w:w="1301"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500</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18</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18</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15</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15</w:t>
                  </w:r>
                </w:p>
              </w:tc>
              <w:tc>
                <w:tcPr>
                  <w:tcW w:w="1301" w:type="dxa"/>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500</w:t>
                  </w:r>
                </w:p>
              </w:tc>
              <w:tc>
                <w:tcPr>
                  <w:tcW w:w="1230" w:type="dxa"/>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15</w:t>
                  </w:r>
                </w:p>
              </w:tc>
              <w:tc>
                <w:tcPr>
                  <w:tcW w:w="638"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14</w:t>
                  </w:r>
                </w:p>
              </w:tc>
              <w:tc>
                <w:tcPr>
                  <w:tcW w:w="638"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氨氮</w:t>
                  </w:r>
                </w:p>
              </w:tc>
              <w:tc>
                <w:tcPr>
                  <w:tcW w:w="93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04</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p>
              </w:tc>
              <w:tc>
                <w:tcPr>
                  <w:tcW w:w="77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p>
                  <w:pPr>
                    <w:rPr>
                      <w:rFonts w:hint="eastAsia"/>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r>
                    <w:rPr>
                      <w:rFonts w:hint="default" w:eastAsia="宋体" w:cs="宋体"/>
                      <w:b w:val="0"/>
                      <w:bCs/>
                      <w:color w:val="000000"/>
                      <w:kern w:val="0"/>
                      <w:sz w:val="21"/>
                      <w:szCs w:val="24"/>
                      <w:vertAlign w:val="baseline"/>
                      <w:lang w:eastAsia="zh-CN" w:bidi="ar-SA"/>
                    </w:rPr>
                    <w:t>7</w:t>
                  </w:r>
                  <w:r>
                    <w:rPr>
                      <w:rFonts w:hint="eastAsia" w:eastAsia="宋体" w:cs="宋体"/>
                      <w:b w:val="0"/>
                      <w:bCs/>
                      <w:color w:val="000000"/>
                      <w:kern w:val="0"/>
                      <w:sz w:val="21"/>
                      <w:szCs w:val="24"/>
                      <w:vertAlign w:val="baseline"/>
                      <w:lang w:val="en-US" w:eastAsia="zh-Hans" w:bidi="ar-SA"/>
                    </w:rPr>
                    <w:t>.</w:t>
                  </w:r>
                  <w:r>
                    <w:rPr>
                      <w:rFonts w:hint="default" w:eastAsia="宋体" w:cs="宋体"/>
                      <w:b w:val="0"/>
                      <w:bCs/>
                      <w:color w:val="000000"/>
                      <w:kern w:val="0"/>
                      <w:sz w:val="21"/>
                      <w:szCs w:val="24"/>
                      <w:vertAlign w:val="baseline"/>
                      <w:lang w:eastAsia="zh-Hans" w:bidi="ar-SA"/>
                    </w:rPr>
                    <w:t>18</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6</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88</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410</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415</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420</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0.414</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448</w:t>
                  </w:r>
                </w:p>
              </w:tc>
              <w:tc>
                <w:tcPr>
                  <w:tcW w:w="638"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449</w:t>
                  </w:r>
                </w:p>
              </w:tc>
              <w:tc>
                <w:tcPr>
                  <w:tcW w:w="775" w:type="pct"/>
                  <w:vMerge w:val="restar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0.451</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448</w:t>
                  </w:r>
                </w:p>
              </w:tc>
              <w:tc>
                <w:tcPr>
                  <w:tcW w:w="63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eastAsia" w:ascii="Times New Roman" w:hAnsi="Times New Roman" w:cs="宋体"/>
                      <w:b w:val="0"/>
                      <w:bCs/>
                      <w:color w:val="000000"/>
                      <w:kern w:val="0"/>
                      <w:sz w:val="21"/>
                      <w:vertAlign w:val="baseline"/>
                      <w:lang w:val="en-US" w:eastAsia="zh-CN"/>
                    </w:rPr>
                    <w:t>BOD</w:t>
                  </w:r>
                  <w:r>
                    <w:rPr>
                      <w:rFonts w:hint="eastAsia" w:ascii="Times New Roman" w:hAnsi="Times New Roman" w:cs="宋体"/>
                      <w:b w:val="0"/>
                      <w:bCs/>
                      <w:color w:val="000000"/>
                      <w:kern w:val="0"/>
                      <w:sz w:val="21"/>
                      <w:vertAlign w:val="subscript"/>
                      <w:lang w:val="en-US" w:eastAsia="zh-CN"/>
                    </w:rPr>
                    <w:t>5</w:t>
                  </w: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77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eastAsia="zh-CN" w:bidi="ar-SA"/>
                    </w:rPr>
                  </w:pPr>
                  <w:r>
                    <w:rPr>
                      <w:rFonts w:hint="default" w:cs="宋体"/>
                      <w:b w:val="0"/>
                      <w:bCs/>
                      <w:color w:val="000000"/>
                      <w:kern w:val="0"/>
                      <w:sz w:val="21"/>
                      <w:vertAlign w:val="baseline"/>
                      <w:lang w:eastAsia="zh-CN"/>
                    </w:rPr>
                    <w:t>300</w:t>
                  </w:r>
                </w:p>
              </w:tc>
              <w:tc>
                <w:tcPr>
                  <w:tcW w:w="73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eastAsia="zh-Hans" w:bidi="ar-SA"/>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300</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7</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6</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6</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300</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6</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2</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6</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总磷</w:t>
                  </w: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&lt;0.01</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&lt;0.01</w:t>
                  </w:r>
                </w:p>
              </w:tc>
              <w:tc>
                <w:tcPr>
                  <w:tcW w:w="775" w:type="pct"/>
                  <w:vMerge w:val="restart"/>
                  <w:tcBorders>
                    <w:tl2br w:val="nil"/>
                    <w:tr2bl w:val="nil"/>
                  </w:tcBorders>
                  <w:vAlign w:val="center"/>
                </w:tcPr>
                <w:p>
                  <w:pPr>
                    <w:spacing w:line="360" w:lineRule="auto"/>
                    <w:jc w:val="center"/>
                    <w:rPr>
                      <w:rFonts w:hint="eastAsia"/>
                      <w:lang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&lt;0.01</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&lt;0.01</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04</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04</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04</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04</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动植物油</w:t>
                  </w: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eastAsia" w:ascii="Times New Roman" w:hAnsi="Times New Roman" w:cs="宋体"/>
                      <w:b w:val="0"/>
                      <w:bCs/>
                      <w:color w:val="000000"/>
                      <w:kern w:val="0"/>
                      <w:sz w:val="21"/>
                      <w:vertAlign w:val="baseline"/>
                      <w:lang w:val="en-US" w:eastAsia="zh-CN"/>
                    </w:rPr>
                    <w:t>20</w:t>
                  </w:r>
                  <w:r>
                    <w:rPr>
                      <w:rFonts w:hint="default" w:cs="宋体"/>
                      <w:b w:val="0"/>
                      <w:bCs/>
                      <w:color w:val="000000"/>
                      <w:kern w:val="0"/>
                      <w:sz w:val="21"/>
                      <w:vertAlign w:val="baseline"/>
                      <w:lang w:eastAsia="zh-CN"/>
                    </w:rPr>
                    <w:t>21</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12</w:t>
                  </w:r>
                  <w:r>
                    <w:rPr>
                      <w:rFonts w:hint="eastAsia" w:ascii="Times New Roman" w:hAnsi="Times New Roman" w:cs="宋体"/>
                      <w:b w:val="0"/>
                      <w:bCs/>
                      <w:color w:val="000000"/>
                      <w:kern w:val="0"/>
                      <w:sz w:val="21"/>
                      <w:vertAlign w:val="baseline"/>
                      <w:lang w:val="en-US" w:eastAsia="zh-CN"/>
                    </w:rPr>
                    <w:t>.</w:t>
                  </w:r>
                  <w:r>
                    <w:rPr>
                      <w:rFonts w:hint="default" w:cs="宋体"/>
                      <w:b w:val="0"/>
                      <w:bCs/>
                      <w:color w:val="000000"/>
                      <w:kern w:val="0"/>
                      <w:sz w:val="21"/>
                      <w:vertAlign w:val="baseline"/>
                      <w:lang w:eastAsia="zh-CN"/>
                    </w:rPr>
                    <w:t>1</w:t>
                  </w:r>
                  <w:r>
                    <w:rPr>
                      <w:rFonts w:hint="eastAsia" w:ascii="Times New Roman" w:hAnsi="Times New Roman" w:cs="宋体"/>
                      <w:b w:val="0"/>
                      <w:bCs/>
                      <w:color w:val="000000"/>
                      <w:kern w:val="0"/>
                      <w:sz w:val="21"/>
                      <w:vertAlign w:val="baseline"/>
                      <w:lang w:val="en-US" w:eastAsia="zh-CN"/>
                    </w:rPr>
                    <w:t>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93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073"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w:t>
                  </w:r>
                </w:p>
              </w:tc>
              <w:tc>
                <w:tcPr>
                  <w:tcW w:w="63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75"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733"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08</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100</w:t>
                  </w:r>
                </w:p>
              </w:tc>
              <w:tc>
                <w:tcPr>
                  <w:tcW w:w="733"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07</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06</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20" w:hRule="atLeast"/>
              </w:trPr>
              <w:tc>
                <w:tcPr>
                  <w:tcW w:w="843"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935"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CN" w:bidi="ar-SA"/>
                    </w:rPr>
                  </w:pPr>
                  <w:r>
                    <w:rPr>
                      <w:rFonts w:hint="default" w:cs="宋体"/>
                      <w:b w:val="0"/>
                      <w:bCs/>
                      <w:color w:val="000000"/>
                      <w:kern w:val="0"/>
                      <w:sz w:val="21"/>
                      <w:vertAlign w:val="baseline"/>
                      <w:lang w:eastAsia="zh-CN"/>
                    </w:rPr>
                    <w:t>2022</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03</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06</w:t>
                  </w:r>
                </w:p>
              </w:tc>
              <w:tc>
                <w:tcPr>
                  <w:tcW w:w="638"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0.08</w:t>
                  </w:r>
                </w:p>
              </w:tc>
              <w:tc>
                <w:tcPr>
                  <w:tcW w:w="775"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100</w:t>
                  </w:r>
                </w:p>
              </w:tc>
              <w:tc>
                <w:tcPr>
                  <w:tcW w:w="733"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20" w:hRule="atLeast"/>
              </w:trPr>
              <w:tc>
                <w:tcPr>
                  <w:tcW w:w="843" w:type="pct"/>
                  <w:vMerge w:val="continue"/>
                  <w:tcBorders>
                    <w:tl2br w:val="nil"/>
                    <w:tr2bl w:val="nil"/>
                  </w:tcBorders>
                  <w:vAlign w:val="center"/>
                </w:tcPr>
                <w:p>
                  <w:pPr>
                    <w:spacing w:line="360" w:lineRule="auto"/>
                    <w:jc w:val="center"/>
                  </w:pPr>
                </w:p>
              </w:tc>
              <w:tc>
                <w:tcPr>
                  <w:tcW w:w="935" w:type="pct"/>
                  <w:vMerge w:val="continue"/>
                  <w:tcBorders>
                    <w:tl2br w:val="nil"/>
                    <w:tr2bl w:val="nil"/>
                  </w:tcBorders>
                  <w:vAlign w:val="center"/>
                </w:tcPr>
                <w:p>
                  <w:pPr>
                    <w:spacing w:line="360" w:lineRule="auto"/>
                    <w:jc w:val="cente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07</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20" w:hRule="atLeast"/>
              </w:trPr>
              <w:tc>
                <w:tcPr>
                  <w:tcW w:w="84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93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073"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11</w:t>
                  </w:r>
                </w:p>
              </w:tc>
              <w:tc>
                <w:tcPr>
                  <w:tcW w:w="63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75"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733"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r>
          </w:tbl>
          <w:p>
            <w:pPr>
              <w:spacing w:line="360" w:lineRule="auto"/>
              <w:ind w:firstLine="480" w:firstLineChars="200"/>
              <w:rPr>
                <w:rFonts w:cs="宋体"/>
                <w:b/>
                <w:color w:val="000000"/>
                <w:kern w:val="0"/>
                <w:sz w:val="24"/>
              </w:rPr>
            </w:pPr>
            <w:r>
              <w:rPr>
                <w:rFonts w:hint="eastAsia" w:ascii="Times New Roman" w:hAnsi="Times New Roman" w:cs="Times New Roman"/>
                <w:color w:val="000000"/>
                <w:sz w:val="24"/>
              </w:rPr>
              <w:t>由检测结果可知，废水污染物排放浓度符合《污水综合排放标准》（GB8978-1996）表</w:t>
            </w:r>
            <w:r>
              <w:rPr>
                <w:rFonts w:hint="default" w:cs="Times New Roman"/>
                <w:color w:val="000000"/>
                <w:sz w:val="24"/>
              </w:rPr>
              <w:t>4</w:t>
            </w:r>
            <w:r>
              <w:rPr>
                <w:rFonts w:hint="eastAsia" w:ascii="Times New Roman" w:hAnsi="Times New Roman" w:cs="Times New Roman"/>
                <w:color w:val="000000"/>
                <w:sz w:val="24"/>
              </w:rPr>
              <w:t>的一级排放标准。</w:t>
            </w:r>
          </w:p>
          <w:p>
            <w:pPr>
              <w:spacing w:line="360" w:lineRule="auto"/>
              <w:ind w:firstLine="480" w:firstLineChars="200"/>
              <w:rPr>
                <w:rFonts w:cs="宋体"/>
                <w:b/>
                <w:color w:val="000000"/>
                <w:kern w:val="0"/>
                <w:sz w:val="24"/>
              </w:rPr>
            </w:pPr>
            <w:r>
              <w:rPr>
                <w:rFonts w:cs="宋体"/>
                <w:b/>
                <w:color w:val="000000"/>
                <w:kern w:val="0"/>
                <w:sz w:val="24"/>
              </w:rPr>
              <w:t>3.</w:t>
            </w:r>
            <w:r>
              <w:rPr>
                <w:rFonts w:hint="eastAsia" w:cs="宋体"/>
                <w:b/>
                <w:color w:val="000000"/>
                <w:kern w:val="0"/>
                <w:sz w:val="24"/>
              </w:rPr>
              <w:t>2废气</w:t>
            </w:r>
          </w:p>
          <w:p>
            <w:pPr>
              <w:spacing w:line="360" w:lineRule="auto"/>
              <w:ind w:firstLine="480" w:firstLineChars="200"/>
              <w:jc w:val="left"/>
              <w:rPr>
                <w:rFonts w:hint="eastAsia" w:ascii="宋体" w:hAnsi="宋体"/>
                <w:color w:val="000000"/>
                <w:sz w:val="24"/>
              </w:rPr>
            </w:pPr>
            <w:r>
              <w:rPr>
                <w:rFonts w:hint="eastAsia" w:ascii="宋体" w:hAnsi="宋体"/>
                <w:color w:val="000000"/>
                <w:sz w:val="24"/>
                <w:lang w:val="en-US" w:eastAsia="zh-CN"/>
              </w:rPr>
              <w:t>本项目产生的废气主要为汽车排放的尾气（主要污染物为</w:t>
            </w:r>
            <w:r>
              <w:rPr>
                <w:rFonts w:hint="eastAsia" w:ascii="Times New Roman" w:hAnsi="Times New Roman" w:eastAsia="宋体"/>
                <w:b w:val="0"/>
                <w:bCs w:val="0"/>
                <w:sz w:val="21"/>
                <w:vertAlign w:val="baseline"/>
                <w:lang w:val="en-US" w:eastAsia="zh-CN"/>
              </w:rPr>
              <w:t>HC、CO、NOx</w:t>
            </w:r>
            <w:r>
              <w:rPr>
                <w:rFonts w:hint="eastAsia" w:ascii="宋体" w:hAnsi="宋体"/>
                <w:color w:val="000000"/>
                <w:sz w:val="24"/>
                <w:lang w:val="en-US" w:eastAsia="zh-CN"/>
              </w:rPr>
              <w:t xml:space="preserve">等 ），以及加速器工作时产生的臭氧和氮氧化物。 汽车尾气主要来自于辐照产品运输车辆以及道路上行驶的汽车。由于地面车辆停留时间较短，且尾气产生量不大，故汽车排放的尾气对周围环境影响较小。 </w:t>
            </w:r>
          </w:p>
          <w:p>
            <w:pPr>
              <w:spacing w:line="360" w:lineRule="auto"/>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本项目</w:t>
            </w:r>
            <w:r>
              <w:rPr>
                <w:rFonts w:hint="default" w:ascii="Times New Roman" w:hAnsi="Times New Roman" w:eastAsia="宋体"/>
                <w:b w:val="0"/>
                <w:bCs w:val="0"/>
                <w:sz w:val="21"/>
                <w:vertAlign w:val="baseline"/>
                <w:lang w:eastAsia="zh-CN"/>
              </w:rPr>
              <w:t>1</w:t>
            </w:r>
            <w:r>
              <w:rPr>
                <w:rFonts w:hint="eastAsia" w:ascii="宋体" w:hAnsi="宋体"/>
                <w:color w:val="000000"/>
                <w:sz w:val="24"/>
                <w:lang w:val="en-US" w:eastAsia="zh-CN"/>
              </w:rPr>
              <w:t>号、</w:t>
            </w:r>
            <w:r>
              <w:rPr>
                <w:rFonts w:hint="default" w:ascii="Times New Roman" w:hAnsi="Times New Roman" w:eastAsia="宋体"/>
                <w:b w:val="0"/>
                <w:bCs w:val="0"/>
                <w:sz w:val="21"/>
                <w:vertAlign w:val="baseline"/>
                <w:lang w:eastAsia="zh-CN"/>
              </w:rPr>
              <w:t>2</w:t>
            </w:r>
            <w:r>
              <w:rPr>
                <w:rFonts w:hint="eastAsia" w:ascii="宋体" w:hAnsi="宋体"/>
                <w:color w:val="000000"/>
                <w:sz w:val="24"/>
                <w:lang w:val="en-US" w:eastAsia="zh-CN"/>
              </w:rPr>
              <w:t>号辐照室均拟设置机械排风装置，均拟设置混流风机，辐照室产生的臭氧通过排风系统排入外环境，由计算可知本项目距离厂界最近的臭氧厂界浓度和下风向最大质量浓度均远小于《环境空气质量标准》</w:t>
            </w:r>
            <w:r>
              <w:rPr>
                <w:rFonts w:hint="eastAsia" w:ascii="Times New Roman" w:hAnsi="Times New Roman" w:eastAsia="宋体"/>
                <w:b w:val="0"/>
                <w:bCs w:val="0"/>
                <w:sz w:val="21"/>
                <w:vertAlign w:val="baseline"/>
                <w:lang w:val="en-US" w:eastAsia="zh-CN"/>
              </w:rPr>
              <w:t>（GB3095-2012）</w:t>
            </w:r>
            <w:r>
              <w:rPr>
                <w:rFonts w:hint="eastAsia" w:ascii="宋体" w:hAnsi="宋体"/>
                <w:color w:val="000000"/>
                <w:sz w:val="24"/>
                <w:lang w:val="en-US" w:eastAsia="zh-CN"/>
              </w:rPr>
              <w:t>中臭氧浓度二级标准限值</w:t>
            </w:r>
            <w:r>
              <w:rPr>
                <w:rFonts w:hint="eastAsia" w:ascii="Times New Roman" w:hAnsi="Times New Roman" w:eastAsia="宋体"/>
                <w:b w:val="0"/>
                <w:bCs w:val="0"/>
                <w:sz w:val="21"/>
                <w:vertAlign w:val="baseline"/>
                <w:lang w:val="en-US" w:eastAsia="zh-CN"/>
              </w:rPr>
              <w:t>（0.2 mg/m</w:t>
            </w:r>
            <w:r>
              <w:rPr>
                <w:rFonts w:hint="eastAsia" w:ascii="Times New Roman" w:hAnsi="Times New Roman" w:eastAsia="宋体"/>
                <w:b w:val="0"/>
                <w:bCs w:val="0"/>
                <w:sz w:val="21"/>
                <w:vertAlign w:val="superscript"/>
                <w:lang w:val="en-US" w:eastAsia="zh-CN"/>
              </w:rPr>
              <w:t>3</w:t>
            </w:r>
            <w:r>
              <w:rPr>
                <w:rFonts w:hint="eastAsia" w:ascii="Times New Roman" w:hAnsi="Times New Roman" w:eastAsia="宋体"/>
                <w:b w:val="0"/>
                <w:bCs w:val="0"/>
                <w:sz w:val="21"/>
                <w:vertAlign w:val="baseline"/>
                <w:lang w:val="en-US" w:eastAsia="zh-CN"/>
              </w:rPr>
              <w:t>）</w:t>
            </w:r>
            <w:r>
              <w:rPr>
                <w:rFonts w:hint="eastAsia" w:ascii="宋体" w:hAnsi="宋体"/>
                <w:color w:val="000000"/>
                <w:sz w:val="24"/>
                <w:lang w:val="en-US" w:eastAsia="zh-CN"/>
              </w:rPr>
              <w:t>。臭氧的半衰期为</w:t>
            </w:r>
            <w:r>
              <w:rPr>
                <w:rFonts w:hint="eastAsia" w:ascii="Times New Roman" w:hAnsi="Times New Roman" w:eastAsia="宋体"/>
                <w:b w:val="0"/>
                <w:bCs w:val="0"/>
                <w:sz w:val="21"/>
                <w:vertAlign w:val="baseline"/>
                <w:lang w:val="en-US" w:eastAsia="zh-CN"/>
              </w:rPr>
              <w:t xml:space="preserve"> 22</w:t>
            </w:r>
            <w:r>
              <w:rPr>
                <w:rFonts w:hint="default" w:ascii="Times New Roman" w:hAnsi="Times New Roman" w:eastAsia="宋体"/>
                <w:b w:val="0"/>
                <w:bCs w:val="0"/>
                <w:sz w:val="21"/>
                <w:vertAlign w:val="baseline"/>
                <w:lang w:eastAsia="zh-CN"/>
              </w:rPr>
              <w:t>-</w:t>
            </w:r>
            <w:r>
              <w:rPr>
                <w:rFonts w:hint="eastAsia" w:ascii="Times New Roman" w:hAnsi="Times New Roman" w:eastAsia="宋体"/>
                <w:b w:val="0"/>
                <w:bCs w:val="0"/>
                <w:sz w:val="21"/>
                <w:vertAlign w:val="baseline"/>
                <w:lang w:val="en-US" w:eastAsia="zh-CN"/>
              </w:rPr>
              <w:t xml:space="preserve">25 </w:t>
            </w:r>
            <w:r>
              <w:rPr>
                <w:rFonts w:hint="eastAsia" w:ascii="宋体" w:hAnsi="宋体"/>
                <w:color w:val="000000"/>
                <w:sz w:val="24"/>
                <w:lang w:val="en-US" w:eastAsia="zh-CN"/>
              </w:rPr>
              <w:t xml:space="preserve">分钟，常温下可自行分解为氧气，对大气环境的影响可以接受。 </w:t>
            </w:r>
          </w:p>
          <w:p>
            <w:pPr>
              <w:pStyle w:val="2"/>
              <w:ind w:firstLine="480" w:firstLineChars="200"/>
              <w:rPr>
                <w:rFonts w:ascii="宋体" w:hAnsi="宋体"/>
                <w:sz w:val="24"/>
              </w:rPr>
            </w:pPr>
            <w:r>
              <w:rPr>
                <w:rFonts w:ascii="宋体" w:hAnsi="宋体"/>
                <w:sz w:val="24"/>
              </w:rPr>
              <w:t>项目</w:t>
            </w:r>
            <w:r>
              <w:rPr>
                <w:rFonts w:hint="eastAsia" w:ascii="宋体" w:hAnsi="宋体"/>
                <w:sz w:val="24"/>
                <w:lang w:val="en-US" w:eastAsia="zh-Hans"/>
              </w:rPr>
              <w:t>废气</w:t>
            </w:r>
            <w:r>
              <w:rPr>
                <w:rFonts w:ascii="宋体" w:hAnsi="宋体"/>
                <w:sz w:val="24"/>
              </w:rPr>
              <w:t>产生情况见下表：</w:t>
            </w:r>
          </w:p>
          <w:p>
            <w:pPr>
              <w:pStyle w:val="6"/>
              <w:spacing w:before="0" w:after="0" w:line="360" w:lineRule="auto"/>
              <w:jc w:val="center"/>
              <w:rPr>
                <w:rFonts w:eastAsia="Calibri"/>
                <w:sz w:val="21"/>
                <w:szCs w:val="21"/>
              </w:rPr>
            </w:pPr>
            <w:r>
              <w:rPr>
                <w:rFonts w:hint="eastAsia" w:ascii="宋体" w:hAnsi="宋体" w:eastAsia="宋体" w:cs="宋体"/>
                <w:sz w:val="24"/>
                <w:szCs w:val="16"/>
              </w:rPr>
              <w:t>表</w:t>
            </w:r>
            <w:r>
              <w:rPr>
                <w:rFonts w:eastAsia="Calibri"/>
                <w:sz w:val="24"/>
                <w:szCs w:val="16"/>
              </w:rPr>
              <w:t>2-</w:t>
            </w:r>
            <w:r>
              <w:rPr>
                <w:rFonts w:hint="eastAsia" w:eastAsia="宋体"/>
                <w:sz w:val="24"/>
                <w:szCs w:val="16"/>
                <w:lang w:val="en-US" w:eastAsia="zh-CN"/>
              </w:rPr>
              <w:t>9</w:t>
            </w:r>
            <w:r>
              <w:rPr>
                <w:rFonts w:eastAsia="Calibri"/>
                <w:sz w:val="24"/>
                <w:szCs w:val="16"/>
              </w:rPr>
              <w:t xml:space="preserve">  </w:t>
            </w:r>
            <w:r>
              <w:rPr>
                <w:rFonts w:hint="eastAsia" w:ascii="宋体" w:hAnsi="宋体" w:eastAsia="宋体" w:cs="宋体"/>
                <w:sz w:val="24"/>
                <w:szCs w:val="16"/>
                <w:lang w:val="en-US" w:eastAsia="zh-CN"/>
              </w:rPr>
              <w:t>项目</w:t>
            </w:r>
            <w:r>
              <w:rPr>
                <w:rFonts w:hint="eastAsia" w:ascii="宋体" w:hAnsi="宋体" w:eastAsia="宋体" w:cs="宋体"/>
                <w:sz w:val="24"/>
                <w:szCs w:val="16"/>
                <w:lang w:val="en-US" w:eastAsia="zh-Hans"/>
              </w:rPr>
              <w:t>环境空气监测结果</w:t>
            </w:r>
            <w:r>
              <w:rPr>
                <w:rFonts w:eastAsia="Calibri"/>
                <w:sz w:val="24"/>
                <w:szCs w:val="16"/>
              </w:rPr>
              <w:t xml:space="preserve">  </w:t>
            </w:r>
          </w:p>
          <w:tbl>
            <w:tblPr>
              <w:tblStyle w:val="6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1074"/>
              <w:gridCol w:w="1196"/>
              <w:gridCol w:w="1091"/>
              <w:gridCol w:w="1029"/>
              <w:gridCol w:w="1093"/>
              <w:gridCol w:w="972"/>
              <w:gridCol w:w="8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restart"/>
                  <w:tcBorders>
                    <w:tl2br w:val="nil"/>
                    <w:tr2bl w:val="nil"/>
                  </w:tcBorders>
                  <w:vAlign w:val="center"/>
                </w:tcPr>
                <w:p>
                  <w:pPr>
                    <w:spacing w:line="360" w:lineRule="auto"/>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检测点位</w:t>
                  </w:r>
                </w:p>
              </w:tc>
              <w:tc>
                <w:tcPr>
                  <w:tcW w:w="666" w:type="pct"/>
                  <w:vMerge w:val="restar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监测项目</w:t>
                  </w:r>
                </w:p>
              </w:tc>
              <w:tc>
                <w:tcPr>
                  <w:tcW w:w="532" w:type="pct"/>
                  <w:vMerge w:val="restar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监测日期</w:t>
                  </w:r>
                </w:p>
              </w:tc>
              <w:tc>
                <w:tcPr>
                  <w:tcW w:w="1992" w:type="pct"/>
                  <w:gridSpan w:val="3"/>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监测结果</w:t>
                  </w:r>
                  <w:r>
                    <w:rPr>
                      <w:rFonts w:hint="default" w:eastAsia="宋体"/>
                      <w:b/>
                      <w:bCs/>
                      <w:sz w:val="21"/>
                      <w:vertAlign w:val="baseline"/>
                      <w:lang w:eastAsia="zh-Hans"/>
                    </w:rPr>
                    <w:t>（mg/m</w:t>
                  </w:r>
                  <w:r>
                    <w:rPr>
                      <w:rFonts w:hint="default" w:eastAsia="宋体"/>
                      <w:b/>
                      <w:bCs/>
                      <w:sz w:val="21"/>
                      <w:vertAlign w:val="superscript"/>
                      <w:lang w:eastAsia="zh-Hans"/>
                    </w:rPr>
                    <w:t>3</w:t>
                  </w:r>
                  <w:r>
                    <w:rPr>
                      <w:rFonts w:hint="default" w:eastAsia="宋体"/>
                      <w:b/>
                      <w:bCs/>
                      <w:sz w:val="21"/>
                      <w:vertAlign w:val="baseline"/>
                      <w:lang w:eastAsia="zh-Hans"/>
                    </w:rPr>
                    <w:t>)</w:t>
                  </w:r>
                </w:p>
              </w:tc>
              <w:tc>
                <w:tcPr>
                  <w:tcW w:w="605" w:type="pct"/>
                  <w:vMerge w:val="restar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标准限值</w:t>
                  </w:r>
                </w:p>
              </w:tc>
              <w:tc>
                <w:tcPr>
                  <w:tcW w:w="527" w:type="pct"/>
                  <w:vMerge w:val="restart"/>
                  <w:tcBorders>
                    <w:tl2br w:val="nil"/>
                    <w:tr2bl w:val="nil"/>
                  </w:tcBorders>
                  <w:vAlign w:val="center"/>
                </w:tcPr>
                <w:p>
                  <w:pPr>
                    <w:spacing w:line="360" w:lineRule="auto"/>
                    <w:jc w:val="center"/>
                    <w:rPr>
                      <w:rFonts w:hint="eastAsia" w:eastAsia="宋体"/>
                      <w:b/>
                      <w:bCs/>
                      <w:sz w:val="21"/>
                      <w:vertAlign w:val="baseline"/>
                      <w:lang w:val="en-US" w:eastAsia="zh-Hans"/>
                    </w:rPr>
                  </w:pPr>
                  <w:r>
                    <w:rPr>
                      <w:rFonts w:hint="eastAsia" w:eastAsia="宋体"/>
                      <w:b/>
                      <w:bCs/>
                      <w:sz w:val="21"/>
                      <w:vertAlign w:val="baseline"/>
                      <w:lang w:val="en-US" w:eastAsia="zh-Hans"/>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continue"/>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CN"/>
                    </w:rPr>
                  </w:pPr>
                </w:p>
              </w:tc>
              <w:tc>
                <w:tcPr>
                  <w:tcW w:w="666" w:type="pct"/>
                  <w:vMerge w:val="continue"/>
                  <w:tcBorders>
                    <w:tl2br w:val="nil"/>
                    <w:tr2bl w:val="nil"/>
                  </w:tcBorders>
                  <w:vAlign w:val="center"/>
                </w:tcPr>
                <w:p>
                  <w:pPr>
                    <w:spacing w:line="360" w:lineRule="auto"/>
                    <w:jc w:val="center"/>
                    <w:rPr>
                      <w:rFonts w:hint="default" w:ascii="Times New Roman" w:hAnsi="Times New Roman" w:eastAsia="宋体"/>
                      <w:b/>
                      <w:bCs/>
                      <w:sz w:val="21"/>
                      <w:vertAlign w:val="baseline"/>
                      <w:lang w:val="en-US" w:eastAsia="zh-CN"/>
                    </w:rPr>
                  </w:pPr>
                </w:p>
              </w:tc>
              <w:tc>
                <w:tcPr>
                  <w:tcW w:w="532" w:type="pct"/>
                  <w:vMerge w:val="continue"/>
                  <w:tcBorders>
                    <w:tl2br w:val="nil"/>
                    <w:tr2bl w:val="nil"/>
                  </w:tcBorders>
                  <w:vAlign w:val="center"/>
                </w:tcPr>
                <w:p>
                  <w:pPr>
                    <w:spacing w:line="360" w:lineRule="auto"/>
                    <w:jc w:val="center"/>
                    <w:rPr>
                      <w:rFonts w:hint="eastAsia" w:ascii="Times New Roman" w:hAnsi="Times New Roman" w:eastAsia="宋体" w:cs="Times New Roman"/>
                      <w:b/>
                      <w:bCs/>
                      <w:kern w:val="2"/>
                      <w:sz w:val="21"/>
                      <w:szCs w:val="24"/>
                      <w:vertAlign w:val="baseline"/>
                      <w:lang w:eastAsia="zh-CN" w:bidi="ar-SA"/>
                    </w:rPr>
                  </w:pPr>
                </w:p>
              </w:tc>
              <w:tc>
                <w:tcPr>
                  <w:tcW w:w="676" w:type="pc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第一次</w:t>
                  </w:r>
                </w:p>
              </w:tc>
              <w:tc>
                <w:tcPr>
                  <w:tcW w:w="639" w:type="pc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第二次</w:t>
                  </w:r>
                </w:p>
              </w:tc>
              <w:tc>
                <w:tcPr>
                  <w:tcW w:w="676" w:type="pct"/>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Hans"/>
                    </w:rPr>
                  </w:pPr>
                  <w:r>
                    <w:rPr>
                      <w:rFonts w:hint="eastAsia" w:eastAsia="宋体"/>
                      <w:b/>
                      <w:bCs/>
                      <w:sz w:val="21"/>
                      <w:vertAlign w:val="baseline"/>
                      <w:lang w:val="en-US" w:eastAsia="zh-Hans"/>
                    </w:rPr>
                    <w:t>第三次</w:t>
                  </w:r>
                </w:p>
              </w:tc>
              <w:tc>
                <w:tcPr>
                  <w:tcW w:w="605" w:type="pct"/>
                  <w:vMerge w:val="continue"/>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CN"/>
                    </w:rPr>
                  </w:pPr>
                </w:p>
              </w:tc>
              <w:tc>
                <w:tcPr>
                  <w:tcW w:w="527" w:type="pct"/>
                  <w:vMerge w:val="continue"/>
                  <w:tcBorders>
                    <w:tl2br w:val="nil"/>
                    <w:tr2bl w:val="nil"/>
                  </w:tcBorders>
                  <w:vAlign w:val="center"/>
                </w:tcPr>
                <w:p>
                  <w:pPr>
                    <w:spacing w:line="360" w:lineRule="auto"/>
                    <w:jc w:val="center"/>
                    <w:rPr>
                      <w:rFonts w:hint="eastAsia" w:ascii="Times New Roman" w:hAnsi="Times New Roman" w:eastAsia="宋体"/>
                      <w:b/>
                      <w:bCs/>
                      <w:sz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restar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2#</w:t>
                  </w:r>
                  <w:r>
                    <w:rPr>
                      <w:rFonts w:hint="eastAsia" w:eastAsia="宋体"/>
                      <w:b w:val="0"/>
                      <w:bCs w:val="0"/>
                      <w:sz w:val="21"/>
                      <w:vertAlign w:val="baseline"/>
                      <w:lang w:val="en-US" w:eastAsia="zh-Hans"/>
                    </w:rPr>
                    <w:t>片材室</w:t>
                  </w:r>
                </w:p>
              </w:tc>
              <w:tc>
                <w:tcPr>
                  <w:tcW w:w="666" w:type="pct"/>
                  <w:vMerge w:val="restar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Hans"/>
                    </w:rPr>
                  </w:pPr>
                  <w:r>
                    <w:rPr>
                      <w:rFonts w:hint="eastAsia" w:eastAsia="宋体"/>
                      <w:b w:val="0"/>
                      <w:bCs w:val="0"/>
                      <w:sz w:val="21"/>
                      <w:vertAlign w:val="baseline"/>
                      <w:lang w:val="en-US" w:eastAsia="zh-Hans"/>
                    </w:rPr>
                    <w:t>臭氧</w:t>
                  </w:r>
                </w:p>
              </w:tc>
              <w:tc>
                <w:tcPr>
                  <w:tcW w:w="532"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r>
                    <w:rPr>
                      <w:rFonts w:hint="default" w:eastAsia="宋体"/>
                      <w:b w:val="0"/>
                      <w:bCs w:val="0"/>
                      <w:sz w:val="21"/>
                      <w:vertAlign w:val="baseline"/>
                      <w:lang w:eastAsia="zh-CN"/>
                    </w:rPr>
                    <w:t>2021-12-07</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259</w:t>
                  </w:r>
                </w:p>
              </w:tc>
              <w:tc>
                <w:tcPr>
                  <w:tcW w:w="639"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248</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268</w:t>
                  </w:r>
                </w:p>
              </w:tc>
              <w:tc>
                <w:tcPr>
                  <w:tcW w:w="605" w:type="pct"/>
                  <w:vMerge w:val="restar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3</w:t>
                  </w:r>
                </w:p>
              </w:tc>
              <w:tc>
                <w:tcPr>
                  <w:tcW w:w="527" w:type="pc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Hans"/>
                    </w:rPr>
                  </w:pPr>
                  <w:r>
                    <w:rPr>
                      <w:rFonts w:hint="eastAsia" w:eastAsia="宋体"/>
                      <w:b w:val="0"/>
                      <w:bCs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continue"/>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p>
              </w:tc>
              <w:tc>
                <w:tcPr>
                  <w:tcW w:w="666" w:type="pct"/>
                  <w:vMerge w:val="continue"/>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p>
              </w:tc>
              <w:tc>
                <w:tcPr>
                  <w:tcW w:w="532"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r>
                    <w:rPr>
                      <w:rFonts w:hint="default" w:eastAsia="宋体"/>
                      <w:b w:val="0"/>
                      <w:bCs w:val="0"/>
                      <w:sz w:val="21"/>
                      <w:vertAlign w:val="baseline"/>
                      <w:lang w:eastAsia="zh-CN"/>
                    </w:rPr>
                    <w:t>2021-12-10</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297</w:t>
                  </w:r>
                </w:p>
              </w:tc>
              <w:tc>
                <w:tcPr>
                  <w:tcW w:w="639"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277</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284</w:t>
                  </w:r>
                </w:p>
              </w:tc>
              <w:tc>
                <w:tcPr>
                  <w:tcW w:w="605" w:type="pct"/>
                  <w:vMerge w:val="continue"/>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p>
              </w:tc>
              <w:tc>
                <w:tcPr>
                  <w:tcW w:w="527" w:type="pc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r>
                    <w:rPr>
                      <w:rFonts w:hint="eastAsia" w:eastAsia="宋体"/>
                      <w:b w:val="0"/>
                      <w:bCs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restar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eastAsia="zh-CN"/>
                    </w:rPr>
                  </w:pPr>
                  <w:r>
                    <w:rPr>
                      <w:rFonts w:hint="default" w:eastAsia="宋体"/>
                      <w:b w:val="0"/>
                      <w:bCs w:val="0"/>
                      <w:sz w:val="21"/>
                      <w:vertAlign w:val="baseline"/>
                      <w:lang w:eastAsia="zh-CN"/>
                    </w:rPr>
                    <w:t>3#</w:t>
                  </w:r>
                  <w:r>
                    <w:rPr>
                      <w:rFonts w:hint="eastAsia" w:eastAsia="宋体"/>
                      <w:b w:val="0"/>
                      <w:bCs w:val="0"/>
                      <w:sz w:val="21"/>
                      <w:vertAlign w:val="baseline"/>
                      <w:lang w:val="en-US" w:eastAsia="zh-Hans"/>
                    </w:rPr>
                    <w:t>线材室</w:t>
                  </w:r>
                </w:p>
              </w:tc>
              <w:tc>
                <w:tcPr>
                  <w:tcW w:w="666" w:type="pct"/>
                  <w:vMerge w:val="restar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Hans"/>
                    </w:rPr>
                  </w:pPr>
                  <w:r>
                    <w:rPr>
                      <w:rFonts w:hint="eastAsia" w:eastAsia="宋体"/>
                      <w:b w:val="0"/>
                      <w:bCs w:val="0"/>
                      <w:sz w:val="21"/>
                      <w:vertAlign w:val="baseline"/>
                      <w:lang w:val="en-US" w:eastAsia="zh-Hans"/>
                    </w:rPr>
                    <w:t>臭氧</w:t>
                  </w:r>
                </w:p>
              </w:tc>
              <w:tc>
                <w:tcPr>
                  <w:tcW w:w="532"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r>
                    <w:rPr>
                      <w:rFonts w:hint="default" w:eastAsia="宋体"/>
                      <w:b w:val="0"/>
                      <w:bCs w:val="0"/>
                      <w:sz w:val="21"/>
                      <w:vertAlign w:val="baseline"/>
                      <w:lang w:eastAsia="zh-CN"/>
                    </w:rPr>
                    <w:t>2021-12-07</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236</w:t>
                  </w:r>
                </w:p>
              </w:tc>
              <w:tc>
                <w:tcPr>
                  <w:tcW w:w="639"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206</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217</w:t>
                  </w:r>
                </w:p>
              </w:tc>
              <w:tc>
                <w:tcPr>
                  <w:tcW w:w="605" w:type="pct"/>
                  <w:vMerge w:val="continue"/>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p>
              </w:tc>
              <w:tc>
                <w:tcPr>
                  <w:tcW w:w="527" w:type="pc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r>
                    <w:rPr>
                      <w:rFonts w:hint="eastAsia" w:eastAsia="宋体"/>
                      <w:b w:val="0"/>
                      <w:bCs w:val="0"/>
                      <w:sz w:val="21"/>
                      <w:vertAlign w:val="baseline"/>
                      <w:lang w:val="en-US" w:eastAsia="zh-Hans"/>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676" w:type="pct"/>
                  <w:vMerge w:val="continue"/>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p>
              </w:tc>
              <w:tc>
                <w:tcPr>
                  <w:tcW w:w="666" w:type="pct"/>
                  <w:vMerge w:val="continue"/>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p>
              </w:tc>
              <w:tc>
                <w:tcPr>
                  <w:tcW w:w="532"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val="en-US" w:eastAsia="zh-CN"/>
                    </w:rPr>
                  </w:pPr>
                  <w:r>
                    <w:rPr>
                      <w:rFonts w:hint="default" w:eastAsia="宋体"/>
                      <w:b w:val="0"/>
                      <w:bCs w:val="0"/>
                      <w:sz w:val="21"/>
                      <w:vertAlign w:val="baseline"/>
                      <w:lang w:eastAsia="zh-CN"/>
                    </w:rPr>
                    <w:t>2021-12-10</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172</w:t>
                  </w:r>
                </w:p>
              </w:tc>
              <w:tc>
                <w:tcPr>
                  <w:tcW w:w="639"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190</w:t>
                  </w:r>
                </w:p>
              </w:tc>
              <w:tc>
                <w:tcPr>
                  <w:tcW w:w="676" w:type="pct"/>
                  <w:tcBorders>
                    <w:tl2br w:val="nil"/>
                    <w:tr2bl w:val="nil"/>
                  </w:tcBorders>
                  <w:vAlign w:val="center"/>
                </w:tcPr>
                <w:p>
                  <w:pPr>
                    <w:spacing w:line="360" w:lineRule="auto"/>
                    <w:jc w:val="center"/>
                    <w:rPr>
                      <w:rFonts w:hint="default" w:ascii="Times New Roman" w:hAnsi="Times New Roman" w:eastAsia="宋体"/>
                      <w:b w:val="0"/>
                      <w:bCs w:val="0"/>
                      <w:sz w:val="21"/>
                      <w:vertAlign w:val="baseline"/>
                      <w:lang w:eastAsia="zh-CN"/>
                    </w:rPr>
                  </w:pPr>
                  <w:r>
                    <w:rPr>
                      <w:rFonts w:hint="default" w:eastAsia="宋体"/>
                      <w:b w:val="0"/>
                      <w:bCs w:val="0"/>
                      <w:sz w:val="21"/>
                      <w:vertAlign w:val="baseline"/>
                      <w:lang w:eastAsia="zh-CN"/>
                    </w:rPr>
                    <w:t>0</w:t>
                  </w:r>
                  <w:r>
                    <w:rPr>
                      <w:rFonts w:hint="eastAsia" w:eastAsia="宋体"/>
                      <w:b w:val="0"/>
                      <w:bCs w:val="0"/>
                      <w:sz w:val="21"/>
                      <w:vertAlign w:val="baseline"/>
                      <w:lang w:val="en-US" w:eastAsia="zh-Hans"/>
                    </w:rPr>
                    <w:t>.</w:t>
                  </w:r>
                  <w:r>
                    <w:rPr>
                      <w:rFonts w:hint="default" w:eastAsia="宋体"/>
                      <w:b w:val="0"/>
                      <w:bCs w:val="0"/>
                      <w:sz w:val="21"/>
                      <w:vertAlign w:val="baseline"/>
                      <w:lang w:eastAsia="zh-Hans"/>
                    </w:rPr>
                    <w:t>179</w:t>
                  </w:r>
                </w:p>
              </w:tc>
              <w:tc>
                <w:tcPr>
                  <w:tcW w:w="605" w:type="pct"/>
                  <w:vMerge w:val="continue"/>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p>
              </w:tc>
              <w:tc>
                <w:tcPr>
                  <w:tcW w:w="527" w:type="pct"/>
                  <w:tcBorders>
                    <w:tl2br w:val="nil"/>
                    <w:tr2bl w:val="nil"/>
                  </w:tcBorders>
                  <w:vAlign w:val="center"/>
                </w:tcPr>
                <w:p>
                  <w:pPr>
                    <w:spacing w:line="360" w:lineRule="auto"/>
                    <w:jc w:val="center"/>
                    <w:rPr>
                      <w:rFonts w:hint="eastAsia" w:ascii="Times New Roman" w:hAnsi="Times New Roman" w:eastAsia="宋体"/>
                      <w:b w:val="0"/>
                      <w:bCs w:val="0"/>
                      <w:sz w:val="21"/>
                      <w:vertAlign w:val="baseline"/>
                      <w:lang w:val="en-US" w:eastAsia="zh-CN"/>
                    </w:rPr>
                  </w:pPr>
                  <w:r>
                    <w:rPr>
                      <w:rFonts w:hint="eastAsia" w:eastAsia="宋体"/>
                      <w:b w:val="0"/>
                      <w:bCs w:val="0"/>
                      <w:sz w:val="21"/>
                      <w:vertAlign w:val="baseline"/>
                      <w:lang w:val="en-US" w:eastAsia="zh-Hans"/>
                    </w:rPr>
                    <w:t>符合</w:t>
                  </w:r>
                </w:p>
              </w:tc>
            </w:tr>
          </w:tbl>
          <w:p>
            <w:pPr>
              <w:rPr>
                <w:rFonts w:hint="eastAsia"/>
              </w:rPr>
            </w:pPr>
          </w:p>
          <w:p>
            <w:pPr>
              <w:spacing w:line="360" w:lineRule="auto"/>
              <w:ind w:firstLine="480" w:firstLineChars="200"/>
              <w:jc w:val="center"/>
              <w:rPr>
                <w:rFonts w:hint="eastAsia" w:ascii="宋体" w:hAnsi="宋体" w:eastAsia="宋体" w:cs="宋体"/>
                <w:b/>
                <w:bCs/>
                <w:sz w:val="24"/>
                <w:szCs w:val="16"/>
                <w:lang w:val="en-US" w:eastAsia="zh-Hans"/>
              </w:rPr>
            </w:pPr>
            <w:r>
              <w:rPr>
                <w:rFonts w:hint="eastAsia" w:ascii="宋体" w:hAnsi="宋体" w:eastAsia="宋体" w:cs="宋体"/>
                <w:b/>
                <w:bCs/>
                <w:sz w:val="24"/>
                <w:szCs w:val="16"/>
              </w:rPr>
              <w:t>表</w:t>
            </w:r>
            <w:r>
              <w:rPr>
                <w:rFonts w:eastAsia="Calibri"/>
                <w:b/>
                <w:bCs/>
                <w:sz w:val="24"/>
                <w:szCs w:val="16"/>
              </w:rPr>
              <w:t>2-</w:t>
            </w:r>
            <w:r>
              <w:rPr>
                <w:rFonts w:hint="default" w:eastAsia="宋体"/>
                <w:b/>
                <w:bCs/>
                <w:sz w:val="24"/>
                <w:szCs w:val="16"/>
                <w:lang w:eastAsia="zh-CN"/>
              </w:rPr>
              <w:t>10</w:t>
            </w:r>
            <w:r>
              <w:rPr>
                <w:rFonts w:eastAsia="Calibri"/>
                <w:b/>
                <w:bCs/>
                <w:sz w:val="24"/>
                <w:szCs w:val="16"/>
              </w:rPr>
              <w:t xml:space="preserve">  </w:t>
            </w:r>
            <w:r>
              <w:rPr>
                <w:rFonts w:hint="eastAsia" w:ascii="宋体" w:hAnsi="宋体" w:eastAsia="宋体" w:cs="宋体"/>
                <w:b/>
                <w:bCs/>
                <w:sz w:val="24"/>
                <w:szCs w:val="16"/>
                <w:lang w:val="en-US" w:eastAsia="zh-Hans"/>
              </w:rPr>
              <w:t>厂界无组织废气监测结果</w:t>
            </w:r>
          </w:p>
          <w:tbl>
            <w:tblPr>
              <w:tblStyle w:val="68"/>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7"/>
              <w:gridCol w:w="1428"/>
              <w:gridCol w:w="2049"/>
              <w:gridCol w:w="1728"/>
              <w:gridCol w:w="152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04"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监测点位</w:t>
                  </w:r>
                </w:p>
              </w:tc>
              <w:tc>
                <w:tcPr>
                  <w:tcW w:w="2072" w:type="pct"/>
                  <w:gridSpan w:val="2"/>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CN"/>
                    </w:rPr>
                  </w:pPr>
                  <w:r>
                    <w:rPr>
                      <w:rFonts w:hint="eastAsia" w:ascii="Times New Roman" w:hAnsi="Times New Roman" w:eastAsia="宋体" w:cs="宋体"/>
                      <w:b/>
                      <w:bCs w:val="0"/>
                      <w:color w:val="000000"/>
                      <w:kern w:val="0"/>
                      <w:sz w:val="21"/>
                      <w:vertAlign w:val="baseline"/>
                      <w:lang w:val="en-US" w:eastAsia="zh-CN"/>
                    </w:rPr>
                    <w:t>采样时间</w:t>
                  </w:r>
                </w:p>
              </w:tc>
              <w:tc>
                <w:tcPr>
                  <w:tcW w:w="1939" w:type="pct"/>
                  <w:gridSpan w:val="2"/>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cs="宋体"/>
                      <w:b/>
                      <w:bCs w:val="0"/>
                      <w:color w:val="000000"/>
                      <w:kern w:val="0"/>
                      <w:sz w:val="21"/>
                      <w:vertAlign w:val="baseline"/>
                      <w:lang w:val="en-US" w:eastAsia="zh-Hans"/>
                    </w:rPr>
                    <w:t>检测结果</w:t>
                  </w:r>
                  <w:r>
                    <w:rPr>
                      <w:rFonts w:hint="default" w:cs="宋体"/>
                      <w:b/>
                      <w:bCs w:val="0"/>
                      <w:color w:val="000000"/>
                      <w:kern w:val="0"/>
                      <w:sz w:val="21"/>
                      <w:vertAlign w:val="baseline"/>
                      <w:lang w:eastAsia="zh-Hans"/>
                    </w:rPr>
                    <w:t>（mg/m</w:t>
                  </w:r>
                  <w:r>
                    <w:rPr>
                      <w:rFonts w:hint="default" w:cs="宋体"/>
                      <w:b/>
                      <w:bCs w:val="0"/>
                      <w:color w:val="000000"/>
                      <w:kern w:val="0"/>
                      <w:sz w:val="21"/>
                      <w:vertAlign w:val="superscript"/>
                      <w:lang w:eastAsia="zh-Hans"/>
                    </w:rPr>
                    <w:t>3</w:t>
                  </w:r>
                  <w:r>
                    <w:rPr>
                      <w:rFonts w:hint="default" w:cs="宋体"/>
                      <w:b/>
                      <w:bCs w:val="0"/>
                      <w:color w:val="000000"/>
                      <w:kern w:val="0"/>
                      <w:sz w:val="21"/>
                      <w:vertAlign w:val="baseline"/>
                      <w:lang w:eastAsia="zh-Hans"/>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04" w:hRule="atLeast"/>
              </w:trPr>
              <w:tc>
                <w:tcPr>
                  <w:tcW w:w="988" w:type="pct"/>
                  <w:vMerge w:val="continue"/>
                  <w:tcBorders>
                    <w:tl2br w:val="nil"/>
                    <w:tr2bl w:val="nil"/>
                  </w:tcBorders>
                  <w:vAlign w:val="center"/>
                </w:tcPr>
                <w:p>
                  <w:pPr>
                    <w:spacing w:line="360" w:lineRule="auto"/>
                    <w:jc w:val="center"/>
                  </w:pPr>
                </w:p>
              </w:tc>
              <w:tc>
                <w:tcPr>
                  <w:tcW w:w="2072" w:type="pct"/>
                  <w:gridSpan w:val="2"/>
                  <w:vMerge w:val="continue"/>
                  <w:tcBorders>
                    <w:tl2br w:val="nil"/>
                    <w:tr2bl w:val="nil"/>
                  </w:tcBorders>
                  <w:vAlign w:val="center"/>
                </w:tcPr>
                <w:p>
                  <w:pPr>
                    <w:spacing w:line="360" w:lineRule="auto"/>
                    <w:jc w:val="center"/>
                  </w:pPr>
                </w:p>
              </w:tc>
              <w:tc>
                <w:tcPr>
                  <w:tcW w:w="1030" w:type="pct"/>
                  <w:tcBorders>
                    <w:tl2br w:val="nil"/>
                    <w:tr2bl w:val="nil"/>
                  </w:tcBorders>
                  <w:vAlign w:val="center"/>
                </w:tcPr>
                <w:p>
                  <w:pPr>
                    <w:spacing w:line="360" w:lineRule="auto"/>
                    <w:jc w:val="center"/>
                    <w:rPr>
                      <w:rFonts w:hint="eastAsia" w:cs="宋体"/>
                      <w:b/>
                      <w:bCs w:val="0"/>
                      <w:color w:val="000000"/>
                      <w:kern w:val="0"/>
                      <w:sz w:val="21"/>
                      <w:vertAlign w:val="baseline"/>
                      <w:lang w:val="en-US" w:eastAsia="zh-Hans"/>
                    </w:rPr>
                  </w:pPr>
                  <w:r>
                    <w:rPr>
                      <w:rFonts w:hint="eastAsia" w:cs="宋体"/>
                      <w:b/>
                      <w:bCs w:val="0"/>
                      <w:color w:val="000000"/>
                      <w:kern w:val="0"/>
                      <w:sz w:val="21"/>
                      <w:vertAlign w:val="baseline"/>
                      <w:lang w:val="en-US" w:eastAsia="zh-Hans"/>
                    </w:rPr>
                    <w:t>氮氧化物</w:t>
                  </w:r>
                </w:p>
              </w:tc>
              <w:tc>
                <w:tcPr>
                  <w:tcW w:w="909" w:type="pct"/>
                  <w:tcBorders>
                    <w:tl2br w:val="nil"/>
                    <w:tr2bl w:val="nil"/>
                  </w:tcBorders>
                  <w:vAlign w:val="center"/>
                </w:tcPr>
                <w:p>
                  <w:pPr>
                    <w:spacing w:line="360" w:lineRule="auto"/>
                    <w:jc w:val="center"/>
                    <w:rPr>
                      <w:rFonts w:hint="eastAsia" w:cs="宋体"/>
                      <w:b/>
                      <w:bCs w:val="0"/>
                      <w:color w:val="000000"/>
                      <w:kern w:val="0"/>
                      <w:sz w:val="21"/>
                      <w:vertAlign w:val="baseline"/>
                      <w:lang w:val="en-US" w:eastAsia="zh-Hans"/>
                    </w:rPr>
                  </w:pPr>
                  <w:r>
                    <w:rPr>
                      <w:rFonts w:hint="eastAsia" w:cs="宋体"/>
                      <w:b/>
                      <w:bCs w:val="0"/>
                      <w:color w:val="000000"/>
                      <w:kern w:val="0"/>
                      <w:sz w:val="21"/>
                      <w:vertAlign w:val="baseline"/>
                      <w:lang w:val="en-US" w:eastAsia="zh-Hans"/>
                    </w:rPr>
                    <w:t>臭氧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厂界上风向</w:t>
                  </w:r>
                </w:p>
              </w:tc>
              <w:tc>
                <w:tcPr>
                  <w:tcW w:w="851" w:type="pct"/>
                  <w:vMerge w:val="restar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2021-12-07</w:t>
                  </w: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065</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063</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063</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158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eastAsia="宋体" w:cs="宋体"/>
                      <w:b w:val="0"/>
                      <w:bCs/>
                      <w:color w:val="000000"/>
                      <w:kern w:val="0"/>
                      <w:sz w:val="21"/>
                      <w:vertAlign w:val="baseline"/>
                      <w:lang w:val="en-US" w:eastAsia="zh-Hans"/>
                    </w:rPr>
                    <w:t>厂界下风向一</w:t>
                  </w:r>
                </w:p>
              </w:tc>
              <w:tc>
                <w:tcPr>
                  <w:tcW w:w="851"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102</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101</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105</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eastAsia="宋体" w:cs="宋体"/>
                      <w:b w:val="0"/>
                      <w:bCs/>
                      <w:color w:val="000000"/>
                      <w:kern w:val="0"/>
                      <w:sz w:val="21"/>
                      <w:vertAlign w:val="baseline"/>
                      <w:lang w:val="en-US" w:eastAsia="zh-Hans"/>
                    </w:rPr>
                    <w:t>厂界下风向二</w:t>
                  </w:r>
                </w:p>
              </w:tc>
              <w:tc>
                <w:tcPr>
                  <w:tcW w:w="851"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086</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088</w:t>
                  </w:r>
                </w:p>
              </w:tc>
              <w:tc>
                <w:tcPr>
                  <w:tcW w:w="909"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851"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22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083</w:t>
                  </w:r>
                </w:p>
              </w:tc>
              <w:tc>
                <w:tcPr>
                  <w:tcW w:w="909"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厂界下风向三</w:t>
                  </w:r>
                </w:p>
              </w:tc>
              <w:tc>
                <w:tcPr>
                  <w:tcW w:w="851"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093</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130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091</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094</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厂界上风向</w:t>
                  </w:r>
                </w:p>
                <w:p>
                  <w:pPr>
                    <w:spacing w:line="360" w:lineRule="auto"/>
                    <w:jc w:val="center"/>
                    <w:rPr>
                      <w:rFonts w:ascii="Times New Roman" w:hAnsi="Times New Roman" w:eastAsia="宋体" w:cs="宋体"/>
                      <w:b w:val="0"/>
                      <w:bCs/>
                      <w:color w:val="000000"/>
                      <w:kern w:val="0"/>
                      <w:sz w:val="21"/>
                      <w:vertAlign w:val="baseline"/>
                    </w:rPr>
                  </w:pPr>
                </w:p>
              </w:tc>
              <w:tc>
                <w:tcPr>
                  <w:tcW w:w="851" w:type="pct"/>
                  <w:vMerge w:val="restar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2021-12-10</w:t>
                  </w: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065</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062</w:t>
                  </w:r>
                </w:p>
              </w:tc>
              <w:tc>
                <w:tcPr>
                  <w:tcW w:w="909"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063</w:t>
                  </w:r>
                </w:p>
              </w:tc>
              <w:tc>
                <w:tcPr>
                  <w:tcW w:w="909"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eastAsia="宋体" w:cs="宋体"/>
                      <w:b w:val="0"/>
                      <w:bCs/>
                      <w:color w:val="000000"/>
                      <w:kern w:val="0"/>
                      <w:sz w:val="21"/>
                      <w:vertAlign w:val="baseline"/>
                      <w:lang w:val="en-US" w:eastAsia="zh-Hans"/>
                    </w:rPr>
                    <w:t>厂界下风向一</w:t>
                  </w:r>
                </w:p>
                <w:p>
                  <w:pPr>
                    <w:spacing w:line="360" w:lineRule="auto"/>
                    <w:jc w:val="center"/>
                    <w:rPr>
                      <w:rFonts w:hint="eastAsia" w:ascii="Times New Roman" w:hAnsi="Times New Roman" w:eastAsia="宋体" w:cs="宋体"/>
                      <w:b w:val="0"/>
                      <w:bCs/>
                      <w:color w:val="000000"/>
                      <w:kern w:val="0"/>
                      <w:sz w:val="21"/>
                      <w:vertAlign w:val="baseline"/>
                      <w:lang w:val="en-US" w:eastAsia="zh-Hans"/>
                    </w:rPr>
                  </w:pPr>
                </w:p>
              </w:tc>
              <w:tc>
                <w:tcPr>
                  <w:tcW w:w="851"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103</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851"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szCs w:val="24"/>
                      <w:vertAlign w:val="baseline"/>
                      <w:lang w:eastAsia="zh-CN" w:bidi="ar-SA"/>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107</w:t>
                  </w:r>
                </w:p>
              </w:tc>
              <w:tc>
                <w:tcPr>
                  <w:tcW w:w="909"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851" w:type="pct"/>
                  <w:vMerge w:val="continue"/>
                  <w:tcBorders>
                    <w:tl2br w:val="nil"/>
                    <w:tr2bl w:val="nil"/>
                  </w:tcBorders>
                  <w:vAlign w:val="center"/>
                </w:tcPr>
                <w:p>
                  <w:pPr>
                    <w:spacing w:line="360" w:lineRule="auto"/>
                    <w:jc w:val="center"/>
                    <w:rPr>
                      <w:rFonts w:hint="default" w:cs="宋体"/>
                      <w:b w:val="0"/>
                      <w:bCs/>
                      <w:color w:val="000000"/>
                      <w:kern w:val="0"/>
                      <w:sz w:val="21"/>
                      <w:vertAlign w:val="baseline"/>
                      <w:lang w:eastAsia="zh-CN"/>
                    </w:rPr>
                  </w:pPr>
                </w:p>
              </w:tc>
              <w:tc>
                <w:tcPr>
                  <w:tcW w:w="122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106</w:t>
                  </w:r>
                </w:p>
              </w:tc>
              <w:tc>
                <w:tcPr>
                  <w:tcW w:w="909"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eastAsia="宋体" w:cs="宋体"/>
                      <w:b w:val="0"/>
                      <w:bCs/>
                      <w:color w:val="000000"/>
                      <w:kern w:val="0"/>
                      <w:sz w:val="21"/>
                      <w:vertAlign w:val="baseline"/>
                      <w:lang w:val="en-US" w:eastAsia="zh-Hans"/>
                    </w:rPr>
                    <w:t>厂界下风向二</w:t>
                  </w:r>
                </w:p>
                <w:p>
                  <w:pPr>
                    <w:spacing w:line="360" w:lineRule="auto"/>
                    <w:jc w:val="center"/>
                    <w:rPr>
                      <w:rFonts w:hint="eastAsia" w:ascii="Times New Roman" w:hAnsi="Times New Roman"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090</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129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087</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133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088</w:t>
                  </w:r>
                </w:p>
              </w:tc>
              <w:tc>
                <w:tcPr>
                  <w:tcW w:w="9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w:t>
                  </w:r>
                  <w:r>
                    <w:rPr>
                      <w:rFonts w:hint="eastAsia" w:cs="宋体"/>
                      <w:b w:val="0"/>
                      <w:bCs/>
                      <w:color w:val="000000"/>
                      <w:kern w:val="0"/>
                      <w:sz w:val="21"/>
                      <w:vertAlign w:val="baseline"/>
                      <w:lang w:val="en-US" w:eastAsia="zh-Hans"/>
                    </w:rPr>
                    <w:t>.</w:t>
                  </w:r>
                  <w:r>
                    <w:rPr>
                      <w:rFonts w:hint="default" w:cs="宋体"/>
                      <w:b w:val="0"/>
                      <w:bCs/>
                      <w:color w:val="000000"/>
                      <w:kern w:val="0"/>
                      <w:sz w:val="21"/>
                      <w:vertAlign w:val="baseline"/>
                      <w:lang w:eastAsia="zh-Hans"/>
                    </w:rPr>
                    <w:t>131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厂界下风向三</w:t>
                  </w:r>
                </w:p>
              </w:tc>
              <w:tc>
                <w:tcPr>
                  <w:tcW w:w="851" w:type="pct"/>
                  <w:vMerge w:val="continue"/>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第一次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097</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pPr>
                </w:p>
              </w:tc>
              <w:tc>
                <w:tcPr>
                  <w:tcW w:w="851" w:type="pct"/>
                  <w:vMerge w:val="continue"/>
                  <w:tcBorders>
                    <w:tl2br w:val="nil"/>
                    <w:tr2bl w:val="nil"/>
                  </w:tcBorders>
                  <w:vAlign w:val="center"/>
                </w:tcPr>
                <w:p>
                  <w:pPr>
                    <w:spacing w:line="360" w:lineRule="auto"/>
                    <w:jc w:val="cente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eastAsia" w:cs="宋体"/>
                      <w:b w:val="0"/>
                      <w:bCs/>
                      <w:color w:val="000000"/>
                      <w:kern w:val="0"/>
                      <w:sz w:val="21"/>
                      <w:vertAlign w:val="baseline"/>
                      <w:lang w:val="en-US" w:eastAsia="zh-Hans"/>
                    </w:rPr>
                    <w:t>第二次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096</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135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988"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851"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122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第三次</w:t>
                  </w:r>
                </w:p>
              </w:tc>
              <w:tc>
                <w:tcPr>
                  <w:tcW w:w="103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096</w:t>
                  </w:r>
                </w:p>
              </w:tc>
              <w:tc>
                <w:tcPr>
                  <w:tcW w:w="9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3060" w:type="pct"/>
                  <w:gridSpan w:val="3"/>
                  <w:tcBorders>
                    <w:tl2br w:val="nil"/>
                    <w:tr2bl w:val="nil"/>
                  </w:tcBorders>
                  <w:vAlign w:val="center"/>
                </w:tcPr>
                <w:p>
                  <w:pPr>
                    <w:spacing w:line="360" w:lineRule="auto"/>
                    <w:jc w:val="center"/>
                    <w:rPr>
                      <w:rFonts w:hint="eastAsia"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最大值</w:t>
                  </w:r>
                </w:p>
              </w:tc>
              <w:tc>
                <w:tcPr>
                  <w:tcW w:w="1030" w:type="pct"/>
                  <w:tcBorders>
                    <w:tl2br w:val="nil"/>
                    <w:tr2bl w:val="nil"/>
                  </w:tcBorders>
                  <w:vAlign w:val="center"/>
                </w:tcPr>
                <w:p>
                  <w:pPr>
                    <w:spacing w:line="360" w:lineRule="auto"/>
                    <w:jc w:val="center"/>
                    <w:rPr>
                      <w:rFonts w:hint="default"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107</w:t>
                  </w:r>
                </w:p>
              </w:tc>
              <w:tc>
                <w:tcPr>
                  <w:tcW w:w="909" w:type="pct"/>
                  <w:tcBorders>
                    <w:tl2br w:val="nil"/>
                    <w:tr2bl w:val="nil"/>
                  </w:tcBorders>
                  <w:vAlign w:val="center"/>
                </w:tcPr>
                <w:p>
                  <w:pPr>
                    <w:spacing w:line="360" w:lineRule="auto"/>
                    <w:jc w:val="center"/>
                    <w:rPr>
                      <w:rFonts w:hint="default"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3060" w:type="pct"/>
                  <w:gridSpan w:val="3"/>
                  <w:tcBorders>
                    <w:tl2br w:val="nil"/>
                    <w:tr2bl w:val="nil"/>
                  </w:tcBorders>
                  <w:vAlign w:val="center"/>
                </w:tcPr>
                <w:p>
                  <w:pPr>
                    <w:spacing w:line="360" w:lineRule="auto"/>
                    <w:jc w:val="center"/>
                    <w:rPr>
                      <w:rFonts w:hint="eastAsia"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标准限值</w:t>
                  </w:r>
                </w:p>
              </w:tc>
              <w:tc>
                <w:tcPr>
                  <w:tcW w:w="1030" w:type="pct"/>
                  <w:tcBorders>
                    <w:tl2br w:val="nil"/>
                    <w:tr2bl w:val="nil"/>
                  </w:tcBorders>
                  <w:vAlign w:val="center"/>
                </w:tcPr>
                <w:p>
                  <w:pPr>
                    <w:spacing w:line="360" w:lineRule="auto"/>
                    <w:jc w:val="center"/>
                    <w:rPr>
                      <w:rFonts w:hint="default"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12</w:t>
                  </w:r>
                </w:p>
              </w:tc>
              <w:tc>
                <w:tcPr>
                  <w:tcW w:w="909" w:type="pct"/>
                  <w:tcBorders>
                    <w:tl2br w:val="nil"/>
                    <w:tr2bl w:val="nil"/>
                  </w:tcBorders>
                  <w:vAlign w:val="center"/>
                </w:tcPr>
                <w:p>
                  <w:pPr>
                    <w:spacing w:line="360" w:lineRule="auto"/>
                    <w:jc w:val="center"/>
                    <w:rPr>
                      <w:rFonts w:hint="default"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0</w:t>
                  </w:r>
                  <w:r>
                    <w:rPr>
                      <w:rFonts w:hint="eastAsia" w:eastAsia="宋体" w:cs="宋体"/>
                      <w:b w:val="0"/>
                      <w:bCs/>
                      <w:color w:val="000000"/>
                      <w:kern w:val="0"/>
                      <w:sz w:val="21"/>
                      <w:vertAlign w:val="baseline"/>
                      <w:lang w:val="en-US" w:eastAsia="zh-Hans"/>
                    </w:rPr>
                    <w:t>.</w:t>
                  </w:r>
                  <w:r>
                    <w:rPr>
                      <w:rFonts w:hint="default" w:eastAsia="宋体" w:cs="宋体"/>
                      <w:b w:val="0"/>
                      <w:bCs/>
                      <w:color w:val="000000"/>
                      <w:kern w:val="0"/>
                      <w:sz w:val="21"/>
                      <w:vertAlign w:val="baseline"/>
                      <w:lang w:eastAsia="zh-Hans"/>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3060" w:type="pct"/>
                  <w:gridSpan w:val="3"/>
                  <w:tcBorders>
                    <w:tl2br w:val="nil"/>
                    <w:tr2bl w:val="nil"/>
                  </w:tcBorders>
                  <w:vAlign w:val="center"/>
                </w:tcPr>
                <w:p>
                  <w:pPr>
                    <w:spacing w:line="360" w:lineRule="auto"/>
                    <w:jc w:val="center"/>
                    <w:rPr>
                      <w:rFonts w:hint="eastAsia"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是否符合</w:t>
                  </w:r>
                </w:p>
              </w:tc>
              <w:tc>
                <w:tcPr>
                  <w:tcW w:w="1030" w:type="pct"/>
                  <w:tcBorders>
                    <w:tl2br w:val="nil"/>
                    <w:tr2bl w:val="nil"/>
                  </w:tcBorders>
                  <w:vAlign w:val="center"/>
                </w:tcPr>
                <w:p>
                  <w:pPr>
                    <w:spacing w:line="360" w:lineRule="auto"/>
                    <w:jc w:val="center"/>
                    <w:rPr>
                      <w:rFonts w:hint="eastAsia" w:eastAsia="宋体" w:cs="宋体"/>
                      <w:b w:val="0"/>
                      <w:bCs/>
                      <w:color w:val="000000"/>
                      <w:kern w:val="0"/>
                      <w:sz w:val="21"/>
                      <w:vertAlign w:val="baseline"/>
                      <w:lang w:val="en-US" w:eastAsia="zh-Hans"/>
                    </w:rPr>
                  </w:pPr>
                  <w:r>
                    <w:rPr>
                      <w:rFonts w:hint="eastAsia" w:eastAsia="宋体" w:cs="宋体"/>
                      <w:b w:val="0"/>
                      <w:bCs/>
                      <w:color w:val="000000"/>
                      <w:kern w:val="0"/>
                      <w:sz w:val="21"/>
                      <w:vertAlign w:val="baseline"/>
                      <w:lang w:val="en-US" w:eastAsia="zh-Hans"/>
                    </w:rPr>
                    <w:t>符合</w:t>
                  </w:r>
                </w:p>
              </w:tc>
              <w:tc>
                <w:tcPr>
                  <w:tcW w:w="909" w:type="pct"/>
                  <w:tcBorders>
                    <w:tl2br w:val="nil"/>
                    <w:tr2bl w:val="nil"/>
                  </w:tcBorders>
                  <w:vAlign w:val="center"/>
                </w:tcPr>
                <w:p>
                  <w:pPr>
                    <w:spacing w:line="360" w:lineRule="auto"/>
                    <w:jc w:val="center"/>
                    <w:rPr>
                      <w:rFonts w:hint="eastAsia" w:eastAsia="宋体" w:cs="宋体"/>
                      <w:b w:val="0"/>
                      <w:bCs/>
                      <w:color w:val="000000"/>
                      <w:kern w:val="0"/>
                      <w:sz w:val="21"/>
                      <w:vertAlign w:val="baseline"/>
                      <w:lang w:val="en-US" w:eastAsia="zh-Hans"/>
                    </w:rPr>
                  </w:pPr>
                  <w:r>
                    <w:rPr>
                      <w:rFonts w:hint="eastAsia" w:eastAsia="宋体" w:cs="宋体"/>
                      <w:b w:val="0"/>
                      <w:bCs/>
                      <w:color w:val="000000"/>
                      <w:kern w:val="0"/>
                      <w:sz w:val="21"/>
                      <w:vertAlign w:val="baseline"/>
                      <w:lang w:val="en-US" w:eastAsia="zh-Hans"/>
                    </w:rPr>
                    <w:t>符合</w:t>
                  </w:r>
                </w:p>
              </w:tc>
            </w:tr>
          </w:tbl>
          <w:p>
            <w:pPr>
              <w:spacing w:line="360" w:lineRule="auto"/>
              <w:ind w:firstLine="480" w:firstLineChars="200"/>
              <w:jc w:val="left"/>
              <w:rPr>
                <w:rFonts w:hint="default" w:ascii="Times New Roman" w:hAnsi="Times New Roman"/>
                <w:color w:val="000000"/>
                <w:sz w:val="24"/>
                <w:lang w:eastAsia="zh-Hans"/>
              </w:rPr>
            </w:pPr>
            <w:r>
              <w:rPr>
                <w:rFonts w:hint="eastAsia" w:ascii="Times New Roman" w:hAnsi="Times New Roman"/>
                <w:color w:val="000000"/>
                <w:sz w:val="24"/>
                <w:lang w:val="en-US" w:eastAsia="zh-Hans"/>
              </w:rPr>
              <w:t>由检测结果可知</w:t>
            </w:r>
            <w:r>
              <w:rPr>
                <w:rFonts w:hint="default" w:ascii="Times New Roman" w:hAnsi="Times New Roman"/>
                <w:color w:val="000000"/>
                <w:sz w:val="24"/>
                <w:lang w:eastAsia="zh-Hans"/>
              </w:rPr>
              <w:t>，片材室、线材室臭气浓度均符合《工作场所有害因素职业接触限值第1部分：化学因素》中（GBZ2.1-2007）“臭氧容许浓度：0.3mg/m</w:t>
            </w:r>
            <w:r>
              <w:rPr>
                <w:rFonts w:hint="default" w:ascii="Times New Roman" w:hAnsi="Times New Roman"/>
                <w:color w:val="000000"/>
                <w:sz w:val="24"/>
                <w:vertAlign w:val="superscript"/>
                <w:lang w:eastAsia="zh-Hans"/>
              </w:rPr>
              <w:t>3</w:t>
            </w:r>
            <w:r>
              <w:rPr>
                <w:rFonts w:hint="default" w:ascii="Times New Roman" w:hAnsi="Times New Roman"/>
                <w:color w:val="000000"/>
                <w:sz w:val="24"/>
                <w:lang w:eastAsia="zh-Hans"/>
              </w:rPr>
              <w:t>”限值要求；厂界无组织废气上下风向各监测点位氮氧化物排放均符合《大气污染物综合排放标准》（GB 16297-1996）表2中标准限值，臭氧排放符合排放符合《工作场所有害因素职业接触限值第1部分：化学因素》中（GBZ2.1-2007）“臭氧容许浓度：0.3mg/m</w:t>
            </w:r>
            <w:r>
              <w:rPr>
                <w:rFonts w:hint="default" w:ascii="Times New Roman" w:hAnsi="Times New Roman"/>
                <w:color w:val="000000"/>
                <w:sz w:val="24"/>
                <w:vertAlign w:val="superscript"/>
                <w:lang w:eastAsia="zh-Hans"/>
              </w:rPr>
              <w:t>3</w:t>
            </w:r>
            <w:r>
              <w:rPr>
                <w:rFonts w:hint="default" w:ascii="Times New Roman" w:hAnsi="Times New Roman"/>
                <w:color w:val="000000"/>
                <w:sz w:val="24"/>
                <w:lang w:eastAsia="zh-Hans"/>
              </w:rPr>
              <w:t xml:space="preserve">”限值要求。 </w:t>
            </w:r>
          </w:p>
          <w:p>
            <w:pPr>
              <w:spacing w:line="360" w:lineRule="auto"/>
              <w:ind w:firstLine="480" w:firstLineChars="200"/>
              <w:jc w:val="left"/>
              <w:rPr>
                <w:rFonts w:hint="eastAsia" w:ascii="宋体" w:hAnsi="宋体"/>
                <w:color w:val="000000"/>
                <w:sz w:val="24"/>
              </w:rPr>
            </w:pPr>
          </w:p>
          <w:p>
            <w:pPr>
              <w:spacing w:line="360" w:lineRule="auto"/>
              <w:ind w:firstLine="480" w:firstLineChars="200"/>
              <w:jc w:val="left"/>
              <w:rPr>
                <w:rFonts w:hint="eastAsia" w:ascii="宋体" w:hAnsi="宋体"/>
                <w:sz w:val="24"/>
              </w:rPr>
            </w:pPr>
            <w:r>
              <w:rPr>
                <w:rFonts w:hint="eastAsia"/>
                <w:b/>
                <w:bCs/>
                <w:sz w:val="24"/>
                <w:lang w:val="en-US" w:eastAsia="zh-CN"/>
              </w:rPr>
              <w:t>3</w:t>
            </w:r>
            <w:r>
              <w:rPr>
                <w:b/>
                <w:bCs/>
                <w:sz w:val="24"/>
              </w:rPr>
              <w:t>.</w:t>
            </w:r>
            <w:r>
              <w:rPr>
                <w:rFonts w:hint="eastAsia"/>
                <w:b/>
                <w:bCs/>
                <w:sz w:val="24"/>
              </w:rPr>
              <w:t>3噪声</w:t>
            </w:r>
            <w:r>
              <w:rPr>
                <w:rFonts w:hint="eastAsia" w:ascii="宋体" w:hAnsi="宋体"/>
                <w:sz w:val="24"/>
              </w:rPr>
              <w:t xml:space="preserve">  </w:t>
            </w:r>
          </w:p>
          <w:p>
            <w:pPr>
              <w:spacing w:line="360" w:lineRule="auto"/>
              <w:ind w:firstLine="480" w:firstLineChars="200"/>
              <w:jc w:val="left"/>
              <w:rPr>
                <w:rFonts w:hint="eastAsia"/>
              </w:rPr>
            </w:pPr>
            <w:r>
              <w:rPr>
                <w:rFonts w:hint="eastAsia" w:ascii="宋体" w:hAnsi="宋体"/>
                <w:color w:val="000000"/>
                <w:sz w:val="24"/>
                <w:lang w:val="en-US" w:eastAsia="zh-CN"/>
              </w:rPr>
              <w:t>本项目主要噪声源为冷却塔、空压机、各种风机等设备噪声等，其声级值约为</w:t>
            </w:r>
            <w:r>
              <w:rPr>
                <w:rFonts w:hint="eastAsia" w:ascii="Times New Roman" w:hAnsi="Times New Roman" w:eastAsia="宋体"/>
                <w:b w:val="0"/>
                <w:bCs w:val="0"/>
                <w:sz w:val="24"/>
                <w:szCs w:val="24"/>
                <w:vertAlign w:val="baseline"/>
                <w:lang w:val="en-US" w:eastAsia="zh-CN"/>
              </w:rPr>
              <w:t>63-108dB</w:t>
            </w:r>
            <w:r>
              <w:rPr>
                <w:rFonts w:hint="eastAsia" w:ascii="宋体" w:hAnsi="宋体"/>
                <w:color w:val="000000"/>
                <w:sz w:val="24"/>
                <w:lang w:val="en-US" w:eastAsia="zh-CN"/>
              </w:rPr>
              <w:t>。本项目均采用低噪声设备，在采取减振、隔振等措施，经建筑物隔声和距离衰减后，场界噪声排放符合《工业企业厂界环境噪声排放标准》</w:t>
            </w:r>
            <w:r>
              <w:rPr>
                <w:rFonts w:hint="eastAsia" w:ascii="Times New Roman" w:hAnsi="Times New Roman" w:eastAsia="宋体"/>
                <w:b w:val="0"/>
                <w:bCs w:val="0"/>
                <w:sz w:val="21"/>
                <w:vertAlign w:val="baseline"/>
                <w:lang w:val="en-US" w:eastAsia="zh-CN"/>
              </w:rPr>
              <w:t>（</w:t>
            </w:r>
            <w:r>
              <w:rPr>
                <w:rFonts w:hint="eastAsia" w:ascii="Times New Roman" w:hAnsi="Times New Roman" w:eastAsia="宋体"/>
                <w:b w:val="0"/>
                <w:bCs w:val="0"/>
                <w:sz w:val="24"/>
                <w:szCs w:val="24"/>
                <w:vertAlign w:val="baseline"/>
                <w:lang w:val="en-US" w:eastAsia="zh-CN"/>
              </w:rPr>
              <w:t>GB12348-2008）</w:t>
            </w:r>
            <w:r>
              <w:rPr>
                <w:rFonts w:hint="eastAsia" w:ascii="宋体" w:hAnsi="宋体"/>
                <w:color w:val="000000"/>
                <w:sz w:val="24"/>
                <w:lang w:val="en-US" w:eastAsia="zh-CN"/>
              </w:rPr>
              <w:t>中的</w:t>
            </w:r>
            <w:r>
              <w:rPr>
                <w:rFonts w:hint="eastAsia" w:ascii="Times New Roman" w:hAnsi="Times New Roman" w:eastAsia="宋体"/>
                <w:b w:val="0"/>
                <w:bCs w:val="0"/>
                <w:sz w:val="24"/>
                <w:szCs w:val="24"/>
                <w:vertAlign w:val="baseline"/>
                <w:lang w:val="en-US" w:eastAsia="zh-CN"/>
              </w:rPr>
              <w:t>3</w:t>
            </w:r>
            <w:r>
              <w:rPr>
                <w:rFonts w:hint="eastAsia" w:ascii="宋体" w:hAnsi="宋体"/>
                <w:color w:val="000000"/>
                <w:sz w:val="24"/>
                <w:lang w:val="en-US" w:eastAsia="zh-CN"/>
              </w:rPr>
              <w:t>类标准，项目实施后不会对区域声环境产生明显不利影响。</w:t>
            </w:r>
          </w:p>
          <w:p>
            <w:pPr>
              <w:pStyle w:val="6"/>
              <w:spacing w:before="0" w:after="0" w:line="360" w:lineRule="auto"/>
              <w:jc w:val="center"/>
              <w:rPr>
                <w:rFonts w:eastAsia="Calibri"/>
                <w:sz w:val="21"/>
                <w:szCs w:val="21"/>
              </w:rPr>
            </w:pPr>
            <w:r>
              <w:rPr>
                <w:rFonts w:hint="eastAsia" w:ascii="宋体" w:hAnsi="宋体" w:eastAsia="宋体" w:cs="宋体"/>
                <w:sz w:val="24"/>
                <w:szCs w:val="16"/>
              </w:rPr>
              <w:t>表</w:t>
            </w:r>
            <w:r>
              <w:rPr>
                <w:rFonts w:eastAsia="Calibri"/>
                <w:sz w:val="24"/>
                <w:szCs w:val="16"/>
              </w:rPr>
              <w:t>2-</w:t>
            </w:r>
            <w:r>
              <w:rPr>
                <w:rFonts w:hint="default" w:eastAsia="宋体"/>
                <w:sz w:val="24"/>
                <w:szCs w:val="16"/>
                <w:lang w:eastAsia="zh-CN"/>
              </w:rPr>
              <w:t>11</w:t>
            </w:r>
            <w:r>
              <w:rPr>
                <w:rFonts w:eastAsia="Calibri"/>
                <w:sz w:val="24"/>
                <w:szCs w:val="16"/>
              </w:rPr>
              <w:t xml:space="preserve">  </w:t>
            </w:r>
            <w:r>
              <w:rPr>
                <w:rFonts w:hint="eastAsia" w:ascii="宋体" w:hAnsi="宋体" w:eastAsia="宋体" w:cs="宋体"/>
                <w:sz w:val="24"/>
                <w:szCs w:val="16"/>
                <w:lang w:val="en-US" w:eastAsia="zh-CN"/>
              </w:rPr>
              <w:t>项目</w:t>
            </w:r>
            <w:r>
              <w:rPr>
                <w:rFonts w:hint="eastAsia" w:ascii="宋体" w:hAnsi="宋体" w:eastAsia="宋体" w:cs="宋体"/>
                <w:sz w:val="24"/>
                <w:szCs w:val="16"/>
              </w:rPr>
              <w:t>噪声污染</w:t>
            </w:r>
            <w:r>
              <w:rPr>
                <w:rFonts w:hint="eastAsia" w:ascii="宋体" w:hAnsi="宋体" w:eastAsia="宋体" w:cs="宋体"/>
                <w:sz w:val="24"/>
                <w:szCs w:val="16"/>
                <w:lang w:val="en-US" w:eastAsia="zh-CN"/>
              </w:rPr>
              <w:t>现状</w:t>
            </w:r>
            <w:r>
              <w:rPr>
                <w:rFonts w:eastAsia="Calibri"/>
                <w:sz w:val="24"/>
                <w:szCs w:val="16"/>
              </w:rPr>
              <w:t xml:space="preserve">  </w:t>
            </w:r>
            <w:r>
              <w:rPr>
                <w:rFonts w:hint="eastAsia" w:ascii="宋体" w:hAnsi="宋体" w:eastAsia="宋体" w:cs="宋体"/>
                <w:sz w:val="24"/>
                <w:szCs w:val="16"/>
              </w:rPr>
              <w:t>单位</w:t>
            </w:r>
            <w:r>
              <w:rPr>
                <w:rFonts w:eastAsia="Calibri"/>
                <w:sz w:val="24"/>
                <w:szCs w:val="16"/>
              </w:rPr>
              <w:t xml:space="preserve"> dB</w:t>
            </w:r>
            <w:r>
              <w:rPr>
                <w:rFonts w:hint="eastAsia" w:ascii="宋体" w:hAnsi="宋体" w:eastAsia="宋体" w:cs="宋体"/>
                <w:sz w:val="24"/>
                <w:szCs w:val="16"/>
              </w:rPr>
              <w:t>（</w:t>
            </w:r>
            <w:r>
              <w:rPr>
                <w:rFonts w:eastAsia="Calibri"/>
                <w:sz w:val="24"/>
                <w:szCs w:val="16"/>
              </w:rPr>
              <w:t>A</w:t>
            </w:r>
            <w:r>
              <w:rPr>
                <w:rFonts w:hint="eastAsia" w:ascii="宋体" w:hAnsi="宋体" w:eastAsia="宋体" w:cs="宋体"/>
                <w:sz w:val="24"/>
                <w:szCs w:val="16"/>
              </w:rPr>
              <w:t>）</w:t>
            </w:r>
          </w:p>
          <w:tbl>
            <w:tblPr>
              <w:tblStyle w:val="6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1359"/>
              <w:gridCol w:w="1357"/>
              <w:gridCol w:w="1612"/>
              <w:gridCol w:w="1325"/>
              <w:gridCol w:w="14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04" w:hRule="atLeast"/>
              </w:trPr>
              <w:tc>
                <w:tcPr>
                  <w:tcW w:w="778"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szCs w:val="24"/>
                      <w:vertAlign w:val="baseline"/>
                      <w:lang w:val="en-US" w:eastAsia="zh-Hans" w:bidi="ar-SA"/>
                    </w:rPr>
                  </w:pPr>
                  <w:r>
                    <w:rPr>
                      <w:rFonts w:hint="eastAsia" w:eastAsia="宋体" w:cs="宋体"/>
                      <w:b/>
                      <w:bCs w:val="0"/>
                      <w:color w:val="000000"/>
                      <w:kern w:val="0"/>
                      <w:sz w:val="21"/>
                      <w:vertAlign w:val="baseline"/>
                      <w:lang w:val="en-US" w:eastAsia="zh-Hans"/>
                    </w:rPr>
                    <w:t>监测点位</w:t>
                  </w:r>
                </w:p>
                <w:p>
                  <w:pPr>
                    <w:spacing w:line="360" w:lineRule="auto"/>
                    <w:jc w:val="center"/>
                    <w:rPr>
                      <w:rFonts w:hint="eastAsia" w:eastAsia="宋体" w:cs="宋体"/>
                      <w:b/>
                      <w:bCs w:val="0"/>
                      <w:color w:val="000000"/>
                      <w:kern w:val="0"/>
                      <w:sz w:val="21"/>
                      <w:vertAlign w:val="baseline"/>
                      <w:lang w:val="en-US" w:eastAsia="zh-Hans"/>
                    </w:rPr>
                  </w:pPr>
                </w:p>
              </w:tc>
              <w:tc>
                <w:tcPr>
                  <w:tcW w:w="810" w:type="pct"/>
                  <w:vMerge w:val="restart"/>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检测日期</w:t>
                  </w:r>
                </w:p>
              </w:tc>
              <w:tc>
                <w:tcPr>
                  <w:tcW w:w="1770" w:type="pct"/>
                  <w:gridSpan w:val="2"/>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昼间噪声</w:t>
                  </w:r>
                </w:p>
              </w:tc>
              <w:tc>
                <w:tcPr>
                  <w:tcW w:w="1641" w:type="pct"/>
                  <w:gridSpan w:val="2"/>
                  <w:tcBorders>
                    <w:tl2br w:val="nil"/>
                    <w:tr2bl w:val="nil"/>
                  </w:tcBorders>
                  <w:vAlign w:val="center"/>
                </w:tcPr>
                <w:p>
                  <w:pPr>
                    <w:spacing w:line="360" w:lineRule="auto"/>
                    <w:jc w:val="center"/>
                    <w:rPr>
                      <w:rFonts w:hint="eastAsia" w:ascii="Times New Roman" w:hAnsi="Times New Roman" w:eastAsia="宋体" w:cs="宋体"/>
                      <w:b/>
                      <w:bCs w:val="0"/>
                      <w:color w:val="000000"/>
                      <w:kern w:val="0"/>
                      <w:sz w:val="21"/>
                      <w:vertAlign w:val="baseline"/>
                      <w:lang w:val="en-US" w:eastAsia="zh-Hans"/>
                    </w:rPr>
                  </w:pPr>
                  <w:r>
                    <w:rPr>
                      <w:rFonts w:hint="eastAsia" w:eastAsia="宋体" w:cs="宋体"/>
                      <w:b/>
                      <w:bCs w:val="0"/>
                      <w:color w:val="000000"/>
                      <w:kern w:val="0"/>
                      <w:sz w:val="21"/>
                      <w:vertAlign w:val="baseline"/>
                      <w:lang w:val="en-US" w:eastAsia="zh-Hans"/>
                    </w:rPr>
                    <w:t>夜间噪声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04" w:hRule="atLeast"/>
              </w:trPr>
              <w:tc>
                <w:tcPr>
                  <w:tcW w:w="778" w:type="pct"/>
                  <w:vMerge w:val="continue"/>
                  <w:tcBorders>
                    <w:tl2br w:val="nil"/>
                    <w:tr2bl w:val="nil"/>
                  </w:tcBorders>
                  <w:vAlign w:val="center"/>
                </w:tcPr>
                <w:p>
                  <w:pPr>
                    <w:spacing w:line="360" w:lineRule="auto"/>
                    <w:jc w:val="center"/>
                  </w:pPr>
                </w:p>
              </w:tc>
              <w:tc>
                <w:tcPr>
                  <w:tcW w:w="810" w:type="pct"/>
                  <w:vMerge w:val="continue"/>
                  <w:tcBorders>
                    <w:tl2br w:val="nil"/>
                    <w:tr2bl w:val="nil"/>
                  </w:tcBorders>
                  <w:vAlign w:val="center"/>
                </w:tcPr>
                <w:p>
                  <w:pPr>
                    <w:spacing w:line="360" w:lineRule="auto"/>
                    <w:jc w:val="center"/>
                  </w:pPr>
                </w:p>
              </w:tc>
              <w:tc>
                <w:tcPr>
                  <w:tcW w:w="809" w:type="pct"/>
                  <w:tcBorders>
                    <w:tl2br w:val="nil"/>
                    <w:tr2bl w:val="nil"/>
                  </w:tcBorders>
                  <w:vAlign w:val="center"/>
                </w:tcPr>
                <w:p>
                  <w:pPr>
                    <w:spacing w:line="360" w:lineRule="auto"/>
                    <w:jc w:val="center"/>
                    <w:rPr>
                      <w:rFonts w:hint="eastAsia" w:eastAsia="宋体"/>
                      <w:b/>
                      <w:bCs/>
                      <w:lang w:val="en-US" w:eastAsia="zh-Hans"/>
                    </w:rPr>
                  </w:pPr>
                  <w:r>
                    <w:rPr>
                      <w:rFonts w:hint="eastAsia"/>
                      <w:b/>
                      <w:bCs/>
                      <w:lang w:val="en-US" w:eastAsia="zh-Hans"/>
                    </w:rPr>
                    <w:t>检测时间</w:t>
                  </w:r>
                </w:p>
              </w:tc>
              <w:tc>
                <w:tcPr>
                  <w:tcW w:w="961" w:type="pct"/>
                  <w:tcBorders>
                    <w:tl2br w:val="nil"/>
                    <w:tr2bl w:val="nil"/>
                  </w:tcBorders>
                  <w:vAlign w:val="center"/>
                </w:tcPr>
                <w:p>
                  <w:pPr>
                    <w:spacing w:line="360" w:lineRule="auto"/>
                    <w:jc w:val="center"/>
                    <w:rPr>
                      <w:b/>
                      <w:bCs/>
                    </w:rPr>
                  </w:pPr>
                  <w:r>
                    <w:rPr>
                      <w:b/>
                      <w:bCs/>
                    </w:rPr>
                    <w:t>LeqdB(A）</w:t>
                  </w:r>
                </w:p>
              </w:tc>
              <w:tc>
                <w:tcPr>
                  <w:tcW w:w="790" w:type="pct"/>
                  <w:tcBorders>
                    <w:tl2br w:val="nil"/>
                    <w:tr2bl w:val="nil"/>
                  </w:tcBorders>
                  <w:vAlign w:val="center"/>
                </w:tcPr>
                <w:p>
                  <w:pPr>
                    <w:spacing w:line="360" w:lineRule="auto"/>
                    <w:jc w:val="center"/>
                    <w:rPr>
                      <w:rFonts w:hint="eastAsia" w:ascii="Times New Roman" w:hAnsi="Times New Roman" w:eastAsia="宋体" w:cs="Times New Roman"/>
                      <w:b/>
                      <w:bCs/>
                      <w:kern w:val="2"/>
                      <w:sz w:val="21"/>
                      <w:szCs w:val="24"/>
                      <w:lang w:val="en-US" w:eastAsia="zh-Hans" w:bidi="ar-SA"/>
                    </w:rPr>
                  </w:pPr>
                  <w:r>
                    <w:rPr>
                      <w:rFonts w:hint="eastAsia"/>
                      <w:b/>
                      <w:bCs/>
                      <w:lang w:val="en-US" w:eastAsia="zh-Hans"/>
                    </w:rPr>
                    <w:t>检测时间</w:t>
                  </w:r>
                </w:p>
              </w:tc>
              <w:tc>
                <w:tcPr>
                  <w:tcW w:w="850" w:type="pct"/>
                  <w:tcBorders>
                    <w:tl2br w:val="nil"/>
                    <w:tr2bl w:val="nil"/>
                  </w:tcBorders>
                  <w:vAlign w:val="center"/>
                </w:tcPr>
                <w:p>
                  <w:pPr>
                    <w:spacing w:line="360" w:lineRule="auto"/>
                    <w:jc w:val="center"/>
                    <w:rPr>
                      <w:rFonts w:hint="eastAsia" w:ascii="Times New Roman" w:hAnsi="Times New Roman" w:eastAsia="宋体" w:cs="Times New Roman"/>
                      <w:b/>
                      <w:bCs/>
                      <w:kern w:val="2"/>
                      <w:sz w:val="21"/>
                      <w:szCs w:val="24"/>
                      <w:lang w:val="en-US" w:eastAsia="zh-Hans" w:bidi="ar-SA"/>
                    </w:rPr>
                  </w:pPr>
                  <w:r>
                    <w:rPr>
                      <w:b/>
                      <w:bCs/>
                    </w:rPr>
                    <w:t>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厂界东侧</w:t>
                  </w:r>
                </w:p>
              </w:tc>
              <w:tc>
                <w:tcPr>
                  <w:tcW w:w="810" w:type="pct"/>
                  <w:vMerge w:val="restar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Hans"/>
                    </w:rPr>
                  </w:pPr>
                  <w:r>
                    <w:rPr>
                      <w:rFonts w:hint="default" w:eastAsia="宋体" w:cs="宋体"/>
                      <w:b w:val="0"/>
                      <w:bCs/>
                      <w:color w:val="000000"/>
                      <w:kern w:val="0"/>
                      <w:sz w:val="21"/>
                      <w:vertAlign w:val="baseline"/>
                      <w:lang w:eastAsia="zh-Hans"/>
                    </w:rPr>
                    <w:t>2021-12-07</w:t>
                  </w:r>
                </w:p>
              </w:tc>
              <w:tc>
                <w:tcPr>
                  <w:tcW w:w="8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09:22</w:t>
                  </w:r>
                </w:p>
              </w:tc>
              <w:tc>
                <w:tcPr>
                  <w:tcW w:w="961"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Hans"/>
                    </w:rPr>
                  </w:pPr>
                  <w:r>
                    <w:rPr>
                      <w:rFonts w:hint="default" w:eastAsia="宋体" w:cs="宋体"/>
                      <w:b w:val="0"/>
                      <w:bCs/>
                      <w:color w:val="000000"/>
                      <w:kern w:val="0"/>
                      <w:sz w:val="21"/>
                      <w:vertAlign w:val="baseline"/>
                      <w:lang w:eastAsia="zh-Hans"/>
                    </w:rPr>
                    <w:t>62</w:t>
                  </w:r>
                </w:p>
              </w:tc>
              <w:tc>
                <w:tcPr>
                  <w:tcW w:w="79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22:01</w:t>
                  </w:r>
                </w:p>
              </w:tc>
              <w:tc>
                <w:tcPr>
                  <w:tcW w:w="85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Times New Roman"/>
                      <w:kern w:val="2"/>
                      <w:sz w:val="21"/>
                      <w:szCs w:val="24"/>
                      <w:lang w:val="en-US" w:eastAsia="zh-Hans" w:bidi="ar-SA"/>
                    </w:rPr>
                  </w:pPr>
                  <w:r>
                    <w:rPr>
                      <w:rFonts w:hint="eastAsia"/>
                      <w:lang w:val="en-US" w:eastAsia="zh-Hans"/>
                    </w:rPr>
                    <w:t>厂界南侧</w:t>
                  </w:r>
                </w:p>
              </w:tc>
              <w:tc>
                <w:tcPr>
                  <w:tcW w:w="810" w:type="pct"/>
                  <w:vMerge w:val="continue"/>
                  <w:tcBorders>
                    <w:tl2br w:val="nil"/>
                    <w:tr2bl w:val="nil"/>
                  </w:tcBorders>
                  <w:vAlign w:val="center"/>
                </w:tcPr>
                <w:p>
                  <w:pPr>
                    <w:spacing w:line="360" w:lineRule="auto"/>
                    <w:jc w:val="center"/>
                    <w:rPr>
                      <w:rFonts w:hint="eastAsia" w:eastAsia="宋体"/>
                      <w:lang w:val="en-US" w:eastAsia="zh-Hans"/>
                    </w:rPr>
                  </w:pPr>
                </w:p>
              </w:tc>
              <w:tc>
                <w:tcPr>
                  <w:tcW w:w="809" w:type="pct"/>
                  <w:tcBorders>
                    <w:tl2br w:val="nil"/>
                    <w:tr2bl w:val="nil"/>
                  </w:tcBorders>
                  <w:vAlign w:val="center"/>
                </w:tcPr>
                <w:p>
                  <w:pPr>
                    <w:spacing w:line="360" w:lineRule="auto"/>
                    <w:jc w:val="center"/>
                  </w:pPr>
                  <w:r>
                    <w:rPr>
                      <w:rFonts w:hint="default" w:cs="宋体"/>
                      <w:b w:val="0"/>
                      <w:bCs/>
                      <w:color w:val="000000"/>
                      <w:kern w:val="0"/>
                      <w:sz w:val="21"/>
                      <w:vertAlign w:val="baseline"/>
                      <w:lang w:eastAsia="zh-CN"/>
                    </w:rPr>
                    <w:t>09:29</w:t>
                  </w:r>
                </w:p>
              </w:tc>
              <w:tc>
                <w:tcPr>
                  <w:tcW w:w="961"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Hans"/>
                    </w:rPr>
                  </w:pPr>
                  <w:r>
                    <w:rPr>
                      <w:rFonts w:hint="default" w:eastAsia="宋体" w:cs="宋体"/>
                      <w:b w:val="0"/>
                      <w:bCs/>
                      <w:color w:val="000000"/>
                      <w:kern w:val="0"/>
                      <w:sz w:val="21"/>
                      <w:vertAlign w:val="baseline"/>
                      <w:lang w:eastAsia="zh-Hans"/>
                    </w:rPr>
                    <w:t>62</w:t>
                  </w:r>
                </w:p>
              </w:tc>
              <w:tc>
                <w:tcPr>
                  <w:tcW w:w="79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22:07</w:t>
                  </w:r>
                </w:p>
              </w:tc>
              <w:tc>
                <w:tcPr>
                  <w:tcW w:w="85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厂界西侧</w:t>
                  </w:r>
                </w:p>
              </w:tc>
              <w:tc>
                <w:tcPr>
                  <w:tcW w:w="810"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p>
              </w:tc>
              <w:tc>
                <w:tcPr>
                  <w:tcW w:w="809"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default" w:cs="宋体"/>
                      <w:b w:val="0"/>
                      <w:bCs/>
                      <w:color w:val="000000"/>
                      <w:kern w:val="0"/>
                      <w:sz w:val="21"/>
                      <w:vertAlign w:val="baseline"/>
                      <w:lang w:eastAsia="zh-CN"/>
                    </w:rPr>
                    <w:t>09:36</w:t>
                  </w:r>
                </w:p>
              </w:tc>
              <w:tc>
                <w:tcPr>
                  <w:tcW w:w="961"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Hans"/>
                    </w:rPr>
                  </w:pPr>
                  <w:r>
                    <w:rPr>
                      <w:rFonts w:hint="default" w:eastAsia="宋体" w:cs="宋体"/>
                      <w:b w:val="0"/>
                      <w:bCs/>
                      <w:color w:val="000000"/>
                      <w:kern w:val="0"/>
                      <w:sz w:val="21"/>
                      <w:vertAlign w:val="baseline"/>
                      <w:lang w:eastAsia="zh-Hans"/>
                    </w:rPr>
                    <w:t>61</w:t>
                  </w:r>
                </w:p>
              </w:tc>
              <w:tc>
                <w:tcPr>
                  <w:tcW w:w="79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22:14</w:t>
                  </w:r>
                </w:p>
              </w:tc>
              <w:tc>
                <w:tcPr>
                  <w:tcW w:w="850" w:type="pct"/>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eastAsia="宋体" w:cs="宋体"/>
                      <w:b w:val="0"/>
                      <w:bCs/>
                      <w:color w:val="000000"/>
                      <w:kern w:val="0"/>
                      <w:sz w:val="21"/>
                      <w:vertAlign w:val="baseline"/>
                      <w:lang w:val="en-US" w:eastAsia="zh-Hans"/>
                    </w:rPr>
                    <w:t>厂界北侧</w:t>
                  </w:r>
                </w:p>
              </w:tc>
              <w:tc>
                <w:tcPr>
                  <w:tcW w:w="810"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p>
              </w:tc>
              <w:tc>
                <w:tcPr>
                  <w:tcW w:w="809" w:type="pc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09:46</w:t>
                  </w:r>
                </w:p>
              </w:tc>
              <w:tc>
                <w:tcPr>
                  <w:tcW w:w="961"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61</w:t>
                  </w:r>
                </w:p>
              </w:tc>
              <w:tc>
                <w:tcPr>
                  <w:tcW w:w="79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22:21</w:t>
                  </w:r>
                </w:p>
              </w:tc>
              <w:tc>
                <w:tcPr>
                  <w:tcW w:w="85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厂界东侧</w:t>
                  </w:r>
                </w:p>
              </w:tc>
              <w:tc>
                <w:tcPr>
                  <w:tcW w:w="810" w:type="pct"/>
                  <w:vMerge w:val="restart"/>
                  <w:tcBorders>
                    <w:tl2br w:val="nil"/>
                    <w:tr2bl w:val="nil"/>
                  </w:tcBorders>
                  <w:vAlign w:val="center"/>
                </w:tcPr>
                <w:p>
                  <w:pPr>
                    <w:spacing w:line="360" w:lineRule="auto"/>
                    <w:jc w:val="center"/>
                  </w:pPr>
                  <w:r>
                    <w:t>2021-12-10</w:t>
                  </w:r>
                </w:p>
              </w:tc>
              <w:tc>
                <w:tcPr>
                  <w:tcW w:w="809" w:type="pct"/>
                  <w:tcBorders>
                    <w:tl2br w:val="nil"/>
                    <w:tr2bl w:val="nil"/>
                  </w:tcBorders>
                  <w:vAlign w:val="center"/>
                </w:tcPr>
                <w:p>
                  <w:pPr>
                    <w:spacing w:line="360" w:lineRule="auto"/>
                    <w:jc w:val="center"/>
                  </w:pPr>
                  <w:r>
                    <w:rPr>
                      <w:rFonts w:hint="default" w:cs="宋体"/>
                      <w:b w:val="0"/>
                      <w:bCs/>
                      <w:color w:val="000000"/>
                      <w:kern w:val="0"/>
                      <w:sz w:val="21"/>
                      <w:vertAlign w:val="baseline"/>
                      <w:lang w:eastAsia="zh-CN"/>
                    </w:rPr>
                    <w:t>09:13</w:t>
                  </w:r>
                </w:p>
              </w:tc>
              <w:tc>
                <w:tcPr>
                  <w:tcW w:w="961"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62</w:t>
                  </w:r>
                </w:p>
              </w:tc>
              <w:tc>
                <w:tcPr>
                  <w:tcW w:w="79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22:04</w:t>
                  </w:r>
                </w:p>
              </w:tc>
              <w:tc>
                <w:tcPr>
                  <w:tcW w:w="85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default" w:ascii="Times New Roman" w:hAnsi="Times New Roman" w:eastAsia="宋体" w:cs="Times New Roman"/>
                      <w:kern w:val="2"/>
                      <w:sz w:val="21"/>
                      <w:szCs w:val="24"/>
                      <w:lang w:val="en-US" w:eastAsia="zh-CN" w:bidi="ar-SA"/>
                    </w:rPr>
                  </w:pPr>
                  <w:r>
                    <w:rPr>
                      <w:rFonts w:hint="eastAsia"/>
                      <w:lang w:val="en-US" w:eastAsia="zh-Hans"/>
                    </w:rPr>
                    <w:t>厂界南侧</w:t>
                  </w:r>
                </w:p>
              </w:tc>
              <w:tc>
                <w:tcPr>
                  <w:tcW w:w="810" w:type="pct"/>
                  <w:vMerge w:val="continue"/>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p>
              </w:tc>
              <w:tc>
                <w:tcPr>
                  <w:tcW w:w="809"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val="en-US" w:eastAsia="zh-CN"/>
                    </w:rPr>
                  </w:pPr>
                  <w:r>
                    <w:rPr>
                      <w:rFonts w:hint="default" w:cs="宋体"/>
                      <w:b w:val="0"/>
                      <w:bCs/>
                      <w:color w:val="000000"/>
                      <w:kern w:val="0"/>
                      <w:sz w:val="21"/>
                      <w:vertAlign w:val="baseline"/>
                      <w:lang w:eastAsia="zh-CN"/>
                    </w:rPr>
                    <w:t>09:20</w:t>
                  </w:r>
                </w:p>
              </w:tc>
              <w:tc>
                <w:tcPr>
                  <w:tcW w:w="961"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62</w:t>
                  </w:r>
                </w:p>
              </w:tc>
              <w:tc>
                <w:tcPr>
                  <w:tcW w:w="79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22:11</w:t>
                  </w:r>
                </w:p>
              </w:tc>
              <w:tc>
                <w:tcPr>
                  <w:tcW w:w="85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cs="宋体"/>
                      <w:b w:val="0"/>
                      <w:bCs/>
                      <w:color w:val="000000"/>
                      <w:kern w:val="0"/>
                      <w:sz w:val="21"/>
                      <w:vertAlign w:val="baseline"/>
                      <w:lang w:val="en-US" w:eastAsia="zh-Hans"/>
                    </w:rPr>
                    <w:t>厂界西侧</w:t>
                  </w:r>
                </w:p>
              </w:tc>
              <w:tc>
                <w:tcPr>
                  <w:tcW w:w="810" w:type="pct"/>
                  <w:vMerge w:val="continue"/>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p>
              </w:tc>
              <w:tc>
                <w:tcPr>
                  <w:tcW w:w="809" w:type="pct"/>
                  <w:tcBorders>
                    <w:tl2br w:val="nil"/>
                    <w:tr2bl w:val="nil"/>
                  </w:tcBorders>
                  <w:vAlign w:val="center"/>
                </w:tcPr>
                <w:p>
                  <w:pPr>
                    <w:spacing w:line="360" w:lineRule="auto"/>
                    <w:jc w:val="center"/>
                    <w:rPr>
                      <w:rFonts w:ascii="Times New Roman" w:hAnsi="Times New Roman" w:eastAsia="宋体" w:cs="宋体"/>
                      <w:b w:val="0"/>
                      <w:bCs/>
                      <w:color w:val="000000"/>
                      <w:kern w:val="0"/>
                      <w:sz w:val="21"/>
                      <w:vertAlign w:val="baseline"/>
                    </w:rPr>
                  </w:pPr>
                  <w:r>
                    <w:rPr>
                      <w:rFonts w:hint="default" w:cs="宋体"/>
                      <w:b w:val="0"/>
                      <w:bCs/>
                      <w:color w:val="000000"/>
                      <w:kern w:val="0"/>
                      <w:sz w:val="21"/>
                      <w:vertAlign w:val="baseline"/>
                      <w:lang w:eastAsia="zh-CN"/>
                    </w:rPr>
                    <w:t>09:26</w:t>
                  </w:r>
                </w:p>
              </w:tc>
              <w:tc>
                <w:tcPr>
                  <w:tcW w:w="961"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62</w:t>
                  </w:r>
                </w:p>
              </w:tc>
              <w:tc>
                <w:tcPr>
                  <w:tcW w:w="79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cs="宋体"/>
                      <w:b w:val="0"/>
                      <w:bCs/>
                      <w:color w:val="000000"/>
                      <w:kern w:val="0"/>
                      <w:sz w:val="21"/>
                      <w:vertAlign w:val="baseline"/>
                      <w:lang w:eastAsia="zh-CN"/>
                    </w:rPr>
                    <w:t>22:17</w:t>
                  </w:r>
                </w:p>
              </w:tc>
              <w:tc>
                <w:tcPr>
                  <w:tcW w:w="850" w:type="pct"/>
                  <w:tcBorders>
                    <w:tl2br w:val="nil"/>
                    <w:tr2bl w:val="nil"/>
                  </w:tcBorders>
                  <w:vAlign w:val="center"/>
                </w:tcPr>
                <w:p>
                  <w:pPr>
                    <w:spacing w:line="360" w:lineRule="auto"/>
                    <w:jc w:val="center"/>
                    <w:rPr>
                      <w:rFonts w:hint="default" w:ascii="Times New Roman" w:hAnsi="Times New Roman" w:eastAsia="宋体" w:cs="宋体"/>
                      <w:b w:val="0"/>
                      <w:bCs/>
                      <w:color w:val="000000"/>
                      <w:kern w:val="0"/>
                      <w:sz w:val="21"/>
                      <w:vertAlign w:val="baseline"/>
                      <w:lang w:eastAsia="zh-CN"/>
                    </w:rPr>
                  </w:pPr>
                  <w:r>
                    <w:rPr>
                      <w:rFonts w:hint="default" w:eastAsia="宋体" w:cs="宋体"/>
                      <w:b w:val="0"/>
                      <w:bCs/>
                      <w:color w:val="000000"/>
                      <w:kern w:val="0"/>
                      <w:sz w:val="21"/>
                      <w:vertAlign w:val="baseline"/>
                      <w:lang w:eastAsia="zh-CN"/>
                    </w:rPr>
                    <w:t>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778" w:type="pct"/>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szCs w:val="24"/>
                      <w:vertAlign w:val="baseline"/>
                      <w:lang w:val="en-US" w:eastAsia="zh-Hans" w:bidi="ar-SA"/>
                    </w:rPr>
                  </w:pPr>
                  <w:r>
                    <w:rPr>
                      <w:rFonts w:hint="eastAsia" w:eastAsia="宋体" w:cs="宋体"/>
                      <w:b w:val="0"/>
                      <w:bCs/>
                      <w:color w:val="000000"/>
                      <w:kern w:val="0"/>
                      <w:sz w:val="21"/>
                      <w:vertAlign w:val="baseline"/>
                      <w:lang w:val="en-US" w:eastAsia="zh-Hans"/>
                    </w:rPr>
                    <w:t>厂界北侧</w:t>
                  </w:r>
                </w:p>
              </w:tc>
              <w:tc>
                <w:tcPr>
                  <w:tcW w:w="810" w:type="pct"/>
                  <w:vMerge w:val="continue"/>
                  <w:tcBorders>
                    <w:tl2br w:val="nil"/>
                    <w:tr2bl w:val="nil"/>
                  </w:tcBorders>
                  <w:vAlign w:val="center"/>
                </w:tcPr>
                <w:p>
                  <w:pPr>
                    <w:spacing w:line="360" w:lineRule="auto"/>
                    <w:jc w:val="center"/>
                  </w:pPr>
                </w:p>
              </w:tc>
              <w:tc>
                <w:tcPr>
                  <w:tcW w:w="809" w:type="pct"/>
                  <w:tcBorders>
                    <w:tl2br w:val="nil"/>
                    <w:tr2bl w:val="nil"/>
                  </w:tcBorders>
                  <w:vAlign w:val="center"/>
                </w:tcPr>
                <w:p>
                  <w:pPr>
                    <w:spacing w:line="360" w:lineRule="auto"/>
                    <w:jc w:val="center"/>
                  </w:pPr>
                  <w:r>
                    <w:rPr>
                      <w:rFonts w:hint="default" w:cs="宋体"/>
                      <w:b w:val="0"/>
                      <w:bCs/>
                      <w:color w:val="000000"/>
                      <w:kern w:val="0"/>
                      <w:sz w:val="21"/>
                      <w:vertAlign w:val="baseline"/>
                      <w:lang w:eastAsia="zh-CN"/>
                    </w:rPr>
                    <w:t>09:32</w:t>
                  </w:r>
                </w:p>
              </w:tc>
              <w:tc>
                <w:tcPr>
                  <w:tcW w:w="961"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60</w:t>
                  </w:r>
                </w:p>
              </w:tc>
              <w:tc>
                <w:tcPr>
                  <w:tcW w:w="79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22:23</w:t>
                  </w:r>
                </w:p>
              </w:tc>
              <w:tc>
                <w:tcPr>
                  <w:tcW w:w="850" w:type="pct"/>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1588" w:type="pct"/>
                  <w:gridSpan w:val="2"/>
                  <w:tcBorders>
                    <w:tl2br w:val="nil"/>
                    <w:tr2bl w:val="nil"/>
                  </w:tcBorders>
                  <w:vAlign w:val="center"/>
                </w:tcPr>
                <w:p>
                  <w:pPr>
                    <w:spacing w:line="360" w:lineRule="auto"/>
                    <w:jc w:val="center"/>
                    <w:rPr>
                      <w:rFonts w:hint="eastAsia"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最大值</w:t>
                  </w:r>
                </w:p>
              </w:tc>
              <w:tc>
                <w:tcPr>
                  <w:tcW w:w="1770" w:type="pct"/>
                  <w:gridSpan w:val="2"/>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Hans"/>
                    </w:rPr>
                    <w:t>62</w:t>
                  </w:r>
                </w:p>
              </w:tc>
              <w:tc>
                <w:tcPr>
                  <w:tcW w:w="1641" w:type="pct"/>
                  <w:gridSpan w:val="2"/>
                  <w:tcBorders>
                    <w:tl2br w:val="nil"/>
                    <w:tr2bl w:val="nil"/>
                  </w:tcBorders>
                  <w:vAlign w:val="center"/>
                </w:tcPr>
                <w:p>
                  <w:pPr>
                    <w:spacing w:line="360" w:lineRule="auto"/>
                    <w:jc w:val="center"/>
                    <w:rPr>
                      <w:rFonts w:hint="default" w:cs="宋体"/>
                      <w:b w:val="0"/>
                      <w:bCs/>
                      <w:color w:val="000000"/>
                      <w:kern w:val="0"/>
                      <w:sz w:val="21"/>
                      <w:vertAlign w:val="baseline"/>
                      <w:lang w:eastAsia="zh-CN"/>
                    </w:rPr>
                  </w:pPr>
                  <w:r>
                    <w:rPr>
                      <w:rFonts w:hint="default" w:cs="宋体"/>
                      <w:b w:val="0"/>
                      <w:bCs/>
                      <w:color w:val="000000"/>
                      <w:kern w:val="0"/>
                      <w:sz w:val="21"/>
                      <w:vertAlign w:val="baseline"/>
                      <w:lang w:eastAsia="zh-CN"/>
                    </w:rPr>
                    <w:t>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1588" w:type="pct"/>
                  <w:gridSpan w:val="2"/>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eastAsia="宋体" w:cs="宋体"/>
                      <w:b w:val="0"/>
                      <w:bCs/>
                      <w:color w:val="000000"/>
                      <w:kern w:val="0"/>
                      <w:sz w:val="21"/>
                      <w:vertAlign w:val="baseline"/>
                      <w:lang w:val="en-US" w:eastAsia="zh-Hans"/>
                    </w:rPr>
                    <w:t>标准限值</w:t>
                  </w:r>
                </w:p>
              </w:tc>
              <w:tc>
                <w:tcPr>
                  <w:tcW w:w="1770" w:type="pct"/>
                  <w:gridSpan w:val="2"/>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Hans"/>
                    </w:rPr>
                    <w:t>65</w:t>
                  </w:r>
                </w:p>
              </w:tc>
              <w:tc>
                <w:tcPr>
                  <w:tcW w:w="1641" w:type="pct"/>
                  <w:gridSpan w:val="2"/>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eastAsia="zh-CN"/>
                    </w:rPr>
                  </w:pPr>
                  <w:r>
                    <w:rPr>
                      <w:rFonts w:hint="default" w:cs="宋体"/>
                      <w:b w:val="0"/>
                      <w:bCs/>
                      <w:color w:val="000000"/>
                      <w:kern w:val="0"/>
                      <w:sz w:val="21"/>
                      <w:vertAlign w:val="baseline"/>
                      <w:lang w:eastAsia="zh-CN"/>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7" w:hRule="atLeast"/>
              </w:trPr>
              <w:tc>
                <w:tcPr>
                  <w:tcW w:w="1588" w:type="pct"/>
                  <w:gridSpan w:val="2"/>
                  <w:tcBorders>
                    <w:tl2br w:val="nil"/>
                    <w:tr2bl w:val="nil"/>
                  </w:tcBorders>
                  <w:vAlign w:val="center"/>
                </w:tcPr>
                <w:p>
                  <w:pPr>
                    <w:spacing w:line="360" w:lineRule="auto"/>
                    <w:jc w:val="center"/>
                    <w:rPr>
                      <w:rFonts w:hint="eastAsia" w:eastAsia="宋体"/>
                      <w:lang w:val="en-US" w:eastAsia="zh-Hans"/>
                    </w:rPr>
                  </w:pPr>
                  <w:r>
                    <w:rPr>
                      <w:rFonts w:hint="eastAsia"/>
                      <w:lang w:val="en-US" w:eastAsia="zh-Hans"/>
                    </w:rPr>
                    <w:t>是否符合</w:t>
                  </w:r>
                </w:p>
              </w:tc>
              <w:tc>
                <w:tcPr>
                  <w:tcW w:w="1770" w:type="pct"/>
                  <w:gridSpan w:val="2"/>
                  <w:tcBorders>
                    <w:tl2br w:val="nil"/>
                    <w:tr2bl w:val="nil"/>
                  </w:tcBorders>
                  <w:vAlign w:val="center"/>
                </w:tcPr>
                <w:p>
                  <w:pPr>
                    <w:spacing w:line="360" w:lineRule="auto"/>
                    <w:jc w:val="center"/>
                    <w:rPr>
                      <w:rFonts w:hint="eastAsia" w:ascii="Times New Roman" w:hAnsi="Times New Roman" w:cs="宋体"/>
                      <w:b w:val="0"/>
                      <w:bCs/>
                      <w:color w:val="000000"/>
                      <w:kern w:val="0"/>
                      <w:sz w:val="21"/>
                      <w:vertAlign w:val="baseline"/>
                      <w:lang w:val="en-US" w:eastAsia="zh-CN"/>
                    </w:rPr>
                  </w:pPr>
                  <w:r>
                    <w:rPr>
                      <w:rFonts w:hint="eastAsia" w:cs="宋体"/>
                      <w:b w:val="0"/>
                      <w:bCs/>
                      <w:color w:val="000000"/>
                      <w:kern w:val="0"/>
                      <w:sz w:val="21"/>
                      <w:vertAlign w:val="baseline"/>
                      <w:lang w:val="en-US" w:eastAsia="zh-Hans"/>
                    </w:rPr>
                    <w:t>符合</w:t>
                  </w:r>
                </w:p>
              </w:tc>
              <w:tc>
                <w:tcPr>
                  <w:tcW w:w="1641" w:type="pct"/>
                  <w:gridSpan w:val="2"/>
                  <w:tcBorders>
                    <w:tl2br w:val="nil"/>
                    <w:tr2bl w:val="nil"/>
                  </w:tcBorders>
                  <w:vAlign w:val="center"/>
                </w:tcPr>
                <w:p>
                  <w:pPr>
                    <w:spacing w:line="360" w:lineRule="auto"/>
                    <w:jc w:val="center"/>
                    <w:rPr>
                      <w:rFonts w:hint="eastAsia" w:ascii="Times New Roman" w:hAnsi="Times New Roman" w:eastAsia="宋体" w:cs="宋体"/>
                      <w:b w:val="0"/>
                      <w:bCs/>
                      <w:color w:val="000000"/>
                      <w:kern w:val="0"/>
                      <w:sz w:val="21"/>
                      <w:vertAlign w:val="baseline"/>
                      <w:lang w:val="en-US" w:eastAsia="zh-Hans"/>
                    </w:rPr>
                  </w:pPr>
                  <w:r>
                    <w:rPr>
                      <w:rFonts w:hint="eastAsia" w:cs="宋体"/>
                      <w:b w:val="0"/>
                      <w:bCs/>
                      <w:color w:val="000000"/>
                      <w:kern w:val="0"/>
                      <w:sz w:val="21"/>
                      <w:vertAlign w:val="baseline"/>
                      <w:lang w:val="en-US" w:eastAsia="zh-Hans"/>
                    </w:rPr>
                    <w:t>符合</w:t>
                  </w:r>
                </w:p>
              </w:tc>
            </w:tr>
          </w:tbl>
          <w:p>
            <w:pPr>
              <w:spacing w:line="360" w:lineRule="auto"/>
              <w:ind w:firstLine="480" w:firstLineChars="200"/>
              <w:rPr>
                <w:rFonts w:hint="eastAsia"/>
                <w:b/>
                <w:bCs/>
                <w:sz w:val="24"/>
                <w:lang w:val="en-US" w:eastAsia="zh-CN"/>
              </w:rPr>
            </w:pPr>
            <w:r>
              <w:rPr>
                <w:sz w:val="24"/>
              </w:rPr>
              <w:t>本项目噪声监测结果满足《工业企业厂界噪声排放标准》（GB12348-2008）中</w:t>
            </w:r>
            <w:r>
              <w:rPr>
                <w:rFonts w:hint="default"/>
                <w:sz w:val="24"/>
              </w:rPr>
              <w:t>3</w:t>
            </w:r>
            <w:r>
              <w:rPr>
                <w:sz w:val="24"/>
              </w:rPr>
              <w:t>类区标准要求</w:t>
            </w:r>
            <w:r>
              <w:rPr>
                <w:rFonts w:hint="eastAsia"/>
                <w:sz w:val="24"/>
              </w:rPr>
              <w:t>。</w:t>
            </w:r>
          </w:p>
          <w:p>
            <w:pPr>
              <w:spacing w:line="360" w:lineRule="auto"/>
              <w:ind w:firstLine="480" w:firstLineChars="200"/>
              <w:rPr>
                <w:b/>
                <w:bCs/>
                <w:sz w:val="24"/>
              </w:rPr>
            </w:pPr>
            <w:r>
              <w:rPr>
                <w:rFonts w:hint="eastAsia"/>
                <w:b/>
                <w:bCs/>
                <w:sz w:val="24"/>
                <w:lang w:val="en-US" w:eastAsia="zh-CN"/>
              </w:rPr>
              <w:t>3</w:t>
            </w:r>
            <w:r>
              <w:rPr>
                <w:b/>
                <w:bCs/>
                <w:sz w:val="24"/>
              </w:rPr>
              <w:t>.</w:t>
            </w:r>
            <w:r>
              <w:rPr>
                <w:rFonts w:hint="eastAsia"/>
                <w:b/>
                <w:bCs/>
                <w:sz w:val="24"/>
              </w:rPr>
              <w:t>4固体废物</w:t>
            </w:r>
          </w:p>
          <w:p>
            <w:pPr>
              <w:widowControl/>
              <w:spacing w:line="360" w:lineRule="auto"/>
              <w:ind w:firstLine="480" w:firstLineChars="200"/>
              <w:rPr>
                <w:rFonts w:hint="eastAsia" w:ascii="宋体" w:hAnsi="宋体"/>
                <w:color w:val="000000"/>
                <w:sz w:val="24"/>
                <w:lang w:val="en-US" w:eastAsia="zh-CN"/>
              </w:rPr>
            </w:pPr>
            <w:r>
              <w:rPr>
                <w:rFonts w:ascii="宋体" w:hAnsi="宋体"/>
                <w:color w:val="000000"/>
                <w:sz w:val="24"/>
              </w:rPr>
              <w:t>（</w:t>
            </w:r>
            <w:r>
              <w:rPr>
                <w:color w:val="000000"/>
                <w:sz w:val="24"/>
              </w:rPr>
              <w:t>1</w:t>
            </w:r>
            <w:r>
              <w:rPr>
                <w:rFonts w:ascii="宋体" w:hAnsi="宋体"/>
                <w:color w:val="000000"/>
                <w:sz w:val="24"/>
              </w:rPr>
              <w:t>）</w:t>
            </w:r>
            <w:r>
              <w:rPr>
                <w:rFonts w:hint="eastAsia" w:ascii="宋体" w:hAnsi="宋体"/>
                <w:color w:val="000000"/>
                <w:sz w:val="24"/>
                <w:lang w:val="en-US" w:eastAsia="zh-CN"/>
              </w:rPr>
              <w:t>生活垃圾</w:t>
            </w:r>
          </w:p>
          <w:p>
            <w:pPr>
              <w:widowControl/>
              <w:spacing w:line="360" w:lineRule="auto"/>
              <w:ind w:firstLine="480" w:firstLineChars="200"/>
              <w:rPr>
                <w:rFonts w:hint="default" w:ascii="宋体" w:hAnsi="宋体"/>
                <w:color w:val="000000"/>
                <w:sz w:val="24"/>
                <w:lang w:val="en-US" w:eastAsia="zh-CN"/>
              </w:rPr>
            </w:pPr>
            <w:r>
              <w:rPr>
                <w:rFonts w:hint="eastAsia" w:ascii="Times New Roman" w:hAnsi="Times New Roman"/>
                <w:color w:val="000000"/>
                <w:sz w:val="24"/>
              </w:rPr>
              <w:t>项目劳动定员为25人，生活垃圾产生量按 0.5kg/人·d 计，则垃圾产生量为3.75t/a</w:t>
            </w:r>
            <w:r>
              <w:rPr>
                <w:rFonts w:ascii="Times New Roman" w:hAnsi="Times New Roman"/>
                <w:color w:val="000000"/>
                <w:sz w:val="24"/>
              </w:rPr>
              <w:t>。</w:t>
            </w:r>
            <w:r>
              <w:rPr>
                <w:rFonts w:hint="eastAsia" w:ascii="Times New Roman" w:hAnsi="Times New Roman"/>
                <w:color w:val="000000"/>
                <w:sz w:val="24"/>
              </w:rPr>
              <w:t>本项目产生的生活垃圾由环卫部门定期清运，不会产生二次污染，对周围环境影响较小。</w:t>
            </w:r>
          </w:p>
          <w:p>
            <w:pPr>
              <w:widowControl/>
              <w:spacing w:line="360" w:lineRule="auto"/>
              <w:ind w:firstLine="480" w:firstLineChars="200"/>
              <w:jc w:val="center"/>
              <w:rPr>
                <w:b/>
                <w:bCs/>
                <w:color w:val="000000"/>
                <w:sz w:val="24"/>
                <w:szCs w:val="24"/>
              </w:rPr>
            </w:pPr>
            <w:r>
              <w:rPr>
                <w:rFonts w:ascii="宋体" w:hAnsi="宋体"/>
                <w:b/>
                <w:bCs/>
                <w:color w:val="000000"/>
                <w:sz w:val="24"/>
                <w:szCs w:val="24"/>
              </w:rPr>
              <w:t>表</w:t>
            </w:r>
            <w:r>
              <w:rPr>
                <w:b/>
                <w:bCs/>
                <w:color w:val="000000"/>
                <w:sz w:val="24"/>
                <w:szCs w:val="24"/>
              </w:rPr>
              <w:t xml:space="preserve">2-12  </w:t>
            </w:r>
            <w:r>
              <w:rPr>
                <w:rFonts w:ascii="宋体" w:hAnsi="宋体"/>
                <w:b/>
                <w:bCs/>
                <w:color w:val="000000"/>
                <w:sz w:val="24"/>
                <w:szCs w:val="24"/>
              </w:rPr>
              <w:t>项目固废产排情况一览表</w:t>
            </w:r>
          </w:p>
          <w:tbl>
            <w:tblPr>
              <w:tblStyle w:val="6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112"/>
              <w:gridCol w:w="1096"/>
              <w:gridCol w:w="962"/>
              <w:gridCol w:w="659"/>
              <w:gridCol w:w="1485"/>
              <w:gridCol w:w="1174"/>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444" w:type="pct"/>
                  <w:tcBorders>
                    <w:top w:val="single" w:color="auto" w:sz="4" w:space="0"/>
                    <w:left w:val="single" w:color="auto" w:sz="4" w:space="0"/>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szCs w:val="21"/>
                    </w:rPr>
                  </w:pPr>
                  <w:r>
                    <w:rPr>
                      <w:rFonts w:ascii="Times New Roman" w:hAnsi="Times New Roman" w:eastAsia="宋体"/>
                      <w:color w:val="000000"/>
                      <w:sz w:val="21"/>
                    </w:rPr>
                    <w:t>序号</w:t>
                  </w:r>
                </w:p>
              </w:tc>
              <w:tc>
                <w:tcPr>
                  <w:tcW w:w="663"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固废名称</w:t>
                  </w:r>
                </w:p>
              </w:tc>
              <w:tc>
                <w:tcPr>
                  <w:tcW w:w="654"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废物代码</w:t>
                  </w:r>
                </w:p>
              </w:tc>
              <w:tc>
                <w:tcPr>
                  <w:tcW w:w="574"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来源</w:t>
                  </w:r>
                </w:p>
              </w:tc>
              <w:tc>
                <w:tcPr>
                  <w:tcW w:w="393"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状态</w:t>
                  </w:r>
                </w:p>
              </w:tc>
              <w:tc>
                <w:tcPr>
                  <w:tcW w:w="886"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存放地点</w:t>
                  </w:r>
                </w:p>
              </w:tc>
              <w:tc>
                <w:tcPr>
                  <w:tcW w:w="700"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产生量</w:t>
                  </w:r>
                </w:p>
              </w:tc>
              <w:tc>
                <w:tcPr>
                  <w:tcW w:w="682"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444" w:type="pct"/>
                  <w:tcBorders>
                    <w:top w:val="single" w:color="auto" w:sz="4" w:space="0"/>
                    <w:left w:val="single" w:color="auto" w:sz="4" w:space="0"/>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hint="eastAsia" w:ascii="Times New Roman" w:hAnsi="Times New Roman" w:eastAsia="宋体"/>
                      <w:color w:val="000000"/>
                      <w:sz w:val="21"/>
                    </w:rPr>
                    <w:t>1</w:t>
                  </w:r>
                </w:p>
              </w:tc>
              <w:tc>
                <w:tcPr>
                  <w:tcW w:w="663"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hint="eastAsia" w:ascii="Times New Roman" w:hAnsi="Times New Roman" w:eastAsia="宋体" w:cs="Times New Roman"/>
                      <w:color w:val="000000"/>
                      <w:kern w:val="0"/>
                      <w:sz w:val="21"/>
                      <w:szCs w:val="20"/>
                      <w:lang w:val="en-US" w:eastAsia="zh-CN" w:bidi="ar-SA"/>
                    </w:rPr>
                  </w:pPr>
                  <w:r>
                    <w:rPr>
                      <w:rFonts w:ascii="Times New Roman" w:hAnsi="Times New Roman" w:eastAsia="宋体"/>
                      <w:color w:val="000000"/>
                      <w:sz w:val="21"/>
                    </w:rPr>
                    <w:t>生活垃圾</w:t>
                  </w:r>
                </w:p>
              </w:tc>
              <w:tc>
                <w:tcPr>
                  <w:tcW w:w="654"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hint="default" w:ascii="Times New Roman" w:hAnsi="Times New Roman" w:eastAsia="宋体" w:cs="Times New Roman"/>
                      <w:color w:val="000000"/>
                      <w:kern w:val="0"/>
                      <w:sz w:val="21"/>
                      <w:szCs w:val="20"/>
                      <w:lang w:val="en-US" w:eastAsia="zh-CN" w:bidi="ar-SA"/>
                    </w:rPr>
                  </w:pPr>
                  <w:r>
                    <w:rPr>
                      <w:rFonts w:hint="eastAsia"/>
                      <w:color w:val="000000"/>
                      <w:sz w:val="21"/>
                      <w:lang w:val="en-US" w:eastAsia="zh-CN"/>
                    </w:rPr>
                    <w:t>/</w:t>
                  </w:r>
                </w:p>
              </w:tc>
              <w:tc>
                <w:tcPr>
                  <w:tcW w:w="574"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hint="eastAsia" w:ascii="Times New Roman" w:hAnsi="Times New Roman" w:eastAsia="宋体" w:cs="Times New Roman"/>
                      <w:color w:val="000000"/>
                      <w:kern w:val="0"/>
                      <w:sz w:val="21"/>
                      <w:szCs w:val="20"/>
                      <w:lang w:val="en-US" w:eastAsia="zh-CN" w:bidi="ar-SA"/>
                    </w:rPr>
                  </w:pPr>
                  <w:r>
                    <w:rPr>
                      <w:rFonts w:ascii="Times New Roman" w:hAnsi="Times New Roman" w:eastAsia="宋体"/>
                      <w:color w:val="000000"/>
                      <w:sz w:val="21"/>
                    </w:rPr>
                    <w:t>各车间 各部门</w:t>
                  </w:r>
                </w:p>
              </w:tc>
              <w:tc>
                <w:tcPr>
                  <w:tcW w:w="393"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s="Times New Roman"/>
                      <w:color w:val="000000"/>
                      <w:kern w:val="0"/>
                      <w:sz w:val="21"/>
                      <w:szCs w:val="20"/>
                      <w:lang w:val="en-US" w:eastAsia="zh-CN" w:bidi="ar-SA"/>
                    </w:rPr>
                  </w:pPr>
                  <w:r>
                    <w:rPr>
                      <w:rFonts w:ascii="Times New Roman" w:hAnsi="Times New Roman" w:eastAsia="宋体"/>
                      <w:color w:val="000000"/>
                      <w:sz w:val="21"/>
                    </w:rPr>
                    <w:t>固态</w:t>
                  </w:r>
                </w:p>
              </w:tc>
              <w:tc>
                <w:tcPr>
                  <w:tcW w:w="886"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s="Times New Roman"/>
                      <w:color w:val="000000"/>
                      <w:kern w:val="0"/>
                      <w:sz w:val="21"/>
                      <w:szCs w:val="20"/>
                      <w:lang w:val="en-US" w:eastAsia="zh-CN" w:bidi="ar-SA"/>
                    </w:rPr>
                  </w:pPr>
                  <w:r>
                    <w:rPr>
                      <w:rFonts w:ascii="Times New Roman" w:hAnsi="Times New Roman" w:eastAsia="宋体"/>
                      <w:color w:val="000000"/>
                      <w:sz w:val="21"/>
                    </w:rPr>
                    <w:t>厂垃圾收集处单独存放</w:t>
                  </w:r>
                </w:p>
              </w:tc>
              <w:tc>
                <w:tcPr>
                  <w:tcW w:w="700" w:type="pct"/>
                  <w:tcBorders>
                    <w:top w:val="single" w:color="auto" w:sz="4" w:space="0"/>
                    <w:left w:val="nil"/>
                    <w:bottom w:val="single" w:color="auto" w:sz="4" w:space="0"/>
                    <w:right w:val="single" w:color="auto" w:sz="4" w:space="0"/>
                  </w:tcBorders>
                  <w:vAlign w:val="center"/>
                </w:tcPr>
                <w:p>
                  <w:pPr>
                    <w:pStyle w:val="169"/>
                    <w:spacing w:line="240" w:lineRule="atLeast"/>
                    <w:ind w:firstLine="0" w:firstLineChars="0"/>
                    <w:jc w:val="center"/>
                    <w:rPr>
                      <w:rFonts w:ascii="Times New Roman" w:hAnsi="Times New Roman" w:eastAsia="宋体" w:cs="Times New Roman"/>
                      <w:color w:val="000000"/>
                      <w:kern w:val="0"/>
                      <w:sz w:val="21"/>
                      <w:szCs w:val="20"/>
                      <w:lang w:val="en-US" w:eastAsia="zh-CN" w:bidi="ar-SA"/>
                    </w:rPr>
                  </w:pPr>
                  <w:r>
                    <w:rPr>
                      <w:rFonts w:hint="eastAsia" w:ascii="Times New Roman" w:hAnsi="Times New Roman" w:eastAsia="宋体"/>
                      <w:color w:val="000000"/>
                      <w:sz w:val="21"/>
                      <w:lang w:val="en-US" w:eastAsia="zh-CN"/>
                    </w:rPr>
                    <w:t>3.75</w:t>
                  </w:r>
                  <w:r>
                    <w:rPr>
                      <w:rFonts w:hint="eastAsia" w:ascii="Times New Roman" w:hAnsi="Times New Roman" w:eastAsia="宋体"/>
                      <w:color w:val="000000"/>
                      <w:sz w:val="21"/>
                    </w:rPr>
                    <w:t>t/a</w:t>
                  </w:r>
                </w:p>
              </w:tc>
              <w:tc>
                <w:tcPr>
                  <w:tcW w:w="682" w:type="pct"/>
                  <w:tcBorders>
                    <w:top w:val="single" w:color="auto" w:sz="4" w:space="0"/>
                    <w:left w:val="nil"/>
                    <w:right w:val="single" w:color="auto" w:sz="4" w:space="0"/>
                  </w:tcBorders>
                  <w:vAlign w:val="center"/>
                </w:tcPr>
                <w:p>
                  <w:pPr>
                    <w:pStyle w:val="169"/>
                    <w:spacing w:line="240" w:lineRule="atLeast"/>
                    <w:ind w:firstLine="0" w:firstLineChars="0"/>
                    <w:jc w:val="center"/>
                    <w:rPr>
                      <w:rFonts w:ascii="Times New Roman" w:hAnsi="Times New Roman" w:eastAsia="宋体"/>
                      <w:color w:val="000000"/>
                      <w:sz w:val="21"/>
                    </w:rPr>
                  </w:pPr>
                  <w:r>
                    <w:rPr>
                      <w:rFonts w:ascii="Times New Roman" w:hAnsi="Times New Roman" w:eastAsia="宋体"/>
                      <w:color w:val="000000"/>
                      <w:sz w:val="21"/>
                    </w:rPr>
                    <w:t>由环卫部门处置</w:t>
                  </w:r>
                </w:p>
              </w:tc>
            </w:tr>
          </w:tbl>
          <w:p>
            <w:pPr>
              <w:spacing w:line="360" w:lineRule="auto"/>
              <w:ind w:firstLine="480" w:firstLineChars="200"/>
              <w:rPr>
                <w:b/>
                <w:bCs/>
                <w:sz w:val="24"/>
              </w:rPr>
            </w:pPr>
            <w:r>
              <w:rPr>
                <w:b/>
                <w:bCs/>
                <w:sz w:val="24"/>
              </w:rPr>
              <w:t>3</w:t>
            </w:r>
            <w:r>
              <w:rPr>
                <w:rFonts w:hint="eastAsia"/>
                <w:b/>
                <w:bCs/>
                <w:sz w:val="24"/>
              </w:rPr>
              <w:t>、</w:t>
            </w:r>
            <w:r>
              <w:rPr>
                <w:b/>
                <w:bCs/>
                <w:sz w:val="24"/>
              </w:rPr>
              <w:t>现有</w:t>
            </w:r>
            <w:r>
              <w:rPr>
                <w:rFonts w:hint="eastAsia"/>
                <w:b/>
                <w:bCs/>
                <w:sz w:val="24"/>
              </w:rPr>
              <w:t>项目存在的主要环境问题及整改措施</w:t>
            </w:r>
          </w:p>
          <w:p>
            <w:pPr>
              <w:spacing w:line="360" w:lineRule="auto"/>
              <w:ind w:firstLine="480" w:firstLineChars="200"/>
              <w:rPr>
                <w:snapToGrid w:val="0"/>
                <w:color w:val="000000"/>
                <w:sz w:val="30"/>
                <w:szCs w:val="30"/>
              </w:rPr>
            </w:pPr>
            <w:r>
              <w:rPr>
                <w:rFonts w:hint="eastAsia"/>
                <w:sz w:val="24"/>
                <w:lang w:val="en-US" w:eastAsia="zh-Hans"/>
              </w:rPr>
              <w:t>经过现场勘查及三同时验收监测结果</w:t>
            </w:r>
            <w:r>
              <w:rPr>
                <w:rFonts w:hint="default"/>
                <w:sz w:val="24"/>
                <w:lang w:eastAsia="zh-Hans"/>
              </w:rPr>
              <w:t>，</w:t>
            </w:r>
            <w:r>
              <w:rPr>
                <w:rFonts w:hint="eastAsia"/>
                <w:sz w:val="24"/>
                <w:lang w:val="en-US" w:eastAsia="zh-Hans"/>
              </w:rPr>
              <w:t>现有项目污染防治措施建成运行</w:t>
            </w:r>
            <w:r>
              <w:rPr>
                <w:rFonts w:hint="default"/>
                <w:sz w:val="24"/>
                <w:lang w:eastAsia="zh-Hans"/>
              </w:rPr>
              <w:t>，</w:t>
            </w:r>
            <w:r>
              <w:rPr>
                <w:rFonts w:hint="eastAsia"/>
                <w:sz w:val="24"/>
                <w:lang w:val="en-US" w:eastAsia="zh-Hans"/>
              </w:rPr>
              <w:t>废气</w:t>
            </w:r>
            <w:r>
              <w:rPr>
                <w:rFonts w:hint="default"/>
                <w:sz w:val="24"/>
                <w:lang w:eastAsia="zh-Hans"/>
              </w:rPr>
              <w:t>、</w:t>
            </w:r>
            <w:r>
              <w:rPr>
                <w:rFonts w:hint="eastAsia"/>
                <w:sz w:val="24"/>
                <w:lang w:val="en-US" w:eastAsia="zh-Hans"/>
              </w:rPr>
              <w:t>废水和噪声都实现达标排放要求</w:t>
            </w:r>
            <w:r>
              <w:rPr>
                <w:rFonts w:hint="eastAsia"/>
                <w:sz w:val="24"/>
                <w:lang w:val="en-US" w:eastAsia="zh-CN"/>
              </w:rPr>
              <w:t>。</w:t>
            </w:r>
          </w:p>
        </w:tc>
      </w:tr>
    </w:tbl>
    <w:p>
      <w:pPr>
        <w:pStyle w:val="56"/>
        <w:jc w:val="center"/>
        <w:outlineLvl w:val="0"/>
        <w:rPr>
          <w:rFonts w:ascii="Times New Roman" w:hAnsi="Times New Roman"/>
          <w:snapToGrid w:val="0"/>
          <w:color w:val="00000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56"/>
        <w:jc w:val="center"/>
        <w:outlineLvl w:val="0"/>
        <w:rPr>
          <w:rFonts w:ascii="Times New Roman" w:hAnsi="Times New Roman"/>
          <w:snapToGrid w:val="0"/>
          <w:color w:val="000000"/>
          <w:sz w:val="30"/>
          <w:szCs w:val="30"/>
        </w:rPr>
      </w:pPr>
      <w:r>
        <w:rPr>
          <w:rFonts w:hint="eastAsia" w:ascii="Times New Roman" w:hAnsi="Times New Roman"/>
          <w:snapToGrid w:val="0"/>
          <w:color w:val="000000"/>
          <w:sz w:val="30"/>
          <w:szCs w:val="30"/>
        </w:rPr>
        <w:t>三、区域环境质量现状、环境保护目标及评价标准</w:t>
      </w:r>
    </w:p>
    <w:tbl>
      <w:tblPr>
        <w:tblStyle w:val="6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6"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区域</w:t>
            </w:r>
          </w:p>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质量</w:t>
            </w:r>
          </w:p>
          <w:p>
            <w:pPr>
              <w:autoSpaceDE w:val="0"/>
              <w:autoSpaceDN w:val="0"/>
              <w:adjustRightInd w:val="0"/>
              <w:snapToGrid w:val="0"/>
              <w:jc w:val="center"/>
              <w:rPr>
                <w:rFonts w:cs="宋体"/>
                <w:color w:val="000000"/>
                <w:kern w:val="0"/>
                <w:sz w:val="24"/>
              </w:rPr>
            </w:pPr>
            <w:r>
              <w:rPr>
                <w:rFonts w:hint="eastAsia" w:cs="宋体"/>
                <w:color w:val="000000"/>
                <w:kern w:val="0"/>
                <w:sz w:val="24"/>
              </w:rPr>
              <w:t>现状</w:t>
            </w:r>
          </w:p>
        </w:tc>
        <w:tc>
          <w:tcPr>
            <w:tcW w:w="8190" w:type="dxa"/>
            <w:vAlign w:val="center"/>
          </w:tcPr>
          <w:p>
            <w:pPr>
              <w:spacing w:line="360" w:lineRule="auto"/>
              <w:ind w:firstLine="480" w:firstLineChars="200"/>
              <w:rPr>
                <w:rFonts w:ascii="Times New Roman" w:hAnsi="Times New Roman" w:eastAsia="宋体"/>
                <w:b/>
                <w:sz w:val="24"/>
              </w:rPr>
            </w:pPr>
            <w:r>
              <w:rPr>
                <w:rFonts w:hint="eastAsia" w:ascii="Times New Roman" w:hAnsi="Times New Roman" w:eastAsia="宋体"/>
                <w:b/>
                <w:sz w:val="24"/>
              </w:rPr>
              <w:t>1、区域大气环境质量现状</w:t>
            </w:r>
          </w:p>
          <w:p>
            <w:pPr>
              <w:spacing w:line="360" w:lineRule="auto"/>
              <w:ind w:firstLine="482"/>
              <w:rPr>
                <w:rFonts w:ascii="Times New Roman" w:hAnsi="Times New Roman" w:eastAsia="宋体"/>
                <w:sz w:val="24"/>
              </w:rPr>
            </w:pPr>
            <w:r>
              <w:rPr>
                <w:rFonts w:hint="eastAsia" w:ascii="Times New Roman" w:hAnsi="Times New Roman" w:eastAsia="宋体"/>
                <w:sz w:val="24"/>
              </w:rPr>
              <w:t>（1）空气质量达标区判定</w:t>
            </w:r>
          </w:p>
          <w:p>
            <w:pPr>
              <w:spacing w:line="360" w:lineRule="auto"/>
              <w:ind w:firstLine="480" w:firstLineChars="200"/>
              <w:rPr>
                <w:rFonts w:ascii="Times New Roman" w:hAnsi="Times New Roman" w:eastAsia="宋体"/>
                <w:bCs/>
                <w:sz w:val="24"/>
              </w:rPr>
            </w:pPr>
            <w:r>
              <w:rPr>
                <w:rFonts w:hint="eastAsia" w:ascii="Times New Roman" w:hAnsi="Times New Roman" w:eastAsia="宋体"/>
                <w:sz w:val="24"/>
              </w:rPr>
              <w:t>根据《环境影响评价技术导则大气环境》（HJ2.2-2018）内相关要求，需调查项目所在区域环境质量达标情况，判定所在地区域是否为达标区，项目所在区域达标情况判定优先采用国家或地方生态环境主管部门公开发布的环境质量公告或环境质量报告中的数据或结论。一、二级评价还需补充现状监测</w:t>
            </w:r>
            <w:r>
              <w:rPr>
                <w:rFonts w:hint="eastAsia" w:ascii="Times New Roman" w:hAnsi="Times New Roman" w:eastAsia="宋体"/>
                <w:bCs/>
                <w:sz w:val="24"/>
              </w:rPr>
              <w:t>，用于区域污染物环境质量现状评价以及环境影响预测。</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根据《2020年芜湖市环境状况公报》进行本项目所在区域达标判断，本次评价选取2020年作为评价基准年。具体数据情况见表</w:t>
            </w:r>
            <w:r>
              <w:rPr>
                <w:rFonts w:hint="eastAsia" w:ascii="Times New Roman" w:hAnsi="Times New Roman" w:cs="Times New Roman"/>
                <w:sz w:val="24"/>
              </w:rPr>
              <w:t>3-1</w:t>
            </w:r>
            <w:r>
              <w:rPr>
                <w:rFonts w:ascii="Times New Roman" w:hAnsi="Times New Roman" w:cs="Times New Roman"/>
                <w:sz w:val="24"/>
              </w:rPr>
              <w:t>。</w:t>
            </w:r>
          </w:p>
          <w:p>
            <w:pPr>
              <w:widowControl/>
              <w:wordWrap w:val="0"/>
              <w:topLinePunct/>
              <w:adjustRightInd w:val="0"/>
              <w:snapToGrid w:val="0"/>
              <w:ind w:firstLine="480" w:firstLineChars="200"/>
              <w:jc w:val="center"/>
              <w:rPr>
                <w:rFonts w:ascii="Times New Roman" w:hAnsi="Times New Roman" w:eastAsia="宋体"/>
                <w:b/>
                <w:bCs/>
                <w:sz w:val="24"/>
              </w:rPr>
            </w:pPr>
            <w:r>
              <w:rPr>
                <w:rFonts w:ascii="Times New Roman" w:hAnsi="Times New Roman" w:eastAsia="宋体"/>
                <w:b/>
                <w:bCs/>
                <w:sz w:val="24"/>
              </w:rPr>
              <w:t>表3-1  项目所在区域空气质量现</w:t>
            </w:r>
            <w:r>
              <w:rPr>
                <w:rFonts w:hint="eastAsia" w:ascii="Times New Roman" w:hAnsi="Times New Roman" w:eastAsia="宋体"/>
                <w:b/>
                <w:bCs/>
                <w:sz w:val="24"/>
              </w:rPr>
              <w:t>状</w:t>
            </w:r>
            <w:r>
              <w:rPr>
                <w:rFonts w:ascii="Times New Roman" w:hAnsi="Times New Roman" w:eastAsia="宋体"/>
                <w:b/>
                <w:bCs/>
                <w:sz w:val="24"/>
              </w:rPr>
              <w:t>评价结果一览表</w:t>
            </w:r>
          </w:p>
          <w:tbl>
            <w:tblPr>
              <w:tblStyle w:val="6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6"/>
              <w:gridCol w:w="1319"/>
              <w:gridCol w:w="1698"/>
              <w:gridCol w:w="1574"/>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jc w:val="center"/>
              </w:trPr>
              <w:tc>
                <w:tcPr>
                  <w:tcW w:w="1304" w:type="pct"/>
                  <w:tcBorders>
                    <w:top w:val="single" w:color="auto" w:sz="12" w:space="0"/>
                    <w:left w:val="nil"/>
                    <w:tl2br w:val="single" w:color="auto" w:sz="4" w:space="0"/>
                  </w:tcBorders>
                  <w:noWrap w:val="0"/>
                  <w:vAlign w:val="center"/>
                </w:tcPr>
                <w:p>
                  <w:pPr>
                    <w:jc w:val="right"/>
                    <w:rPr>
                      <w:b/>
                      <w:szCs w:val="21"/>
                    </w:rPr>
                  </w:pPr>
                  <w:r>
                    <w:rPr>
                      <w:b/>
                      <w:szCs w:val="21"/>
                    </w:rPr>
                    <w:t>年份</w:t>
                  </w:r>
                </w:p>
                <w:p>
                  <w:pPr>
                    <w:rPr>
                      <w:b/>
                      <w:szCs w:val="21"/>
                    </w:rPr>
                  </w:pPr>
                  <w:r>
                    <w:rPr>
                      <w:b/>
                      <w:szCs w:val="21"/>
                    </w:rPr>
                    <w:t>监测项目</w:t>
                  </w:r>
                </w:p>
              </w:tc>
              <w:tc>
                <w:tcPr>
                  <w:tcW w:w="828" w:type="pct"/>
                  <w:tcBorders>
                    <w:top w:val="single" w:color="auto" w:sz="12" w:space="0"/>
                  </w:tcBorders>
                  <w:noWrap w:val="0"/>
                  <w:vAlign w:val="center"/>
                </w:tcPr>
                <w:p>
                  <w:pPr>
                    <w:jc w:val="center"/>
                    <w:rPr>
                      <w:b/>
                      <w:szCs w:val="21"/>
                    </w:rPr>
                  </w:pPr>
                  <w:r>
                    <w:rPr>
                      <w:b/>
                      <w:szCs w:val="21"/>
                    </w:rPr>
                    <w:t>2020年</w:t>
                  </w:r>
                </w:p>
              </w:tc>
              <w:tc>
                <w:tcPr>
                  <w:tcW w:w="1066" w:type="pct"/>
                  <w:tcBorders>
                    <w:top w:val="single" w:color="auto" w:sz="12" w:space="0"/>
                  </w:tcBorders>
                  <w:noWrap w:val="0"/>
                  <w:vAlign w:val="center"/>
                </w:tcPr>
                <w:p>
                  <w:pPr>
                    <w:jc w:val="center"/>
                    <w:rPr>
                      <w:b/>
                      <w:szCs w:val="21"/>
                    </w:rPr>
                  </w:pPr>
                  <w:r>
                    <w:rPr>
                      <w:b/>
                      <w:szCs w:val="21"/>
                    </w:rPr>
                    <w:t>二级标准限值</w:t>
                  </w:r>
                </w:p>
              </w:tc>
              <w:tc>
                <w:tcPr>
                  <w:tcW w:w="988" w:type="pct"/>
                  <w:tcBorders>
                    <w:top w:val="single" w:color="auto" w:sz="12" w:space="0"/>
                  </w:tcBorders>
                  <w:noWrap w:val="0"/>
                  <w:vAlign w:val="center"/>
                </w:tcPr>
                <w:p>
                  <w:pPr>
                    <w:jc w:val="center"/>
                    <w:rPr>
                      <w:b/>
                      <w:szCs w:val="21"/>
                    </w:rPr>
                  </w:pPr>
                  <w:r>
                    <w:rPr>
                      <w:b/>
                      <w:szCs w:val="21"/>
                    </w:rPr>
                    <w:t>单位</w:t>
                  </w:r>
                </w:p>
              </w:tc>
              <w:tc>
                <w:tcPr>
                  <w:tcW w:w="814" w:type="pct"/>
                  <w:tcBorders>
                    <w:top w:val="single" w:color="auto" w:sz="12" w:space="0"/>
                    <w:right w:val="nil"/>
                  </w:tcBorders>
                  <w:noWrap w:val="0"/>
                  <w:vAlign w:val="center"/>
                </w:tcPr>
                <w:p>
                  <w:pPr>
                    <w:jc w:val="center"/>
                    <w:rPr>
                      <w:b/>
                      <w:szCs w:val="21"/>
                    </w:rPr>
                  </w:pPr>
                  <w:r>
                    <w:rPr>
                      <w:b/>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1304" w:type="pct"/>
                  <w:tcBorders>
                    <w:left w:val="nil"/>
                  </w:tcBorders>
                  <w:noWrap w:val="0"/>
                  <w:vAlign w:val="center"/>
                </w:tcPr>
                <w:p>
                  <w:pPr>
                    <w:jc w:val="center"/>
                    <w:rPr>
                      <w:szCs w:val="21"/>
                    </w:rPr>
                  </w:pPr>
                  <w:r>
                    <w:rPr>
                      <w:szCs w:val="21"/>
                    </w:rPr>
                    <w:t>SO</w:t>
                  </w:r>
                  <w:r>
                    <w:rPr>
                      <w:szCs w:val="21"/>
                      <w:vertAlign w:val="subscript"/>
                    </w:rPr>
                    <w:t>2</w:t>
                  </w:r>
                  <w:r>
                    <w:rPr>
                      <w:szCs w:val="21"/>
                    </w:rPr>
                    <w:t>年平均</w:t>
                  </w:r>
                </w:p>
              </w:tc>
              <w:tc>
                <w:tcPr>
                  <w:tcW w:w="828" w:type="pct"/>
                  <w:noWrap w:val="0"/>
                  <w:vAlign w:val="center"/>
                </w:tcPr>
                <w:p>
                  <w:pPr>
                    <w:jc w:val="center"/>
                    <w:rPr>
                      <w:szCs w:val="21"/>
                    </w:rPr>
                  </w:pPr>
                  <w:r>
                    <w:rPr>
                      <w:rFonts w:hint="eastAsia"/>
                      <w:szCs w:val="21"/>
                    </w:rPr>
                    <w:t>5</w:t>
                  </w:r>
                </w:p>
              </w:tc>
              <w:tc>
                <w:tcPr>
                  <w:tcW w:w="1066" w:type="pct"/>
                  <w:noWrap w:val="0"/>
                  <w:vAlign w:val="center"/>
                </w:tcPr>
                <w:p>
                  <w:pPr>
                    <w:jc w:val="center"/>
                    <w:rPr>
                      <w:kern w:val="0"/>
                      <w:szCs w:val="21"/>
                    </w:rPr>
                  </w:pPr>
                  <w:r>
                    <w:rPr>
                      <w:kern w:val="0"/>
                      <w:szCs w:val="21"/>
                    </w:rPr>
                    <w:t>60</w:t>
                  </w:r>
                </w:p>
              </w:tc>
              <w:tc>
                <w:tcPr>
                  <w:tcW w:w="988" w:type="pct"/>
                  <w:noWrap w:val="0"/>
                  <w:vAlign w:val="center"/>
                </w:tcPr>
                <w:p>
                  <w:pPr>
                    <w:jc w:val="center"/>
                    <w:rPr>
                      <w:szCs w:val="21"/>
                    </w:rPr>
                  </w:pPr>
                  <w:r>
                    <w:rPr>
                      <w:kern w:val="0"/>
                      <w:szCs w:val="21"/>
                    </w:rPr>
                    <w:t>μg/m</w:t>
                  </w:r>
                  <w:r>
                    <w:rPr>
                      <w:kern w:val="0"/>
                      <w:szCs w:val="21"/>
                      <w:vertAlign w:val="superscript"/>
                    </w:rPr>
                    <w:t>3</w:t>
                  </w:r>
                </w:p>
              </w:tc>
              <w:tc>
                <w:tcPr>
                  <w:tcW w:w="814" w:type="pct"/>
                  <w:tcBorders>
                    <w:right w:val="nil"/>
                  </w:tcBorders>
                  <w:noWrap w:val="0"/>
                  <w:vAlign w:val="center"/>
                </w:tcPr>
                <w:p>
                  <w:pPr>
                    <w:jc w:val="center"/>
                    <w:rPr>
                      <w:kern w:val="0"/>
                      <w:szCs w:val="21"/>
                    </w:rPr>
                  </w:pPr>
                  <w:r>
                    <w:rPr>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1304" w:type="pct"/>
                  <w:tcBorders>
                    <w:left w:val="nil"/>
                  </w:tcBorders>
                  <w:noWrap w:val="0"/>
                  <w:vAlign w:val="center"/>
                </w:tcPr>
                <w:p>
                  <w:pPr>
                    <w:jc w:val="center"/>
                    <w:rPr>
                      <w:szCs w:val="21"/>
                    </w:rPr>
                  </w:pPr>
                  <w:r>
                    <w:rPr>
                      <w:szCs w:val="21"/>
                    </w:rPr>
                    <w:t>NO</w:t>
                  </w:r>
                  <w:r>
                    <w:rPr>
                      <w:szCs w:val="21"/>
                      <w:vertAlign w:val="subscript"/>
                    </w:rPr>
                    <w:t>2</w:t>
                  </w:r>
                  <w:r>
                    <w:rPr>
                      <w:szCs w:val="21"/>
                    </w:rPr>
                    <w:t>年平均</w:t>
                  </w:r>
                </w:p>
              </w:tc>
              <w:tc>
                <w:tcPr>
                  <w:tcW w:w="828" w:type="pct"/>
                  <w:noWrap w:val="0"/>
                  <w:vAlign w:val="center"/>
                </w:tcPr>
                <w:p>
                  <w:pPr>
                    <w:jc w:val="center"/>
                    <w:rPr>
                      <w:szCs w:val="21"/>
                    </w:rPr>
                  </w:pPr>
                  <w:r>
                    <w:rPr>
                      <w:rFonts w:hint="eastAsia"/>
                      <w:szCs w:val="21"/>
                    </w:rPr>
                    <w:t>2</w:t>
                  </w:r>
                  <w:r>
                    <w:rPr>
                      <w:szCs w:val="21"/>
                    </w:rPr>
                    <w:t>8</w:t>
                  </w:r>
                </w:p>
              </w:tc>
              <w:tc>
                <w:tcPr>
                  <w:tcW w:w="1066" w:type="pct"/>
                  <w:noWrap w:val="0"/>
                  <w:vAlign w:val="center"/>
                </w:tcPr>
                <w:p>
                  <w:pPr>
                    <w:jc w:val="center"/>
                    <w:rPr>
                      <w:szCs w:val="21"/>
                    </w:rPr>
                  </w:pPr>
                  <w:r>
                    <w:rPr>
                      <w:szCs w:val="21"/>
                    </w:rPr>
                    <w:t>40</w:t>
                  </w:r>
                </w:p>
              </w:tc>
              <w:tc>
                <w:tcPr>
                  <w:tcW w:w="988" w:type="pct"/>
                  <w:noWrap w:val="0"/>
                  <w:vAlign w:val="center"/>
                </w:tcPr>
                <w:p>
                  <w:pPr>
                    <w:jc w:val="center"/>
                    <w:rPr>
                      <w:szCs w:val="21"/>
                    </w:rPr>
                  </w:pPr>
                  <w:r>
                    <w:rPr>
                      <w:kern w:val="0"/>
                      <w:szCs w:val="21"/>
                    </w:rPr>
                    <w:t>μg/m</w:t>
                  </w:r>
                  <w:r>
                    <w:rPr>
                      <w:kern w:val="0"/>
                      <w:szCs w:val="21"/>
                      <w:vertAlign w:val="superscript"/>
                    </w:rPr>
                    <w:t>3</w:t>
                  </w:r>
                </w:p>
              </w:tc>
              <w:tc>
                <w:tcPr>
                  <w:tcW w:w="814" w:type="pct"/>
                  <w:tcBorders>
                    <w:right w:val="nil"/>
                  </w:tcBorders>
                  <w:noWrap w:val="0"/>
                  <w:vAlign w:val="center"/>
                </w:tcPr>
                <w:p>
                  <w:pPr>
                    <w:jc w:val="center"/>
                    <w:rPr>
                      <w:kern w:val="0"/>
                      <w:szCs w:val="21"/>
                    </w:rPr>
                  </w:pPr>
                  <w:r>
                    <w:rPr>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1304" w:type="pct"/>
                  <w:tcBorders>
                    <w:left w:val="nil"/>
                  </w:tcBorders>
                  <w:noWrap w:val="0"/>
                  <w:vAlign w:val="center"/>
                </w:tcPr>
                <w:p>
                  <w:pPr>
                    <w:jc w:val="center"/>
                    <w:rPr>
                      <w:szCs w:val="21"/>
                    </w:rPr>
                  </w:pPr>
                  <w:r>
                    <w:rPr>
                      <w:kern w:val="0"/>
                      <w:szCs w:val="21"/>
                    </w:rPr>
                    <w:t>PM</w:t>
                  </w:r>
                  <w:r>
                    <w:rPr>
                      <w:kern w:val="0"/>
                      <w:szCs w:val="21"/>
                      <w:vertAlign w:val="subscript"/>
                    </w:rPr>
                    <w:t>10</w:t>
                  </w:r>
                  <w:r>
                    <w:rPr>
                      <w:szCs w:val="21"/>
                    </w:rPr>
                    <w:t>年平均</w:t>
                  </w:r>
                </w:p>
              </w:tc>
              <w:tc>
                <w:tcPr>
                  <w:tcW w:w="828" w:type="pct"/>
                  <w:noWrap w:val="0"/>
                  <w:vAlign w:val="center"/>
                </w:tcPr>
                <w:p>
                  <w:pPr>
                    <w:jc w:val="center"/>
                    <w:rPr>
                      <w:szCs w:val="21"/>
                    </w:rPr>
                  </w:pPr>
                  <w:r>
                    <w:rPr>
                      <w:rFonts w:hint="eastAsia"/>
                      <w:szCs w:val="21"/>
                    </w:rPr>
                    <w:t>7</w:t>
                  </w:r>
                  <w:r>
                    <w:rPr>
                      <w:szCs w:val="21"/>
                    </w:rPr>
                    <w:t>3</w:t>
                  </w:r>
                </w:p>
              </w:tc>
              <w:tc>
                <w:tcPr>
                  <w:tcW w:w="1066" w:type="pct"/>
                  <w:noWrap w:val="0"/>
                  <w:vAlign w:val="center"/>
                </w:tcPr>
                <w:p>
                  <w:pPr>
                    <w:jc w:val="center"/>
                    <w:rPr>
                      <w:szCs w:val="21"/>
                    </w:rPr>
                  </w:pPr>
                  <w:r>
                    <w:rPr>
                      <w:szCs w:val="21"/>
                    </w:rPr>
                    <w:t>70</w:t>
                  </w:r>
                </w:p>
              </w:tc>
              <w:tc>
                <w:tcPr>
                  <w:tcW w:w="988" w:type="pct"/>
                  <w:noWrap w:val="0"/>
                  <w:vAlign w:val="center"/>
                </w:tcPr>
                <w:p>
                  <w:pPr>
                    <w:jc w:val="center"/>
                    <w:rPr>
                      <w:szCs w:val="21"/>
                    </w:rPr>
                  </w:pPr>
                  <w:r>
                    <w:rPr>
                      <w:kern w:val="0"/>
                      <w:szCs w:val="21"/>
                    </w:rPr>
                    <w:t>μg/m</w:t>
                  </w:r>
                  <w:r>
                    <w:rPr>
                      <w:kern w:val="0"/>
                      <w:szCs w:val="21"/>
                      <w:vertAlign w:val="superscript"/>
                    </w:rPr>
                    <w:t>3</w:t>
                  </w:r>
                </w:p>
              </w:tc>
              <w:tc>
                <w:tcPr>
                  <w:tcW w:w="814" w:type="pct"/>
                  <w:tcBorders>
                    <w:right w:val="nil"/>
                  </w:tcBorders>
                  <w:noWrap w:val="0"/>
                  <w:vAlign w:val="center"/>
                </w:tcPr>
                <w:p>
                  <w:pPr>
                    <w:jc w:val="center"/>
                    <w:rPr>
                      <w:kern w:val="0"/>
                      <w:szCs w:val="21"/>
                    </w:rPr>
                  </w:pPr>
                  <w:r>
                    <w:rPr>
                      <w:kern w:val="0"/>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1304" w:type="pct"/>
                  <w:tcBorders>
                    <w:left w:val="nil"/>
                  </w:tcBorders>
                  <w:noWrap w:val="0"/>
                  <w:vAlign w:val="center"/>
                </w:tcPr>
                <w:p>
                  <w:pPr>
                    <w:jc w:val="center"/>
                    <w:rPr>
                      <w:szCs w:val="21"/>
                    </w:rPr>
                  </w:pPr>
                  <w:r>
                    <w:rPr>
                      <w:kern w:val="0"/>
                      <w:szCs w:val="21"/>
                    </w:rPr>
                    <w:t>PM</w:t>
                  </w:r>
                  <w:r>
                    <w:rPr>
                      <w:kern w:val="0"/>
                      <w:szCs w:val="21"/>
                      <w:vertAlign w:val="subscript"/>
                    </w:rPr>
                    <w:t>2.5</w:t>
                  </w:r>
                  <w:r>
                    <w:rPr>
                      <w:szCs w:val="21"/>
                    </w:rPr>
                    <w:t>年平均</w:t>
                  </w:r>
                </w:p>
              </w:tc>
              <w:tc>
                <w:tcPr>
                  <w:tcW w:w="828" w:type="pct"/>
                  <w:noWrap w:val="0"/>
                  <w:vAlign w:val="center"/>
                </w:tcPr>
                <w:p>
                  <w:pPr>
                    <w:jc w:val="center"/>
                    <w:rPr>
                      <w:szCs w:val="21"/>
                    </w:rPr>
                  </w:pPr>
                  <w:r>
                    <w:rPr>
                      <w:rFonts w:hint="eastAsia"/>
                      <w:szCs w:val="21"/>
                    </w:rPr>
                    <w:t>3</w:t>
                  </w:r>
                  <w:r>
                    <w:rPr>
                      <w:szCs w:val="21"/>
                    </w:rPr>
                    <w:t>5</w:t>
                  </w:r>
                </w:p>
              </w:tc>
              <w:tc>
                <w:tcPr>
                  <w:tcW w:w="1066" w:type="pct"/>
                  <w:noWrap w:val="0"/>
                  <w:vAlign w:val="center"/>
                </w:tcPr>
                <w:p>
                  <w:pPr>
                    <w:jc w:val="center"/>
                    <w:rPr>
                      <w:szCs w:val="21"/>
                    </w:rPr>
                  </w:pPr>
                  <w:r>
                    <w:rPr>
                      <w:szCs w:val="21"/>
                    </w:rPr>
                    <w:t>35</w:t>
                  </w:r>
                </w:p>
              </w:tc>
              <w:tc>
                <w:tcPr>
                  <w:tcW w:w="988" w:type="pct"/>
                  <w:noWrap w:val="0"/>
                  <w:vAlign w:val="center"/>
                </w:tcPr>
                <w:p>
                  <w:pPr>
                    <w:jc w:val="center"/>
                    <w:rPr>
                      <w:szCs w:val="21"/>
                    </w:rPr>
                  </w:pPr>
                  <w:r>
                    <w:rPr>
                      <w:kern w:val="0"/>
                      <w:szCs w:val="21"/>
                    </w:rPr>
                    <w:t>μg/m</w:t>
                  </w:r>
                  <w:r>
                    <w:rPr>
                      <w:kern w:val="0"/>
                      <w:szCs w:val="21"/>
                      <w:vertAlign w:val="superscript"/>
                    </w:rPr>
                    <w:t>3</w:t>
                  </w:r>
                </w:p>
              </w:tc>
              <w:tc>
                <w:tcPr>
                  <w:tcW w:w="814" w:type="pct"/>
                  <w:tcBorders>
                    <w:right w:val="nil"/>
                  </w:tcBorders>
                  <w:noWrap w:val="0"/>
                  <w:vAlign w:val="center"/>
                </w:tcPr>
                <w:p>
                  <w:pPr>
                    <w:jc w:val="center"/>
                    <w:rPr>
                      <w:kern w:val="0"/>
                      <w:szCs w:val="21"/>
                    </w:rPr>
                  </w:pPr>
                  <w:r>
                    <w:rPr>
                      <w:kern w:val="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1304" w:type="pct"/>
                  <w:tcBorders>
                    <w:left w:val="nil"/>
                    <w:bottom w:val="single" w:color="auto" w:sz="12" w:space="0"/>
                  </w:tcBorders>
                  <w:noWrap w:val="0"/>
                  <w:vAlign w:val="center"/>
                </w:tcPr>
                <w:p>
                  <w:pPr>
                    <w:jc w:val="center"/>
                    <w:rPr>
                      <w:szCs w:val="21"/>
                    </w:rPr>
                  </w:pPr>
                  <w:r>
                    <w:rPr>
                      <w:szCs w:val="21"/>
                    </w:rPr>
                    <w:t>O</w:t>
                  </w:r>
                  <w:r>
                    <w:rPr>
                      <w:szCs w:val="21"/>
                      <w:vertAlign w:val="subscript"/>
                    </w:rPr>
                    <w:t>3</w:t>
                  </w:r>
                  <w:r>
                    <w:rPr>
                      <w:szCs w:val="21"/>
                    </w:rPr>
                    <w:t>日最大8h平均</w:t>
                  </w:r>
                </w:p>
              </w:tc>
              <w:tc>
                <w:tcPr>
                  <w:tcW w:w="828" w:type="pct"/>
                  <w:tcBorders>
                    <w:bottom w:val="single" w:color="auto" w:sz="12" w:space="0"/>
                  </w:tcBorders>
                  <w:noWrap w:val="0"/>
                  <w:vAlign w:val="center"/>
                </w:tcPr>
                <w:p>
                  <w:pPr>
                    <w:ind w:left="-105" w:leftChars="-50" w:right="-105" w:rightChars="-50"/>
                    <w:jc w:val="center"/>
                    <w:rPr>
                      <w:szCs w:val="21"/>
                    </w:rPr>
                  </w:pPr>
                  <w:r>
                    <w:rPr>
                      <w:rFonts w:hint="eastAsia"/>
                      <w:szCs w:val="21"/>
                    </w:rPr>
                    <w:t>1</w:t>
                  </w:r>
                  <w:r>
                    <w:rPr>
                      <w:szCs w:val="21"/>
                    </w:rPr>
                    <w:t>50</w:t>
                  </w:r>
                </w:p>
              </w:tc>
              <w:tc>
                <w:tcPr>
                  <w:tcW w:w="1066" w:type="pct"/>
                  <w:tcBorders>
                    <w:bottom w:val="single" w:color="auto" w:sz="12" w:space="0"/>
                  </w:tcBorders>
                  <w:noWrap w:val="0"/>
                  <w:vAlign w:val="center"/>
                </w:tcPr>
                <w:p>
                  <w:pPr>
                    <w:jc w:val="center"/>
                    <w:rPr>
                      <w:szCs w:val="21"/>
                    </w:rPr>
                  </w:pPr>
                  <w:r>
                    <w:rPr>
                      <w:szCs w:val="21"/>
                    </w:rPr>
                    <w:t>160</w:t>
                  </w:r>
                </w:p>
              </w:tc>
              <w:tc>
                <w:tcPr>
                  <w:tcW w:w="988" w:type="pct"/>
                  <w:tcBorders>
                    <w:bottom w:val="single" w:color="auto" w:sz="12" w:space="0"/>
                  </w:tcBorders>
                  <w:noWrap w:val="0"/>
                  <w:vAlign w:val="center"/>
                </w:tcPr>
                <w:p>
                  <w:pPr>
                    <w:jc w:val="center"/>
                    <w:rPr>
                      <w:szCs w:val="21"/>
                    </w:rPr>
                  </w:pPr>
                  <w:r>
                    <w:rPr>
                      <w:kern w:val="0"/>
                      <w:szCs w:val="21"/>
                    </w:rPr>
                    <w:t>μg/m</w:t>
                  </w:r>
                  <w:r>
                    <w:rPr>
                      <w:kern w:val="0"/>
                      <w:szCs w:val="21"/>
                      <w:vertAlign w:val="superscript"/>
                    </w:rPr>
                    <w:t>3</w:t>
                  </w:r>
                </w:p>
              </w:tc>
              <w:tc>
                <w:tcPr>
                  <w:tcW w:w="814" w:type="pct"/>
                  <w:tcBorders>
                    <w:bottom w:val="single" w:color="auto" w:sz="12" w:space="0"/>
                    <w:right w:val="nil"/>
                  </w:tcBorders>
                  <w:noWrap w:val="0"/>
                  <w:vAlign w:val="center"/>
                </w:tcPr>
                <w:p>
                  <w:pPr>
                    <w:jc w:val="center"/>
                    <w:rPr>
                      <w:kern w:val="0"/>
                      <w:szCs w:val="21"/>
                    </w:rPr>
                  </w:pPr>
                  <w:r>
                    <w:rPr>
                      <w:kern w:val="0"/>
                      <w:szCs w:val="21"/>
                    </w:rPr>
                    <w:t>达标</w:t>
                  </w:r>
                </w:p>
              </w:tc>
            </w:tr>
          </w:tbl>
          <w:p>
            <w:pPr>
              <w:widowControl/>
              <w:topLinePunct/>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根据2020年芜湖市生态环境质量公报，判定项目所在地无为市环境空气为“不达标区”。超标因子为PM10。超标原因可能为：市区受区域扬尘、冬季采暖、工业污染源排放量偏高，以及外源污染传输叠加影响。</w:t>
            </w:r>
          </w:p>
          <w:p>
            <w:pPr>
              <w:widowControl/>
              <w:adjustRightInd w:val="0"/>
              <w:snapToGrid w:val="0"/>
              <w:spacing w:line="360" w:lineRule="auto"/>
              <w:ind w:firstLine="480" w:firstLineChars="200"/>
              <w:rPr>
                <w:rFonts w:ascii="Times New Roman" w:hAnsi="Times New Roman" w:eastAsia="宋体"/>
                <w:sz w:val="24"/>
                <w:highlight w:val="none"/>
              </w:rPr>
            </w:pPr>
            <w:r>
              <w:rPr>
                <w:rFonts w:hint="eastAsia" w:ascii="Times New Roman" w:hAnsi="Times New Roman" w:eastAsia="宋体"/>
                <w:sz w:val="24"/>
                <w:highlight w:val="none"/>
              </w:rPr>
              <w:t>本项目建设地点位于芜湖市无为经济开发区道口</w:t>
            </w:r>
            <w:r>
              <w:rPr>
                <w:rFonts w:hint="eastAsia" w:ascii="Times New Roman" w:hAnsi="Times New Roman" w:eastAsia="宋体"/>
                <w:sz w:val="24"/>
                <w:highlight w:val="none"/>
                <w:lang w:val="en-US" w:eastAsia="zh-CN"/>
              </w:rPr>
              <w:t>产业</w:t>
            </w:r>
            <w:r>
              <w:rPr>
                <w:rFonts w:hint="eastAsia" w:ascii="Times New Roman" w:hAnsi="Times New Roman" w:eastAsia="宋体"/>
                <w:sz w:val="24"/>
                <w:highlight w:val="none"/>
              </w:rPr>
              <w:t>园</w:t>
            </w:r>
            <w:r>
              <w:rPr>
                <w:rFonts w:hint="eastAsia" w:ascii="Times New Roman" w:hAnsi="Times New Roman" w:eastAsia="宋体"/>
                <w:sz w:val="24"/>
                <w:highlight w:val="none"/>
                <w:lang w:val="en-US" w:eastAsia="zh-CN"/>
              </w:rPr>
              <w:t>芜湖喜悦电子加速器技术有限公司内</w:t>
            </w:r>
            <w:r>
              <w:rPr>
                <w:rFonts w:hint="eastAsia" w:ascii="Times New Roman" w:hAnsi="Times New Roman" w:eastAsia="宋体"/>
                <w:sz w:val="24"/>
              </w:rPr>
              <w:t>，本报告环境空气与地表水环境质量现状评价引用</w:t>
            </w:r>
            <w:r>
              <w:rPr>
                <w:rFonts w:ascii="Times New Roman" w:hAnsi="Times New Roman" w:eastAsia="宋体"/>
                <w:sz w:val="24"/>
              </w:rPr>
              <w:t>安徽世环检测技术有限公司于2020 年10 月22日-28 日对高沟电线电缆产业园（铜基新材料产业园、道口经济产业园和高沟高端装备制造产业园组成）</w:t>
            </w:r>
            <w:r>
              <w:rPr>
                <w:rFonts w:hint="eastAsia" w:ascii="Times New Roman" w:hAnsi="Times New Roman" w:eastAsia="宋体"/>
                <w:sz w:val="24"/>
              </w:rPr>
              <w:t>所在地的监测数据作为评价依据。</w:t>
            </w:r>
            <w:r>
              <w:rPr>
                <w:rFonts w:ascii="Times New Roman" w:hAnsi="Times New Roman" w:eastAsia="宋体"/>
                <w:bCs/>
                <w:sz w:val="24"/>
              </w:rPr>
              <w:t>根据《环境影响评价</w:t>
            </w:r>
            <w:r>
              <w:rPr>
                <w:rFonts w:ascii="Times New Roman" w:hAnsi="Times New Roman" w:eastAsia="宋体"/>
                <w:kern w:val="0"/>
                <w:sz w:val="24"/>
              </w:rPr>
              <w:t>技术导则-大气环境》（HJ2.2-2008）</w:t>
            </w:r>
            <w:r>
              <w:rPr>
                <w:rFonts w:ascii="Times New Roman" w:hAnsi="Times New Roman" w:eastAsia="宋体"/>
                <w:kern w:val="0"/>
                <w:sz w:val="24"/>
                <w:highlight w:val="none"/>
              </w:rPr>
              <w:t>，</w:t>
            </w:r>
            <w:r>
              <w:rPr>
                <w:rFonts w:hint="eastAsia"/>
                <w:kern w:val="0"/>
                <w:sz w:val="24"/>
                <w:highlight w:val="none"/>
                <w:lang w:val="en-US" w:eastAsia="zh-CN"/>
              </w:rPr>
              <w:t>本次数据监测点位G3在项目西侧1500m处，监测点位G6在项目西侧410m处，</w:t>
            </w:r>
            <w:r>
              <w:rPr>
                <w:rFonts w:ascii="Times New Roman" w:hAnsi="Times New Roman" w:eastAsia="宋体"/>
                <w:kern w:val="0"/>
                <w:sz w:val="24"/>
                <w:highlight w:val="none"/>
              </w:rPr>
              <w:t>项目有关的监测数据三年内有效，故本次监测数据引用合理。</w:t>
            </w:r>
          </w:p>
          <w:p>
            <w:pPr>
              <w:spacing w:line="360" w:lineRule="auto"/>
              <w:ind w:firstLine="482"/>
              <w:rPr>
                <w:rFonts w:hint="eastAsia" w:ascii="Times New Roman" w:hAnsi="Times New Roman" w:eastAsia="宋体"/>
                <w:sz w:val="24"/>
                <w:lang w:val="en-US" w:eastAsia="zh-CN"/>
              </w:rPr>
            </w:pPr>
            <w:r>
              <w:rPr>
                <w:rFonts w:hint="eastAsia" w:ascii="Times New Roman" w:hAnsi="Times New Roman" w:eastAsia="宋体"/>
                <w:sz w:val="24"/>
              </w:rPr>
              <w:t>（</w:t>
            </w:r>
            <w:r>
              <w:rPr>
                <w:rFonts w:hint="eastAsia" w:ascii="Times New Roman" w:hAnsi="Times New Roman" w:eastAsia="宋体"/>
                <w:sz w:val="24"/>
                <w:lang w:val="en-US" w:eastAsia="zh-CN"/>
              </w:rPr>
              <w:t>2</w:t>
            </w:r>
            <w:r>
              <w:rPr>
                <w:rFonts w:hint="eastAsia" w:ascii="Times New Roman" w:hAnsi="Times New Roman" w:eastAsia="宋体"/>
                <w:sz w:val="24"/>
              </w:rPr>
              <w:t>）</w:t>
            </w:r>
            <w:r>
              <w:rPr>
                <w:rFonts w:hint="eastAsia" w:ascii="Times New Roman" w:hAnsi="Times New Roman" w:eastAsia="宋体"/>
                <w:sz w:val="24"/>
                <w:lang w:val="en-US" w:eastAsia="zh-CN"/>
              </w:rPr>
              <w:t>环境空气质量现状</w:t>
            </w:r>
          </w:p>
          <w:p>
            <w:pPr>
              <w:pStyle w:val="2"/>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1）监测布点</w:t>
            </w:r>
          </w:p>
          <w:p>
            <w:pPr>
              <w:spacing w:line="360" w:lineRule="auto"/>
              <w:jc w:val="center"/>
              <w:rPr>
                <w:rFonts w:hint="eastAsia" w:ascii="Times New Roman" w:hAnsi="Times New Roman" w:eastAsia="宋体"/>
                <w:b/>
                <w:sz w:val="24"/>
              </w:rPr>
            </w:pPr>
            <w:r>
              <w:rPr>
                <w:rFonts w:ascii="Times New Roman" w:hAnsi="Times New Roman" w:eastAsia="宋体"/>
                <w:b/>
                <w:kern w:val="0"/>
                <w:sz w:val="24"/>
                <w:lang w:bidi="en-US"/>
              </w:rPr>
              <w:t>表</w:t>
            </w:r>
            <w:r>
              <w:rPr>
                <w:rFonts w:hint="eastAsia" w:ascii="Times New Roman" w:hAnsi="Times New Roman" w:eastAsia="宋体"/>
                <w:b/>
                <w:kern w:val="0"/>
                <w:sz w:val="24"/>
                <w:lang w:val="en-US" w:eastAsia="zh-CN" w:bidi="en-US"/>
              </w:rPr>
              <w:t xml:space="preserve">3-2 </w:t>
            </w:r>
            <w:r>
              <w:rPr>
                <w:rFonts w:ascii="Times New Roman" w:hAnsi="Times New Roman" w:eastAsia="宋体"/>
                <w:b/>
                <w:kern w:val="0"/>
                <w:sz w:val="24"/>
                <w:lang w:bidi="en-US"/>
              </w:rPr>
              <w:t>环境空气质量现状监测布点一览表</w:t>
            </w:r>
          </w:p>
          <w:tbl>
            <w:tblPr>
              <w:tblStyle w:val="6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319"/>
              <w:gridCol w:w="2102"/>
              <w:gridCol w:w="1121"/>
              <w:gridCol w:w="16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82" w:hRule="atLeast"/>
                <w:jc w:val="center"/>
              </w:trPr>
              <w:tc>
                <w:tcPr>
                  <w:tcW w:w="509" w:type="pct"/>
                  <w:noWrap w:val="0"/>
                  <w:vAlign w:val="center"/>
                </w:tcPr>
                <w:p>
                  <w:pPr>
                    <w:pStyle w:val="47"/>
                    <w:spacing w:line="240" w:lineRule="auto"/>
                    <w:rPr>
                      <w:rFonts w:ascii="Times New Roman" w:hAnsi="Times New Roman" w:eastAsia="宋体"/>
                      <w:b/>
                      <w:sz w:val="21"/>
                      <w:szCs w:val="21"/>
                      <w:lang w:eastAsia="zh-CN"/>
                    </w:rPr>
                  </w:pPr>
                  <w:r>
                    <w:rPr>
                      <w:rFonts w:ascii="Times New Roman" w:hAnsi="Times New Roman" w:eastAsia="宋体"/>
                      <w:b/>
                      <w:sz w:val="21"/>
                      <w:szCs w:val="21"/>
                      <w:lang w:eastAsia="zh-CN"/>
                    </w:rPr>
                    <w:t>点位编号</w:t>
                  </w:r>
                </w:p>
              </w:tc>
              <w:tc>
                <w:tcPr>
                  <w:tcW w:w="1454" w:type="pct"/>
                  <w:noWrap w:val="0"/>
                  <w:vAlign w:val="center"/>
                </w:tcPr>
                <w:p>
                  <w:pPr>
                    <w:pStyle w:val="47"/>
                    <w:spacing w:line="240" w:lineRule="auto"/>
                    <w:rPr>
                      <w:rFonts w:ascii="Times New Roman" w:hAnsi="Times New Roman" w:eastAsia="宋体"/>
                      <w:b/>
                      <w:sz w:val="21"/>
                      <w:szCs w:val="21"/>
                      <w:lang w:eastAsia="zh-CN"/>
                    </w:rPr>
                  </w:pPr>
                  <w:r>
                    <w:rPr>
                      <w:rFonts w:ascii="Times New Roman" w:hAnsi="Times New Roman" w:eastAsia="宋体"/>
                      <w:b/>
                      <w:sz w:val="21"/>
                      <w:szCs w:val="21"/>
                      <w:lang w:eastAsia="zh-CN"/>
                    </w:rPr>
                    <w:t>点位名称</w:t>
                  </w:r>
                </w:p>
              </w:tc>
              <w:tc>
                <w:tcPr>
                  <w:tcW w:w="1318"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相对方位</w:t>
                  </w:r>
                </w:p>
              </w:tc>
              <w:tc>
                <w:tcPr>
                  <w:tcW w:w="703"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相对距离</w:t>
                  </w:r>
                </w:p>
              </w:tc>
              <w:tc>
                <w:tcPr>
                  <w:tcW w:w="1013"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与本项目距离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509"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G</w:t>
                  </w:r>
                  <w:r>
                    <w:rPr>
                      <w:rFonts w:hint="eastAsia" w:ascii="Times New Roman" w:hAnsi="Times New Roman" w:eastAsia="宋体"/>
                      <w:sz w:val="21"/>
                      <w:szCs w:val="21"/>
                    </w:rPr>
                    <w:t>3</w:t>
                  </w:r>
                </w:p>
              </w:tc>
              <w:tc>
                <w:tcPr>
                  <w:tcW w:w="1454" w:type="pct"/>
                  <w:noWrap w:val="0"/>
                  <w:vAlign w:val="center"/>
                </w:tcPr>
                <w:p>
                  <w:pPr>
                    <w:jc w:val="center"/>
                    <w:rPr>
                      <w:rFonts w:hint="eastAsia" w:ascii="Times New Roman" w:hAnsi="Times New Roman" w:eastAsia="宋体"/>
                      <w:sz w:val="21"/>
                      <w:szCs w:val="21"/>
                    </w:rPr>
                  </w:pPr>
                  <w:r>
                    <w:rPr>
                      <w:rFonts w:hint="eastAsia" w:ascii="Times New Roman" w:hAnsi="Times New Roman" w:eastAsia="宋体"/>
                      <w:sz w:val="21"/>
                      <w:szCs w:val="21"/>
                    </w:rPr>
                    <w:t>纬二路与纬四路交口</w:t>
                  </w:r>
                </w:p>
              </w:tc>
              <w:tc>
                <w:tcPr>
                  <w:tcW w:w="1318"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道口经济产业园区域内</w:t>
                  </w:r>
                </w:p>
              </w:tc>
              <w:tc>
                <w:tcPr>
                  <w:tcW w:w="703" w:type="pct"/>
                  <w:noWrap w:val="0"/>
                  <w:vAlign w:val="center"/>
                </w:tcPr>
                <w:p>
                  <w:pPr>
                    <w:jc w:val="center"/>
                    <w:rPr>
                      <w:rFonts w:hint="eastAsia" w:ascii="Times New Roman" w:hAnsi="Times New Roman" w:eastAsia="宋体"/>
                      <w:kern w:val="2"/>
                      <w:sz w:val="21"/>
                      <w:szCs w:val="21"/>
                      <w:lang w:val="en-US" w:eastAsia="zh-CN" w:bidi="ar-SA"/>
                    </w:rPr>
                  </w:pPr>
                  <w:r>
                    <w:rPr>
                      <w:rFonts w:ascii="Times New Roman" w:hAnsi="Times New Roman" w:eastAsia="宋体"/>
                      <w:sz w:val="21"/>
                      <w:szCs w:val="21"/>
                    </w:rPr>
                    <w:t>/</w:t>
                  </w:r>
                </w:p>
              </w:tc>
              <w:tc>
                <w:tcPr>
                  <w:tcW w:w="1013"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西侧1</w:t>
                  </w:r>
                  <w:r>
                    <w:rPr>
                      <w:rFonts w:hint="eastAsia"/>
                      <w:sz w:val="21"/>
                      <w:szCs w:val="21"/>
                      <w:lang w:val="en-US" w:eastAsia="zh-CN"/>
                    </w:rPr>
                    <w:t>500</w:t>
                  </w:r>
                  <w:r>
                    <w:rPr>
                      <w:rFonts w:ascii="Times New Roman" w:hAnsi="Times New Roman" w:eastAsia="宋体"/>
                      <w:sz w:val="21"/>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509" w:type="pct"/>
                  <w:noWrap w:val="0"/>
                  <w:vAlign w:val="center"/>
                </w:tcPr>
                <w:p>
                  <w:pPr>
                    <w:jc w:val="center"/>
                    <w:rPr>
                      <w:rFonts w:hint="eastAsia" w:ascii="Times New Roman" w:hAnsi="Times New Roman" w:eastAsia="宋体"/>
                      <w:sz w:val="21"/>
                      <w:szCs w:val="21"/>
                      <w:lang w:eastAsia="zh-CN"/>
                    </w:rPr>
                  </w:pPr>
                  <w:r>
                    <w:rPr>
                      <w:rFonts w:ascii="Times New Roman" w:hAnsi="Times New Roman" w:eastAsia="宋体"/>
                      <w:sz w:val="21"/>
                      <w:szCs w:val="21"/>
                    </w:rPr>
                    <w:t>G</w:t>
                  </w:r>
                  <w:r>
                    <w:rPr>
                      <w:rFonts w:hint="eastAsia" w:ascii="Times New Roman" w:hAnsi="Times New Roman" w:eastAsia="宋体"/>
                      <w:sz w:val="21"/>
                      <w:szCs w:val="21"/>
                      <w:lang w:val="en-US" w:eastAsia="zh-CN"/>
                    </w:rPr>
                    <w:t>6</w:t>
                  </w:r>
                </w:p>
              </w:tc>
              <w:tc>
                <w:tcPr>
                  <w:tcW w:w="1454" w:type="pct"/>
                  <w:noWrap w:val="0"/>
                  <w:vAlign w:val="center"/>
                </w:tcPr>
                <w:p>
                  <w:pPr>
                    <w:jc w:val="center"/>
                    <w:rPr>
                      <w:rFonts w:hint="eastAsia" w:ascii="Times New Roman" w:hAnsi="Times New Roman" w:eastAsia="宋体"/>
                      <w:sz w:val="21"/>
                      <w:szCs w:val="21"/>
                    </w:rPr>
                  </w:pPr>
                  <w:r>
                    <w:rPr>
                      <w:rFonts w:hint="eastAsia" w:ascii="Times New Roman" w:hAnsi="Times New Roman" w:eastAsia="宋体"/>
                      <w:sz w:val="21"/>
                      <w:szCs w:val="21"/>
                    </w:rPr>
                    <w:t>陶家墩</w:t>
                  </w:r>
                </w:p>
              </w:tc>
              <w:tc>
                <w:tcPr>
                  <w:tcW w:w="1318"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道口经济产业园区域外</w:t>
                  </w:r>
                </w:p>
              </w:tc>
              <w:tc>
                <w:tcPr>
                  <w:tcW w:w="703" w:type="pct"/>
                  <w:noWrap w:val="0"/>
                  <w:vAlign w:val="center"/>
                </w:tcPr>
                <w:p>
                  <w:pPr>
                    <w:jc w:val="center"/>
                    <w:rPr>
                      <w:rFonts w:hint="default" w:ascii="Times New Roman" w:hAnsi="Times New Roman" w:eastAsia="宋体"/>
                      <w:kern w:val="2"/>
                      <w:sz w:val="21"/>
                      <w:szCs w:val="21"/>
                      <w:lang w:val="en-US" w:eastAsia="zh-CN" w:bidi="ar-SA"/>
                    </w:rPr>
                  </w:pPr>
                  <w:r>
                    <w:rPr>
                      <w:rFonts w:hint="eastAsia"/>
                      <w:kern w:val="2"/>
                      <w:sz w:val="21"/>
                      <w:szCs w:val="21"/>
                      <w:lang w:val="en-US" w:eastAsia="zh-CN" w:bidi="ar-SA"/>
                    </w:rPr>
                    <w:t>/</w:t>
                  </w:r>
                </w:p>
              </w:tc>
              <w:tc>
                <w:tcPr>
                  <w:tcW w:w="1013" w:type="pct"/>
                  <w:noWrap w:val="0"/>
                  <w:vAlign w:val="center"/>
                </w:tcPr>
                <w:p>
                  <w:pPr>
                    <w:jc w:val="center"/>
                    <w:rPr>
                      <w:rFonts w:hint="eastAsia" w:ascii="Times New Roman" w:hAnsi="Times New Roman" w:eastAsia="宋体"/>
                      <w:kern w:val="2"/>
                      <w:sz w:val="21"/>
                      <w:szCs w:val="21"/>
                      <w:lang w:val="en-US" w:eastAsia="zh-CN" w:bidi="ar-SA"/>
                    </w:rPr>
                  </w:pPr>
                  <w:r>
                    <w:rPr>
                      <w:rFonts w:hint="eastAsia" w:ascii="Times New Roman" w:hAnsi="Times New Roman" w:eastAsia="宋体"/>
                      <w:sz w:val="21"/>
                      <w:szCs w:val="21"/>
                    </w:rPr>
                    <w:t>东侧</w:t>
                  </w:r>
                  <w:r>
                    <w:rPr>
                      <w:rFonts w:hint="eastAsia"/>
                      <w:sz w:val="21"/>
                      <w:szCs w:val="21"/>
                      <w:lang w:val="en-US" w:eastAsia="zh-CN"/>
                    </w:rPr>
                    <w:t>410</w:t>
                  </w:r>
                  <w:r>
                    <w:rPr>
                      <w:rFonts w:ascii="Times New Roman" w:hAnsi="Times New Roman" w:eastAsia="宋体"/>
                      <w:sz w:val="21"/>
                      <w:szCs w:val="21"/>
                    </w:rPr>
                    <w:t>m</w:t>
                  </w:r>
                </w:p>
              </w:tc>
            </w:tr>
          </w:tbl>
          <w:p>
            <w:pPr>
              <w:widowControl/>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2）监测项目</w:t>
            </w:r>
          </w:p>
          <w:p>
            <w:pPr>
              <w:widowControl/>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各监测点的环境空气质量现状监测项目为：非甲烷总烃。</w:t>
            </w:r>
          </w:p>
          <w:p>
            <w:pPr>
              <w:widowControl/>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3）监测时段与监测频率</w:t>
            </w:r>
          </w:p>
          <w:p>
            <w:pPr>
              <w:widowControl/>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现状监测时间为</w:t>
            </w:r>
            <w:r>
              <w:rPr>
                <w:rFonts w:hint="eastAsia" w:ascii="Times New Roman" w:hAnsi="Times New Roman" w:eastAsia="宋体"/>
                <w:sz w:val="24"/>
                <w:lang w:val="en-US" w:eastAsia="zh-CN"/>
              </w:rPr>
              <w:t>2020</w:t>
            </w:r>
            <w:r>
              <w:rPr>
                <w:rFonts w:ascii="Times New Roman" w:hAnsi="Times New Roman" w:eastAsia="宋体"/>
                <w:sz w:val="24"/>
              </w:rPr>
              <w:t>年</w:t>
            </w:r>
            <w:r>
              <w:rPr>
                <w:rFonts w:hint="eastAsia" w:ascii="Times New Roman" w:hAnsi="Times New Roman" w:eastAsia="宋体"/>
                <w:sz w:val="24"/>
                <w:lang w:val="en-US" w:eastAsia="zh-CN"/>
              </w:rPr>
              <w:t>10</w:t>
            </w:r>
            <w:r>
              <w:rPr>
                <w:rFonts w:ascii="Times New Roman" w:hAnsi="Times New Roman" w:eastAsia="宋体"/>
                <w:sz w:val="24"/>
              </w:rPr>
              <w:t>月</w:t>
            </w:r>
            <w:r>
              <w:rPr>
                <w:rFonts w:hint="eastAsia" w:ascii="Times New Roman" w:hAnsi="Times New Roman" w:eastAsia="宋体"/>
                <w:sz w:val="24"/>
                <w:lang w:val="en-US" w:eastAsia="zh-CN"/>
              </w:rPr>
              <w:t>2</w:t>
            </w:r>
            <w:r>
              <w:rPr>
                <w:rFonts w:hint="eastAsia" w:ascii="Times New Roman" w:hAnsi="Times New Roman" w:eastAsia="宋体"/>
                <w:sz w:val="24"/>
              </w:rPr>
              <w:t>2</w:t>
            </w:r>
            <w:r>
              <w:rPr>
                <w:rFonts w:ascii="Times New Roman" w:hAnsi="Times New Roman" w:eastAsia="宋体"/>
                <w:sz w:val="24"/>
              </w:rPr>
              <w:t>日～</w:t>
            </w:r>
            <w:r>
              <w:rPr>
                <w:rFonts w:hint="eastAsia" w:ascii="Times New Roman" w:hAnsi="Times New Roman" w:eastAsia="宋体"/>
                <w:sz w:val="24"/>
                <w:lang w:val="en-US" w:eastAsia="zh-CN"/>
              </w:rPr>
              <w:t>10</w:t>
            </w:r>
            <w:r>
              <w:rPr>
                <w:rFonts w:hint="eastAsia" w:ascii="Times New Roman" w:hAnsi="Times New Roman" w:eastAsia="宋体"/>
                <w:sz w:val="24"/>
              </w:rPr>
              <w:t>月</w:t>
            </w:r>
            <w:r>
              <w:rPr>
                <w:rFonts w:hint="eastAsia" w:ascii="Times New Roman" w:hAnsi="Times New Roman" w:eastAsia="宋体"/>
                <w:sz w:val="24"/>
                <w:lang w:val="en-US" w:eastAsia="zh-CN"/>
              </w:rPr>
              <w:t>2</w:t>
            </w:r>
            <w:r>
              <w:rPr>
                <w:rFonts w:hint="eastAsia" w:ascii="Times New Roman" w:hAnsi="Times New Roman" w:eastAsia="宋体"/>
                <w:sz w:val="24"/>
              </w:rPr>
              <w:t>8</w:t>
            </w:r>
            <w:r>
              <w:rPr>
                <w:rFonts w:ascii="Times New Roman" w:hAnsi="Times New Roman" w:eastAsia="宋体"/>
                <w:sz w:val="24"/>
              </w:rPr>
              <w:t>日</w:t>
            </w:r>
            <w:r>
              <w:rPr>
                <w:rFonts w:hint="eastAsia" w:ascii="Times New Roman" w:hAnsi="Times New Roman" w:eastAsia="宋体"/>
                <w:sz w:val="24"/>
              </w:rPr>
              <w:t>，采用连续自动取样监测，按GB3095-2012中规定的采样时间实施。</w:t>
            </w:r>
          </w:p>
          <w:p>
            <w:pPr>
              <w:spacing w:line="360" w:lineRule="auto"/>
              <w:ind w:firstLine="360" w:firstLineChars="150"/>
              <w:rPr>
                <w:rFonts w:hint="eastAsia" w:ascii="Times New Roman" w:hAnsi="Times New Roman" w:eastAsia="宋体"/>
                <w:sz w:val="24"/>
              </w:rPr>
            </w:pPr>
            <w:r>
              <w:rPr>
                <w:rFonts w:hint="eastAsia" w:ascii="Times New Roman" w:hAnsi="Times New Roman" w:eastAsia="宋体"/>
                <w:sz w:val="24"/>
              </w:rPr>
              <w:t>监测频率：</w:t>
            </w:r>
            <w:r>
              <w:rPr>
                <w:rFonts w:hint="eastAsia" w:ascii="Times New Roman" w:hAnsi="Times New Roman" w:eastAsia="宋体"/>
                <w:color w:val="000000"/>
                <w:sz w:val="24"/>
              </w:rPr>
              <w:t>非甲烷总烃小时浓度</w:t>
            </w:r>
            <w:r>
              <w:rPr>
                <w:rFonts w:ascii="Times New Roman" w:hAnsi="Times New Roman" w:eastAsia="宋体"/>
                <w:color w:val="000000"/>
                <w:sz w:val="24"/>
              </w:rPr>
              <w:t>每天</w:t>
            </w:r>
            <w:r>
              <w:rPr>
                <w:rFonts w:hint="eastAsia" w:ascii="Times New Roman" w:hAnsi="Times New Roman" w:eastAsia="宋体"/>
                <w:color w:val="000000"/>
                <w:sz w:val="24"/>
              </w:rPr>
              <w:t>至少监测</w:t>
            </w:r>
            <w:r>
              <w:rPr>
                <w:rFonts w:ascii="Times New Roman" w:hAnsi="Times New Roman" w:eastAsia="宋体"/>
                <w:color w:val="000000"/>
                <w:sz w:val="24"/>
              </w:rPr>
              <w:t>4次，每</w:t>
            </w:r>
            <w:r>
              <w:rPr>
                <w:rFonts w:hint="eastAsia" w:ascii="Times New Roman" w:hAnsi="Times New Roman" w:eastAsia="宋体"/>
                <w:color w:val="000000"/>
                <w:sz w:val="24"/>
              </w:rPr>
              <w:t>小时至少有45分钟的采样时间</w:t>
            </w:r>
            <w:r>
              <w:rPr>
                <w:rFonts w:ascii="Times New Roman" w:hAnsi="Times New Roman" w:eastAsia="宋体"/>
                <w:color w:val="000000"/>
                <w:sz w:val="24"/>
              </w:rPr>
              <w:t>。</w:t>
            </w:r>
          </w:p>
          <w:p>
            <w:pPr>
              <w:widowControl/>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4）采样分析方法</w:t>
            </w:r>
          </w:p>
          <w:p>
            <w:pPr>
              <w:widowControl/>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采样监测方法按《环境监测技术规范（大气部分）》有关规定，分析方法按</w:t>
            </w:r>
            <w:r>
              <w:rPr>
                <w:rFonts w:ascii="Times New Roman" w:hAnsi="Times New Roman" w:eastAsia="宋体"/>
                <w:sz w:val="24"/>
              </w:rPr>
              <w:t>GB3095-2012</w:t>
            </w:r>
            <w:r>
              <w:rPr>
                <w:rFonts w:hint="eastAsia" w:ascii="Times New Roman" w:hAnsi="Times New Roman" w:eastAsia="宋体"/>
                <w:sz w:val="24"/>
              </w:rPr>
              <w:t>《环境空气质量标准》有关标准方法进行。</w:t>
            </w:r>
          </w:p>
          <w:p>
            <w:pPr>
              <w:widowControl/>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5）评价方法</w:t>
            </w:r>
          </w:p>
          <w:p>
            <w:pPr>
              <w:pStyle w:val="2"/>
              <w:ind w:firstLine="480" w:firstLineChars="200"/>
              <w:rPr>
                <w:rFonts w:hint="eastAsia" w:ascii="Times New Roman" w:hAnsi="Times New Roman" w:eastAsia="宋体"/>
                <w:sz w:val="24"/>
              </w:rPr>
            </w:pPr>
            <w:r>
              <w:rPr>
                <w:rFonts w:hint="eastAsia" w:ascii="Times New Roman" w:hAnsi="Times New Roman" w:eastAsia="宋体"/>
                <w:sz w:val="24"/>
              </w:rPr>
              <w:t>评价采用单因子污染指数法，计算公式如下：</w:t>
            </w:r>
          </w:p>
          <w:p>
            <w:pPr>
              <w:widowControl/>
              <w:adjustRightInd w:val="0"/>
              <w:snapToGrid w:val="0"/>
              <w:spacing w:line="360" w:lineRule="auto"/>
              <w:ind w:firstLine="480" w:firstLineChars="200"/>
              <w:jc w:val="center"/>
              <w:rPr>
                <w:rFonts w:hint="eastAsia" w:ascii="Times New Roman" w:hAnsi="Times New Roman" w:eastAsia="宋体"/>
                <w:sz w:val="24"/>
              </w:rPr>
            </w:pPr>
            <w:r>
              <w:rPr>
                <w:rFonts w:hint="eastAsia" w:ascii="Times New Roman" w:hAnsi="Times New Roman" w:eastAsia="宋体"/>
                <w:sz w:val="24"/>
              </w:rPr>
              <w:t>I</w:t>
            </w:r>
            <w:r>
              <w:rPr>
                <w:rFonts w:hint="eastAsia" w:ascii="Times New Roman" w:hAnsi="Times New Roman" w:eastAsia="宋体"/>
                <w:sz w:val="24"/>
                <w:vertAlign w:val="subscript"/>
              </w:rPr>
              <w:t>i</w:t>
            </w:r>
            <w:r>
              <w:rPr>
                <w:rFonts w:hint="eastAsia" w:ascii="Times New Roman" w:hAnsi="Times New Roman" w:eastAsia="宋体"/>
                <w:sz w:val="24"/>
              </w:rPr>
              <w:t>=C</w:t>
            </w:r>
            <w:r>
              <w:rPr>
                <w:rFonts w:hint="eastAsia" w:ascii="Times New Roman" w:hAnsi="Times New Roman" w:eastAsia="宋体"/>
                <w:sz w:val="24"/>
                <w:vertAlign w:val="subscript"/>
              </w:rPr>
              <w:t>i</w:t>
            </w:r>
            <w:r>
              <w:rPr>
                <w:rFonts w:hint="eastAsia" w:ascii="Times New Roman" w:hAnsi="Times New Roman" w:eastAsia="宋体"/>
                <w:sz w:val="24"/>
              </w:rPr>
              <w:t>/Co</w:t>
            </w:r>
            <w:r>
              <w:rPr>
                <w:rFonts w:hint="eastAsia" w:ascii="Times New Roman" w:hAnsi="Times New Roman" w:eastAsia="宋体"/>
                <w:sz w:val="24"/>
                <w:vertAlign w:val="subscript"/>
              </w:rPr>
              <w:t>i</w:t>
            </w:r>
          </w:p>
          <w:p>
            <w:pPr>
              <w:widowControl/>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式中：I</w:t>
            </w:r>
            <w:r>
              <w:rPr>
                <w:rFonts w:hint="eastAsia" w:ascii="Times New Roman" w:hAnsi="Times New Roman" w:eastAsia="宋体"/>
                <w:sz w:val="24"/>
                <w:vertAlign w:val="subscript"/>
              </w:rPr>
              <w:t>i</w:t>
            </w:r>
            <w:r>
              <w:rPr>
                <w:rFonts w:ascii="Times New Roman" w:hAnsi="Times New Roman" w:eastAsia="宋体"/>
                <w:sz w:val="24"/>
              </w:rPr>
              <w:t>——i</w:t>
            </w:r>
            <w:r>
              <w:rPr>
                <w:rFonts w:hint="eastAsia" w:ascii="Times New Roman" w:hAnsi="Times New Roman" w:eastAsia="宋体"/>
                <w:sz w:val="24"/>
              </w:rPr>
              <w:t>污染物的单因子污染指数；</w:t>
            </w:r>
          </w:p>
          <w:p>
            <w:pPr>
              <w:widowControl/>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 xml:space="preserve">      C</w:t>
            </w:r>
            <w:r>
              <w:rPr>
                <w:rFonts w:hint="eastAsia" w:ascii="Times New Roman" w:hAnsi="Times New Roman" w:eastAsia="宋体"/>
                <w:sz w:val="24"/>
                <w:vertAlign w:val="subscript"/>
              </w:rPr>
              <w:t>i</w:t>
            </w:r>
            <w:r>
              <w:rPr>
                <w:rFonts w:ascii="Times New Roman" w:hAnsi="Times New Roman" w:eastAsia="宋体"/>
                <w:sz w:val="24"/>
              </w:rPr>
              <w:t>——i</w:t>
            </w:r>
            <w:r>
              <w:rPr>
                <w:rFonts w:hint="eastAsia" w:ascii="Times New Roman" w:hAnsi="Times New Roman" w:eastAsia="宋体"/>
                <w:sz w:val="24"/>
              </w:rPr>
              <w:t>污染物的实测浓度，ug/m</w:t>
            </w:r>
            <w:r>
              <w:rPr>
                <w:rFonts w:hint="eastAsia" w:ascii="Times New Roman" w:hAnsi="Times New Roman" w:eastAsia="宋体"/>
                <w:sz w:val="24"/>
                <w:vertAlign w:val="superscript"/>
              </w:rPr>
              <w:t>3</w:t>
            </w:r>
            <w:r>
              <w:rPr>
                <w:rFonts w:hint="eastAsia" w:ascii="Times New Roman" w:hAnsi="Times New Roman" w:eastAsia="宋体"/>
                <w:sz w:val="24"/>
              </w:rPr>
              <w:t>；</w:t>
            </w:r>
          </w:p>
          <w:p>
            <w:pPr>
              <w:rPr>
                <w:rFonts w:hint="eastAsia" w:ascii="Times New Roman" w:hAnsi="Times New Roman" w:eastAsia="宋体"/>
                <w:sz w:val="24"/>
              </w:rPr>
            </w:pPr>
            <w:r>
              <w:rPr>
                <w:rFonts w:hint="eastAsia" w:ascii="Times New Roman" w:hAnsi="Times New Roman" w:eastAsia="宋体"/>
                <w:sz w:val="24"/>
              </w:rPr>
              <w:t xml:space="preserve">     </w:t>
            </w:r>
            <w:r>
              <w:rPr>
                <w:rFonts w:hint="eastAsia" w:ascii="Times New Roman" w:hAnsi="Times New Roman" w:eastAsia="宋体"/>
                <w:sz w:val="24"/>
                <w:lang w:val="en-US" w:eastAsia="zh-CN"/>
              </w:rPr>
              <w:t xml:space="preserve">    </w:t>
            </w:r>
            <w:r>
              <w:rPr>
                <w:rFonts w:hint="eastAsia" w:ascii="Times New Roman" w:hAnsi="Times New Roman" w:eastAsia="宋体"/>
                <w:sz w:val="24"/>
              </w:rPr>
              <w:t xml:space="preserve"> Co</w:t>
            </w:r>
            <w:r>
              <w:rPr>
                <w:rFonts w:hint="eastAsia" w:ascii="Times New Roman" w:hAnsi="Times New Roman" w:eastAsia="宋体"/>
                <w:sz w:val="24"/>
                <w:vertAlign w:val="subscript"/>
              </w:rPr>
              <w:t>i</w:t>
            </w:r>
            <w:r>
              <w:rPr>
                <w:rFonts w:ascii="Times New Roman" w:hAnsi="Times New Roman" w:eastAsia="宋体"/>
                <w:sz w:val="24"/>
              </w:rPr>
              <w:t>——i</w:t>
            </w:r>
            <w:r>
              <w:rPr>
                <w:rFonts w:hint="eastAsia" w:ascii="Times New Roman" w:hAnsi="Times New Roman" w:eastAsia="宋体"/>
                <w:sz w:val="24"/>
              </w:rPr>
              <w:t>污染物的评价标准，ug/m</w:t>
            </w:r>
            <w:r>
              <w:rPr>
                <w:rFonts w:hint="eastAsia" w:ascii="Times New Roman" w:hAnsi="Times New Roman" w:eastAsia="宋体"/>
                <w:sz w:val="24"/>
                <w:vertAlign w:val="superscript"/>
              </w:rPr>
              <w:t>3</w:t>
            </w:r>
            <w:r>
              <w:rPr>
                <w:rFonts w:hint="eastAsia" w:ascii="Times New Roman" w:hAnsi="Times New Roman" w:eastAsia="宋体"/>
                <w:sz w:val="24"/>
              </w:rPr>
              <w:t>，I≥1为超标，否则为未抄标。</w:t>
            </w:r>
          </w:p>
          <w:p>
            <w:pPr>
              <w:widowControl/>
              <w:adjustRightInd w:val="0"/>
              <w:snapToGrid w:val="0"/>
              <w:spacing w:line="360" w:lineRule="auto"/>
              <w:ind w:firstLine="480" w:firstLineChars="200"/>
              <w:rPr>
                <w:rFonts w:ascii="Times New Roman" w:hAnsi="Times New Roman" w:eastAsia="宋体"/>
                <w:sz w:val="24"/>
              </w:rPr>
            </w:pPr>
            <w:r>
              <w:rPr>
                <w:rFonts w:hint="eastAsia" w:ascii="Times New Roman" w:hAnsi="Times New Roman" w:eastAsia="宋体"/>
                <w:sz w:val="24"/>
              </w:rPr>
              <w:t>6）监测结果及评价</w:t>
            </w:r>
          </w:p>
          <w:p>
            <w:pPr>
              <w:spacing w:line="360" w:lineRule="auto"/>
              <w:ind w:right="113" w:firstLine="501" w:firstLineChars="209"/>
              <w:rPr>
                <w:rFonts w:ascii="Times New Roman" w:hAnsi="Times New Roman" w:eastAsia="宋体"/>
                <w:b/>
                <w:sz w:val="24"/>
              </w:rPr>
            </w:pPr>
            <w:r>
              <w:rPr>
                <w:rFonts w:hint="eastAsia" w:ascii="Times New Roman" w:hAnsi="Times New Roman" w:eastAsia="宋体"/>
                <w:sz w:val="24"/>
              </w:rPr>
              <w:t>现状监测结果</w:t>
            </w:r>
            <w:r>
              <w:rPr>
                <w:rFonts w:ascii="Times New Roman" w:hAnsi="Times New Roman" w:eastAsia="宋体"/>
                <w:sz w:val="24"/>
              </w:rPr>
              <w:t>表</w:t>
            </w:r>
            <w:r>
              <w:rPr>
                <w:rFonts w:hint="eastAsia" w:ascii="Times New Roman" w:hAnsi="Times New Roman" w:eastAsia="宋体"/>
                <w:sz w:val="24"/>
                <w:lang w:val="en-US" w:eastAsia="zh-CN"/>
              </w:rPr>
              <w:t>3-3</w:t>
            </w:r>
            <w:r>
              <w:rPr>
                <w:rFonts w:hint="eastAsia" w:ascii="Times New Roman" w:hAnsi="Times New Roman" w:eastAsia="宋体"/>
                <w:sz w:val="24"/>
              </w:rPr>
              <w:t>。</w:t>
            </w:r>
          </w:p>
          <w:p>
            <w:pPr>
              <w:spacing w:after="156" w:afterLines="50"/>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lang w:val="en-US" w:eastAsia="zh-CN"/>
              </w:rPr>
              <w:t>3-3</w:t>
            </w:r>
            <w:r>
              <w:rPr>
                <w:rFonts w:hint="eastAsia" w:ascii="Times New Roman" w:hAnsi="Times New Roman" w:eastAsia="宋体"/>
                <w:b/>
                <w:sz w:val="24"/>
              </w:rPr>
              <w:t xml:space="preserve"> </w:t>
            </w:r>
            <w:r>
              <w:rPr>
                <w:rFonts w:ascii="Times New Roman" w:hAnsi="Times New Roman" w:eastAsia="宋体"/>
                <w:b/>
                <w:sz w:val="24"/>
              </w:rPr>
              <w:t>环境空气现状监测结果统计表  单位：</w:t>
            </w:r>
            <w:r>
              <w:rPr>
                <w:rFonts w:hint="eastAsia" w:ascii="Times New Roman" w:hAnsi="Times New Roman" w:eastAsia="宋体"/>
                <w:b/>
                <w:sz w:val="24"/>
              </w:rPr>
              <w:t>u</w:t>
            </w:r>
            <w:r>
              <w:rPr>
                <w:rFonts w:ascii="Times New Roman" w:hAnsi="Times New Roman" w:eastAsia="宋体"/>
                <w:b/>
                <w:sz w:val="24"/>
              </w:rPr>
              <w:t>g/m</w:t>
            </w:r>
            <w:r>
              <w:rPr>
                <w:rFonts w:ascii="Times New Roman" w:hAnsi="Times New Roman" w:eastAsia="宋体"/>
                <w:b/>
                <w:sz w:val="24"/>
                <w:vertAlign w:val="superscript"/>
              </w:rPr>
              <w:t>3</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840"/>
              <w:gridCol w:w="1275"/>
              <w:gridCol w:w="1939"/>
              <w:gridCol w:w="292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84" w:hRule="atLeast"/>
                <w:tblHeader/>
                <w:jc w:val="center"/>
              </w:trPr>
              <w:tc>
                <w:tcPr>
                  <w:tcW w:w="1936" w:type="dxa"/>
                  <w:noWrap w:val="0"/>
                  <w:vAlign w:val="center"/>
                </w:tcPr>
                <w:p>
                  <w:pPr>
                    <w:snapToGrid w:val="0"/>
                    <w:jc w:val="center"/>
                    <w:rPr>
                      <w:rFonts w:ascii="Times New Roman" w:hAnsi="Times New Roman" w:eastAsia="宋体"/>
                      <w:b/>
                      <w:color w:val="000000"/>
                      <w:sz w:val="21"/>
                      <w:szCs w:val="21"/>
                    </w:rPr>
                  </w:pPr>
                  <w:r>
                    <w:rPr>
                      <w:rFonts w:ascii="Times New Roman" w:hAnsi="Times New Roman" w:eastAsia="宋体"/>
                      <w:b/>
                      <w:color w:val="000000"/>
                      <w:sz w:val="21"/>
                      <w:szCs w:val="21"/>
                    </w:rPr>
                    <w:t>采样地点</w:t>
                  </w:r>
                </w:p>
              </w:tc>
              <w:tc>
                <w:tcPr>
                  <w:tcW w:w="1337" w:type="dxa"/>
                  <w:noWrap w:val="0"/>
                  <w:vAlign w:val="center"/>
                </w:tcPr>
                <w:p>
                  <w:pPr>
                    <w:snapToGrid w:val="0"/>
                    <w:jc w:val="center"/>
                    <w:rPr>
                      <w:rFonts w:ascii="Times New Roman" w:hAnsi="Times New Roman" w:eastAsia="宋体"/>
                      <w:b/>
                      <w:color w:val="000000"/>
                      <w:sz w:val="21"/>
                      <w:szCs w:val="21"/>
                    </w:rPr>
                  </w:pPr>
                  <w:r>
                    <w:rPr>
                      <w:rFonts w:ascii="Times New Roman" w:hAnsi="Times New Roman" w:eastAsia="宋体"/>
                      <w:b/>
                      <w:color w:val="000000"/>
                      <w:sz w:val="21"/>
                      <w:szCs w:val="21"/>
                    </w:rPr>
                    <w:t>监测项目</w:t>
                  </w:r>
                </w:p>
              </w:tc>
              <w:tc>
                <w:tcPr>
                  <w:tcW w:w="2041" w:type="dxa"/>
                  <w:noWrap w:val="0"/>
                  <w:vAlign w:val="center"/>
                </w:tcPr>
                <w:p>
                  <w:pPr>
                    <w:snapToGrid w:val="0"/>
                    <w:jc w:val="center"/>
                    <w:rPr>
                      <w:rFonts w:ascii="Times New Roman" w:hAnsi="Times New Roman" w:eastAsia="宋体"/>
                      <w:b/>
                      <w:color w:val="000000"/>
                      <w:sz w:val="21"/>
                      <w:szCs w:val="21"/>
                    </w:rPr>
                  </w:pPr>
                  <w:r>
                    <w:rPr>
                      <w:rFonts w:ascii="Times New Roman" w:hAnsi="Times New Roman" w:eastAsia="宋体"/>
                      <w:b/>
                      <w:color w:val="000000"/>
                      <w:sz w:val="21"/>
                      <w:szCs w:val="21"/>
                    </w:rPr>
                    <w:t>小时浓度值 (</w:t>
                  </w:r>
                  <w:r>
                    <w:rPr>
                      <w:rFonts w:hint="eastAsia" w:ascii="Times New Roman" w:hAnsi="Times New Roman" w:eastAsia="宋体"/>
                      <w:b/>
                      <w:color w:val="000000"/>
                      <w:sz w:val="21"/>
                      <w:szCs w:val="21"/>
                    </w:rPr>
                    <w:t>u</w:t>
                  </w:r>
                  <w:r>
                    <w:rPr>
                      <w:rFonts w:ascii="Times New Roman" w:hAnsi="Times New Roman" w:eastAsia="宋体"/>
                      <w:b/>
                      <w:color w:val="000000"/>
                      <w:sz w:val="21"/>
                      <w:szCs w:val="21"/>
                    </w:rPr>
                    <w:t>g/m</w:t>
                  </w:r>
                  <w:r>
                    <w:rPr>
                      <w:rFonts w:ascii="Times New Roman" w:hAnsi="Times New Roman" w:eastAsia="宋体"/>
                      <w:b/>
                      <w:color w:val="000000"/>
                      <w:sz w:val="21"/>
                      <w:szCs w:val="21"/>
                      <w:vertAlign w:val="superscript"/>
                    </w:rPr>
                    <w:t>3</w:t>
                  </w:r>
                  <w:r>
                    <w:rPr>
                      <w:rFonts w:ascii="Times New Roman" w:hAnsi="Times New Roman" w:eastAsia="宋体"/>
                      <w:b/>
                      <w:color w:val="000000"/>
                      <w:sz w:val="21"/>
                      <w:szCs w:val="21"/>
                    </w:rPr>
                    <w:t>)</w:t>
                  </w:r>
                </w:p>
              </w:tc>
              <w:tc>
                <w:tcPr>
                  <w:tcW w:w="3079" w:type="dxa"/>
                  <w:noWrap w:val="0"/>
                  <w:vAlign w:val="center"/>
                </w:tcPr>
                <w:p>
                  <w:pPr>
                    <w:snapToGrid w:val="0"/>
                    <w:jc w:val="center"/>
                    <w:rPr>
                      <w:rFonts w:ascii="Times New Roman" w:hAnsi="Times New Roman" w:eastAsia="宋体"/>
                      <w:b/>
                      <w:color w:val="000000"/>
                      <w:sz w:val="21"/>
                      <w:szCs w:val="21"/>
                    </w:rPr>
                  </w:pPr>
                  <w:r>
                    <w:rPr>
                      <w:rFonts w:hint="eastAsia" w:ascii="Times New Roman" w:hAnsi="Times New Roman" w:eastAsia="宋体"/>
                      <w:b/>
                      <w:color w:val="000000"/>
                      <w:sz w:val="21"/>
                      <w:szCs w:val="21"/>
                    </w:rPr>
                    <w:t>24小时</w:t>
                  </w:r>
                  <w:r>
                    <w:rPr>
                      <w:rFonts w:ascii="Times New Roman" w:hAnsi="Times New Roman" w:eastAsia="宋体"/>
                      <w:b/>
                      <w:color w:val="000000"/>
                      <w:sz w:val="21"/>
                      <w:szCs w:val="21"/>
                    </w:rPr>
                    <w:t>平均浓度值(</w:t>
                  </w:r>
                  <w:r>
                    <w:rPr>
                      <w:rFonts w:hint="eastAsia" w:ascii="Times New Roman" w:hAnsi="Times New Roman" w:eastAsia="宋体"/>
                      <w:b/>
                      <w:color w:val="000000"/>
                      <w:sz w:val="21"/>
                      <w:szCs w:val="21"/>
                    </w:rPr>
                    <w:t>u</w:t>
                  </w:r>
                  <w:r>
                    <w:rPr>
                      <w:rFonts w:ascii="Times New Roman" w:hAnsi="Times New Roman" w:eastAsia="宋体"/>
                      <w:b/>
                      <w:color w:val="000000"/>
                      <w:sz w:val="21"/>
                      <w:szCs w:val="21"/>
                    </w:rPr>
                    <w:t>g/m</w:t>
                  </w:r>
                  <w:r>
                    <w:rPr>
                      <w:rFonts w:ascii="Times New Roman" w:hAnsi="Times New Roman" w:eastAsia="宋体"/>
                      <w:b/>
                      <w:color w:val="000000"/>
                      <w:sz w:val="21"/>
                      <w:szCs w:val="21"/>
                      <w:vertAlign w:val="superscript"/>
                    </w:rPr>
                    <w:t>3</w:t>
                  </w:r>
                  <w:r>
                    <w:rPr>
                      <w:rFonts w:ascii="Times New Roman" w:hAnsi="Times New Roman" w:eastAsia="宋体"/>
                      <w:b/>
                      <w:color w:val="000000"/>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84" w:hRule="atLeast"/>
                <w:tblHeader/>
                <w:jc w:val="center"/>
              </w:trPr>
              <w:tc>
                <w:tcPr>
                  <w:tcW w:w="1936" w:type="dxa"/>
                  <w:noWrap w:val="0"/>
                  <w:vAlign w:val="center"/>
                </w:tcPr>
                <w:p>
                  <w:pPr>
                    <w:snapToGrid w:val="0"/>
                    <w:jc w:val="center"/>
                    <w:rPr>
                      <w:rFonts w:hint="eastAsia" w:ascii="Times New Roman" w:hAnsi="Times New Roman" w:eastAsia="宋体"/>
                      <w:color w:val="000000"/>
                      <w:sz w:val="21"/>
                      <w:szCs w:val="21"/>
                    </w:rPr>
                  </w:pPr>
                  <w:r>
                    <w:rPr>
                      <w:rFonts w:hint="eastAsia" w:ascii="Times New Roman" w:hAnsi="Times New Roman" w:eastAsia="宋体"/>
                      <w:color w:val="000000"/>
                      <w:sz w:val="21"/>
                      <w:szCs w:val="21"/>
                    </w:rPr>
                    <w:t>G3纬二路与纬四路交口</w:t>
                  </w:r>
                </w:p>
              </w:tc>
              <w:tc>
                <w:tcPr>
                  <w:tcW w:w="1337" w:type="dxa"/>
                  <w:noWrap w:val="0"/>
                  <w:vAlign w:val="center"/>
                </w:tcPr>
                <w:p>
                  <w:pPr>
                    <w:snapToGrid w:val="0"/>
                    <w:jc w:val="center"/>
                    <w:rPr>
                      <w:rFonts w:hint="eastAsia" w:ascii="Times New Roman" w:hAnsi="Times New Roman" w:eastAsia="宋体" w:cs="Times New Roman"/>
                      <w:bCs/>
                      <w:color w:val="000000"/>
                      <w:kern w:val="2"/>
                      <w:sz w:val="21"/>
                      <w:szCs w:val="21"/>
                      <w:lang w:val="en-US" w:eastAsia="zh-CN" w:bidi="ar-SA"/>
                    </w:rPr>
                  </w:pPr>
                  <w:r>
                    <w:rPr>
                      <w:rFonts w:hint="eastAsia" w:ascii="Times New Roman" w:hAnsi="Times New Roman" w:eastAsia="宋体"/>
                      <w:bCs/>
                      <w:color w:val="000000"/>
                      <w:sz w:val="21"/>
                      <w:szCs w:val="21"/>
                    </w:rPr>
                    <w:t>非甲烷总烃</w:t>
                  </w:r>
                </w:p>
              </w:tc>
              <w:tc>
                <w:tcPr>
                  <w:tcW w:w="2041" w:type="dxa"/>
                  <w:noWrap w:val="0"/>
                  <w:vAlign w:val="center"/>
                </w:tcPr>
                <w:p>
                  <w:pPr>
                    <w:snapToGrid w:val="0"/>
                    <w:jc w:val="center"/>
                    <w:rPr>
                      <w:rFonts w:hint="default" w:ascii="Times New Roman" w:hAnsi="Times New Roman" w:eastAsia="宋体" w:cs="Times New Roman"/>
                      <w:bCs/>
                      <w:color w:val="000000"/>
                      <w:kern w:val="2"/>
                      <w:sz w:val="21"/>
                      <w:szCs w:val="21"/>
                      <w:lang w:val="en-US" w:eastAsia="zh-CN" w:bidi="ar-SA"/>
                    </w:rPr>
                  </w:pPr>
                  <w:r>
                    <w:rPr>
                      <w:rFonts w:hint="eastAsia" w:ascii="Times New Roman" w:hAnsi="Times New Roman" w:eastAsia="宋体"/>
                      <w:bCs/>
                      <w:color w:val="000000"/>
                      <w:sz w:val="21"/>
                      <w:szCs w:val="21"/>
                      <w:lang w:val="en-US" w:eastAsia="zh-CN"/>
                    </w:rPr>
                    <w:t>0.10-0.20</w:t>
                  </w:r>
                </w:p>
              </w:tc>
              <w:tc>
                <w:tcPr>
                  <w:tcW w:w="3079" w:type="dxa"/>
                  <w:noWrap w:val="0"/>
                  <w:vAlign w:val="center"/>
                </w:tcPr>
                <w:p>
                  <w:pPr>
                    <w:snapToGrid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84" w:hRule="atLeast"/>
                <w:tblHeader/>
                <w:jc w:val="center"/>
              </w:trPr>
              <w:tc>
                <w:tcPr>
                  <w:tcW w:w="1936" w:type="dxa"/>
                  <w:noWrap w:val="0"/>
                  <w:vAlign w:val="center"/>
                </w:tcPr>
                <w:p>
                  <w:pPr>
                    <w:jc w:val="center"/>
                    <w:rPr>
                      <w:rFonts w:hint="eastAsia" w:ascii="Times New Roman" w:hAnsi="Times New Roman" w:eastAsia="宋体"/>
                      <w:color w:val="000000"/>
                      <w:sz w:val="21"/>
                      <w:szCs w:val="21"/>
                    </w:rPr>
                  </w:pPr>
                  <w:r>
                    <w:rPr>
                      <w:rFonts w:hint="eastAsia" w:ascii="Times New Roman" w:hAnsi="Times New Roman" w:eastAsia="宋体"/>
                      <w:color w:val="000000"/>
                      <w:sz w:val="21"/>
                      <w:szCs w:val="21"/>
                    </w:rPr>
                    <w:t>G6陶</w:t>
                  </w:r>
                </w:p>
                <w:p>
                  <w:pPr>
                    <w:jc w:val="center"/>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家墩</w:t>
                  </w:r>
                </w:p>
              </w:tc>
              <w:tc>
                <w:tcPr>
                  <w:tcW w:w="1337" w:type="dxa"/>
                  <w:noWrap w:val="0"/>
                  <w:vAlign w:val="center"/>
                </w:tcPr>
                <w:p>
                  <w:pPr>
                    <w:snapToGrid w:val="0"/>
                    <w:jc w:val="center"/>
                    <w:rPr>
                      <w:rFonts w:hint="eastAsia" w:ascii="Times New Roman" w:hAnsi="Times New Roman" w:eastAsia="宋体" w:cs="Times New Roman"/>
                      <w:bCs/>
                      <w:color w:val="000000"/>
                      <w:kern w:val="2"/>
                      <w:sz w:val="21"/>
                      <w:szCs w:val="21"/>
                      <w:lang w:val="en-US" w:eastAsia="zh-CN" w:bidi="ar-SA"/>
                    </w:rPr>
                  </w:pPr>
                  <w:r>
                    <w:rPr>
                      <w:rFonts w:hint="eastAsia" w:ascii="Times New Roman" w:hAnsi="Times New Roman" w:eastAsia="宋体"/>
                      <w:bCs/>
                      <w:color w:val="000000"/>
                      <w:sz w:val="21"/>
                      <w:szCs w:val="21"/>
                    </w:rPr>
                    <w:t>非甲烷总烃</w:t>
                  </w:r>
                </w:p>
              </w:tc>
              <w:tc>
                <w:tcPr>
                  <w:tcW w:w="2041" w:type="dxa"/>
                  <w:noWrap w:val="0"/>
                  <w:vAlign w:val="center"/>
                </w:tcPr>
                <w:p>
                  <w:pPr>
                    <w:snapToGrid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0.09-0.22</w:t>
                  </w:r>
                </w:p>
              </w:tc>
              <w:tc>
                <w:tcPr>
                  <w:tcW w:w="3079" w:type="dxa"/>
                  <w:noWrap w:val="0"/>
                  <w:vAlign w:val="center"/>
                </w:tcPr>
                <w:p>
                  <w:pPr>
                    <w:snapToGrid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w:t>
                  </w:r>
                </w:p>
              </w:tc>
            </w:tr>
          </w:tbl>
          <w:p>
            <w:pPr>
              <w:adjustRightInd w:val="0"/>
              <w:snapToGrid w:val="0"/>
              <w:spacing w:before="156" w:line="360" w:lineRule="auto"/>
              <w:ind w:firstLine="480" w:firstLineChars="200"/>
              <w:rPr>
                <w:rFonts w:ascii="Times New Roman" w:hAnsi="Times New Roman" w:eastAsia="宋体"/>
                <w:sz w:val="24"/>
              </w:rPr>
            </w:pPr>
            <w:r>
              <w:rPr>
                <w:rFonts w:ascii="Times New Roman" w:hAnsi="Times New Roman" w:eastAsia="宋体"/>
                <w:sz w:val="24"/>
              </w:rPr>
              <w:t>根据上表的评价结果可知：</w:t>
            </w:r>
            <w:r>
              <w:rPr>
                <w:rFonts w:hint="eastAsia" w:ascii="Times New Roman" w:hAnsi="Times New Roman" w:eastAsia="宋体" w:cs="宋体"/>
                <w:color w:val="000000"/>
                <w:kern w:val="0"/>
                <w:sz w:val="24"/>
              </w:rPr>
              <w:t>非甲烷总烃满足《大气污染物综合排放标准详解》的相关规定</w:t>
            </w:r>
            <w:r>
              <w:rPr>
                <w:rFonts w:ascii="Times New Roman" w:hAnsi="Times New Roman" w:eastAsia="宋体"/>
                <w:sz w:val="24"/>
              </w:rPr>
              <w:t>，评价区域内环境空气质量达标。</w:t>
            </w:r>
          </w:p>
          <w:p>
            <w:pPr>
              <w:widowControl/>
              <w:spacing w:line="360" w:lineRule="auto"/>
              <w:ind w:firstLine="456" w:firstLineChars="190"/>
              <w:jc w:val="left"/>
              <w:rPr>
                <w:rFonts w:ascii="Times New Roman" w:hAnsi="Times New Roman" w:eastAsia="宋体"/>
                <w:b/>
                <w:bCs/>
                <w:color w:val="000000"/>
                <w:kern w:val="0"/>
                <w:sz w:val="24"/>
              </w:rPr>
            </w:pPr>
            <w:r>
              <w:rPr>
                <w:rFonts w:ascii="Times New Roman" w:hAnsi="Times New Roman" w:eastAsia="宋体"/>
                <w:b/>
                <w:color w:val="000000"/>
                <w:kern w:val="0"/>
                <w:sz w:val="24"/>
              </w:rPr>
              <w:t>2、</w:t>
            </w:r>
            <w:r>
              <w:rPr>
                <w:rFonts w:ascii="Times New Roman" w:hAnsi="Times New Roman" w:eastAsia="宋体"/>
                <w:b/>
                <w:bCs/>
                <w:color w:val="000000"/>
                <w:kern w:val="0"/>
                <w:sz w:val="24"/>
              </w:rPr>
              <w:t>地表水环境质量现状</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根据《安徽无为经济开发区环境影响区域评估报告》（2020年11月）中的监测数据，高沟产业园地表水体为天河，安徽无为经济开发区管理委员会委托安徽世环检测技术有限公司于2020 年10 月22日-23日对高沟产业园（天河）区域进行了连续2天的水环境质量现状监测</w:t>
            </w:r>
            <w:r>
              <w:rPr>
                <w:rFonts w:ascii="Times New Roman" w:hAnsi="Times New Roman" w:eastAsia="宋体"/>
                <w:bCs/>
                <w:sz w:val="24"/>
              </w:rPr>
              <w:t>。</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（1）</w:t>
            </w:r>
            <w:r>
              <w:rPr>
                <w:rFonts w:ascii="Times New Roman" w:hAnsi="Times New Roman" w:eastAsia="宋体"/>
                <w:bCs/>
                <w:sz w:val="24"/>
              </w:rPr>
              <w:t>监测项目</w:t>
            </w:r>
          </w:p>
          <w:p>
            <w:pPr>
              <w:spacing w:line="360" w:lineRule="auto"/>
              <w:ind w:firstLine="480" w:firstLineChars="200"/>
              <w:rPr>
                <w:rFonts w:ascii="Times New Roman" w:hAnsi="Times New Roman" w:eastAsia="宋体"/>
                <w:bCs/>
                <w:sz w:val="24"/>
              </w:rPr>
            </w:pPr>
            <w:r>
              <w:rPr>
                <w:rFonts w:ascii="Times New Roman" w:hAnsi="Times New Roman" w:eastAsia="宋体"/>
                <w:bCs/>
                <w:sz w:val="24"/>
              </w:rPr>
              <w:t>pH、化学需氧量、五日生化需氧量、氨氮、</w:t>
            </w:r>
            <w:r>
              <w:rPr>
                <w:rFonts w:hint="eastAsia" w:ascii="Times New Roman" w:hAnsi="Times New Roman" w:eastAsia="宋体"/>
                <w:bCs/>
                <w:sz w:val="24"/>
              </w:rPr>
              <w:t>TP</w:t>
            </w:r>
            <w:r>
              <w:rPr>
                <w:rFonts w:ascii="Times New Roman" w:hAnsi="Times New Roman" w:eastAsia="宋体"/>
                <w:bCs/>
                <w:sz w:val="24"/>
              </w:rPr>
              <w:t>共</w:t>
            </w:r>
            <w:r>
              <w:rPr>
                <w:rFonts w:hint="eastAsia" w:ascii="Times New Roman" w:hAnsi="Times New Roman" w:eastAsia="宋体"/>
                <w:bCs/>
                <w:sz w:val="24"/>
              </w:rPr>
              <w:t>5</w:t>
            </w:r>
            <w:r>
              <w:rPr>
                <w:rFonts w:ascii="Times New Roman" w:hAnsi="Times New Roman" w:eastAsia="宋体"/>
                <w:bCs/>
                <w:sz w:val="24"/>
              </w:rPr>
              <w:t>项。</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（2）</w:t>
            </w:r>
            <w:r>
              <w:rPr>
                <w:rFonts w:ascii="Times New Roman" w:hAnsi="Times New Roman" w:eastAsia="宋体"/>
                <w:bCs/>
                <w:sz w:val="24"/>
              </w:rPr>
              <w:t>监测时间和频率</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监测2天，</w:t>
            </w:r>
            <w:r>
              <w:rPr>
                <w:rFonts w:ascii="Times New Roman" w:hAnsi="Times New Roman" w:eastAsia="宋体"/>
                <w:bCs/>
                <w:sz w:val="24"/>
              </w:rPr>
              <w:t>每天采样分析一次。</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（3）</w:t>
            </w:r>
            <w:r>
              <w:rPr>
                <w:rFonts w:ascii="Times New Roman" w:hAnsi="Times New Roman" w:eastAsia="宋体"/>
                <w:bCs/>
                <w:sz w:val="24"/>
              </w:rPr>
              <w:t>采样分析方法</w:t>
            </w:r>
          </w:p>
          <w:p>
            <w:pPr>
              <w:spacing w:line="360" w:lineRule="auto"/>
              <w:ind w:firstLine="480" w:firstLineChars="200"/>
              <w:rPr>
                <w:rFonts w:hint="eastAsia" w:ascii="Times New Roman" w:hAnsi="Times New Roman" w:eastAsia="宋体"/>
                <w:bCs/>
                <w:sz w:val="24"/>
              </w:rPr>
            </w:pPr>
            <w:r>
              <w:rPr>
                <w:rFonts w:hint="eastAsia" w:ascii="Times New Roman" w:hAnsi="Times New Roman" w:eastAsia="宋体"/>
                <w:bCs/>
                <w:sz w:val="24"/>
              </w:rPr>
              <w:t>具体的采样及分析方法按《地表水和污水监测技术规范》（</w:t>
            </w:r>
            <w:r>
              <w:rPr>
                <w:rFonts w:ascii="Times New Roman" w:hAnsi="Times New Roman" w:eastAsia="宋体"/>
                <w:bCs/>
                <w:sz w:val="24"/>
              </w:rPr>
              <w:t>HJ/T91-2002</w:t>
            </w:r>
            <w:r>
              <w:rPr>
                <w:rFonts w:hint="eastAsia" w:ascii="Times New Roman" w:hAnsi="Times New Roman" w:eastAsia="宋体"/>
                <w:bCs/>
                <w:sz w:val="24"/>
              </w:rPr>
              <w:t>）执行</w:t>
            </w:r>
            <w:r>
              <w:rPr>
                <w:rFonts w:ascii="Times New Roman" w:hAnsi="Times New Roman" w:eastAsia="宋体"/>
                <w:bCs/>
                <w:sz w:val="24"/>
              </w:rPr>
              <w:t>。</w:t>
            </w:r>
          </w:p>
          <w:p>
            <w:pPr>
              <w:spacing w:line="360" w:lineRule="auto"/>
              <w:ind w:firstLine="480" w:firstLineChars="200"/>
              <w:rPr>
                <w:rFonts w:hint="eastAsia" w:ascii="Times New Roman" w:hAnsi="Times New Roman" w:eastAsia="宋体"/>
                <w:bCs/>
                <w:sz w:val="24"/>
              </w:rPr>
            </w:pPr>
            <w:r>
              <w:rPr>
                <w:rFonts w:hint="eastAsia" w:ascii="Times New Roman" w:hAnsi="Times New Roman" w:eastAsia="宋体"/>
                <w:bCs/>
                <w:sz w:val="24"/>
              </w:rPr>
              <w:t>（4）</w:t>
            </w:r>
            <w:r>
              <w:rPr>
                <w:rFonts w:ascii="Times New Roman" w:hAnsi="Times New Roman" w:eastAsia="宋体"/>
                <w:bCs/>
                <w:sz w:val="24"/>
              </w:rPr>
              <w:t>评价方法及评价模式</w:t>
            </w:r>
          </w:p>
          <w:p>
            <w:pPr>
              <w:spacing w:line="360" w:lineRule="auto"/>
              <w:ind w:firstLine="480" w:firstLineChars="200"/>
              <w:rPr>
                <w:rFonts w:hint="eastAsia" w:ascii="Times New Roman" w:hAnsi="Times New Roman" w:eastAsia="宋体"/>
                <w:bCs/>
                <w:sz w:val="24"/>
              </w:rPr>
            </w:pPr>
            <w:r>
              <w:rPr>
                <w:rFonts w:hint="eastAsia" w:ascii="Times New Roman" w:hAnsi="Times New Roman" w:eastAsia="宋体"/>
                <w:bCs/>
                <w:sz w:val="24"/>
              </w:rPr>
              <w:t>①</w:t>
            </w:r>
            <w:r>
              <w:rPr>
                <w:rFonts w:ascii="Times New Roman" w:hAnsi="Times New Roman" w:eastAsia="宋体"/>
                <w:bCs/>
                <w:sz w:val="24"/>
              </w:rPr>
              <w:t xml:space="preserve"> 一般水质因子(随水质浓度增加而水质变差的水质因子)：S</w:t>
            </w:r>
            <w:r>
              <w:rPr>
                <w:rFonts w:ascii="Times New Roman" w:hAnsi="Times New Roman" w:eastAsia="宋体"/>
                <w:bCs/>
                <w:sz w:val="24"/>
                <w:vertAlign w:val="subscript"/>
              </w:rPr>
              <w:t>i，j</w:t>
            </w:r>
            <w:r>
              <w:rPr>
                <w:rFonts w:hint="eastAsia" w:ascii="Times New Roman" w:hAnsi="Times New Roman" w:eastAsia="宋体"/>
                <w:bCs/>
                <w:sz w:val="24"/>
              </w:rPr>
              <w:t xml:space="preserve"> =</w:t>
            </w:r>
            <w:r>
              <w:rPr>
                <w:rFonts w:ascii="Times New Roman" w:hAnsi="Times New Roman" w:eastAsia="宋体"/>
                <w:bCs/>
                <w:sz w:val="24"/>
              </w:rPr>
              <w:t xml:space="preserve"> C</w:t>
            </w:r>
            <w:r>
              <w:rPr>
                <w:rFonts w:ascii="Times New Roman" w:hAnsi="Times New Roman" w:eastAsia="宋体"/>
                <w:bCs/>
                <w:sz w:val="24"/>
                <w:vertAlign w:val="subscript"/>
              </w:rPr>
              <w:t>i，j</w:t>
            </w:r>
            <w:r>
              <w:rPr>
                <w:rFonts w:hint="eastAsia" w:ascii="Times New Roman" w:hAnsi="Times New Roman" w:eastAsia="宋体"/>
                <w:bCs/>
                <w:sz w:val="24"/>
              </w:rPr>
              <w:t xml:space="preserve"> /</w:t>
            </w:r>
            <w:r>
              <w:rPr>
                <w:rFonts w:ascii="Times New Roman" w:hAnsi="Times New Roman" w:eastAsia="宋体"/>
                <w:bCs/>
                <w:sz w:val="24"/>
              </w:rPr>
              <w:t xml:space="preserve"> C</w:t>
            </w:r>
            <w:r>
              <w:rPr>
                <w:rFonts w:ascii="Times New Roman" w:hAnsi="Times New Roman" w:eastAsia="宋体"/>
                <w:bCs/>
                <w:sz w:val="24"/>
                <w:vertAlign w:val="subscript"/>
              </w:rPr>
              <w:t>si</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式</w:t>
            </w:r>
            <w:r>
              <w:rPr>
                <w:rFonts w:ascii="Times New Roman" w:hAnsi="Times New Roman" w:eastAsia="宋体"/>
                <w:bCs/>
                <w:sz w:val="24"/>
              </w:rPr>
              <w:t>中：S</w:t>
            </w:r>
            <w:r>
              <w:rPr>
                <w:rFonts w:ascii="Times New Roman" w:hAnsi="Times New Roman" w:eastAsia="宋体"/>
                <w:bCs/>
                <w:sz w:val="24"/>
                <w:vertAlign w:val="subscript"/>
              </w:rPr>
              <w:t>i，j</w:t>
            </w:r>
            <w:r>
              <w:rPr>
                <w:rFonts w:ascii="Times New Roman" w:hAnsi="Times New Roman" w:eastAsia="宋体"/>
                <w:bCs/>
                <w:sz w:val="24"/>
              </w:rPr>
              <w:t>——单项水质因子 i 在第 j 点的标准指数；</w:t>
            </w:r>
          </w:p>
          <w:p>
            <w:pPr>
              <w:spacing w:line="360" w:lineRule="auto"/>
              <w:ind w:firstLine="1200" w:firstLineChars="500"/>
              <w:rPr>
                <w:rFonts w:ascii="Times New Roman" w:hAnsi="Times New Roman" w:eastAsia="宋体"/>
                <w:bCs/>
                <w:sz w:val="24"/>
              </w:rPr>
            </w:pPr>
            <w:r>
              <w:rPr>
                <w:rFonts w:ascii="Times New Roman" w:hAnsi="Times New Roman" w:eastAsia="宋体"/>
                <w:bCs/>
                <w:sz w:val="24"/>
              </w:rPr>
              <w:t>C</w:t>
            </w:r>
            <w:r>
              <w:rPr>
                <w:rFonts w:ascii="Times New Roman" w:hAnsi="Times New Roman" w:eastAsia="宋体"/>
                <w:bCs/>
                <w:sz w:val="24"/>
                <w:vertAlign w:val="subscript"/>
              </w:rPr>
              <w:t>i，j</w:t>
            </w:r>
            <w:r>
              <w:rPr>
                <w:rFonts w:ascii="Times New Roman" w:hAnsi="Times New Roman" w:eastAsia="宋体"/>
                <w:bCs/>
                <w:sz w:val="24"/>
              </w:rPr>
              <w:t>——(</w:t>
            </w:r>
            <w:r>
              <w:rPr>
                <w:rFonts w:hint="default" w:ascii="Times New Roman" w:hAnsi="Times New Roman" w:eastAsia="宋体" w:cs="Times New Roman"/>
                <w:bCs/>
                <w:sz w:val="24"/>
              </w:rPr>
              <w:t>i，j</w:t>
            </w:r>
            <w:r>
              <w:rPr>
                <w:rFonts w:ascii="Times New Roman" w:hAnsi="Times New Roman" w:eastAsia="宋体"/>
                <w:bCs/>
                <w:sz w:val="24"/>
              </w:rPr>
              <w:t>)点的评价因子水质浓度或水质因子 i 在预测点(或监测点)的水质</w:t>
            </w:r>
            <w:r>
              <w:rPr>
                <w:rFonts w:hint="eastAsia" w:ascii="Times New Roman" w:hAnsi="Times New Roman" w:eastAsia="宋体"/>
                <w:bCs/>
                <w:sz w:val="24"/>
              </w:rPr>
              <w:t>浓</w:t>
            </w:r>
            <w:r>
              <w:rPr>
                <w:rFonts w:ascii="Times New Roman" w:hAnsi="Times New Roman" w:eastAsia="宋体"/>
                <w:bCs/>
                <w:sz w:val="24"/>
              </w:rPr>
              <w:t>度，mg/L；</w:t>
            </w:r>
          </w:p>
          <w:p>
            <w:pPr>
              <w:spacing w:line="360" w:lineRule="auto"/>
              <w:ind w:firstLine="1200" w:firstLineChars="500"/>
              <w:rPr>
                <w:rFonts w:ascii="Times New Roman" w:hAnsi="Times New Roman" w:eastAsia="宋体"/>
                <w:bCs/>
                <w:sz w:val="24"/>
              </w:rPr>
            </w:pPr>
            <w:r>
              <w:rPr>
                <w:rFonts w:ascii="Times New Roman" w:hAnsi="Times New Roman" w:eastAsia="宋体"/>
                <w:bCs/>
                <w:sz w:val="24"/>
              </w:rPr>
              <w:t>C</w:t>
            </w:r>
            <w:r>
              <w:rPr>
                <w:rFonts w:ascii="Times New Roman" w:hAnsi="Times New Roman" w:eastAsia="宋体"/>
                <w:bCs/>
                <w:sz w:val="24"/>
                <w:vertAlign w:val="subscript"/>
              </w:rPr>
              <w:t>si</w:t>
            </w:r>
            <w:r>
              <w:rPr>
                <w:rFonts w:ascii="Times New Roman" w:hAnsi="Times New Roman" w:eastAsia="宋体"/>
                <w:bCs/>
                <w:sz w:val="24"/>
              </w:rPr>
              <w:t>——水质评价因子 i 的地表水质标准，mg/L。</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②</w:t>
            </w:r>
            <w:r>
              <w:rPr>
                <w:rFonts w:ascii="Times New Roman" w:hAnsi="Times New Roman" w:eastAsia="宋体"/>
                <w:bCs/>
                <w:sz w:val="24"/>
              </w:rPr>
              <w:t xml:space="preserve"> 特殊水质因子：</w:t>
            </w:r>
          </w:p>
          <w:p>
            <w:pPr>
              <w:spacing w:line="360" w:lineRule="auto"/>
              <w:ind w:firstLine="480" w:firstLineChars="200"/>
              <w:rPr>
                <w:rFonts w:ascii="Times New Roman" w:hAnsi="Times New Roman" w:eastAsia="宋体"/>
                <w:bCs/>
                <w:sz w:val="24"/>
              </w:rPr>
            </w:pPr>
            <w:r>
              <w:rPr>
                <w:rFonts w:ascii="Times New Roman" w:hAnsi="Times New Roman" w:eastAsia="宋体"/>
                <w:bCs/>
                <w:sz w:val="24"/>
              </w:rPr>
              <w:t>pH 的标准指数：S</w:t>
            </w:r>
            <w:r>
              <w:rPr>
                <w:rFonts w:ascii="Times New Roman" w:hAnsi="Times New Roman" w:eastAsia="宋体"/>
                <w:bCs/>
                <w:sz w:val="24"/>
                <w:vertAlign w:val="subscript"/>
              </w:rPr>
              <w:t>pH,j</w:t>
            </w:r>
            <w:r>
              <w:rPr>
                <w:rFonts w:ascii="Times New Roman" w:hAnsi="Times New Roman" w:eastAsia="宋体"/>
                <w:bCs/>
                <w:sz w:val="24"/>
              </w:rPr>
              <w:t>＝(7.0－pH</w:t>
            </w:r>
            <w:r>
              <w:rPr>
                <w:rFonts w:ascii="Times New Roman" w:hAnsi="Times New Roman" w:eastAsia="宋体"/>
                <w:bCs/>
                <w:sz w:val="24"/>
                <w:vertAlign w:val="subscript"/>
              </w:rPr>
              <w:t>j</w:t>
            </w:r>
            <w:r>
              <w:rPr>
                <w:rFonts w:ascii="Times New Roman" w:hAnsi="Times New Roman" w:eastAsia="宋体"/>
                <w:bCs/>
                <w:sz w:val="24"/>
              </w:rPr>
              <w:t>)/(7.0－pH</w:t>
            </w:r>
            <w:r>
              <w:rPr>
                <w:rFonts w:ascii="Times New Roman" w:hAnsi="Times New Roman" w:eastAsia="宋体"/>
                <w:bCs/>
                <w:sz w:val="24"/>
                <w:vertAlign w:val="subscript"/>
              </w:rPr>
              <w:t>sd</w:t>
            </w:r>
            <w:r>
              <w:rPr>
                <w:rFonts w:ascii="Times New Roman" w:hAnsi="Times New Roman" w:eastAsia="宋体"/>
                <w:bCs/>
                <w:sz w:val="24"/>
              </w:rPr>
              <w:t>)</w:t>
            </w:r>
            <w:r>
              <w:rPr>
                <w:rFonts w:hint="eastAsia" w:ascii="Times New Roman" w:hAnsi="Times New Roman" w:eastAsia="宋体"/>
                <w:bCs/>
                <w:sz w:val="24"/>
              </w:rPr>
              <w:t xml:space="preserve">  </w:t>
            </w:r>
            <w:r>
              <w:rPr>
                <w:rFonts w:ascii="Times New Roman" w:hAnsi="Times New Roman" w:eastAsia="宋体"/>
                <w:bCs/>
                <w:sz w:val="24"/>
              </w:rPr>
              <w:tab/>
            </w:r>
            <w:r>
              <w:rPr>
                <w:rFonts w:ascii="Times New Roman" w:hAnsi="Times New Roman" w:eastAsia="宋体"/>
                <w:bCs/>
                <w:sz w:val="24"/>
              </w:rPr>
              <w:t>p</w:t>
            </w:r>
            <w:r>
              <w:rPr>
                <w:rFonts w:ascii="Times New Roman" w:hAnsi="Times New Roman" w:eastAsia="宋体"/>
                <w:bCs/>
                <w:sz w:val="24"/>
                <w:vertAlign w:val="subscript"/>
              </w:rPr>
              <w:t>Hj</w:t>
            </w:r>
            <w:r>
              <w:rPr>
                <w:rFonts w:ascii="Times New Roman" w:hAnsi="Times New Roman" w:eastAsia="宋体"/>
                <w:bCs/>
                <w:sz w:val="24"/>
              </w:rPr>
              <w:t>≤7.0</w:t>
            </w:r>
          </w:p>
          <w:p>
            <w:pPr>
              <w:spacing w:line="360" w:lineRule="auto"/>
              <w:ind w:firstLine="2400" w:firstLineChars="1000"/>
              <w:rPr>
                <w:rFonts w:ascii="Times New Roman" w:hAnsi="Times New Roman" w:eastAsia="宋体"/>
                <w:bCs/>
                <w:sz w:val="24"/>
              </w:rPr>
            </w:pPr>
            <w:r>
              <w:rPr>
                <w:rFonts w:ascii="Times New Roman" w:hAnsi="Times New Roman" w:eastAsia="宋体"/>
                <w:bCs/>
                <w:sz w:val="24"/>
              </w:rPr>
              <w:t>S</w:t>
            </w:r>
            <w:r>
              <w:rPr>
                <w:rFonts w:ascii="Times New Roman" w:hAnsi="Times New Roman" w:eastAsia="宋体"/>
                <w:bCs/>
                <w:sz w:val="24"/>
                <w:vertAlign w:val="subscript"/>
              </w:rPr>
              <w:t>pH,j</w:t>
            </w:r>
            <w:r>
              <w:rPr>
                <w:rFonts w:ascii="Times New Roman" w:hAnsi="Times New Roman" w:eastAsia="宋体"/>
                <w:bCs/>
                <w:sz w:val="24"/>
              </w:rPr>
              <w:t>＝(pH</w:t>
            </w:r>
            <w:r>
              <w:rPr>
                <w:rFonts w:ascii="Times New Roman" w:hAnsi="Times New Roman" w:eastAsia="宋体"/>
                <w:bCs/>
                <w:sz w:val="24"/>
                <w:vertAlign w:val="subscript"/>
              </w:rPr>
              <w:t>j</w:t>
            </w:r>
            <w:r>
              <w:rPr>
                <w:rFonts w:ascii="Times New Roman" w:hAnsi="Times New Roman" w:eastAsia="宋体"/>
                <w:bCs/>
                <w:sz w:val="24"/>
              </w:rPr>
              <w:t>－7.0)/(pH</w:t>
            </w:r>
            <w:r>
              <w:rPr>
                <w:rFonts w:ascii="Times New Roman" w:hAnsi="Times New Roman" w:eastAsia="宋体"/>
                <w:bCs/>
                <w:sz w:val="24"/>
                <w:vertAlign w:val="subscript"/>
              </w:rPr>
              <w:t>su</w:t>
            </w:r>
            <w:r>
              <w:rPr>
                <w:rFonts w:ascii="Times New Roman" w:hAnsi="Times New Roman" w:eastAsia="宋体"/>
                <w:bCs/>
                <w:sz w:val="24"/>
              </w:rPr>
              <w:t>－7.0)</w:t>
            </w:r>
            <w:r>
              <w:rPr>
                <w:rFonts w:ascii="Times New Roman" w:hAnsi="Times New Roman" w:eastAsia="宋体"/>
                <w:bCs/>
                <w:sz w:val="24"/>
              </w:rPr>
              <w:tab/>
            </w:r>
            <w:r>
              <w:rPr>
                <w:rFonts w:hint="eastAsia" w:ascii="Times New Roman" w:hAnsi="Times New Roman" w:eastAsia="宋体"/>
                <w:bCs/>
                <w:sz w:val="24"/>
              </w:rPr>
              <w:t xml:space="preserve">    </w:t>
            </w:r>
            <w:r>
              <w:rPr>
                <w:rFonts w:ascii="Times New Roman" w:hAnsi="Times New Roman" w:eastAsia="宋体"/>
                <w:bCs/>
                <w:sz w:val="24"/>
              </w:rPr>
              <w:t>pH</w:t>
            </w:r>
            <w:r>
              <w:rPr>
                <w:rFonts w:ascii="Times New Roman" w:hAnsi="Times New Roman" w:eastAsia="宋体"/>
                <w:bCs/>
                <w:sz w:val="24"/>
                <w:vertAlign w:val="subscript"/>
              </w:rPr>
              <w:t>j</w:t>
            </w:r>
            <w:r>
              <w:rPr>
                <w:rFonts w:ascii="Times New Roman" w:hAnsi="Times New Roman" w:eastAsia="宋体"/>
                <w:bCs/>
                <w:sz w:val="24"/>
              </w:rPr>
              <w:t>＞7.0</w:t>
            </w:r>
          </w:p>
          <w:p>
            <w:pPr>
              <w:spacing w:line="360" w:lineRule="auto"/>
              <w:ind w:firstLine="480" w:firstLineChars="200"/>
              <w:rPr>
                <w:rFonts w:hint="eastAsia" w:ascii="Times New Roman" w:hAnsi="Times New Roman" w:eastAsia="宋体"/>
                <w:bCs/>
                <w:sz w:val="24"/>
              </w:rPr>
            </w:pPr>
            <w:r>
              <w:rPr>
                <w:rFonts w:ascii="Times New Roman" w:hAnsi="Times New Roman" w:eastAsia="宋体"/>
                <w:bCs/>
                <w:sz w:val="24"/>
              </w:rPr>
              <w:t>式中：S</w:t>
            </w:r>
            <w:r>
              <w:rPr>
                <w:rFonts w:ascii="Times New Roman" w:hAnsi="Times New Roman" w:eastAsia="宋体"/>
                <w:bCs/>
                <w:sz w:val="24"/>
                <w:vertAlign w:val="subscript"/>
              </w:rPr>
              <w:t>pH,j</w:t>
            </w:r>
            <w:r>
              <w:rPr>
                <w:rFonts w:ascii="Times New Roman" w:hAnsi="Times New Roman" w:eastAsia="宋体"/>
                <w:bCs/>
                <w:sz w:val="24"/>
              </w:rPr>
              <w:t>——pH 的标准指数；pH</w:t>
            </w:r>
            <w:r>
              <w:rPr>
                <w:rFonts w:ascii="Times New Roman" w:hAnsi="Times New Roman" w:eastAsia="宋体"/>
                <w:bCs/>
                <w:sz w:val="24"/>
                <w:vertAlign w:val="subscript"/>
              </w:rPr>
              <w:t>j</w:t>
            </w:r>
            <w:r>
              <w:rPr>
                <w:rFonts w:ascii="Times New Roman" w:hAnsi="Times New Roman" w:eastAsia="宋体"/>
                <w:bCs/>
                <w:sz w:val="24"/>
              </w:rPr>
              <w:t xml:space="preserve">——pH 实测值； </w:t>
            </w:r>
          </w:p>
          <w:p>
            <w:pPr>
              <w:spacing w:line="360" w:lineRule="auto"/>
              <w:ind w:firstLine="1200" w:firstLineChars="500"/>
              <w:rPr>
                <w:rFonts w:hint="eastAsia" w:ascii="Times New Roman" w:hAnsi="Times New Roman" w:eastAsia="宋体"/>
                <w:bCs/>
                <w:sz w:val="24"/>
              </w:rPr>
            </w:pPr>
            <w:r>
              <w:rPr>
                <w:rFonts w:ascii="Times New Roman" w:hAnsi="Times New Roman" w:eastAsia="宋体"/>
                <w:bCs/>
                <w:sz w:val="24"/>
              </w:rPr>
              <w:t>pH</w:t>
            </w:r>
            <w:r>
              <w:rPr>
                <w:rFonts w:ascii="Times New Roman" w:hAnsi="Times New Roman" w:eastAsia="宋体"/>
                <w:bCs/>
                <w:sz w:val="24"/>
                <w:vertAlign w:val="subscript"/>
              </w:rPr>
              <w:t>sd</w:t>
            </w:r>
            <w:r>
              <w:rPr>
                <w:rFonts w:ascii="Times New Roman" w:hAnsi="Times New Roman" w:eastAsia="宋体"/>
                <w:bCs/>
                <w:sz w:val="24"/>
              </w:rPr>
              <w:t>——地表水质标准中规定的 pH 下限；</w:t>
            </w:r>
          </w:p>
          <w:p>
            <w:pPr>
              <w:spacing w:line="360" w:lineRule="auto"/>
              <w:ind w:firstLine="480" w:firstLineChars="200"/>
              <w:rPr>
                <w:rFonts w:ascii="Times New Roman" w:hAnsi="Times New Roman" w:eastAsia="宋体"/>
                <w:bCs/>
                <w:sz w:val="24"/>
              </w:rPr>
            </w:pPr>
            <w:r>
              <w:rPr>
                <w:rFonts w:ascii="Times New Roman" w:hAnsi="Times New Roman" w:eastAsia="宋体"/>
                <w:bCs/>
                <w:sz w:val="24"/>
              </w:rPr>
              <w:t xml:space="preserve"> </w:t>
            </w:r>
            <w:r>
              <w:rPr>
                <w:rFonts w:hint="eastAsia" w:ascii="Times New Roman" w:hAnsi="Times New Roman" w:eastAsia="宋体"/>
                <w:bCs/>
                <w:sz w:val="24"/>
                <w:lang w:val="en-US" w:eastAsia="zh-CN"/>
              </w:rPr>
              <w:t xml:space="preserve">     </w:t>
            </w:r>
            <w:r>
              <w:rPr>
                <w:rFonts w:ascii="Times New Roman" w:hAnsi="Times New Roman" w:eastAsia="宋体"/>
                <w:bCs/>
                <w:sz w:val="24"/>
              </w:rPr>
              <w:t>pH</w:t>
            </w:r>
            <w:r>
              <w:rPr>
                <w:rFonts w:ascii="Times New Roman" w:hAnsi="Times New Roman" w:eastAsia="宋体"/>
                <w:bCs/>
                <w:sz w:val="24"/>
                <w:vertAlign w:val="subscript"/>
              </w:rPr>
              <w:t>su</w:t>
            </w:r>
            <w:r>
              <w:rPr>
                <w:rFonts w:ascii="Times New Roman" w:hAnsi="Times New Roman" w:eastAsia="宋体"/>
                <w:bCs/>
                <w:sz w:val="24"/>
              </w:rPr>
              <w:t>——地表水质标准中规定的 pH 上限。</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（5）</w:t>
            </w:r>
            <w:r>
              <w:rPr>
                <w:rFonts w:ascii="Times New Roman" w:hAnsi="Times New Roman" w:eastAsia="宋体"/>
                <w:bCs/>
                <w:sz w:val="24"/>
              </w:rPr>
              <w:t>监测点位</w:t>
            </w:r>
            <w:r>
              <w:rPr>
                <w:rFonts w:ascii="Times New Roman" w:hAnsi="Times New Roman" w:eastAsia="宋体"/>
                <w:bCs/>
                <w:sz w:val="24"/>
              </w:rPr>
              <w:tab/>
            </w:r>
          </w:p>
          <w:p>
            <w:pPr>
              <w:spacing w:line="360" w:lineRule="auto"/>
              <w:ind w:firstLine="480" w:firstLineChars="200"/>
              <w:rPr>
                <w:rFonts w:hint="eastAsia" w:ascii="Times New Roman" w:hAnsi="Times New Roman" w:eastAsia="宋体"/>
                <w:bCs/>
                <w:sz w:val="24"/>
              </w:rPr>
            </w:pPr>
            <w:r>
              <w:rPr>
                <w:rFonts w:ascii="Times New Roman" w:hAnsi="Times New Roman" w:eastAsia="宋体"/>
                <w:bCs/>
                <w:sz w:val="24"/>
              </w:rPr>
              <w:t>本次监测</w:t>
            </w:r>
            <w:r>
              <w:rPr>
                <w:rFonts w:hint="eastAsia" w:ascii="Times New Roman" w:hAnsi="Times New Roman" w:eastAsia="宋体"/>
                <w:bCs/>
                <w:sz w:val="24"/>
              </w:rPr>
              <w:t>共</w:t>
            </w:r>
            <w:r>
              <w:rPr>
                <w:rFonts w:ascii="Times New Roman" w:hAnsi="Times New Roman" w:eastAsia="宋体"/>
                <w:bCs/>
                <w:sz w:val="24"/>
              </w:rPr>
              <w:t>设</w:t>
            </w:r>
            <w:r>
              <w:rPr>
                <w:rFonts w:hint="eastAsia" w:ascii="Times New Roman" w:hAnsi="Times New Roman" w:eastAsia="宋体"/>
                <w:bCs/>
                <w:sz w:val="24"/>
              </w:rPr>
              <w:t>4</w:t>
            </w:r>
            <w:r>
              <w:rPr>
                <w:rFonts w:ascii="Times New Roman" w:hAnsi="Times New Roman" w:eastAsia="宋体"/>
                <w:bCs/>
                <w:sz w:val="24"/>
              </w:rPr>
              <w:t>个监测断面，具体见表</w:t>
            </w:r>
            <w:r>
              <w:rPr>
                <w:rFonts w:hint="eastAsia" w:ascii="Times New Roman" w:hAnsi="Times New Roman" w:eastAsia="宋体"/>
                <w:bCs/>
                <w:sz w:val="24"/>
                <w:lang w:val="en-US" w:eastAsia="zh-CN"/>
              </w:rPr>
              <w:t>3-4</w:t>
            </w:r>
            <w:r>
              <w:rPr>
                <w:rFonts w:hint="eastAsia" w:ascii="Times New Roman" w:hAnsi="Times New Roman" w:eastAsia="宋体"/>
                <w:bCs/>
                <w:sz w:val="24"/>
              </w:rPr>
              <w:t>。</w:t>
            </w:r>
          </w:p>
          <w:p>
            <w:pPr>
              <w:spacing w:line="460" w:lineRule="exact"/>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lang w:val="en-US" w:eastAsia="zh-CN"/>
              </w:rPr>
              <w:t>3-4</w:t>
            </w:r>
            <w:r>
              <w:rPr>
                <w:rFonts w:hint="eastAsia" w:ascii="Times New Roman" w:hAnsi="Times New Roman" w:eastAsia="宋体"/>
                <w:b/>
                <w:sz w:val="24"/>
              </w:rPr>
              <w:t xml:space="preserve">  </w:t>
            </w:r>
            <w:r>
              <w:rPr>
                <w:rFonts w:ascii="Times New Roman" w:hAnsi="Times New Roman" w:eastAsia="宋体"/>
                <w:b/>
                <w:sz w:val="24"/>
              </w:rPr>
              <w:t>地表水环境质量现状监测断面一览表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107"/>
              <w:gridCol w:w="1180"/>
              <w:gridCol w:w="3993"/>
              <w:gridCol w:w="16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694" w:type="pct"/>
                  <w:shd w:val="clear" w:color="auto" w:fill="auto"/>
                  <w:noWrap w:val="0"/>
                  <w:vAlign w:val="center"/>
                </w:tcPr>
                <w:p>
                  <w:pPr>
                    <w:widowControl/>
                    <w:adjustRightInd w:val="0"/>
                    <w:snapToGrid w:val="0"/>
                    <w:jc w:val="center"/>
                    <w:rPr>
                      <w:rFonts w:ascii="Times New Roman" w:hAnsi="Times New Roman" w:eastAsia="宋体" w:cs="宋体"/>
                      <w:b/>
                      <w:kern w:val="0"/>
                      <w:sz w:val="21"/>
                      <w:szCs w:val="21"/>
                    </w:rPr>
                  </w:pPr>
                  <w:r>
                    <w:rPr>
                      <w:rFonts w:hint="eastAsia" w:ascii="Times New Roman" w:hAnsi="Times New Roman" w:eastAsia="宋体" w:cs="宋体"/>
                      <w:b/>
                      <w:kern w:val="0"/>
                      <w:sz w:val="21"/>
                      <w:szCs w:val="21"/>
                    </w:rPr>
                    <w:t>水体名称</w:t>
                  </w:r>
                </w:p>
              </w:tc>
              <w:tc>
                <w:tcPr>
                  <w:tcW w:w="740" w:type="pct"/>
                  <w:shd w:val="clear" w:color="auto" w:fill="auto"/>
                  <w:noWrap w:val="0"/>
                  <w:vAlign w:val="center"/>
                </w:tcPr>
                <w:p>
                  <w:pPr>
                    <w:widowControl/>
                    <w:adjustRightInd w:val="0"/>
                    <w:snapToGrid w:val="0"/>
                    <w:jc w:val="center"/>
                    <w:rPr>
                      <w:rFonts w:ascii="Times New Roman" w:hAnsi="Times New Roman" w:eastAsia="宋体" w:cs="宋体"/>
                      <w:b/>
                      <w:kern w:val="0"/>
                      <w:sz w:val="21"/>
                      <w:szCs w:val="21"/>
                    </w:rPr>
                  </w:pPr>
                  <w:r>
                    <w:rPr>
                      <w:rFonts w:hint="eastAsia" w:ascii="Times New Roman" w:hAnsi="Times New Roman" w:eastAsia="宋体" w:cs="宋体"/>
                      <w:b/>
                      <w:kern w:val="0"/>
                      <w:sz w:val="21"/>
                      <w:szCs w:val="21"/>
                    </w:rPr>
                    <w:t>断面编号</w:t>
                  </w:r>
                </w:p>
              </w:tc>
              <w:tc>
                <w:tcPr>
                  <w:tcW w:w="2503" w:type="pct"/>
                  <w:shd w:val="clear" w:color="auto" w:fill="auto"/>
                  <w:noWrap w:val="0"/>
                  <w:vAlign w:val="center"/>
                </w:tcPr>
                <w:p>
                  <w:pPr>
                    <w:widowControl/>
                    <w:adjustRightInd w:val="0"/>
                    <w:snapToGrid w:val="0"/>
                    <w:ind w:firstLine="420" w:firstLineChars="200"/>
                    <w:jc w:val="center"/>
                    <w:rPr>
                      <w:rFonts w:ascii="Times New Roman" w:hAnsi="Times New Roman" w:eastAsia="宋体" w:cs="宋体"/>
                      <w:b/>
                      <w:kern w:val="0"/>
                      <w:sz w:val="21"/>
                      <w:szCs w:val="21"/>
                    </w:rPr>
                  </w:pPr>
                  <w:r>
                    <w:rPr>
                      <w:rFonts w:hint="eastAsia" w:ascii="Times New Roman" w:hAnsi="Times New Roman" w:eastAsia="宋体" w:cs="宋体"/>
                      <w:b/>
                      <w:kern w:val="0"/>
                      <w:sz w:val="21"/>
                      <w:szCs w:val="21"/>
                    </w:rPr>
                    <w:t>断面位置</w:t>
                  </w:r>
                </w:p>
              </w:tc>
              <w:tc>
                <w:tcPr>
                  <w:tcW w:w="1062" w:type="pct"/>
                  <w:shd w:val="clear" w:color="auto" w:fill="auto"/>
                  <w:noWrap w:val="0"/>
                  <w:vAlign w:val="center"/>
                </w:tcPr>
                <w:p>
                  <w:pPr>
                    <w:widowControl/>
                    <w:adjustRightInd w:val="0"/>
                    <w:snapToGrid w:val="0"/>
                    <w:jc w:val="center"/>
                    <w:rPr>
                      <w:rFonts w:ascii="Times New Roman" w:hAnsi="Times New Roman" w:eastAsia="宋体" w:cs="宋体"/>
                      <w:b/>
                      <w:kern w:val="0"/>
                      <w:sz w:val="21"/>
                      <w:szCs w:val="21"/>
                    </w:rPr>
                  </w:pPr>
                  <w:r>
                    <w:rPr>
                      <w:rFonts w:hint="eastAsia" w:ascii="Times New Roman" w:hAnsi="Times New Roman" w:eastAsia="宋体" w:cs="宋体"/>
                      <w:b/>
                      <w:kern w:val="0"/>
                      <w:sz w:val="21"/>
                      <w:szCs w:val="21"/>
                    </w:rPr>
                    <w:t>监测内容</w:t>
                  </w:r>
                </w:p>
              </w:tc>
            </w:tr>
            <w:tr>
              <w:trPr>
                <w:trHeight w:val="340" w:hRule="atLeast"/>
                <w:jc w:val="center"/>
              </w:trPr>
              <w:tc>
                <w:tcPr>
                  <w:tcW w:w="694" w:type="pct"/>
                  <w:vMerge w:val="restart"/>
                  <w:shd w:val="clear" w:color="auto" w:fill="auto"/>
                  <w:noWrap w:val="0"/>
                  <w:vAlign w:val="center"/>
                </w:tcPr>
                <w:p>
                  <w:pPr>
                    <w:widowControl/>
                    <w:adjustRightInd w:val="0"/>
                    <w:snapToGrid w:val="0"/>
                    <w:jc w:val="center"/>
                    <w:rPr>
                      <w:rFonts w:hint="default" w:ascii="Times New Roman" w:hAnsi="Times New Roman" w:eastAsia="宋体" w:cs="宋体"/>
                      <w:kern w:val="0"/>
                      <w:sz w:val="21"/>
                      <w:szCs w:val="21"/>
                      <w:lang w:val="en-US" w:eastAsia="zh-CN"/>
                    </w:rPr>
                  </w:pPr>
                  <w:r>
                    <w:rPr>
                      <w:rFonts w:hint="eastAsia" w:ascii="Times New Roman" w:hAnsi="Times New Roman" w:eastAsia="宋体" w:cs="宋体"/>
                      <w:kern w:val="0"/>
                      <w:sz w:val="21"/>
                      <w:szCs w:val="21"/>
                      <w:lang w:val="en-US" w:eastAsia="zh-CN"/>
                    </w:rPr>
                    <w:t>天河</w:t>
                  </w:r>
                </w:p>
              </w:tc>
              <w:tc>
                <w:tcPr>
                  <w:tcW w:w="740" w:type="pct"/>
                  <w:shd w:val="clear" w:color="auto" w:fill="auto"/>
                  <w:noWrap w:val="0"/>
                  <w:vAlign w:val="center"/>
                </w:tcPr>
                <w:p>
                  <w:pPr>
                    <w:pStyle w:val="5"/>
                    <w:ind w:firstLine="0"/>
                    <w:jc w:val="center"/>
                    <w:rPr>
                      <w:rFonts w:hint="eastAsia" w:ascii="Times New Roman" w:hAnsi="Times New Roman" w:eastAsia="宋体"/>
                      <w:sz w:val="21"/>
                      <w:szCs w:val="21"/>
                      <w:lang w:eastAsia="zh-CN"/>
                    </w:rPr>
                  </w:pPr>
                  <w:r>
                    <w:rPr>
                      <w:rFonts w:hint="eastAsia" w:ascii="Times New Roman" w:hAnsi="Times New Roman" w:eastAsia="宋体"/>
                      <w:sz w:val="21"/>
                      <w:szCs w:val="21"/>
                      <w:lang w:eastAsia="zh-CN"/>
                    </w:rPr>
                    <w:t>W</w:t>
                  </w:r>
                  <w:r>
                    <w:rPr>
                      <w:rFonts w:hint="eastAsia" w:ascii="Times New Roman" w:hAnsi="Times New Roman" w:eastAsia="宋体"/>
                      <w:sz w:val="21"/>
                      <w:szCs w:val="21"/>
                      <w:lang w:val="en-US" w:eastAsia="zh-CN"/>
                    </w:rPr>
                    <w:t>4</w:t>
                  </w:r>
                </w:p>
              </w:tc>
              <w:tc>
                <w:tcPr>
                  <w:tcW w:w="2503" w:type="pct"/>
                  <w:shd w:val="clear" w:color="auto" w:fill="auto"/>
                  <w:noWrap w:val="0"/>
                  <w:vAlign w:val="center"/>
                </w:tcPr>
                <w:p>
                  <w:pPr>
                    <w:widowControl/>
                    <w:adjustRightInd w:val="0"/>
                    <w:snapToGrid w:val="0"/>
                    <w:jc w:val="center"/>
                    <w:rPr>
                      <w:rFonts w:ascii="Times New Roman" w:hAnsi="Times New Roman" w:eastAsia="宋体"/>
                      <w:kern w:val="0"/>
                      <w:sz w:val="21"/>
                      <w:szCs w:val="21"/>
                    </w:rPr>
                  </w:pPr>
                  <w:r>
                    <w:rPr>
                      <w:rFonts w:hint="eastAsia" w:ascii="Times New Roman" w:hAnsi="Times New Roman" w:eastAsia="宋体"/>
                      <w:bCs/>
                      <w:kern w:val="0"/>
                      <w:sz w:val="21"/>
                      <w:szCs w:val="21"/>
                      <w:lang w:val="en-US" w:eastAsia="zh-CN"/>
                    </w:rPr>
                    <w:t>高沟镇</w:t>
                  </w:r>
                  <w:r>
                    <w:rPr>
                      <w:rFonts w:hint="eastAsia" w:ascii="Times New Roman" w:hAnsi="Times New Roman" w:eastAsia="宋体"/>
                      <w:bCs/>
                      <w:kern w:val="0"/>
                      <w:sz w:val="21"/>
                      <w:szCs w:val="21"/>
                    </w:rPr>
                    <w:t>污水处理厂</w:t>
                  </w:r>
                  <w:r>
                    <w:rPr>
                      <w:rFonts w:ascii="Times New Roman" w:hAnsi="Times New Roman" w:eastAsia="宋体"/>
                      <w:kern w:val="0"/>
                      <w:sz w:val="21"/>
                      <w:szCs w:val="21"/>
                    </w:rPr>
                    <w:t>排污口上游</w:t>
                  </w:r>
                  <w:r>
                    <w:rPr>
                      <w:rFonts w:ascii="Times New Roman" w:hAnsi="Times New Roman" w:eastAsia="宋体"/>
                      <w:bCs/>
                      <w:sz w:val="21"/>
                      <w:szCs w:val="21"/>
                    </w:rPr>
                    <w:t>500m</w:t>
                  </w:r>
                </w:p>
              </w:tc>
              <w:tc>
                <w:tcPr>
                  <w:tcW w:w="1062" w:type="pct"/>
                  <w:vMerge w:val="restart"/>
                  <w:shd w:val="clear" w:color="auto" w:fill="auto"/>
                  <w:noWrap w:val="0"/>
                  <w:vAlign w:val="center"/>
                </w:tcPr>
                <w:p>
                  <w:pPr>
                    <w:widowControl/>
                    <w:adjustRightInd w:val="0"/>
                    <w:snapToGrid w:val="0"/>
                    <w:jc w:val="center"/>
                    <w:rPr>
                      <w:rFonts w:ascii="Times New Roman" w:hAnsi="Times New Roman" w:eastAsia="宋体" w:cs="Arial"/>
                      <w:kern w:val="0"/>
                      <w:sz w:val="21"/>
                      <w:szCs w:val="21"/>
                    </w:rPr>
                  </w:pPr>
                  <w:r>
                    <w:rPr>
                      <w:rFonts w:ascii="Times New Roman" w:hAnsi="Times New Roman" w:eastAsia="宋体"/>
                      <w:sz w:val="21"/>
                      <w:szCs w:val="21"/>
                    </w:rPr>
                    <w:t>pH、化学需氧量、五日生化需氧量、氨氮、</w:t>
                  </w:r>
                  <w:r>
                    <w:rPr>
                      <w:rFonts w:hint="eastAsia" w:ascii="Times New Roman" w:hAnsi="Times New Roman" w:eastAsia="宋体"/>
                      <w:sz w:val="21"/>
                      <w:szCs w:val="21"/>
                    </w:rPr>
                    <w:t>TP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694" w:type="pct"/>
                  <w:vMerge w:val="continue"/>
                  <w:shd w:val="clear" w:color="auto" w:fill="auto"/>
                  <w:noWrap w:val="0"/>
                  <w:vAlign w:val="center"/>
                </w:tcPr>
                <w:p>
                  <w:pPr>
                    <w:widowControl/>
                    <w:adjustRightInd w:val="0"/>
                    <w:snapToGrid w:val="0"/>
                    <w:ind w:firstLine="420" w:firstLineChars="200"/>
                    <w:jc w:val="center"/>
                    <w:rPr>
                      <w:rFonts w:ascii="Times New Roman" w:hAnsi="Times New Roman" w:eastAsia="宋体" w:cs="宋体"/>
                      <w:kern w:val="0"/>
                      <w:sz w:val="21"/>
                      <w:szCs w:val="21"/>
                    </w:rPr>
                  </w:pPr>
                </w:p>
              </w:tc>
              <w:tc>
                <w:tcPr>
                  <w:tcW w:w="740" w:type="pct"/>
                  <w:shd w:val="clear" w:color="auto" w:fill="auto"/>
                  <w:noWrap w:val="0"/>
                  <w:vAlign w:val="center"/>
                </w:tcPr>
                <w:p>
                  <w:pPr>
                    <w:pStyle w:val="5"/>
                    <w:ind w:firstLine="0"/>
                    <w:jc w:val="center"/>
                    <w:rPr>
                      <w:rFonts w:hint="eastAsia" w:ascii="Times New Roman" w:hAnsi="Times New Roman" w:eastAsia="宋体"/>
                      <w:sz w:val="21"/>
                      <w:szCs w:val="21"/>
                      <w:lang w:eastAsia="zh-CN"/>
                    </w:rPr>
                  </w:pPr>
                  <w:r>
                    <w:rPr>
                      <w:rFonts w:hint="eastAsia" w:ascii="Times New Roman" w:hAnsi="Times New Roman" w:eastAsia="宋体"/>
                      <w:sz w:val="21"/>
                      <w:szCs w:val="21"/>
                      <w:lang w:eastAsia="zh-CN"/>
                    </w:rPr>
                    <w:t>W</w:t>
                  </w:r>
                  <w:r>
                    <w:rPr>
                      <w:rFonts w:hint="eastAsia" w:ascii="Times New Roman" w:hAnsi="Times New Roman" w:eastAsia="宋体"/>
                      <w:sz w:val="21"/>
                      <w:szCs w:val="21"/>
                      <w:lang w:val="en-US" w:eastAsia="zh-CN"/>
                    </w:rPr>
                    <w:t>5</w:t>
                  </w:r>
                </w:p>
              </w:tc>
              <w:tc>
                <w:tcPr>
                  <w:tcW w:w="2503" w:type="pct"/>
                  <w:shd w:val="clear" w:color="auto" w:fill="auto"/>
                  <w:noWrap w:val="0"/>
                  <w:vAlign w:val="center"/>
                </w:tcPr>
                <w:p>
                  <w:pPr>
                    <w:widowControl/>
                    <w:adjustRightInd w:val="0"/>
                    <w:snapToGrid w:val="0"/>
                    <w:jc w:val="center"/>
                    <w:rPr>
                      <w:rFonts w:ascii="Times New Roman" w:hAnsi="Times New Roman" w:eastAsia="宋体"/>
                      <w:kern w:val="0"/>
                      <w:sz w:val="21"/>
                      <w:szCs w:val="21"/>
                    </w:rPr>
                  </w:pPr>
                  <w:r>
                    <w:rPr>
                      <w:rFonts w:hint="eastAsia" w:ascii="Times New Roman" w:hAnsi="Times New Roman" w:eastAsia="宋体"/>
                      <w:bCs/>
                      <w:kern w:val="0"/>
                      <w:sz w:val="21"/>
                      <w:szCs w:val="21"/>
                      <w:lang w:val="en-US" w:eastAsia="zh-CN"/>
                    </w:rPr>
                    <w:t>高沟镇</w:t>
                  </w:r>
                  <w:r>
                    <w:rPr>
                      <w:rFonts w:hint="eastAsia" w:ascii="Times New Roman" w:hAnsi="Times New Roman" w:eastAsia="宋体"/>
                      <w:bCs/>
                      <w:kern w:val="0"/>
                      <w:sz w:val="21"/>
                      <w:szCs w:val="21"/>
                    </w:rPr>
                    <w:t>污水处理厂</w:t>
                  </w:r>
                  <w:r>
                    <w:rPr>
                      <w:rFonts w:ascii="Times New Roman" w:hAnsi="Times New Roman" w:eastAsia="宋体"/>
                      <w:kern w:val="0"/>
                      <w:sz w:val="21"/>
                      <w:szCs w:val="21"/>
                    </w:rPr>
                    <w:t>排污口</w:t>
                  </w:r>
                  <w:r>
                    <w:rPr>
                      <w:rFonts w:hint="eastAsia" w:ascii="Times New Roman" w:hAnsi="Times New Roman" w:eastAsia="宋体"/>
                      <w:kern w:val="0"/>
                      <w:sz w:val="21"/>
                      <w:szCs w:val="21"/>
                    </w:rPr>
                    <w:t>下</w:t>
                  </w:r>
                  <w:r>
                    <w:rPr>
                      <w:rFonts w:ascii="Times New Roman" w:hAnsi="Times New Roman" w:eastAsia="宋体"/>
                      <w:kern w:val="0"/>
                      <w:sz w:val="21"/>
                      <w:szCs w:val="21"/>
                    </w:rPr>
                    <w:t>游</w:t>
                  </w:r>
                  <w:r>
                    <w:rPr>
                      <w:rFonts w:ascii="Times New Roman" w:hAnsi="Times New Roman" w:eastAsia="宋体"/>
                      <w:bCs/>
                      <w:sz w:val="21"/>
                      <w:szCs w:val="21"/>
                    </w:rPr>
                    <w:t>500m</w:t>
                  </w:r>
                </w:p>
              </w:tc>
              <w:tc>
                <w:tcPr>
                  <w:tcW w:w="1062" w:type="pct"/>
                  <w:vMerge w:val="continue"/>
                  <w:shd w:val="clear" w:color="auto" w:fill="auto"/>
                  <w:noWrap w:val="0"/>
                  <w:vAlign w:val="center"/>
                </w:tcPr>
                <w:p>
                  <w:pPr>
                    <w:widowControl/>
                    <w:adjustRightInd w:val="0"/>
                    <w:snapToGrid w:val="0"/>
                    <w:ind w:firstLine="420" w:firstLineChars="200"/>
                    <w:jc w:val="center"/>
                    <w:rPr>
                      <w:rFonts w:ascii="Times New Roman" w:hAnsi="Times New Roman" w:eastAsia="宋体" w:cs="Arial"/>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PrEx>
              <w:trPr>
                <w:trHeight w:val="340" w:hRule="atLeast"/>
                <w:jc w:val="center"/>
              </w:trPr>
              <w:tc>
                <w:tcPr>
                  <w:tcW w:w="694" w:type="pct"/>
                  <w:vMerge w:val="continue"/>
                  <w:shd w:val="clear" w:color="auto" w:fill="auto"/>
                  <w:noWrap w:val="0"/>
                  <w:vAlign w:val="center"/>
                </w:tcPr>
                <w:p>
                  <w:pPr>
                    <w:widowControl/>
                    <w:adjustRightInd w:val="0"/>
                    <w:snapToGrid w:val="0"/>
                    <w:ind w:firstLine="420" w:firstLineChars="200"/>
                    <w:jc w:val="center"/>
                    <w:rPr>
                      <w:rFonts w:ascii="Times New Roman" w:hAnsi="Times New Roman" w:eastAsia="宋体" w:cs="宋体"/>
                      <w:kern w:val="0"/>
                      <w:sz w:val="21"/>
                      <w:szCs w:val="21"/>
                    </w:rPr>
                  </w:pPr>
                </w:p>
              </w:tc>
              <w:tc>
                <w:tcPr>
                  <w:tcW w:w="740" w:type="pct"/>
                  <w:shd w:val="clear" w:color="auto" w:fill="auto"/>
                  <w:noWrap w:val="0"/>
                  <w:vAlign w:val="center"/>
                </w:tcPr>
                <w:p>
                  <w:pPr>
                    <w:pStyle w:val="5"/>
                    <w:ind w:firstLine="0"/>
                    <w:jc w:val="center"/>
                    <w:rPr>
                      <w:rFonts w:hint="eastAsia" w:ascii="Times New Roman" w:hAnsi="Times New Roman" w:eastAsia="宋体"/>
                      <w:sz w:val="21"/>
                      <w:szCs w:val="21"/>
                      <w:lang w:eastAsia="zh-CN"/>
                    </w:rPr>
                  </w:pPr>
                  <w:r>
                    <w:rPr>
                      <w:rFonts w:hint="eastAsia" w:ascii="Times New Roman" w:hAnsi="Times New Roman" w:eastAsia="宋体"/>
                      <w:sz w:val="21"/>
                      <w:szCs w:val="21"/>
                      <w:lang w:eastAsia="zh-CN"/>
                    </w:rPr>
                    <w:t>W</w:t>
                  </w:r>
                  <w:r>
                    <w:rPr>
                      <w:rFonts w:hint="eastAsia" w:ascii="Times New Roman" w:hAnsi="Times New Roman" w:eastAsia="宋体"/>
                      <w:sz w:val="21"/>
                      <w:szCs w:val="21"/>
                      <w:lang w:val="en-US" w:eastAsia="zh-CN"/>
                    </w:rPr>
                    <w:t>6</w:t>
                  </w:r>
                </w:p>
              </w:tc>
              <w:tc>
                <w:tcPr>
                  <w:tcW w:w="2503" w:type="pct"/>
                  <w:shd w:val="clear" w:color="auto" w:fill="auto"/>
                  <w:noWrap w:val="0"/>
                  <w:vAlign w:val="center"/>
                </w:tcPr>
                <w:p>
                  <w:pPr>
                    <w:widowControl/>
                    <w:adjustRightInd w:val="0"/>
                    <w:snapToGrid w:val="0"/>
                    <w:jc w:val="center"/>
                    <w:rPr>
                      <w:rFonts w:ascii="Times New Roman" w:hAnsi="Times New Roman" w:eastAsia="宋体"/>
                      <w:bCs/>
                      <w:kern w:val="0"/>
                      <w:sz w:val="21"/>
                      <w:szCs w:val="21"/>
                    </w:rPr>
                  </w:pPr>
                  <w:r>
                    <w:rPr>
                      <w:rFonts w:hint="eastAsia" w:ascii="Times New Roman" w:hAnsi="Times New Roman" w:eastAsia="宋体"/>
                      <w:bCs/>
                      <w:kern w:val="0"/>
                      <w:sz w:val="21"/>
                      <w:szCs w:val="21"/>
                      <w:lang w:val="en-US" w:eastAsia="zh-CN"/>
                    </w:rPr>
                    <w:t>高沟镇</w:t>
                  </w:r>
                  <w:r>
                    <w:rPr>
                      <w:rFonts w:hint="eastAsia" w:ascii="Times New Roman" w:hAnsi="Times New Roman" w:eastAsia="宋体"/>
                      <w:bCs/>
                      <w:kern w:val="0"/>
                      <w:sz w:val="21"/>
                      <w:szCs w:val="21"/>
                    </w:rPr>
                    <w:t>污水处理厂</w:t>
                  </w:r>
                  <w:r>
                    <w:rPr>
                      <w:rFonts w:ascii="Times New Roman" w:hAnsi="Times New Roman" w:eastAsia="宋体"/>
                      <w:kern w:val="0"/>
                      <w:sz w:val="21"/>
                      <w:szCs w:val="21"/>
                    </w:rPr>
                    <w:t>排污口下游</w:t>
                  </w:r>
                  <w:r>
                    <w:rPr>
                      <w:rFonts w:hint="eastAsia" w:ascii="Times New Roman" w:hAnsi="Times New Roman" w:eastAsia="宋体"/>
                      <w:kern w:val="0"/>
                      <w:sz w:val="21"/>
                      <w:szCs w:val="21"/>
                      <w:lang w:val="en-US" w:eastAsia="zh-CN"/>
                    </w:rPr>
                    <w:t>2</w:t>
                  </w:r>
                  <w:r>
                    <w:rPr>
                      <w:rFonts w:hint="eastAsia" w:ascii="Times New Roman" w:hAnsi="Times New Roman" w:eastAsia="宋体"/>
                      <w:kern w:val="0"/>
                      <w:sz w:val="21"/>
                      <w:szCs w:val="21"/>
                    </w:rPr>
                    <w:t>0</w:t>
                  </w:r>
                  <w:r>
                    <w:rPr>
                      <w:rFonts w:ascii="Times New Roman" w:hAnsi="Times New Roman" w:eastAsia="宋体"/>
                      <w:bCs/>
                      <w:sz w:val="21"/>
                      <w:szCs w:val="21"/>
                    </w:rPr>
                    <w:t>00m</w:t>
                  </w:r>
                </w:p>
              </w:tc>
              <w:tc>
                <w:tcPr>
                  <w:tcW w:w="1062" w:type="pct"/>
                  <w:vMerge w:val="continue"/>
                  <w:shd w:val="clear" w:color="auto" w:fill="auto"/>
                  <w:noWrap w:val="0"/>
                  <w:vAlign w:val="center"/>
                </w:tcPr>
                <w:p>
                  <w:pPr>
                    <w:widowControl/>
                    <w:adjustRightInd w:val="0"/>
                    <w:snapToGrid w:val="0"/>
                    <w:ind w:firstLine="420" w:firstLineChars="200"/>
                    <w:jc w:val="center"/>
                    <w:rPr>
                      <w:rFonts w:ascii="Times New Roman" w:hAnsi="Times New Roman" w:eastAsia="宋体" w:cs="Arial"/>
                      <w:kern w:val="0"/>
                      <w:sz w:val="21"/>
                      <w:szCs w:val="21"/>
                    </w:rPr>
                  </w:pPr>
                </w:p>
              </w:tc>
            </w:tr>
          </w:tbl>
          <w:p>
            <w:pPr>
              <w:keepNext/>
              <w:keepLines/>
              <w:widowControl w:val="0"/>
              <w:spacing w:before="0" w:after="0" w:line="460" w:lineRule="exact"/>
              <w:ind w:firstLine="496" w:firstLineChars="200"/>
              <w:jc w:val="both"/>
              <w:outlineLvl w:val="2"/>
              <w:rPr>
                <w:rFonts w:hint="eastAsia" w:ascii="Times New Roman" w:hAnsi="Times New Roman" w:eastAsia="宋体" w:cs="Times New Roman"/>
                <w:b w:val="0"/>
                <w:bCs/>
                <w:spacing w:val="4"/>
                <w:kern w:val="2"/>
                <w:sz w:val="24"/>
                <w:szCs w:val="32"/>
                <w:lang w:val="en-US" w:eastAsia="zh-CN" w:bidi="ar-SA"/>
              </w:rPr>
            </w:pPr>
            <w:r>
              <w:rPr>
                <w:rFonts w:hint="eastAsia" w:ascii="Times New Roman" w:hAnsi="Times New Roman" w:eastAsia="宋体" w:cs="Times New Roman"/>
                <w:b w:val="0"/>
                <w:bCs/>
                <w:spacing w:val="4"/>
                <w:kern w:val="2"/>
                <w:sz w:val="24"/>
                <w:szCs w:val="32"/>
                <w:lang w:val="en-US" w:eastAsia="zh-CN" w:bidi="ar-SA"/>
              </w:rPr>
              <w:t>（6）</w:t>
            </w:r>
            <w:r>
              <w:rPr>
                <w:rFonts w:ascii="Times New Roman" w:hAnsi="Times New Roman" w:eastAsia="宋体" w:cs="Times New Roman"/>
                <w:b w:val="0"/>
                <w:bCs/>
                <w:spacing w:val="4"/>
                <w:kern w:val="2"/>
                <w:sz w:val="24"/>
                <w:szCs w:val="32"/>
                <w:lang w:val="en-US" w:eastAsia="zh-CN" w:bidi="ar-SA"/>
              </w:rPr>
              <w:t>评价标准及结论</w:t>
            </w:r>
          </w:p>
          <w:p>
            <w:pPr>
              <w:rPr>
                <w:rFonts w:ascii="Times New Roman" w:hAnsi="Times New Roman" w:eastAsia="宋体"/>
                <w:sz w:val="24"/>
              </w:rPr>
            </w:pPr>
            <w:r>
              <w:rPr>
                <w:rFonts w:hint="eastAsia" w:ascii="Times New Roman" w:hAnsi="Times New Roman" w:eastAsia="宋体"/>
                <w:sz w:val="24"/>
              </w:rPr>
              <w:t xml:space="preserve">      </w:t>
            </w:r>
            <w:r>
              <w:rPr>
                <w:rFonts w:ascii="Times New Roman" w:hAnsi="Times New Roman" w:eastAsia="宋体"/>
                <w:sz w:val="24"/>
              </w:rPr>
              <w:t>监测结果及评价结果详见表</w:t>
            </w:r>
            <w:r>
              <w:rPr>
                <w:rFonts w:ascii="Times New Roman" w:hAnsi="Times New Roman" w:eastAsia="宋体"/>
                <w:color w:val="000000"/>
                <w:sz w:val="24"/>
              </w:rPr>
              <w:t xml:space="preserve"> </w:t>
            </w:r>
            <w:r>
              <w:rPr>
                <w:rFonts w:hint="eastAsia" w:ascii="Times New Roman" w:hAnsi="Times New Roman" w:eastAsia="宋体"/>
                <w:color w:val="000000"/>
                <w:sz w:val="24"/>
                <w:lang w:val="en-US" w:eastAsia="zh-CN"/>
              </w:rPr>
              <w:t>3-5</w:t>
            </w:r>
            <w:r>
              <w:rPr>
                <w:rFonts w:ascii="Times New Roman" w:hAnsi="Times New Roman" w:eastAsia="宋体"/>
                <w:sz w:val="24"/>
              </w:rPr>
              <w:t>。</w:t>
            </w:r>
          </w:p>
          <w:p>
            <w:pPr>
              <w:spacing w:line="460" w:lineRule="exact"/>
              <w:jc w:val="center"/>
              <w:rPr>
                <w:rFonts w:hint="eastAsia" w:ascii="Times New Roman" w:hAnsi="Times New Roman" w:eastAsia="宋体"/>
                <w:b/>
                <w:sz w:val="24"/>
              </w:rPr>
            </w:pPr>
            <w:r>
              <w:rPr>
                <w:rFonts w:ascii="Times New Roman" w:hAnsi="Times New Roman" w:eastAsia="宋体"/>
                <w:b/>
                <w:color w:val="000000"/>
                <w:sz w:val="24"/>
              </w:rPr>
              <w:t>表</w:t>
            </w:r>
            <w:r>
              <w:rPr>
                <w:rFonts w:hint="eastAsia" w:ascii="Times New Roman" w:hAnsi="Times New Roman" w:eastAsia="宋体"/>
                <w:b/>
                <w:color w:val="000000"/>
                <w:sz w:val="24"/>
                <w:lang w:val="en-US" w:eastAsia="zh-CN"/>
              </w:rPr>
              <w:t>3-5</w:t>
            </w:r>
            <w:r>
              <w:rPr>
                <w:rFonts w:ascii="Times New Roman" w:hAnsi="Times New Roman" w:eastAsia="宋体"/>
                <w:b/>
                <w:bCs/>
                <w:sz w:val="24"/>
              </w:rPr>
              <w:tab/>
            </w:r>
            <w:r>
              <w:rPr>
                <w:rFonts w:ascii="Times New Roman" w:hAnsi="Times New Roman" w:eastAsia="宋体"/>
                <w:b/>
                <w:sz w:val="24"/>
              </w:rPr>
              <w:t>地表水环境现状监测结果一览表</w:t>
            </w:r>
            <w:r>
              <w:rPr>
                <w:rFonts w:ascii="Times New Roman" w:hAnsi="Times New Roman" w:eastAsia="宋体"/>
                <w:b/>
                <w:sz w:val="24"/>
              </w:rPr>
              <w:tab/>
            </w:r>
            <w:r>
              <w:rPr>
                <w:rFonts w:ascii="Times New Roman" w:hAnsi="Times New Roman" w:eastAsia="宋体"/>
                <w:b/>
                <w:sz w:val="24"/>
              </w:rPr>
              <w:t>单位：</w:t>
            </w:r>
            <w:r>
              <w:rPr>
                <w:rFonts w:ascii="Times New Roman" w:hAnsi="Times New Roman" w:eastAsia="宋体"/>
                <w:b/>
                <w:bCs/>
                <w:sz w:val="24"/>
              </w:rPr>
              <w:t xml:space="preserve">mg/L(pH </w:t>
            </w:r>
            <w:r>
              <w:rPr>
                <w:rFonts w:ascii="Times New Roman" w:hAnsi="Times New Roman" w:eastAsia="宋体"/>
                <w:b/>
                <w:sz w:val="24"/>
              </w:rPr>
              <w:t>无量纲</w:t>
            </w:r>
            <w:r>
              <w:rPr>
                <w:rFonts w:ascii="Times New Roman" w:hAnsi="Times New Roman" w:eastAsia="宋体"/>
                <w:b/>
                <w:bCs/>
                <w:sz w:val="24"/>
              </w:rPr>
              <w:t>)</w:t>
            </w:r>
          </w:p>
          <w:tbl>
            <w:tblPr>
              <w:tblStyle w:val="67"/>
              <w:tblW w:w="49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151"/>
              <w:gridCol w:w="875"/>
              <w:gridCol w:w="1149"/>
              <w:gridCol w:w="1294"/>
              <w:gridCol w:w="1036"/>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jc w:val="center"/>
              </w:trPr>
              <w:tc>
                <w:tcPr>
                  <w:tcW w:w="1580" w:type="dxa"/>
                  <w:tcBorders>
                    <w:top w:val="single" w:color="auto" w:sz="12" w:space="0"/>
                    <w:left w:val="nil"/>
                    <w:tl2br w:val="single" w:color="auto" w:sz="4" w:space="0"/>
                  </w:tcBorders>
                  <w:noWrap w:val="0"/>
                  <w:vAlign w:val="center"/>
                </w:tcPr>
                <w:p>
                  <w:pPr>
                    <w:ind w:firstLine="631" w:firstLineChars="300"/>
                    <w:jc w:val="center"/>
                    <w:rPr>
                      <w:rFonts w:ascii="Times New Roman" w:hAnsi="Times New Roman" w:eastAsia="宋体"/>
                      <w:b/>
                      <w:color w:val="000000"/>
                      <w:sz w:val="21"/>
                      <w:szCs w:val="21"/>
                    </w:rPr>
                  </w:pPr>
                  <w:r>
                    <w:rPr>
                      <w:rFonts w:ascii="Times New Roman" w:hAnsi="Times New Roman" w:eastAsia="宋体"/>
                      <w:b/>
                      <w:color w:val="000000"/>
                      <w:sz w:val="21"/>
                      <w:szCs w:val="21"/>
                    </w:rPr>
                    <w:t>项目</w:t>
                  </w:r>
                </w:p>
                <w:p>
                  <w:pPr>
                    <w:rPr>
                      <w:rFonts w:ascii="Times New Roman" w:hAnsi="Times New Roman" w:eastAsia="宋体"/>
                      <w:b/>
                      <w:color w:val="000000"/>
                      <w:sz w:val="21"/>
                      <w:szCs w:val="21"/>
                    </w:rPr>
                  </w:pPr>
                  <w:r>
                    <w:rPr>
                      <w:rFonts w:ascii="Times New Roman" w:hAnsi="Times New Roman" w:eastAsia="宋体"/>
                      <w:b/>
                      <w:color w:val="000000"/>
                      <w:sz w:val="21"/>
                      <w:szCs w:val="21"/>
                    </w:rPr>
                    <w:t>监测点位</w:t>
                  </w:r>
                </w:p>
              </w:tc>
              <w:tc>
                <w:tcPr>
                  <w:tcW w:w="1310" w:type="dxa"/>
                  <w:tcBorders>
                    <w:top w:val="single" w:color="auto" w:sz="12" w:space="0"/>
                  </w:tcBorders>
                  <w:noWrap w:val="0"/>
                  <w:vAlign w:val="center"/>
                </w:tcPr>
                <w:p>
                  <w:pPr>
                    <w:jc w:val="center"/>
                    <w:rPr>
                      <w:rFonts w:hint="eastAsia" w:ascii="Times New Roman" w:hAnsi="Times New Roman" w:eastAsia="宋体"/>
                      <w:b/>
                      <w:color w:val="000000"/>
                      <w:sz w:val="21"/>
                      <w:szCs w:val="21"/>
                    </w:rPr>
                  </w:pPr>
                  <w:r>
                    <w:rPr>
                      <w:rFonts w:hint="eastAsia" w:ascii="Times New Roman" w:hAnsi="Times New Roman" w:eastAsia="宋体"/>
                      <w:b/>
                      <w:color w:val="000000"/>
                      <w:sz w:val="21"/>
                      <w:szCs w:val="21"/>
                    </w:rPr>
                    <w:t>监测时间</w:t>
                  </w:r>
                </w:p>
              </w:tc>
              <w:tc>
                <w:tcPr>
                  <w:tcW w:w="987" w:type="dxa"/>
                  <w:tcBorders>
                    <w:top w:val="single" w:color="auto" w:sz="12" w:space="0"/>
                  </w:tcBorders>
                  <w:noWrap w:val="0"/>
                  <w:vAlign w:val="center"/>
                </w:tcPr>
                <w:p>
                  <w:pPr>
                    <w:jc w:val="center"/>
                    <w:rPr>
                      <w:rFonts w:ascii="Times New Roman" w:hAnsi="Times New Roman" w:eastAsia="宋体"/>
                      <w:b/>
                      <w:color w:val="000000"/>
                      <w:sz w:val="21"/>
                      <w:szCs w:val="21"/>
                    </w:rPr>
                  </w:pPr>
                  <w:r>
                    <w:rPr>
                      <w:rFonts w:ascii="Times New Roman" w:hAnsi="Times New Roman" w:eastAsia="宋体"/>
                      <w:b/>
                      <w:color w:val="000000"/>
                      <w:sz w:val="21"/>
                      <w:szCs w:val="21"/>
                    </w:rPr>
                    <w:t>PH</w:t>
                  </w:r>
                </w:p>
              </w:tc>
              <w:tc>
                <w:tcPr>
                  <w:tcW w:w="1308" w:type="dxa"/>
                  <w:tcBorders>
                    <w:top w:val="single" w:color="auto" w:sz="12" w:space="0"/>
                  </w:tcBorders>
                  <w:noWrap w:val="0"/>
                  <w:vAlign w:val="center"/>
                </w:tcPr>
                <w:p>
                  <w:pPr>
                    <w:jc w:val="center"/>
                    <w:rPr>
                      <w:rFonts w:ascii="Times New Roman" w:hAnsi="Times New Roman" w:eastAsia="宋体"/>
                      <w:b/>
                      <w:color w:val="000000"/>
                      <w:sz w:val="21"/>
                      <w:szCs w:val="21"/>
                    </w:rPr>
                  </w:pPr>
                  <w:r>
                    <w:rPr>
                      <w:rFonts w:ascii="Times New Roman" w:hAnsi="Times New Roman" w:eastAsia="宋体"/>
                      <w:b/>
                      <w:color w:val="000000"/>
                      <w:sz w:val="21"/>
                      <w:szCs w:val="21"/>
                    </w:rPr>
                    <w:t>C</w:t>
                  </w:r>
                  <w:r>
                    <w:rPr>
                      <w:rFonts w:hint="eastAsia" w:ascii="Times New Roman" w:hAnsi="Times New Roman" w:eastAsia="宋体"/>
                      <w:b/>
                      <w:color w:val="000000"/>
                      <w:sz w:val="21"/>
                      <w:szCs w:val="21"/>
                    </w:rPr>
                    <w:t>OD</w:t>
                  </w:r>
                </w:p>
                <w:p>
                  <w:pPr>
                    <w:jc w:val="center"/>
                    <w:rPr>
                      <w:rFonts w:hint="eastAsia" w:ascii="Times New Roman" w:hAnsi="Times New Roman" w:eastAsia="宋体"/>
                      <w:b/>
                      <w:color w:val="000000"/>
                      <w:sz w:val="21"/>
                      <w:szCs w:val="21"/>
                    </w:rPr>
                  </w:pPr>
                  <w:r>
                    <w:rPr>
                      <w:rFonts w:hint="eastAsia" w:ascii="Times New Roman" w:hAnsi="Times New Roman" w:eastAsia="宋体"/>
                      <w:b/>
                      <w:color w:val="000000"/>
                      <w:sz w:val="21"/>
                      <w:szCs w:val="21"/>
                    </w:rPr>
                    <w:t>（</w:t>
                  </w:r>
                  <w:r>
                    <w:rPr>
                      <w:rFonts w:ascii="Times New Roman" w:hAnsi="Times New Roman" w:eastAsia="宋体"/>
                      <w:b/>
                      <w:color w:val="000000"/>
                      <w:sz w:val="21"/>
                      <w:szCs w:val="21"/>
                    </w:rPr>
                    <w:t>mg/L</w:t>
                  </w:r>
                  <w:r>
                    <w:rPr>
                      <w:rFonts w:hint="eastAsia" w:ascii="Times New Roman" w:hAnsi="Times New Roman" w:eastAsia="宋体"/>
                      <w:b/>
                      <w:color w:val="000000"/>
                      <w:sz w:val="21"/>
                      <w:szCs w:val="21"/>
                    </w:rPr>
                    <w:t>）</w:t>
                  </w:r>
                </w:p>
              </w:tc>
              <w:tc>
                <w:tcPr>
                  <w:tcW w:w="1477" w:type="dxa"/>
                  <w:tcBorders>
                    <w:top w:val="single" w:color="auto" w:sz="12" w:space="0"/>
                  </w:tcBorders>
                  <w:noWrap w:val="0"/>
                  <w:vAlign w:val="center"/>
                </w:tcPr>
                <w:p>
                  <w:pPr>
                    <w:jc w:val="center"/>
                    <w:rPr>
                      <w:rFonts w:ascii="Times New Roman" w:hAnsi="Times New Roman" w:eastAsia="宋体"/>
                      <w:b/>
                      <w:color w:val="000000"/>
                      <w:sz w:val="21"/>
                      <w:szCs w:val="21"/>
                    </w:rPr>
                  </w:pPr>
                  <w:r>
                    <w:rPr>
                      <w:rFonts w:hint="eastAsia" w:ascii="Times New Roman" w:hAnsi="Times New Roman" w:eastAsia="宋体"/>
                      <w:b/>
                      <w:color w:val="000000"/>
                      <w:sz w:val="21"/>
                      <w:szCs w:val="21"/>
                    </w:rPr>
                    <w:t>BOD</w:t>
                  </w:r>
                  <w:r>
                    <w:rPr>
                      <w:rFonts w:hint="eastAsia" w:ascii="Times New Roman" w:hAnsi="Times New Roman" w:eastAsia="宋体"/>
                      <w:b/>
                      <w:color w:val="000000"/>
                      <w:sz w:val="21"/>
                      <w:szCs w:val="21"/>
                      <w:vertAlign w:val="subscript"/>
                    </w:rPr>
                    <w:t>5</w:t>
                  </w:r>
                </w:p>
                <w:p>
                  <w:pPr>
                    <w:jc w:val="center"/>
                    <w:rPr>
                      <w:rFonts w:hint="eastAsia" w:ascii="Times New Roman" w:hAnsi="Times New Roman" w:eastAsia="宋体"/>
                      <w:b/>
                      <w:color w:val="000000"/>
                      <w:sz w:val="21"/>
                      <w:szCs w:val="21"/>
                    </w:rPr>
                  </w:pPr>
                  <w:r>
                    <w:rPr>
                      <w:rFonts w:hint="eastAsia" w:ascii="Times New Roman" w:hAnsi="Times New Roman" w:eastAsia="宋体"/>
                      <w:b/>
                      <w:color w:val="000000"/>
                      <w:sz w:val="21"/>
                      <w:szCs w:val="21"/>
                    </w:rPr>
                    <w:t>（</w:t>
                  </w:r>
                  <w:r>
                    <w:rPr>
                      <w:rFonts w:ascii="Times New Roman" w:hAnsi="Times New Roman" w:eastAsia="宋体"/>
                      <w:b/>
                      <w:color w:val="000000"/>
                      <w:sz w:val="21"/>
                      <w:szCs w:val="21"/>
                    </w:rPr>
                    <w:t>mg/L</w:t>
                  </w:r>
                  <w:r>
                    <w:rPr>
                      <w:rFonts w:hint="eastAsia" w:ascii="Times New Roman" w:hAnsi="Times New Roman" w:eastAsia="宋体"/>
                      <w:b/>
                      <w:color w:val="000000"/>
                      <w:sz w:val="21"/>
                      <w:szCs w:val="21"/>
                    </w:rPr>
                    <w:t>）</w:t>
                  </w:r>
                </w:p>
              </w:tc>
              <w:tc>
                <w:tcPr>
                  <w:tcW w:w="1175" w:type="dxa"/>
                  <w:tcBorders>
                    <w:top w:val="single" w:color="auto" w:sz="12" w:space="0"/>
                  </w:tcBorders>
                  <w:noWrap w:val="0"/>
                  <w:vAlign w:val="center"/>
                </w:tcPr>
                <w:p>
                  <w:pPr>
                    <w:jc w:val="center"/>
                    <w:rPr>
                      <w:rFonts w:ascii="Times New Roman" w:hAnsi="Times New Roman" w:eastAsia="宋体"/>
                      <w:b/>
                      <w:color w:val="000000"/>
                      <w:sz w:val="21"/>
                      <w:szCs w:val="21"/>
                    </w:rPr>
                  </w:pPr>
                  <w:r>
                    <w:rPr>
                      <w:rFonts w:ascii="Times New Roman" w:hAnsi="Times New Roman" w:eastAsia="宋体"/>
                      <w:b/>
                      <w:color w:val="000000"/>
                      <w:sz w:val="21"/>
                      <w:szCs w:val="21"/>
                    </w:rPr>
                    <w:t>氨氮</w:t>
                  </w:r>
                </w:p>
                <w:p>
                  <w:pPr>
                    <w:jc w:val="center"/>
                    <w:rPr>
                      <w:rFonts w:hint="eastAsia" w:ascii="Times New Roman" w:hAnsi="Times New Roman" w:eastAsia="宋体"/>
                      <w:b/>
                      <w:color w:val="000000"/>
                      <w:sz w:val="21"/>
                      <w:szCs w:val="21"/>
                    </w:rPr>
                  </w:pPr>
                  <w:r>
                    <w:rPr>
                      <w:rFonts w:hint="eastAsia" w:ascii="Times New Roman" w:hAnsi="Times New Roman" w:eastAsia="宋体"/>
                      <w:b/>
                      <w:color w:val="000000"/>
                      <w:sz w:val="21"/>
                      <w:szCs w:val="21"/>
                    </w:rPr>
                    <w:t>（</w:t>
                  </w:r>
                  <w:r>
                    <w:rPr>
                      <w:rFonts w:ascii="Times New Roman" w:hAnsi="Times New Roman" w:eastAsia="宋体"/>
                      <w:b/>
                      <w:color w:val="000000"/>
                      <w:sz w:val="21"/>
                      <w:szCs w:val="21"/>
                    </w:rPr>
                    <w:t>mg/L</w:t>
                  </w:r>
                  <w:r>
                    <w:rPr>
                      <w:rFonts w:hint="eastAsia" w:ascii="Times New Roman" w:hAnsi="Times New Roman" w:eastAsia="宋体"/>
                      <w:b/>
                      <w:color w:val="000000"/>
                      <w:sz w:val="21"/>
                      <w:szCs w:val="21"/>
                    </w:rPr>
                    <w:t>）</w:t>
                  </w:r>
                </w:p>
              </w:tc>
              <w:tc>
                <w:tcPr>
                  <w:tcW w:w="1176" w:type="dxa"/>
                  <w:tcBorders>
                    <w:top w:val="single" w:color="auto" w:sz="12" w:space="0"/>
                    <w:right w:val="nil"/>
                  </w:tcBorders>
                  <w:noWrap w:val="0"/>
                  <w:vAlign w:val="center"/>
                </w:tcPr>
                <w:p>
                  <w:pPr>
                    <w:jc w:val="center"/>
                    <w:rPr>
                      <w:rFonts w:hint="eastAsia" w:ascii="Times New Roman" w:hAnsi="Times New Roman" w:eastAsia="宋体"/>
                      <w:b/>
                      <w:color w:val="000000"/>
                      <w:sz w:val="21"/>
                      <w:szCs w:val="21"/>
                    </w:rPr>
                  </w:pPr>
                  <w:r>
                    <w:rPr>
                      <w:rFonts w:hint="eastAsia" w:ascii="Times New Roman" w:hAnsi="Times New Roman" w:eastAsia="宋体"/>
                      <w:b/>
                      <w:color w:val="000000"/>
                      <w:sz w:val="21"/>
                      <w:szCs w:val="21"/>
                    </w:rPr>
                    <w:t>总磷</w:t>
                  </w:r>
                </w:p>
                <w:p>
                  <w:pPr>
                    <w:jc w:val="center"/>
                    <w:rPr>
                      <w:rFonts w:ascii="Times New Roman" w:hAnsi="Times New Roman" w:eastAsia="宋体"/>
                      <w:b/>
                      <w:color w:val="000000"/>
                      <w:sz w:val="21"/>
                      <w:szCs w:val="21"/>
                    </w:rPr>
                  </w:pPr>
                  <w:r>
                    <w:rPr>
                      <w:rFonts w:hint="eastAsia" w:ascii="Times New Roman" w:hAnsi="Times New Roman" w:eastAsia="宋体"/>
                      <w:b/>
                      <w:color w:val="000000"/>
                      <w:sz w:val="21"/>
                      <w:szCs w:val="21"/>
                    </w:rPr>
                    <w:t>（</w:t>
                  </w:r>
                  <w:r>
                    <w:rPr>
                      <w:rFonts w:ascii="Times New Roman" w:hAnsi="Times New Roman" w:eastAsia="宋体"/>
                      <w:b/>
                      <w:color w:val="000000"/>
                      <w:sz w:val="21"/>
                      <w:szCs w:val="21"/>
                    </w:rPr>
                    <w:t>mg/L</w:t>
                  </w:r>
                  <w:r>
                    <w:rPr>
                      <w:rFonts w:hint="eastAsia" w:ascii="Times New Roman" w:hAnsi="Times New Roman" w:eastAsia="宋体"/>
                      <w:b/>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1</w:t>
                  </w:r>
                </w:p>
              </w:tc>
              <w:tc>
                <w:tcPr>
                  <w:tcW w:w="1310" w:type="dxa"/>
                  <w:vMerge w:val="restart"/>
                  <w:noWrap w:val="0"/>
                  <w:vAlign w:val="center"/>
                </w:tcPr>
                <w:p>
                  <w:pPr>
                    <w:pStyle w:val="217"/>
                    <w:spacing w:before="4"/>
                    <w:jc w:val="center"/>
                    <w:rPr>
                      <w:rFonts w:ascii="Times New Roman" w:hAnsi="Times New Roman" w:eastAsia="宋体" w:cs="Times New Roman"/>
                      <w:bCs/>
                      <w:kern w:val="0"/>
                      <w:sz w:val="21"/>
                      <w:szCs w:val="21"/>
                      <w:lang w:val="en-US" w:eastAsia="zh-CN" w:bidi="zh-CN"/>
                    </w:rPr>
                  </w:pPr>
                  <w:r>
                    <w:rPr>
                      <w:rFonts w:hint="eastAsia" w:ascii="Times New Roman" w:hAnsi="Times New Roman" w:eastAsia="宋体" w:cs="Times New Roman"/>
                      <w:bCs/>
                      <w:sz w:val="21"/>
                      <w:szCs w:val="21"/>
                      <w:lang w:val="en-US"/>
                    </w:rPr>
                    <w:t>2020.10.22</w:t>
                  </w:r>
                </w:p>
                <w:p>
                  <w:pPr>
                    <w:jc w:val="center"/>
                    <w:rPr>
                      <w:rFonts w:ascii="Times New Roman" w:hAnsi="Times New Roman" w:eastAsia="宋体"/>
                      <w:color w:val="000000"/>
                      <w:sz w:val="21"/>
                      <w:szCs w:val="21"/>
                    </w:rPr>
                  </w:pPr>
                </w:p>
              </w:tc>
              <w:tc>
                <w:tcPr>
                  <w:tcW w:w="987"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7.78</w:t>
                  </w:r>
                </w:p>
              </w:tc>
              <w:tc>
                <w:tcPr>
                  <w:tcW w:w="1308" w:type="dxa"/>
                  <w:noWrap w:val="0"/>
                  <w:vAlign w:val="center"/>
                </w:tcPr>
                <w:p>
                  <w:pPr>
                    <w:pStyle w:val="217"/>
                    <w:spacing w:before="4"/>
                    <w:rPr>
                      <w:rFonts w:hint="eastAsia" w:ascii="Times New Roman" w:hAnsi="Times New Roman" w:eastAsia="宋体"/>
                      <w:bCs/>
                      <w:color w:val="0D0D0D"/>
                      <w:sz w:val="21"/>
                      <w:szCs w:val="21"/>
                    </w:rPr>
                  </w:pPr>
                  <w:r>
                    <w:rPr>
                      <w:rFonts w:ascii="Times New Roman" w:hAnsi="Times New Roman" w:eastAsia="宋体" w:cs="Times New Roman"/>
                      <w:bCs/>
                      <w:sz w:val="21"/>
                      <w:szCs w:val="21"/>
                    </w:rPr>
                    <w:t>16</w:t>
                  </w:r>
                </w:p>
              </w:tc>
              <w:tc>
                <w:tcPr>
                  <w:tcW w:w="1477" w:type="dxa"/>
                  <w:noWrap w:val="0"/>
                  <w:vAlign w:val="center"/>
                </w:tcPr>
                <w:p>
                  <w:pPr>
                    <w:pStyle w:val="217"/>
                    <w:spacing w:before="4"/>
                    <w:rPr>
                      <w:rFonts w:ascii="Times New Roman" w:hAnsi="Times New Roman" w:eastAsia="宋体"/>
                      <w:bCs/>
                      <w:color w:val="0D0D0D"/>
                      <w:sz w:val="21"/>
                      <w:szCs w:val="21"/>
                    </w:rPr>
                  </w:pPr>
                  <w:r>
                    <w:rPr>
                      <w:rFonts w:ascii="Times New Roman" w:hAnsi="Times New Roman" w:eastAsia="宋体" w:cs="Times New Roman"/>
                      <w:bCs/>
                      <w:sz w:val="21"/>
                      <w:szCs w:val="21"/>
                    </w:rPr>
                    <w:t>3.7</w:t>
                  </w:r>
                </w:p>
              </w:tc>
              <w:tc>
                <w:tcPr>
                  <w:tcW w:w="1175"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0.888</w:t>
                  </w:r>
                </w:p>
              </w:tc>
              <w:tc>
                <w:tcPr>
                  <w:tcW w:w="1176" w:type="dxa"/>
                  <w:tcBorders>
                    <w:right w:val="nil"/>
                  </w:tcBorders>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2</w:t>
                  </w:r>
                </w:p>
              </w:tc>
              <w:tc>
                <w:tcPr>
                  <w:tcW w:w="1310" w:type="dxa"/>
                  <w:vMerge w:val="continue"/>
                  <w:noWrap w:val="0"/>
                  <w:vAlign w:val="center"/>
                </w:tcPr>
                <w:p>
                  <w:pPr>
                    <w:jc w:val="center"/>
                    <w:rPr>
                      <w:rFonts w:ascii="Times New Roman" w:hAnsi="Times New Roman" w:eastAsia="宋体"/>
                      <w:color w:val="000000"/>
                      <w:sz w:val="21"/>
                      <w:szCs w:val="21"/>
                    </w:rPr>
                  </w:pPr>
                </w:p>
              </w:tc>
              <w:tc>
                <w:tcPr>
                  <w:tcW w:w="987"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7.17</w:t>
                  </w:r>
                </w:p>
              </w:tc>
              <w:tc>
                <w:tcPr>
                  <w:tcW w:w="1308" w:type="dxa"/>
                  <w:noWrap w:val="0"/>
                  <w:vAlign w:val="center"/>
                </w:tcPr>
                <w:p>
                  <w:pPr>
                    <w:pStyle w:val="217"/>
                    <w:spacing w:before="4"/>
                    <w:rPr>
                      <w:rFonts w:ascii="Times New Roman" w:hAnsi="Times New Roman" w:eastAsia="宋体"/>
                      <w:bCs/>
                      <w:color w:val="0D0D0D"/>
                      <w:sz w:val="21"/>
                      <w:szCs w:val="21"/>
                    </w:rPr>
                  </w:pPr>
                  <w:r>
                    <w:rPr>
                      <w:rFonts w:ascii="Times New Roman" w:hAnsi="Times New Roman" w:eastAsia="宋体" w:cs="Times New Roman"/>
                      <w:bCs/>
                      <w:sz w:val="21"/>
                      <w:szCs w:val="21"/>
                    </w:rPr>
                    <w:t>13</w:t>
                  </w:r>
                </w:p>
              </w:tc>
              <w:tc>
                <w:tcPr>
                  <w:tcW w:w="1477" w:type="dxa"/>
                  <w:noWrap w:val="0"/>
                  <w:vAlign w:val="center"/>
                </w:tcPr>
                <w:p>
                  <w:pPr>
                    <w:pStyle w:val="217"/>
                    <w:spacing w:before="4"/>
                    <w:rPr>
                      <w:rFonts w:ascii="Times New Roman" w:hAnsi="Times New Roman" w:eastAsia="宋体"/>
                      <w:bCs/>
                      <w:color w:val="0D0D0D"/>
                      <w:sz w:val="21"/>
                      <w:szCs w:val="21"/>
                    </w:rPr>
                  </w:pPr>
                  <w:r>
                    <w:rPr>
                      <w:rFonts w:ascii="Times New Roman" w:hAnsi="Times New Roman" w:eastAsia="宋体" w:cs="Times New Roman"/>
                      <w:bCs/>
                      <w:sz w:val="21"/>
                      <w:szCs w:val="21"/>
                    </w:rPr>
                    <w:t>3.4</w:t>
                  </w:r>
                </w:p>
              </w:tc>
              <w:tc>
                <w:tcPr>
                  <w:tcW w:w="1175"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0.883</w:t>
                  </w:r>
                </w:p>
              </w:tc>
              <w:tc>
                <w:tcPr>
                  <w:tcW w:w="1176" w:type="dxa"/>
                  <w:tcBorders>
                    <w:right w:val="nil"/>
                  </w:tcBorders>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3</w:t>
                  </w:r>
                </w:p>
              </w:tc>
              <w:tc>
                <w:tcPr>
                  <w:tcW w:w="1310" w:type="dxa"/>
                  <w:vMerge w:val="continue"/>
                  <w:noWrap w:val="0"/>
                  <w:vAlign w:val="center"/>
                </w:tcPr>
                <w:p>
                  <w:pPr>
                    <w:jc w:val="center"/>
                    <w:rPr>
                      <w:rFonts w:ascii="Times New Roman" w:hAnsi="Times New Roman" w:eastAsia="宋体"/>
                      <w:color w:val="000000"/>
                      <w:sz w:val="21"/>
                      <w:szCs w:val="21"/>
                    </w:rPr>
                  </w:pPr>
                </w:p>
              </w:tc>
              <w:tc>
                <w:tcPr>
                  <w:tcW w:w="987"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6.99</w:t>
                  </w:r>
                </w:p>
              </w:tc>
              <w:tc>
                <w:tcPr>
                  <w:tcW w:w="1308"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10</w:t>
                  </w:r>
                </w:p>
              </w:tc>
              <w:tc>
                <w:tcPr>
                  <w:tcW w:w="1477"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2.7</w:t>
                  </w:r>
                </w:p>
              </w:tc>
              <w:tc>
                <w:tcPr>
                  <w:tcW w:w="1175"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0.667</w:t>
                  </w:r>
                </w:p>
              </w:tc>
              <w:tc>
                <w:tcPr>
                  <w:tcW w:w="1176" w:type="dxa"/>
                  <w:tcBorders>
                    <w:right w:val="nil"/>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1</w:t>
                  </w:r>
                </w:p>
              </w:tc>
              <w:tc>
                <w:tcPr>
                  <w:tcW w:w="1310" w:type="dxa"/>
                  <w:vMerge w:val="restart"/>
                  <w:noWrap w:val="0"/>
                  <w:vAlign w:val="center"/>
                </w:tcPr>
                <w:p>
                  <w:pPr>
                    <w:pStyle w:val="217"/>
                    <w:spacing w:before="4"/>
                    <w:jc w:val="center"/>
                    <w:rPr>
                      <w:rFonts w:ascii="Times New Roman" w:hAnsi="Times New Roman" w:eastAsia="宋体" w:cs="Times New Roman"/>
                      <w:bCs/>
                      <w:kern w:val="0"/>
                      <w:sz w:val="21"/>
                      <w:szCs w:val="21"/>
                      <w:lang w:val="en-US" w:eastAsia="zh-CN" w:bidi="zh-CN"/>
                    </w:rPr>
                  </w:pPr>
                  <w:r>
                    <w:rPr>
                      <w:rFonts w:hint="eastAsia" w:ascii="Times New Roman" w:hAnsi="Times New Roman" w:eastAsia="宋体" w:cs="Times New Roman"/>
                      <w:bCs/>
                      <w:sz w:val="21"/>
                      <w:szCs w:val="21"/>
                      <w:lang w:val="en-US"/>
                    </w:rPr>
                    <w:t>2020.10.23</w:t>
                  </w:r>
                </w:p>
              </w:tc>
              <w:tc>
                <w:tcPr>
                  <w:tcW w:w="987"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7.69</w:t>
                  </w:r>
                </w:p>
              </w:tc>
              <w:tc>
                <w:tcPr>
                  <w:tcW w:w="1308"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15</w:t>
                  </w:r>
                </w:p>
              </w:tc>
              <w:tc>
                <w:tcPr>
                  <w:tcW w:w="1477"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3.5</w:t>
                  </w:r>
                </w:p>
              </w:tc>
              <w:tc>
                <w:tcPr>
                  <w:tcW w:w="1175"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0.954</w:t>
                  </w:r>
                </w:p>
              </w:tc>
              <w:tc>
                <w:tcPr>
                  <w:tcW w:w="1176" w:type="dxa"/>
                  <w:tcBorders>
                    <w:right w:val="nil"/>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2</w:t>
                  </w:r>
                </w:p>
              </w:tc>
              <w:tc>
                <w:tcPr>
                  <w:tcW w:w="1310" w:type="dxa"/>
                  <w:vMerge w:val="continue"/>
                  <w:noWrap w:val="0"/>
                  <w:vAlign w:val="center"/>
                </w:tcPr>
                <w:p>
                  <w:pPr>
                    <w:jc w:val="center"/>
                    <w:rPr>
                      <w:rFonts w:ascii="Times New Roman" w:hAnsi="Times New Roman" w:eastAsia="宋体"/>
                      <w:color w:val="000000"/>
                      <w:sz w:val="21"/>
                      <w:szCs w:val="21"/>
                    </w:rPr>
                  </w:pPr>
                </w:p>
              </w:tc>
              <w:tc>
                <w:tcPr>
                  <w:tcW w:w="987"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7.26</w:t>
                  </w:r>
                </w:p>
              </w:tc>
              <w:tc>
                <w:tcPr>
                  <w:tcW w:w="1308"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13</w:t>
                  </w:r>
                </w:p>
              </w:tc>
              <w:tc>
                <w:tcPr>
                  <w:tcW w:w="1477" w:type="dxa"/>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3.3</w:t>
                  </w:r>
                </w:p>
              </w:tc>
              <w:tc>
                <w:tcPr>
                  <w:tcW w:w="1175" w:type="dxa"/>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0.922</w:t>
                  </w:r>
                </w:p>
              </w:tc>
              <w:tc>
                <w:tcPr>
                  <w:tcW w:w="1176" w:type="dxa"/>
                  <w:tcBorders>
                    <w:right w:val="nil"/>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80" w:type="dxa"/>
                  <w:tcBorders>
                    <w:left w:val="nil"/>
                    <w:bottom w:val="single" w:color="auto" w:sz="4" w:space="0"/>
                  </w:tcBorders>
                  <w:noWrap w:val="0"/>
                  <w:vAlign w:val="center"/>
                </w:tcPr>
                <w:p>
                  <w:pPr>
                    <w:pStyle w:val="217"/>
                    <w:spacing w:before="4"/>
                    <w:rPr>
                      <w:rFonts w:hint="eastAsia" w:ascii="Times New Roman" w:hAnsi="Times New Roman" w:eastAsia="宋体" w:cs="Times New Roman"/>
                      <w:bCs/>
                      <w:kern w:val="0"/>
                      <w:sz w:val="21"/>
                      <w:szCs w:val="21"/>
                      <w:lang w:val="zh-CN" w:eastAsia="zh-CN" w:bidi="zh-CN"/>
                    </w:rPr>
                  </w:pPr>
                  <w:r>
                    <w:rPr>
                      <w:rFonts w:hint="eastAsia" w:ascii="Times New Roman" w:hAnsi="Times New Roman" w:eastAsia="宋体" w:cs="Times New Roman"/>
                      <w:bCs/>
                      <w:sz w:val="21"/>
                      <w:szCs w:val="21"/>
                    </w:rPr>
                    <w:t>W</w:t>
                  </w:r>
                  <w:r>
                    <w:rPr>
                      <w:rFonts w:hint="eastAsia" w:ascii="Times New Roman" w:hAnsi="Times New Roman" w:eastAsia="宋体" w:cs="Times New Roman"/>
                      <w:bCs/>
                      <w:sz w:val="21"/>
                      <w:szCs w:val="21"/>
                      <w:lang w:val="en-US"/>
                    </w:rPr>
                    <w:t>3</w:t>
                  </w:r>
                </w:p>
              </w:tc>
              <w:tc>
                <w:tcPr>
                  <w:tcW w:w="1310" w:type="dxa"/>
                  <w:vMerge w:val="continue"/>
                  <w:tcBorders>
                    <w:bottom w:val="single" w:color="auto" w:sz="4" w:space="0"/>
                  </w:tcBorders>
                  <w:noWrap w:val="0"/>
                  <w:vAlign w:val="center"/>
                </w:tcPr>
                <w:p>
                  <w:pPr>
                    <w:jc w:val="center"/>
                    <w:rPr>
                      <w:rFonts w:ascii="Times New Roman" w:hAnsi="Times New Roman" w:eastAsia="宋体"/>
                      <w:color w:val="000000"/>
                      <w:sz w:val="21"/>
                      <w:szCs w:val="21"/>
                    </w:rPr>
                  </w:pPr>
                </w:p>
              </w:tc>
              <w:tc>
                <w:tcPr>
                  <w:tcW w:w="987" w:type="dxa"/>
                  <w:tcBorders>
                    <w:bottom w:val="single" w:color="auto" w:sz="4" w:space="0"/>
                  </w:tcBorders>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7.05</w:t>
                  </w:r>
                </w:p>
              </w:tc>
              <w:tc>
                <w:tcPr>
                  <w:tcW w:w="1308" w:type="dxa"/>
                  <w:tcBorders>
                    <w:bottom w:val="single" w:color="auto" w:sz="4" w:space="0"/>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12</w:t>
                  </w:r>
                </w:p>
              </w:tc>
              <w:tc>
                <w:tcPr>
                  <w:tcW w:w="1477" w:type="dxa"/>
                  <w:tcBorders>
                    <w:bottom w:val="single" w:color="auto" w:sz="4" w:space="0"/>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3.1</w:t>
                  </w:r>
                </w:p>
              </w:tc>
              <w:tc>
                <w:tcPr>
                  <w:tcW w:w="1175" w:type="dxa"/>
                  <w:tcBorders>
                    <w:bottom w:val="single" w:color="auto" w:sz="4" w:space="0"/>
                  </w:tcBorders>
                  <w:noWrap w:val="0"/>
                  <w:vAlign w:val="center"/>
                </w:tcPr>
                <w:p>
                  <w:pPr>
                    <w:pStyle w:val="217"/>
                    <w:spacing w:before="4"/>
                    <w:rPr>
                      <w:rFonts w:ascii="Times New Roman" w:hAnsi="Times New Roman" w:eastAsia="宋体"/>
                      <w:color w:val="0D0D0D"/>
                      <w:sz w:val="21"/>
                      <w:szCs w:val="21"/>
                    </w:rPr>
                  </w:pPr>
                  <w:r>
                    <w:rPr>
                      <w:rFonts w:ascii="Times New Roman" w:hAnsi="Times New Roman" w:eastAsia="宋体" w:cs="Times New Roman"/>
                      <w:bCs/>
                      <w:sz w:val="21"/>
                      <w:szCs w:val="21"/>
                    </w:rPr>
                    <w:t>0.672</w:t>
                  </w:r>
                </w:p>
              </w:tc>
              <w:tc>
                <w:tcPr>
                  <w:tcW w:w="1176" w:type="dxa"/>
                  <w:tcBorders>
                    <w:bottom w:val="single" w:color="auto" w:sz="4" w:space="0"/>
                    <w:right w:val="nil"/>
                  </w:tcBorders>
                  <w:noWrap w:val="0"/>
                  <w:vAlign w:val="center"/>
                </w:tcPr>
                <w:p>
                  <w:pPr>
                    <w:pStyle w:val="217"/>
                    <w:spacing w:before="4"/>
                    <w:rPr>
                      <w:rFonts w:hint="eastAsia" w:ascii="Times New Roman" w:hAnsi="Times New Roman" w:eastAsia="宋体"/>
                      <w:color w:val="0D0D0D"/>
                      <w:sz w:val="21"/>
                      <w:szCs w:val="21"/>
                    </w:rPr>
                  </w:pPr>
                  <w:r>
                    <w:rPr>
                      <w:rFonts w:ascii="Times New Roman" w:hAnsi="Times New Roman" w:eastAsia="宋体" w:cs="Times New Roman"/>
                      <w:bCs/>
                      <w:sz w:val="21"/>
                      <w:szCs w:val="21"/>
                    </w:rPr>
                    <w:t>0.11</w:t>
                  </w:r>
                </w:p>
              </w:tc>
            </w:tr>
          </w:tbl>
          <w:p>
            <w:pPr>
              <w:spacing w:line="460" w:lineRule="exact"/>
              <w:ind w:firstLine="480" w:firstLineChars="200"/>
              <w:rPr>
                <w:rFonts w:hint="eastAsia" w:ascii="Times New Roman" w:hAnsi="Times New Roman" w:eastAsia="宋体"/>
                <w:sz w:val="24"/>
                <w:lang w:eastAsia="zh-CN"/>
              </w:rPr>
            </w:pPr>
            <w:r>
              <w:rPr>
                <w:rFonts w:ascii="Times New Roman" w:hAnsi="Times New Roman" w:eastAsia="宋体"/>
                <w:sz w:val="24"/>
              </w:rPr>
              <w:t>由表</w:t>
            </w:r>
            <w:r>
              <w:rPr>
                <w:rFonts w:hint="eastAsia" w:ascii="Times New Roman" w:hAnsi="Times New Roman" w:eastAsia="宋体"/>
                <w:color w:val="000000"/>
                <w:sz w:val="24"/>
                <w:lang w:val="en-US" w:eastAsia="zh-CN"/>
              </w:rPr>
              <w:t>3-5</w:t>
            </w:r>
            <w:r>
              <w:rPr>
                <w:rFonts w:ascii="Times New Roman" w:hAnsi="Times New Roman" w:eastAsia="宋体"/>
                <w:sz w:val="24"/>
              </w:rPr>
              <w:t>可知：</w:t>
            </w:r>
            <w:r>
              <w:rPr>
                <w:rFonts w:hint="eastAsia" w:ascii="Times New Roman" w:hAnsi="Times New Roman" w:eastAsia="宋体"/>
                <w:sz w:val="24"/>
              </w:rPr>
              <w:t>高沟镇污水处理厂出水天河地表水环境质量满足《地表水环境质量标准》（GB3838-2002）中Ⅳ类标准</w:t>
            </w:r>
            <w:r>
              <w:rPr>
                <w:rFonts w:hint="eastAsia" w:ascii="Times New Roman" w:hAnsi="Times New Roman" w:eastAsia="宋体"/>
                <w:sz w:val="24"/>
                <w:lang w:eastAsia="zh-CN"/>
              </w:rPr>
              <w:t>。</w:t>
            </w:r>
          </w:p>
          <w:p>
            <w:pPr>
              <w:widowControl/>
              <w:spacing w:line="360" w:lineRule="auto"/>
              <w:ind w:firstLine="480" w:firstLineChars="200"/>
              <w:jc w:val="left"/>
              <w:rPr>
                <w:b/>
                <w:bCs/>
                <w:color w:val="000000"/>
                <w:kern w:val="0"/>
                <w:sz w:val="24"/>
              </w:rPr>
            </w:pPr>
            <w:r>
              <w:rPr>
                <w:rFonts w:hint="eastAsia"/>
                <w:b/>
                <w:color w:val="000000"/>
                <w:kern w:val="0"/>
                <w:sz w:val="24"/>
              </w:rPr>
              <w:t>3</w:t>
            </w:r>
            <w:r>
              <w:rPr>
                <w:b/>
                <w:color w:val="000000"/>
                <w:kern w:val="0"/>
                <w:sz w:val="24"/>
              </w:rPr>
              <w:t>、</w:t>
            </w:r>
            <w:r>
              <w:rPr>
                <w:rFonts w:hint="eastAsia"/>
                <w:b/>
                <w:bCs/>
                <w:color w:val="000000"/>
                <w:kern w:val="0"/>
                <w:sz w:val="24"/>
              </w:rPr>
              <w:t>噪声</w:t>
            </w:r>
            <w:r>
              <w:rPr>
                <w:b/>
                <w:bCs/>
                <w:color w:val="000000"/>
                <w:kern w:val="0"/>
                <w:sz w:val="24"/>
              </w:rPr>
              <w:t>环境质量现状</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根据《安徽无为经济开发区环境影响区域评估报告》，安徽无为经济开发区管理委员会委托安徽世环检测技术有限公司于2020 年10 月22日-23日对道口经济产业园区域进行了连续声环境质量现状监测。噪声现状监测结果如下表所示：</w:t>
            </w:r>
            <w:r>
              <w:rPr>
                <w:rFonts w:ascii="Times New Roman" w:hAnsi="Times New Roman" w:eastAsia="宋体"/>
                <w:bCs/>
                <w:sz w:val="24"/>
              </w:rPr>
              <w:t xml:space="preserve">     </w:t>
            </w:r>
            <w:r>
              <w:rPr>
                <w:rFonts w:hint="eastAsia" w:ascii="Times New Roman" w:hAnsi="Times New Roman" w:eastAsia="宋体"/>
                <w:bCs/>
                <w:sz w:val="24"/>
              </w:rPr>
              <w:t xml:space="preserve">                                                                                                                                                                                                                                                                                                                                                                                                                                                                                                                                                                                                                                                                                                                                                                                                                                                                                                                                                                                                            </w:t>
            </w:r>
          </w:p>
          <w:p>
            <w:pPr>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rPr>
              <w:t>3-</w:t>
            </w:r>
            <w:r>
              <w:rPr>
                <w:rFonts w:hint="eastAsia" w:ascii="Times New Roman" w:hAnsi="Times New Roman" w:eastAsia="宋体"/>
                <w:b/>
                <w:sz w:val="24"/>
                <w:lang w:val="en-US" w:eastAsia="zh-CN"/>
              </w:rPr>
              <w:t>6</w:t>
            </w:r>
            <w:r>
              <w:rPr>
                <w:rFonts w:hint="eastAsia" w:ascii="Times New Roman" w:hAnsi="Times New Roman" w:eastAsia="宋体"/>
                <w:b/>
                <w:sz w:val="24"/>
              </w:rPr>
              <w:t xml:space="preserve">  </w:t>
            </w:r>
            <w:r>
              <w:rPr>
                <w:rFonts w:ascii="Times New Roman" w:hAnsi="Times New Roman" w:eastAsia="宋体"/>
                <w:b/>
                <w:sz w:val="24"/>
              </w:rPr>
              <w:t>环境噪声监测结果</w:t>
            </w:r>
            <w:r>
              <w:rPr>
                <w:rFonts w:hint="eastAsia" w:ascii="Times New Roman" w:hAnsi="Times New Roman" w:eastAsia="宋体"/>
                <w:b/>
                <w:sz w:val="24"/>
                <w:lang w:val="en-US" w:eastAsia="zh-CN"/>
              </w:rPr>
              <w:t xml:space="preserve">     单位：dB(A)</w:t>
            </w:r>
          </w:p>
          <w:tbl>
            <w:tblPr>
              <w:tblStyle w:val="67"/>
              <w:tblW w:w="4999"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936"/>
              <w:gridCol w:w="1665"/>
              <w:gridCol w:w="2218"/>
              <w:gridCol w:w="2153"/>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b/>
                      <w:sz w:val="21"/>
                    </w:rPr>
                  </w:pPr>
                  <w:r>
                    <w:rPr>
                      <w:rFonts w:ascii="Times New Roman" w:hAnsi="Times New Roman" w:eastAsia="宋体"/>
                      <w:b/>
                      <w:sz w:val="21"/>
                    </w:rPr>
                    <w:t>点位</w:t>
                  </w:r>
                </w:p>
              </w:tc>
              <w:tc>
                <w:tcPr>
                  <w:tcW w:w="1044" w:type="pct"/>
                  <w:vMerge w:val="restart"/>
                  <w:tcBorders>
                    <w:tl2br w:val="nil"/>
                    <w:tr2bl w:val="nil"/>
                  </w:tcBorders>
                  <w:noWrap w:val="0"/>
                  <w:vAlign w:val="center"/>
                </w:tcPr>
                <w:p>
                  <w:pPr>
                    <w:jc w:val="center"/>
                    <w:rPr>
                      <w:rFonts w:ascii="Times New Roman" w:hAnsi="Times New Roman" w:eastAsia="宋体"/>
                      <w:b/>
                      <w:sz w:val="21"/>
                    </w:rPr>
                  </w:pPr>
                  <w:r>
                    <w:rPr>
                      <w:rFonts w:ascii="Times New Roman" w:hAnsi="Times New Roman" w:eastAsia="宋体"/>
                      <w:b/>
                      <w:sz w:val="21"/>
                    </w:rPr>
                    <w:t>检测日期</w:t>
                  </w:r>
                </w:p>
              </w:tc>
              <w:tc>
                <w:tcPr>
                  <w:tcW w:w="2741" w:type="pct"/>
                  <w:gridSpan w:val="2"/>
                  <w:tcBorders>
                    <w:tl2br w:val="nil"/>
                    <w:tr2bl w:val="nil"/>
                  </w:tcBorders>
                  <w:noWrap w:val="0"/>
                  <w:vAlign w:val="center"/>
                </w:tcPr>
                <w:p>
                  <w:pPr>
                    <w:jc w:val="center"/>
                    <w:rPr>
                      <w:rFonts w:ascii="Times New Roman" w:hAnsi="Times New Roman" w:eastAsia="宋体"/>
                      <w:b/>
                      <w:sz w:val="21"/>
                    </w:rPr>
                  </w:pPr>
                  <w:r>
                    <w:rPr>
                      <w:rFonts w:ascii="Times New Roman" w:hAnsi="Times New Roman" w:eastAsia="宋体"/>
                      <w:b/>
                      <w:sz w:val="21"/>
                    </w:rPr>
                    <w:t>检测结果</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b/>
                      <w:sz w:val="21"/>
                    </w:rPr>
                  </w:pPr>
                </w:p>
              </w:tc>
              <w:tc>
                <w:tcPr>
                  <w:tcW w:w="1044" w:type="pct"/>
                  <w:vMerge w:val="continue"/>
                  <w:tcBorders>
                    <w:tl2br w:val="nil"/>
                    <w:tr2bl w:val="nil"/>
                  </w:tcBorders>
                  <w:noWrap w:val="0"/>
                  <w:vAlign w:val="center"/>
                </w:tcPr>
                <w:p>
                  <w:pPr>
                    <w:jc w:val="center"/>
                    <w:rPr>
                      <w:rFonts w:ascii="Times New Roman" w:hAnsi="Times New Roman" w:eastAsia="宋体"/>
                      <w:b/>
                      <w:sz w:val="21"/>
                    </w:rPr>
                  </w:pPr>
                </w:p>
              </w:tc>
              <w:tc>
                <w:tcPr>
                  <w:tcW w:w="1391" w:type="pct"/>
                  <w:tcBorders>
                    <w:tl2br w:val="nil"/>
                    <w:tr2bl w:val="nil"/>
                  </w:tcBorders>
                  <w:noWrap w:val="0"/>
                  <w:vAlign w:val="center"/>
                </w:tcPr>
                <w:p>
                  <w:pPr>
                    <w:jc w:val="center"/>
                    <w:rPr>
                      <w:rFonts w:ascii="Times New Roman" w:hAnsi="Times New Roman" w:eastAsia="宋体"/>
                      <w:b/>
                      <w:sz w:val="21"/>
                    </w:rPr>
                  </w:pPr>
                  <w:r>
                    <w:rPr>
                      <w:rFonts w:ascii="Times New Roman" w:hAnsi="Times New Roman" w:eastAsia="宋体"/>
                      <w:b/>
                      <w:sz w:val="21"/>
                    </w:rPr>
                    <w:t>昼间 Leq</w:t>
                  </w:r>
                </w:p>
              </w:tc>
              <w:tc>
                <w:tcPr>
                  <w:tcW w:w="1350" w:type="pct"/>
                  <w:tcBorders>
                    <w:tl2br w:val="nil"/>
                    <w:tr2bl w:val="nil"/>
                  </w:tcBorders>
                  <w:noWrap w:val="0"/>
                  <w:vAlign w:val="center"/>
                </w:tcPr>
                <w:p>
                  <w:pPr>
                    <w:jc w:val="center"/>
                    <w:rPr>
                      <w:rFonts w:ascii="Times New Roman" w:hAnsi="Times New Roman" w:eastAsia="宋体"/>
                      <w:b/>
                      <w:sz w:val="21"/>
                    </w:rPr>
                  </w:pPr>
                  <w:r>
                    <w:rPr>
                      <w:rFonts w:ascii="Times New Roman" w:hAnsi="Times New Roman" w:eastAsia="宋体"/>
                      <w:b/>
                      <w:sz w:val="21"/>
                    </w:rPr>
                    <w:t>夜间 Leq</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N17</w:t>
                  </w:r>
                  <w:r>
                    <w:rPr>
                      <w:rFonts w:hint="eastAsia" w:ascii="Times New Roman" w:hAnsi="Times New Roman" w:eastAsia="宋体"/>
                      <w:sz w:val="21"/>
                    </w:rPr>
                    <w:t>高沟道口经济产业园东边界</w:t>
                  </w:r>
                </w:p>
              </w:tc>
              <w:tc>
                <w:tcPr>
                  <w:tcW w:w="1044"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2</w:t>
                  </w:r>
                  <w:r>
                    <w:rPr>
                      <w:rFonts w:hint="eastAsia" w:ascii="Times New Roman" w:hAnsi="Times New Roman" w:eastAsia="宋体"/>
                      <w:sz w:val="21"/>
                    </w:rPr>
                    <w:t>-</w:t>
                  </w:r>
                  <w:r>
                    <w:rPr>
                      <w:rFonts w:ascii="Times New Roman" w:hAnsi="Times New Roman" w:eastAsia="宋体"/>
                      <w:sz w:val="21"/>
                    </w:rPr>
                    <w:t>23</w:t>
                  </w:r>
                </w:p>
              </w:tc>
              <w:tc>
                <w:tcPr>
                  <w:tcW w:w="1391"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4.7</w:t>
                  </w:r>
                </w:p>
              </w:tc>
              <w:tc>
                <w:tcPr>
                  <w:tcW w:w="1350"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4.1</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sz w:val="21"/>
                    </w:rPr>
                  </w:pPr>
                </w:p>
              </w:tc>
              <w:tc>
                <w:tcPr>
                  <w:tcW w:w="1044"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3</w:t>
                  </w:r>
                  <w:r>
                    <w:rPr>
                      <w:rFonts w:hint="eastAsia" w:ascii="Times New Roman" w:hAnsi="Times New Roman" w:eastAsia="宋体"/>
                      <w:sz w:val="21"/>
                    </w:rPr>
                    <w:t>-</w:t>
                  </w:r>
                  <w:r>
                    <w:rPr>
                      <w:rFonts w:ascii="Times New Roman" w:hAnsi="Times New Roman" w:eastAsia="宋体"/>
                      <w:sz w:val="21"/>
                    </w:rPr>
                    <w:t>24</w:t>
                  </w:r>
                </w:p>
              </w:tc>
              <w:tc>
                <w:tcPr>
                  <w:tcW w:w="1391" w:type="pct"/>
                  <w:tcBorders>
                    <w:tl2br w:val="nil"/>
                    <w:tr2bl w:val="nil"/>
                  </w:tcBorders>
                  <w:noWrap w:val="0"/>
                  <w:vAlign w:val="center"/>
                </w:tcPr>
                <w:p>
                  <w:pPr>
                    <w:jc w:val="center"/>
                    <w:textAlignment w:val="center"/>
                    <w:rPr>
                      <w:rFonts w:ascii="Times New Roman" w:hAnsi="Times New Roman" w:eastAsia="宋体"/>
                      <w:sz w:val="21"/>
                      <w:szCs w:val="20"/>
                    </w:rPr>
                  </w:pPr>
                  <w:r>
                    <w:rPr>
                      <w:rFonts w:hint="eastAsia" w:ascii="Times New Roman" w:hAnsi="Times New Roman" w:eastAsia="宋体"/>
                      <w:sz w:val="21"/>
                      <w:szCs w:val="20"/>
                    </w:rPr>
                    <w:t>5</w:t>
                  </w:r>
                  <w:r>
                    <w:rPr>
                      <w:rFonts w:ascii="Times New Roman" w:hAnsi="Times New Roman" w:eastAsia="宋体"/>
                      <w:sz w:val="21"/>
                      <w:szCs w:val="20"/>
                    </w:rPr>
                    <w:t>4.8</w:t>
                  </w:r>
                </w:p>
              </w:tc>
              <w:tc>
                <w:tcPr>
                  <w:tcW w:w="1350"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4.3</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N18</w:t>
                  </w:r>
                  <w:r>
                    <w:rPr>
                      <w:rFonts w:hint="eastAsia" w:ascii="Times New Roman" w:hAnsi="Times New Roman" w:eastAsia="宋体"/>
                      <w:sz w:val="21"/>
                    </w:rPr>
                    <w:t>高沟道口经济产业园南边界</w:t>
                  </w: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2</w:t>
                  </w:r>
                  <w:r>
                    <w:rPr>
                      <w:rFonts w:hint="eastAsia" w:ascii="Times New Roman" w:hAnsi="Times New Roman" w:eastAsia="宋体"/>
                      <w:sz w:val="21"/>
                    </w:rPr>
                    <w:t>-</w:t>
                  </w:r>
                  <w:r>
                    <w:rPr>
                      <w:rFonts w:ascii="Times New Roman" w:hAnsi="Times New Roman" w:eastAsia="宋体"/>
                      <w:sz w:val="21"/>
                    </w:rPr>
                    <w:t>23</w:t>
                  </w:r>
                </w:p>
              </w:tc>
              <w:tc>
                <w:tcPr>
                  <w:tcW w:w="1391"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4.7</w:t>
                  </w:r>
                </w:p>
              </w:tc>
              <w:tc>
                <w:tcPr>
                  <w:tcW w:w="1350"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4.1</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sz w:val="21"/>
                    </w:rPr>
                  </w:pP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3</w:t>
                  </w:r>
                  <w:r>
                    <w:rPr>
                      <w:rFonts w:hint="eastAsia" w:ascii="Times New Roman" w:hAnsi="Times New Roman" w:eastAsia="宋体"/>
                      <w:sz w:val="21"/>
                    </w:rPr>
                    <w:t>-</w:t>
                  </w:r>
                  <w:r>
                    <w:rPr>
                      <w:rFonts w:ascii="Times New Roman" w:hAnsi="Times New Roman" w:eastAsia="宋体"/>
                      <w:sz w:val="21"/>
                    </w:rPr>
                    <w:t>24</w:t>
                  </w:r>
                </w:p>
              </w:tc>
              <w:tc>
                <w:tcPr>
                  <w:tcW w:w="1391" w:type="pct"/>
                  <w:tcBorders>
                    <w:tl2br w:val="nil"/>
                    <w:tr2bl w:val="nil"/>
                  </w:tcBorders>
                  <w:noWrap w:val="0"/>
                  <w:vAlign w:val="center"/>
                </w:tcPr>
                <w:p>
                  <w:pPr>
                    <w:jc w:val="center"/>
                    <w:textAlignment w:val="center"/>
                    <w:rPr>
                      <w:rFonts w:ascii="Times New Roman" w:hAnsi="Times New Roman" w:eastAsia="宋体"/>
                      <w:sz w:val="21"/>
                      <w:szCs w:val="20"/>
                    </w:rPr>
                  </w:pPr>
                  <w:r>
                    <w:rPr>
                      <w:rFonts w:hint="eastAsia" w:ascii="Times New Roman" w:hAnsi="Times New Roman" w:eastAsia="宋体"/>
                      <w:sz w:val="21"/>
                      <w:szCs w:val="20"/>
                    </w:rPr>
                    <w:t>5</w:t>
                  </w:r>
                  <w:r>
                    <w:rPr>
                      <w:rFonts w:ascii="Times New Roman" w:hAnsi="Times New Roman" w:eastAsia="宋体"/>
                      <w:sz w:val="21"/>
                      <w:szCs w:val="20"/>
                    </w:rPr>
                    <w:t>4.5</w:t>
                  </w:r>
                </w:p>
              </w:tc>
              <w:tc>
                <w:tcPr>
                  <w:tcW w:w="1350" w:type="pct"/>
                  <w:tcBorders>
                    <w:tl2br w:val="nil"/>
                    <w:tr2bl w:val="nil"/>
                  </w:tcBorders>
                  <w:noWrap w:val="0"/>
                  <w:vAlign w:val="center"/>
                </w:tcPr>
                <w:p>
                  <w:pPr>
                    <w:jc w:val="center"/>
                    <w:textAlignment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4.2</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N19</w:t>
                  </w:r>
                  <w:r>
                    <w:rPr>
                      <w:rFonts w:hint="eastAsia" w:ascii="Times New Roman" w:hAnsi="Times New Roman" w:eastAsia="宋体"/>
                      <w:sz w:val="21"/>
                    </w:rPr>
                    <w:t>高沟道口经济产业园西边界</w:t>
                  </w: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2</w:t>
                  </w:r>
                  <w:r>
                    <w:rPr>
                      <w:rFonts w:hint="eastAsia" w:ascii="Times New Roman" w:hAnsi="Times New Roman" w:eastAsia="宋体"/>
                      <w:sz w:val="21"/>
                    </w:rPr>
                    <w:t>-</w:t>
                  </w:r>
                  <w:r>
                    <w:rPr>
                      <w:rFonts w:ascii="Times New Roman" w:hAnsi="Times New Roman" w:eastAsia="宋体"/>
                      <w:sz w:val="21"/>
                    </w:rPr>
                    <w:t>23</w:t>
                  </w:r>
                </w:p>
              </w:tc>
              <w:tc>
                <w:tcPr>
                  <w:tcW w:w="1391"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4.5</w:t>
                  </w:r>
                </w:p>
              </w:tc>
              <w:tc>
                <w:tcPr>
                  <w:tcW w:w="1350"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3.9</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sz w:val="21"/>
                    </w:rPr>
                  </w:pP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3</w:t>
                  </w:r>
                  <w:r>
                    <w:rPr>
                      <w:rFonts w:hint="eastAsia" w:ascii="Times New Roman" w:hAnsi="Times New Roman" w:eastAsia="宋体"/>
                      <w:sz w:val="21"/>
                    </w:rPr>
                    <w:t>-</w:t>
                  </w:r>
                  <w:r>
                    <w:rPr>
                      <w:rFonts w:ascii="Times New Roman" w:hAnsi="Times New Roman" w:eastAsia="宋体"/>
                      <w:sz w:val="21"/>
                    </w:rPr>
                    <w:t>24</w:t>
                  </w:r>
                </w:p>
              </w:tc>
              <w:tc>
                <w:tcPr>
                  <w:tcW w:w="1391" w:type="pct"/>
                  <w:tcBorders>
                    <w:tl2br w:val="nil"/>
                    <w:tr2bl w:val="nil"/>
                  </w:tcBorders>
                  <w:noWrap w:val="0"/>
                  <w:vAlign w:val="center"/>
                </w:tcPr>
                <w:p>
                  <w:pPr>
                    <w:jc w:val="center"/>
                    <w:textAlignment w:val="center"/>
                    <w:rPr>
                      <w:rFonts w:ascii="Times New Roman" w:hAnsi="Times New Roman" w:eastAsia="宋体"/>
                      <w:sz w:val="21"/>
                      <w:szCs w:val="20"/>
                    </w:rPr>
                  </w:pPr>
                  <w:r>
                    <w:rPr>
                      <w:rFonts w:hint="eastAsia" w:ascii="Times New Roman" w:hAnsi="Times New Roman" w:eastAsia="宋体"/>
                      <w:sz w:val="21"/>
                      <w:szCs w:val="20"/>
                    </w:rPr>
                    <w:t>5</w:t>
                  </w:r>
                  <w:r>
                    <w:rPr>
                      <w:rFonts w:ascii="Times New Roman" w:hAnsi="Times New Roman" w:eastAsia="宋体"/>
                      <w:sz w:val="21"/>
                      <w:szCs w:val="20"/>
                    </w:rPr>
                    <w:t>4.7</w:t>
                  </w:r>
                </w:p>
              </w:tc>
              <w:tc>
                <w:tcPr>
                  <w:tcW w:w="1350"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3.9</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N20</w:t>
                  </w:r>
                  <w:r>
                    <w:rPr>
                      <w:rFonts w:hint="eastAsia" w:ascii="Times New Roman" w:hAnsi="Times New Roman" w:eastAsia="宋体"/>
                      <w:sz w:val="21"/>
                    </w:rPr>
                    <w:t>高沟道口经济产业园北边界</w:t>
                  </w: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2</w:t>
                  </w:r>
                  <w:r>
                    <w:rPr>
                      <w:rFonts w:hint="eastAsia" w:ascii="Times New Roman" w:hAnsi="Times New Roman" w:eastAsia="宋体"/>
                      <w:sz w:val="21"/>
                    </w:rPr>
                    <w:t>-</w:t>
                  </w:r>
                  <w:r>
                    <w:rPr>
                      <w:rFonts w:ascii="Times New Roman" w:hAnsi="Times New Roman" w:eastAsia="宋体"/>
                      <w:sz w:val="21"/>
                    </w:rPr>
                    <w:t>23</w:t>
                  </w:r>
                </w:p>
              </w:tc>
              <w:tc>
                <w:tcPr>
                  <w:tcW w:w="1391"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5.6</w:t>
                  </w:r>
                </w:p>
              </w:tc>
              <w:tc>
                <w:tcPr>
                  <w:tcW w:w="1350"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5.4</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sz w:val="21"/>
                    </w:rPr>
                  </w:pPr>
                </w:p>
              </w:tc>
              <w:tc>
                <w:tcPr>
                  <w:tcW w:w="1044" w:type="pct"/>
                  <w:tcBorders>
                    <w:tl2br w:val="nil"/>
                    <w:tr2bl w:val="nil"/>
                  </w:tcBorders>
                  <w:noWrap w:val="0"/>
                  <w:vAlign w:val="center"/>
                </w:tcPr>
                <w:p>
                  <w:pPr>
                    <w:jc w:val="center"/>
                    <w:rPr>
                      <w:rFonts w:hint="eastAsia"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3</w:t>
                  </w:r>
                  <w:r>
                    <w:rPr>
                      <w:rFonts w:hint="eastAsia" w:ascii="Times New Roman" w:hAnsi="Times New Roman" w:eastAsia="宋体"/>
                      <w:sz w:val="21"/>
                    </w:rPr>
                    <w:t>-</w:t>
                  </w:r>
                  <w:r>
                    <w:rPr>
                      <w:rFonts w:ascii="Times New Roman" w:hAnsi="Times New Roman" w:eastAsia="宋体"/>
                      <w:sz w:val="21"/>
                    </w:rPr>
                    <w:t>24</w:t>
                  </w:r>
                </w:p>
              </w:tc>
              <w:tc>
                <w:tcPr>
                  <w:tcW w:w="1391"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5.4</w:t>
                  </w:r>
                </w:p>
              </w:tc>
              <w:tc>
                <w:tcPr>
                  <w:tcW w:w="1350" w:type="pct"/>
                  <w:tcBorders>
                    <w:tl2br w:val="nil"/>
                    <w:tr2bl w:val="nil"/>
                  </w:tcBorders>
                  <w:noWrap w:val="0"/>
                  <w:vAlign w:val="center"/>
                </w:tcPr>
                <w:p>
                  <w:pPr>
                    <w:jc w:val="center"/>
                    <w:rPr>
                      <w:rFonts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5.1</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restar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N21</w:t>
                  </w:r>
                  <w:r>
                    <w:rPr>
                      <w:rFonts w:hint="eastAsia" w:ascii="Times New Roman" w:hAnsi="Times New Roman" w:eastAsia="宋体"/>
                      <w:sz w:val="21"/>
                    </w:rPr>
                    <w:t>陶家墩</w:t>
                  </w:r>
                </w:p>
              </w:tc>
              <w:tc>
                <w:tcPr>
                  <w:tcW w:w="1044"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2</w:t>
                  </w:r>
                  <w:r>
                    <w:rPr>
                      <w:rFonts w:hint="eastAsia" w:ascii="Times New Roman" w:hAnsi="Times New Roman" w:eastAsia="宋体"/>
                      <w:sz w:val="21"/>
                    </w:rPr>
                    <w:t>-</w:t>
                  </w:r>
                  <w:r>
                    <w:rPr>
                      <w:rFonts w:ascii="Times New Roman" w:hAnsi="Times New Roman" w:eastAsia="宋体"/>
                      <w:sz w:val="21"/>
                    </w:rPr>
                    <w:t>23</w:t>
                  </w:r>
                </w:p>
              </w:tc>
              <w:tc>
                <w:tcPr>
                  <w:tcW w:w="1391" w:type="pct"/>
                  <w:tcBorders>
                    <w:tl2br w:val="nil"/>
                    <w:tr2bl w:val="nil"/>
                  </w:tcBorders>
                  <w:noWrap w:val="0"/>
                  <w:vAlign w:val="center"/>
                </w:tcPr>
                <w:p>
                  <w:pPr>
                    <w:jc w:val="center"/>
                    <w:rPr>
                      <w:rFonts w:hint="eastAsia"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4.4</w:t>
                  </w:r>
                </w:p>
              </w:tc>
              <w:tc>
                <w:tcPr>
                  <w:tcW w:w="1350" w:type="pct"/>
                  <w:tcBorders>
                    <w:tl2br w:val="nil"/>
                    <w:tr2bl w:val="nil"/>
                  </w:tcBorders>
                  <w:noWrap w:val="0"/>
                  <w:vAlign w:val="center"/>
                </w:tcPr>
                <w:p>
                  <w:pPr>
                    <w:jc w:val="center"/>
                    <w:rPr>
                      <w:rFonts w:hint="eastAsia"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4.5</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1214" w:type="pct"/>
                  <w:vMerge w:val="continue"/>
                  <w:tcBorders>
                    <w:tl2br w:val="nil"/>
                    <w:tr2bl w:val="nil"/>
                  </w:tcBorders>
                  <w:noWrap w:val="0"/>
                  <w:vAlign w:val="center"/>
                </w:tcPr>
                <w:p>
                  <w:pPr>
                    <w:jc w:val="center"/>
                    <w:rPr>
                      <w:rFonts w:ascii="Times New Roman" w:hAnsi="Times New Roman" w:eastAsia="宋体"/>
                      <w:sz w:val="21"/>
                    </w:rPr>
                  </w:pPr>
                </w:p>
              </w:tc>
              <w:tc>
                <w:tcPr>
                  <w:tcW w:w="1044"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2020.10.</w:t>
                  </w:r>
                  <w:r>
                    <w:rPr>
                      <w:rFonts w:hint="eastAsia" w:ascii="Times New Roman" w:hAnsi="Times New Roman" w:eastAsia="宋体"/>
                      <w:sz w:val="21"/>
                    </w:rPr>
                    <w:t>2</w:t>
                  </w:r>
                  <w:r>
                    <w:rPr>
                      <w:rFonts w:ascii="Times New Roman" w:hAnsi="Times New Roman" w:eastAsia="宋体"/>
                      <w:sz w:val="21"/>
                    </w:rPr>
                    <w:t>3</w:t>
                  </w:r>
                  <w:r>
                    <w:rPr>
                      <w:rFonts w:hint="eastAsia" w:ascii="Times New Roman" w:hAnsi="Times New Roman" w:eastAsia="宋体"/>
                      <w:sz w:val="21"/>
                    </w:rPr>
                    <w:t>-</w:t>
                  </w:r>
                  <w:r>
                    <w:rPr>
                      <w:rFonts w:ascii="Times New Roman" w:hAnsi="Times New Roman" w:eastAsia="宋体"/>
                      <w:sz w:val="21"/>
                    </w:rPr>
                    <w:t>24</w:t>
                  </w:r>
                </w:p>
              </w:tc>
              <w:tc>
                <w:tcPr>
                  <w:tcW w:w="1391" w:type="pct"/>
                  <w:tcBorders>
                    <w:tl2br w:val="nil"/>
                    <w:tr2bl w:val="nil"/>
                  </w:tcBorders>
                  <w:noWrap w:val="0"/>
                  <w:vAlign w:val="center"/>
                </w:tcPr>
                <w:p>
                  <w:pPr>
                    <w:jc w:val="center"/>
                    <w:rPr>
                      <w:rFonts w:hint="eastAsia" w:ascii="Times New Roman" w:hAnsi="Times New Roman" w:eastAsia="宋体"/>
                      <w:sz w:val="21"/>
                    </w:rPr>
                  </w:pPr>
                  <w:r>
                    <w:rPr>
                      <w:rFonts w:hint="eastAsia" w:ascii="Times New Roman" w:hAnsi="Times New Roman" w:eastAsia="宋体"/>
                      <w:sz w:val="21"/>
                    </w:rPr>
                    <w:t>5</w:t>
                  </w:r>
                  <w:r>
                    <w:rPr>
                      <w:rFonts w:ascii="Times New Roman" w:hAnsi="Times New Roman" w:eastAsia="宋体"/>
                      <w:sz w:val="21"/>
                    </w:rPr>
                    <w:t>3.9</w:t>
                  </w:r>
                </w:p>
              </w:tc>
              <w:tc>
                <w:tcPr>
                  <w:tcW w:w="1350" w:type="pct"/>
                  <w:tcBorders>
                    <w:tl2br w:val="nil"/>
                    <w:tr2bl w:val="nil"/>
                  </w:tcBorders>
                  <w:noWrap w:val="0"/>
                  <w:vAlign w:val="center"/>
                </w:tcPr>
                <w:p>
                  <w:pPr>
                    <w:jc w:val="center"/>
                    <w:rPr>
                      <w:rFonts w:hint="eastAsia" w:ascii="Times New Roman" w:hAnsi="Times New Roman" w:eastAsia="宋体"/>
                      <w:sz w:val="21"/>
                    </w:rPr>
                  </w:pPr>
                  <w:r>
                    <w:rPr>
                      <w:rFonts w:hint="eastAsia" w:ascii="Times New Roman" w:hAnsi="Times New Roman" w:eastAsia="宋体"/>
                      <w:sz w:val="21"/>
                    </w:rPr>
                    <w:t>4</w:t>
                  </w:r>
                  <w:r>
                    <w:rPr>
                      <w:rFonts w:ascii="Times New Roman" w:hAnsi="Times New Roman" w:eastAsia="宋体"/>
                      <w:sz w:val="21"/>
                    </w:rPr>
                    <w:t>4.4</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cantSplit/>
                <w:trHeight w:val="340" w:hRule="atLeast"/>
                <w:jc w:val="center"/>
              </w:trPr>
              <w:tc>
                <w:tcPr>
                  <w:tcW w:w="2258" w:type="pct"/>
                  <w:gridSpan w:val="2"/>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评价标准</w:t>
                  </w:r>
                </w:p>
              </w:tc>
              <w:tc>
                <w:tcPr>
                  <w:tcW w:w="1391"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65</w:t>
                  </w:r>
                </w:p>
              </w:tc>
              <w:tc>
                <w:tcPr>
                  <w:tcW w:w="1350" w:type="pct"/>
                  <w:tcBorders>
                    <w:tl2br w:val="nil"/>
                    <w:tr2bl w:val="nil"/>
                  </w:tcBorders>
                  <w:noWrap w:val="0"/>
                  <w:vAlign w:val="center"/>
                </w:tcPr>
                <w:p>
                  <w:pPr>
                    <w:jc w:val="center"/>
                    <w:rPr>
                      <w:rFonts w:ascii="Times New Roman" w:hAnsi="Times New Roman" w:eastAsia="宋体"/>
                      <w:sz w:val="21"/>
                    </w:rPr>
                  </w:pPr>
                  <w:r>
                    <w:rPr>
                      <w:rFonts w:ascii="Times New Roman" w:hAnsi="Times New Roman" w:eastAsia="宋体"/>
                      <w:sz w:val="21"/>
                    </w:rPr>
                    <w:t>55</w:t>
                  </w:r>
                </w:p>
              </w:tc>
            </w:tr>
          </w:tbl>
          <w:p>
            <w:pPr>
              <w:spacing w:line="360" w:lineRule="auto"/>
              <w:ind w:firstLine="480" w:firstLineChars="200"/>
              <w:rPr>
                <w:szCs w:val="21"/>
              </w:rPr>
            </w:pPr>
            <w:r>
              <w:rPr>
                <w:rFonts w:hint="eastAsia" w:ascii="Times New Roman" w:hAnsi="Times New Roman" w:eastAsia="宋体"/>
                <w:bCs/>
                <w:sz w:val="24"/>
              </w:rPr>
              <w:t>监测结果表明，项目区域边界环境噪声能够满足《声环境质量标准》GB3096-2008中3类标准的要求。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400"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目标</w:t>
            </w:r>
          </w:p>
        </w:tc>
        <w:tc>
          <w:tcPr>
            <w:tcW w:w="8190" w:type="dxa"/>
            <w:vAlign w:val="center"/>
          </w:tcPr>
          <w:p>
            <w:pPr>
              <w:spacing w:line="360" w:lineRule="auto"/>
              <w:rPr>
                <w:b/>
                <w:bCs/>
                <w:color w:val="000000"/>
                <w:sz w:val="28"/>
                <w:szCs w:val="28"/>
              </w:rPr>
            </w:pPr>
            <w:r>
              <w:rPr>
                <w:rFonts w:ascii="宋体" w:hAnsi="宋体"/>
                <w:b/>
                <w:bCs/>
                <w:color w:val="000000"/>
                <w:sz w:val="28"/>
                <w:szCs w:val="28"/>
              </w:rPr>
              <w:t>主要环境保护目标（列出名单及保护级别）：</w:t>
            </w:r>
          </w:p>
          <w:p>
            <w:pPr>
              <w:spacing w:line="360" w:lineRule="auto"/>
              <w:ind w:firstLine="480" w:firstLineChars="200"/>
              <w:rPr>
                <w:sz w:val="24"/>
              </w:rPr>
            </w:pPr>
            <w:r>
              <w:rPr>
                <w:rFonts w:ascii="宋体" w:hAnsi="宋体"/>
                <w:color w:val="000000"/>
                <w:sz w:val="24"/>
              </w:rPr>
              <w:t>本项目位于</w:t>
            </w:r>
            <w:r>
              <w:rPr>
                <w:rFonts w:hint="eastAsia" w:ascii="宋体" w:hAnsi="宋体"/>
                <w:color w:val="000000"/>
                <w:sz w:val="24"/>
              </w:rPr>
              <w:t>安徽省芜湖市无为经济开发区道口</w:t>
            </w:r>
            <w:r>
              <w:rPr>
                <w:rFonts w:hint="eastAsia" w:ascii="宋体" w:hAnsi="宋体"/>
                <w:color w:val="000000"/>
                <w:sz w:val="24"/>
                <w:lang w:val="en-US" w:eastAsia="zh-CN"/>
              </w:rPr>
              <w:t>产业</w:t>
            </w:r>
            <w:r>
              <w:rPr>
                <w:rFonts w:hint="eastAsia" w:ascii="宋体" w:hAnsi="宋体"/>
                <w:color w:val="000000"/>
                <w:sz w:val="24"/>
              </w:rPr>
              <w:t>园</w:t>
            </w:r>
            <w:r>
              <w:rPr>
                <w:rFonts w:hint="eastAsia" w:ascii="宋体" w:hAnsi="宋体"/>
                <w:color w:val="000000"/>
                <w:sz w:val="24"/>
                <w:lang w:val="en-US" w:eastAsia="zh-CN"/>
              </w:rPr>
              <w:t>芜湖喜悦电子加速器技术有限公司内</w:t>
            </w:r>
            <w:r>
              <w:rPr>
                <w:rFonts w:ascii="宋体" w:hAnsi="宋体"/>
                <w:color w:val="000000"/>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pPr>
              <w:spacing w:line="360" w:lineRule="auto"/>
              <w:ind w:firstLine="480" w:firstLineChars="200"/>
              <w:rPr>
                <w:sz w:val="24"/>
              </w:rPr>
            </w:pPr>
            <w:r>
              <w:rPr>
                <w:rFonts w:ascii="宋体" w:hAnsi="宋体"/>
                <w:sz w:val="24"/>
              </w:rPr>
              <w:t>（</w:t>
            </w:r>
            <w:r>
              <w:rPr>
                <w:sz w:val="24"/>
              </w:rPr>
              <w:t>1</w:t>
            </w:r>
            <w:r>
              <w:rPr>
                <w:rFonts w:ascii="宋体" w:hAnsi="宋体"/>
                <w:sz w:val="24"/>
              </w:rPr>
              <w:t>）区域地表水体长江以《地表水环境质量标准》（</w:t>
            </w:r>
            <w:r>
              <w:rPr>
                <w:sz w:val="24"/>
              </w:rPr>
              <w:t>GB3838-2002</w:t>
            </w:r>
            <w:r>
              <w:rPr>
                <w:rFonts w:ascii="宋体" w:hAnsi="宋体"/>
                <w:sz w:val="24"/>
              </w:rPr>
              <w:t>）</w:t>
            </w:r>
            <w:r>
              <w:rPr>
                <w:sz w:val="24"/>
              </w:rPr>
              <w:t>III</w:t>
            </w:r>
            <w:r>
              <w:rPr>
                <w:rFonts w:ascii="宋体" w:hAnsi="宋体"/>
                <w:sz w:val="24"/>
              </w:rPr>
              <w:t>类保护。</w:t>
            </w:r>
          </w:p>
          <w:p>
            <w:pPr>
              <w:spacing w:line="360" w:lineRule="auto"/>
              <w:ind w:firstLine="480" w:firstLineChars="200"/>
              <w:rPr>
                <w:sz w:val="24"/>
              </w:rPr>
            </w:pPr>
            <w:r>
              <w:rPr>
                <w:rFonts w:ascii="宋体" w:hAnsi="宋体"/>
                <w:sz w:val="24"/>
              </w:rPr>
              <w:t>（</w:t>
            </w:r>
            <w:r>
              <w:rPr>
                <w:sz w:val="24"/>
              </w:rPr>
              <w:t>2</w:t>
            </w:r>
            <w:r>
              <w:rPr>
                <w:rFonts w:ascii="宋体" w:hAnsi="宋体"/>
                <w:sz w:val="24"/>
              </w:rPr>
              <w:t>）保护项目区域所在地环境空气质量达到《环境空气质量标准》（</w:t>
            </w:r>
            <w:r>
              <w:rPr>
                <w:sz w:val="24"/>
              </w:rPr>
              <w:t>GB3095-2012</w:t>
            </w:r>
            <w:r>
              <w:rPr>
                <w:rFonts w:ascii="宋体" w:hAnsi="宋体"/>
                <w:sz w:val="24"/>
              </w:rPr>
              <w:t>）中的二级标准；</w:t>
            </w:r>
          </w:p>
          <w:p>
            <w:pPr>
              <w:spacing w:line="360" w:lineRule="auto"/>
              <w:ind w:firstLine="480" w:firstLineChars="200"/>
              <w:rPr>
                <w:sz w:val="24"/>
              </w:rPr>
            </w:pPr>
            <w:r>
              <w:rPr>
                <w:rFonts w:ascii="宋体" w:hAnsi="宋体"/>
                <w:sz w:val="24"/>
              </w:rPr>
              <w:t>（</w:t>
            </w:r>
            <w:r>
              <w:rPr>
                <w:sz w:val="24"/>
              </w:rPr>
              <w:t>3</w:t>
            </w:r>
            <w:r>
              <w:rPr>
                <w:rFonts w:ascii="宋体" w:hAnsi="宋体"/>
                <w:sz w:val="24"/>
              </w:rPr>
              <w:t>）保护项目区周围环境噪声满足《声环境质量标准》（</w:t>
            </w:r>
            <w:r>
              <w:rPr>
                <w:sz w:val="24"/>
              </w:rPr>
              <w:t>GB3096-2008</w:t>
            </w:r>
            <w:r>
              <w:rPr>
                <w:rFonts w:ascii="宋体" w:hAnsi="宋体"/>
                <w:sz w:val="24"/>
              </w:rPr>
              <w:t>）中</w:t>
            </w:r>
            <w:r>
              <w:rPr>
                <w:sz w:val="24"/>
              </w:rPr>
              <w:t>3</w:t>
            </w:r>
            <w:r>
              <w:rPr>
                <w:rFonts w:ascii="宋体" w:hAnsi="宋体"/>
                <w:sz w:val="24"/>
              </w:rPr>
              <w:t>类功能区标准。</w:t>
            </w:r>
          </w:p>
          <w:p>
            <w:pPr>
              <w:spacing w:line="360" w:lineRule="auto"/>
              <w:ind w:firstLine="480" w:firstLineChars="200"/>
              <w:rPr>
                <w:sz w:val="24"/>
              </w:rPr>
            </w:pPr>
            <w:r>
              <w:rPr>
                <w:rFonts w:ascii="宋体" w:hAnsi="宋体"/>
                <w:sz w:val="24"/>
              </w:rPr>
              <w:t>其主要环境保护目标详见下表。</w:t>
            </w:r>
          </w:p>
          <w:p>
            <w:pPr>
              <w:pStyle w:val="33"/>
              <w:jc w:val="center"/>
              <w:rPr>
                <w:rFonts w:ascii="Times New Roman" w:hAnsi="Times New Roman" w:cs="Courier New"/>
                <w:b/>
                <w:color w:val="000000"/>
                <w:kern w:val="2"/>
                <w:sz w:val="24"/>
                <w:szCs w:val="24"/>
              </w:rPr>
            </w:pPr>
            <w:r>
              <w:rPr>
                <w:rFonts w:hAnsi="宋体"/>
                <w:b/>
                <w:color w:val="000000"/>
                <w:sz w:val="24"/>
                <w:szCs w:val="24"/>
              </w:rPr>
              <w:t>表</w:t>
            </w:r>
            <w:r>
              <w:rPr>
                <w:rFonts w:ascii="Times New Roman" w:hAnsi="Times New Roman"/>
                <w:b/>
                <w:color w:val="000000"/>
                <w:sz w:val="24"/>
                <w:szCs w:val="24"/>
              </w:rPr>
              <w:t>3</w:t>
            </w:r>
            <w:r>
              <w:rPr>
                <w:rFonts w:hint="eastAsia" w:ascii="Times New Roman" w:hAnsi="Times New Roman"/>
                <w:b/>
                <w:color w:val="000000"/>
                <w:sz w:val="24"/>
                <w:szCs w:val="24"/>
              </w:rPr>
              <w:t>-</w:t>
            </w:r>
            <w:r>
              <w:rPr>
                <w:rFonts w:hint="eastAsia" w:ascii="Times New Roman" w:hAnsi="Times New Roman"/>
                <w:b/>
                <w:color w:val="000000"/>
                <w:sz w:val="24"/>
                <w:szCs w:val="24"/>
                <w:lang w:val="en-US" w:eastAsia="zh-CN"/>
              </w:rPr>
              <w:t>7</w:t>
            </w:r>
            <w:r>
              <w:rPr>
                <w:rFonts w:ascii="Times New Roman" w:hAnsi="Times New Roman"/>
                <w:b/>
                <w:color w:val="000000"/>
                <w:sz w:val="24"/>
                <w:szCs w:val="24"/>
              </w:rPr>
              <w:t xml:space="preserve">  </w:t>
            </w:r>
            <w:r>
              <w:rPr>
                <w:rFonts w:hAnsi="宋体"/>
                <w:b/>
                <w:color w:val="000000"/>
                <w:sz w:val="24"/>
                <w:szCs w:val="24"/>
              </w:rPr>
              <w:t>环境空气保护目标一览表</w:t>
            </w:r>
          </w:p>
          <w:tbl>
            <w:tblPr>
              <w:tblStyle w:val="6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1"/>
              <w:gridCol w:w="1560"/>
              <w:gridCol w:w="1395"/>
              <w:gridCol w:w="1069"/>
              <w:gridCol w:w="597"/>
              <w:gridCol w:w="770"/>
              <w:gridCol w:w="759"/>
              <w:gridCol w:w="93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55" w:hRule="atLeast"/>
                <w:jc w:val="center"/>
              </w:trPr>
              <w:tc>
                <w:tcPr>
                  <w:tcW w:w="558"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名称</w:t>
                  </w:r>
                </w:p>
              </w:tc>
              <w:tc>
                <w:tcPr>
                  <w:tcW w:w="1853" w:type="pct"/>
                  <w:gridSpan w:val="2"/>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坐标/m</w:t>
                  </w:r>
                </w:p>
              </w:tc>
              <w:tc>
                <w:tcPr>
                  <w:tcW w:w="670"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保护对象</w:t>
                  </w:r>
                </w:p>
              </w:tc>
              <w:tc>
                <w:tcPr>
                  <w:tcW w:w="374"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保护内容</w:t>
                  </w:r>
                </w:p>
              </w:tc>
              <w:tc>
                <w:tcPr>
                  <w:tcW w:w="483"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环境功能区</w:t>
                  </w:r>
                </w:p>
              </w:tc>
              <w:tc>
                <w:tcPr>
                  <w:tcW w:w="476"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相对厂址位置</w:t>
                  </w:r>
                </w:p>
              </w:tc>
              <w:tc>
                <w:tcPr>
                  <w:tcW w:w="583" w:type="pct"/>
                  <w:vMerge w:val="restart"/>
                  <w:tcBorders>
                    <w:tl2br w:val="nil"/>
                    <w:tr2bl w:val="nil"/>
                  </w:tcBorders>
                  <w:vAlign w:val="center"/>
                </w:tcPr>
                <w:p>
                  <w:pPr>
                    <w:spacing w:line="240" w:lineRule="atLeast"/>
                    <w:jc w:val="center"/>
                    <w:rPr>
                      <w:rFonts w:ascii="Times New Roman" w:hAnsi="Times New Roman" w:eastAsia="宋体"/>
                      <w:b/>
                      <w:bCs/>
                      <w:color w:val="000000"/>
                      <w:sz w:val="21"/>
                      <w:szCs w:val="21"/>
                    </w:rPr>
                  </w:pPr>
                  <w:r>
                    <w:rPr>
                      <w:rFonts w:ascii="Times New Roman" w:hAnsi="Times New Roman" w:eastAsia="宋体"/>
                      <w:b/>
                      <w:bCs/>
                      <w:color w:val="000000"/>
                      <w:sz w:val="21"/>
                      <w:szCs w:val="21"/>
                    </w:rPr>
                    <w:t>相对厂界距离/m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81" w:hRule="atLeast"/>
                <w:jc w:val="center"/>
              </w:trPr>
              <w:tc>
                <w:tcPr>
                  <w:tcW w:w="558" w:type="pct"/>
                  <w:vMerge w:val="continue"/>
                  <w:tcBorders>
                    <w:tl2br w:val="nil"/>
                    <w:tr2bl w:val="nil"/>
                  </w:tcBorders>
                  <w:vAlign w:val="center"/>
                </w:tcPr>
                <w:p>
                  <w:pPr>
                    <w:widowControl/>
                    <w:jc w:val="left"/>
                    <w:rPr>
                      <w:rFonts w:ascii="Times New Roman" w:hAnsi="Times New Roman" w:eastAsia="宋体"/>
                      <w:color w:val="000000"/>
                      <w:sz w:val="21"/>
                      <w:szCs w:val="21"/>
                    </w:rPr>
                  </w:pPr>
                </w:p>
              </w:tc>
              <w:tc>
                <w:tcPr>
                  <w:tcW w:w="978" w:type="pct"/>
                  <w:tcBorders>
                    <w:tl2br w:val="nil"/>
                    <w:tr2bl w:val="nil"/>
                  </w:tcBorders>
                  <w:vAlign w:val="center"/>
                </w:tcPr>
                <w:p>
                  <w:pPr>
                    <w:spacing w:line="240" w:lineRule="atLeast"/>
                    <w:jc w:val="center"/>
                    <w:rPr>
                      <w:rFonts w:ascii="Times New Roman" w:hAnsi="Times New Roman" w:eastAsia="宋体"/>
                      <w:color w:val="000000"/>
                      <w:sz w:val="21"/>
                      <w:szCs w:val="21"/>
                    </w:rPr>
                  </w:pPr>
                  <w:r>
                    <w:rPr>
                      <w:rFonts w:ascii="Times New Roman" w:hAnsi="Times New Roman" w:eastAsia="宋体"/>
                      <w:color w:val="000000"/>
                      <w:sz w:val="21"/>
                      <w:szCs w:val="21"/>
                    </w:rPr>
                    <w:t>X</w:t>
                  </w:r>
                </w:p>
              </w:tc>
              <w:tc>
                <w:tcPr>
                  <w:tcW w:w="875" w:type="pct"/>
                  <w:tcBorders>
                    <w:tl2br w:val="nil"/>
                    <w:tr2bl w:val="nil"/>
                  </w:tcBorders>
                  <w:vAlign w:val="center"/>
                </w:tcPr>
                <w:p>
                  <w:pPr>
                    <w:spacing w:line="240" w:lineRule="atLeast"/>
                    <w:jc w:val="center"/>
                    <w:rPr>
                      <w:rFonts w:ascii="Times New Roman" w:hAnsi="Times New Roman" w:eastAsia="宋体"/>
                      <w:color w:val="000000"/>
                      <w:sz w:val="21"/>
                      <w:szCs w:val="21"/>
                    </w:rPr>
                  </w:pPr>
                  <w:r>
                    <w:rPr>
                      <w:rFonts w:ascii="Times New Roman" w:hAnsi="Times New Roman" w:eastAsia="宋体"/>
                      <w:color w:val="000000"/>
                      <w:sz w:val="21"/>
                      <w:szCs w:val="21"/>
                    </w:rPr>
                    <w:t>Y</w:t>
                  </w:r>
                </w:p>
              </w:tc>
              <w:tc>
                <w:tcPr>
                  <w:tcW w:w="670" w:type="pct"/>
                  <w:vMerge w:val="continue"/>
                  <w:tcBorders>
                    <w:tl2br w:val="nil"/>
                    <w:tr2bl w:val="nil"/>
                  </w:tcBorders>
                  <w:vAlign w:val="center"/>
                </w:tcPr>
                <w:p>
                  <w:pPr>
                    <w:widowControl/>
                    <w:jc w:val="left"/>
                    <w:rPr>
                      <w:rFonts w:ascii="Times New Roman" w:hAnsi="Times New Roman" w:eastAsia="宋体"/>
                      <w:color w:val="000000"/>
                      <w:sz w:val="21"/>
                      <w:szCs w:val="21"/>
                    </w:rPr>
                  </w:pPr>
                </w:p>
              </w:tc>
              <w:tc>
                <w:tcPr>
                  <w:tcW w:w="374" w:type="pct"/>
                  <w:vMerge w:val="continue"/>
                  <w:tcBorders>
                    <w:tl2br w:val="nil"/>
                    <w:tr2bl w:val="nil"/>
                  </w:tcBorders>
                  <w:vAlign w:val="center"/>
                </w:tcPr>
                <w:p>
                  <w:pPr>
                    <w:widowControl/>
                    <w:jc w:val="left"/>
                    <w:rPr>
                      <w:rFonts w:ascii="Times New Roman" w:hAnsi="Times New Roman" w:eastAsia="宋体"/>
                      <w:color w:val="000000"/>
                      <w:sz w:val="21"/>
                      <w:szCs w:val="21"/>
                    </w:rPr>
                  </w:pPr>
                </w:p>
              </w:tc>
              <w:tc>
                <w:tcPr>
                  <w:tcW w:w="483" w:type="pct"/>
                  <w:vMerge w:val="continue"/>
                  <w:tcBorders>
                    <w:tl2br w:val="nil"/>
                    <w:tr2bl w:val="nil"/>
                  </w:tcBorders>
                  <w:vAlign w:val="center"/>
                </w:tcPr>
                <w:p>
                  <w:pPr>
                    <w:widowControl/>
                    <w:jc w:val="left"/>
                    <w:rPr>
                      <w:rFonts w:ascii="Times New Roman" w:hAnsi="Times New Roman" w:eastAsia="宋体"/>
                      <w:color w:val="000000"/>
                      <w:sz w:val="21"/>
                      <w:szCs w:val="21"/>
                    </w:rPr>
                  </w:pPr>
                </w:p>
              </w:tc>
              <w:tc>
                <w:tcPr>
                  <w:tcW w:w="476" w:type="pct"/>
                  <w:vMerge w:val="continue"/>
                  <w:tcBorders>
                    <w:tl2br w:val="nil"/>
                    <w:tr2bl w:val="nil"/>
                  </w:tcBorders>
                  <w:vAlign w:val="center"/>
                </w:tcPr>
                <w:p>
                  <w:pPr>
                    <w:widowControl/>
                    <w:jc w:val="left"/>
                    <w:rPr>
                      <w:rFonts w:ascii="Times New Roman" w:hAnsi="Times New Roman" w:eastAsia="宋体"/>
                      <w:color w:val="000000"/>
                      <w:sz w:val="21"/>
                      <w:szCs w:val="21"/>
                    </w:rPr>
                  </w:pPr>
                </w:p>
              </w:tc>
              <w:tc>
                <w:tcPr>
                  <w:tcW w:w="583" w:type="pct"/>
                  <w:vMerge w:val="continue"/>
                  <w:tcBorders>
                    <w:tl2br w:val="nil"/>
                    <w:tr2bl w:val="nil"/>
                  </w:tcBorders>
                  <w:vAlign w:val="center"/>
                </w:tcPr>
                <w:p>
                  <w:pPr>
                    <w:widowControl/>
                    <w:jc w:val="left"/>
                    <w:rPr>
                      <w:rFonts w:ascii="Times New Roman" w:hAnsi="Times New Roman" w:eastAsia="宋体"/>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38" w:hRule="atLeast"/>
                <w:jc w:val="center"/>
              </w:trPr>
              <w:tc>
                <w:tcPr>
                  <w:tcW w:w="558" w:type="pct"/>
                  <w:tcBorders>
                    <w:tl2br w:val="nil"/>
                    <w:tr2bl w:val="nil"/>
                  </w:tcBorders>
                  <w:vAlign w:val="center"/>
                </w:tcPr>
                <w:p>
                  <w:pPr>
                    <w:pStyle w:val="217"/>
                    <w:spacing w:line="240" w:lineRule="atLeast"/>
                    <w:rPr>
                      <w:rFonts w:hint="eastAsia" w:ascii="Times New Roman" w:hAnsi="Times New Roman" w:eastAsia="宋体" w:cs="Times New Roman"/>
                      <w:color w:val="000000"/>
                      <w:kern w:val="2"/>
                      <w:sz w:val="21"/>
                      <w:szCs w:val="21"/>
                      <w:lang w:eastAsia="zh-CN"/>
                    </w:rPr>
                  </w:pPr>
                  <w:r>
                    <w:rPr>
                      <w:rFonts w:hint="eastAsia" w:ascii="Times New Roman" w:hAnsi="Times New Roman" w:eastAsia="宋体" w:cs="Times New Roman"/>
                      <w:color w:val="000000"/>
                      <w:kern w:val="2"/>
                      <w:sz w:val="21"/>
                      <w:szCs w:val="21"/>
                      <w:lang w:val="en-US" w:eastAsia="zh-CN"/>
                    </w:rPr>
                    <w:t>陶家墩</w:t>
                  </w:r>
                </w:p>
              </w:tc>
              <w:tc>
                <w:tcPr>
                  <w:tcW w:w="978" w:type="pct"/>
                  <w:tcBorders>
                    <w:tl2br w:val="nil"/>
                    <w:tr2bl w:val="nil"/>
                  </w:tcBorders>
                  <w:vAlign w:val="center"/>
                </w:tcPr>
                <w:p>
                  <w:pPr>
                    <w:spacing w:line="240" w:lineRule="atLeast"/>
                    <w:jc w:val="center"/>
                    <w:rPr>
                      <w:rFonts w:hint="default" w:ascii="Times New Roman" w:hAnsi="Times New Roman" w:eastAsia="宋体"/>
                      <w:color w:val="000000"/>
                      <w:sz w:val="21"/>
                      <w:szCs w:val="21"/>
                      <w:lang w:val="en-US" w:eastAsia="zh-CN"/>
                    </w:rPr>
                  </w:pPr>
                  <w:r>
                    <w:rPr>
                      <w:rFonts w:ascii="Times New Roman" w:hAnsi="Times New Roman" w:eastAsia="宋体"/>
                      <w:color w:val="000000"/>
                      <w:sz w:val="21"/>
                      <w:szCs w:val="21"/>
                    </w:rPr>
                    <w:t>11</w:t>
                  </w:r>
                  <w:r>
                    <w:rPr>
                      <w:rFonts w:hint="eastAsia" w:ascii="Times New Roman" w:hAnsi="Times New Roman" w:eastAsia="宋体"/>
                      <w:color w:val="000000"/>
                      <w:sz w:val="21"/>
                      <w:szCs w:val="21"/>
                      <w:lang w:val="en-US" w:eastAsia="zh-CN"/>
                    </w:rPr>
                    <w:t>7.927844002</w:t>
                  </w:r>
                </w:p>
              </w:tc>
              <w:tc>
                <w:tcPr>
                  <w:tcW w:w="875" w:type="pct"/>
                  <w:tcBorders>
                    <w:tl2br w:val="nil"/>
                    <w:tr2bl w:val="nil"/>
                  </w:tcBorders>
                  <w:vAlign w:val="center"/>
                </w:tcPr>
                <w:p>
                  <w:pPr>
                    <w:spacing w:line="240" w:lineRule="atLeast"/>
                    <w:jc w:val="center"/>
                    <w:rPr>
                      <w:rFonts w:hint="default" w:ascii="Times New Roman" w:hAnsi="Times New Roman" w:eastAsia="宋体"/>
                      <w:color w:val="000000"/>
                      <w:sz w:val="21"/>
                      <w:szCs w:val="21"/>
                      <w:lang w:val="en-US" w:eastAsia="zh-CN"/>
                    </w:rPr>
                  </w:pPr>
                  <w:r>
                    <w:rPr>
                      <w:rFonts w:ascii="Times New Roman" w:hAnsi="Times New Roman" w:eastAsia="宋体"/>
                      <w:color w:val="000000"/>
                      <w:sz w:val="21"/>
                      <w:szCs w:val="21"/>
                    </w:rPr>
                    <w:t>31</w:t>
                  </w:r>
                  <w:r>
                    <w:rPr>
                      <w:rFonts w:hint="eastAsia" w:ascii="Times New Roman" w:hAnsi="Times New Roman" w:eastAsia="宋体"/>
                      <w:color w:val="000000"/>
                      <w:sz w:val="21"/>
                      <w:szCs w:val="21"/>
                      <w:lang w:val="en-US" w:eastAsia="zh-CN"/>
                    </w:rPr>
                    <w:t>179098180</w:t>
                  </w:r>
                </w:p>
              </w:tc>
              <w:tc>
                <w:tcPr>
                  <w:tcW w:w="670" w:type="pct"/>
                  <w:tcBorders>
                    <w:tl2br w:val="nil"/>
                    <w:tr2bl w:val="nil"/>
                  </w:tcBorders>
                  <w:vAlign w:val="center"/>
                </w:tcPr>
                <w:p>
                  <w:pPr>
                    <w:spacing w:line="360" w:lineRule="exact"/>
                    <w:jc w:val="center"/>
                    <w:rPr>
                      <w:rFonts w:hint="eastAsia" w:ascii="Times New Roman" w:hAnsi="Times New Roman" w:eastAsia="宋体"/>
                      <w:color w:val="000000"/>
                      <w:sz w:val="21"/>
                      <w:szCs w:val="21"/>
                      <w:lang w:eastAsia="zh-CN"/>
                    </w:rPr>
                  </w:pPr>
                  <w:r>
                    <w:rPr>
                      <w:rFonts w:hint="eastAsia" w:ascii="Times New Roman" w:hAnsi="Times New Roman" w:eastAsia="宋体"/>
                      <w:color w:val="000000"/>
                      <w:sz w:val="21"/>
                      <w:szCs w:val="21"/>
                      <w:lang w:val="en-US" w:eastAsia="zh-CN"/>
                    </w:rPr>
                    <w:t>居民</w:t>
                  </w:r>
                </w:p>
              </w:tc>
              <w:tc>
                <w:tcPr>
                  <w:tcW w:w="374" w:type="pct"/>
                  <w:tcBorders>
                    <w:tl2br w:val="nil"/>
                    <w:tr2bl w:val="nil"/>
                  </w:tcBorders>
                  <w:vAlign w:val="center"/>
                </w:tcPr>
                <w:p>
                  <w:pPr>
                    <w:jc w:val="center"/>
                    <w:rPr>
                      <w:rFonts w:ascii="Times New Roman" w:hAnsi="Times New Roman" w:eastAsia="宋体"/>
                      <w:color w:val="000000"/>
                      <w:sz w:val="21"/>
                      <w:szCs w:val="21"/>
                    </w:rPr>
                  </w:pPr>
                  <w:r>
                    <w:rPr>
                      <w:rFonts w:hint="eastAsia" w:ascii="Times New Roman" w:hAnsi="Times New Roman" w:eastAsia="宋体"/>
                      <w:sz w:val="21"/>
                      <w:szCs w:val="21"/>
                    </w:rPr>
                    <w:t>人群</w:t>
                  </w:r>
                </w:p>
              </w:tc>
              <w:tc>
                <w:tcPr>
                  <w:tcW w:w="483" w:type="pct"/>
                  <w:tcBorders>
                    <w:tl2br w:val="nil"/>
                    <w:tr2bl w:val="nil"/>
                  </w:tcBorders>
                  <w:vAlign w:val="center"/>
                </w:tcPr>
                <w:p>
                  <w:pPr>
                    <w:spacing w:line="240" w:lineRule="atLeast"/>
                    <w:jc w:val="center"/>
                    <w:rPr>
                      <w:rFonts w:ascii="Times New Roman" w:hAnsi="Times New Roman" w:eastAsia="宋体"/>
                      <w:color w:val="000000"/>
                      <w:sz w:val="21"/>
                      <w:szCs w:val="21"/>
                    </w:rPr>
                  </w:pPr>
                  <w:r>
                    <w:rPr>
                      <w:rFonts w:hint="eastAsia" w:ascii="Times New Roman" w:hAnsi="Times New Roman" w:eastAsia="宋体"/>
                      <w:sz w:val="21"/>
                      <w:szCs w:val="21"/>
                    </w:rPr>
                    <w:t>二类区</w:t>
                  </w:r>
                </w:p>
              </w:tc>
              <w:tc>
                <w:tcPr>
                  <w:tcW w:w="476" w:type="pct"/>
                  <w:tcBorders>
                    <w:tl2br w:val="nil"/>
                    <w:tr2bl w:val="nil"/>
                  </w:tcBorders>
                  <w:vAlign w:val="center"/>
                </w:tcPr>
                <w:p>
                  <w:pPr>
                    <w:pStyle w:val="217"/>
                    <w:spacing w:line="240" w:lineRule="atLeast"/>
                    <w:rPr>
                      <w:rFonts w:ascii="Times New Roman" w:hAnsi="Times New Roman" w:eastAsia="宋体" w:cs="Times New Roman"/>
                      <w:color w:val="000000"/>
                      <w:kern w:val="2"/>
                      <w:sz w:val="21"/>
                      <w:szCs w:val="21"/>
                    </w:rPr>
                  </w:pPr>
                  <w:r>
                    <w:rPr>
                      <w:rFonts w:hint="eastAsia" w:ascii="Times New Roman" w:hAnsi="Times New Roman" w:eastAsia="宋体" w:cs="Times New Roman"/>
                      <w:color w:val="000000"/>
                      <w:kern w:val="2"/>
                      <w:sz w:val="21"/>
                      <w:szCs w:val="21"/>
                    </w:rPr>
                    <w:t>E</w:t>
                  </w:r>
                </w:p>
              </w:tc>
              <w:tc>
                <w:tcPr>
                  <w:tcW w:w="583" w:type="pct"/>
                  <w:tcBorders>
                    <w:tl2br w:val="nil"/>
                    <w:tr2bl w:val="nil"/>
                  </w:tcBorders>
                  <w:vAlign w:val="center"/>
                </w:tcPr>
                <w:p>
                  <w:pPr>
                    <w:pStyle w:val="217"/>
                    <w:spacing w:line="240" w:lineRule="atLeast"/>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410</w:t>
                  </w:r>
                </w:p>
              </w:tc>
            </w:tr>
          </w:tbl>
          <w:p>
            <w:pPr>
              <w:pStyle w:val="33"/>
              <w:rPr>
                <w:rFonts w:ascii="宋体" w:hAnsi="宋体"/>
                <w:b/>
                <w:color w:val="000000"/>
                <w:sz w:val="24"/>
              </w:rPr>
            </w:pPr>
            <w:r>
              <w:rPr>
                <w:rFonts w:ascii="Times New Roman" w:hAnsi="Times New Roman"/>
              </w:rPr>
              <w:t xml:space="preserve"> </w:t>
            </w:r>
          </w:p>
          <w:p>
            <w:pPr>
              <w:spacing w:line="360" w:lineRule="auto"/>
              <w:jc w:val="center"/>
              <w:rPr>
                <w:b/>
                <w:color w:val="000000"/>
              </w:rPr>
            </w:pPr>
            <w:r>
              <w:rPr>
                <w:rFonts w:ascii="宋体" w:hAnsi="宋体"/>
                <w:b/>
                <w:color w:val="000000"/>
                <w:sz w:val="24"/>
              </w:rPr>
              <w:t>表</w:t>
            </w:r>
            <w:r>
              <w:rPr>
                <w:b/>
                <w:color w:val="000000"/>
                <w:sz w:val="24"/>
              </w:rPr>
              <w:t>3</w:t>
            </w:r>
            <w:r>
              <w:rPr>
                <w:rFonts w:hint="eastAsia"/>
                <w:b/>
                <w:color w:val="000000"/>
                <w:sz w:val="24"/>
              </w:rPr>
              <w:t>-</w:t>
            </w:r>
            <w:r>
              <w:rPr>
                <w:rFonts w:hint="eastAsia"/>
                <w:b/>
                <w:color w:val="000000"/>
                <w:sz w:val="24"/>
                <w:lang w:val="en-US" w:eastAsia="zh-CN"/>
              </w:rPr>
              <w:t>8</w:t>
            </w:r>
            <w:r>
              <w:rPr>
                <w:rFonts w:ascii="宋体" w:hAnsi="宋体"/>
                <w:b/>
                <w:sz w:val="24"/>
              </w:rPr>
              <w:t>本项目</w:t>
            </w:r>
            <w:r>
              <w:rPr>
                <w:rFonts w:ascii="宋体" w:hAnsi="宋体"/>
                <w:b/>
                <w:color w:val="000000"/>
                <w:sz w:val="24"/>
              </w:rPr>
              <w:t>地表水环境和声环境保护目标一览表</w:t>
            </w:r>
          </w:p>
          <w:tbl>
            <w:tblPr>
              <w:tblStyle w:val="6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51"/>
              <w:gridCol w:w="1010"/>
              <w:gridCol w:w="1380"/>
              <w:gridCol w:w="1339"/>
              <w:gridCol w:w="2237"/>
            </w:tblGrid>
            <w:tr>
              <w:trPr>
                <w:trHeight w:val="547" w:hRule="atLeast"/>
                <w:jc w:val="center"/>
              </w:trPr>
              <w:tc>
                <w:tcPr>
                  <w:tcW w:w="473"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环境</w:t>
                  </w:r>
                </w:p>
                <w:p>
                  <w:pPr>
                    <w:spacing w:line="240" w:lineRule="atLeast"/>
                    <w:jc w:val="center"/>
                    <w:rPr>
                      <w:rFonts w:ascii="Times New Roman" w:hAnsi="Times New Roman" w:eastAsia="宋体"/>
                      <w:b/>
                      <w:bCs/>
                      <w:sz w:val="21"/>
                    </w:rPr>
                  </w:pPr>
                  <w:r>
                    <w:rPr>
                      <w:rFonts w:ascii="Times New Roman" w:hAnsi="Times New Roman" w:eastAsia="宋体"/>
                      <w:b/>
                      <w:bCs/>
                      <w:sz w:val="21"/>
                    </w:rPr>
                    <w:t>要素</w:t>
                  </w:r>
                </w:p>
              </w:tc>
              <w:tc>
                <w:tcPr>
                  <w:tcW w:w="784"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名称</w:t>
                  </w:r>
                </w:p>
              </w:tc>
              <w:tc>
                <w:tcPr>
                  <w:tcW w:w="633"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相对项</w:t>
                  </w:r>
                </w:p>
                <w:p>
                  <w:pPr>
                    <w:spacing w:line="240" w:lineRule="atLeast"/>
                    <w:jc w:val="center"/>
                    <w:rPr>
                      <w:rFonts w:ascii="Times New Roman" w:hAnsi="Times New Roman" w:eastAsia="宋体"/>
                      <w:b/>
                      <w:bCs/>
                      <w:sz w:val="21"/>
                    </w:rPr>
                  </w:pPr>
                  <w:r>
                    <w:rPr>
                      <w:rFonts w:ascii="Times New Roman" w:hAnsi="Times New Roman" w:eastAsia="宋体"/>
                      <w:b/>
                      <w:bCs/>
                      <w:sz w:val="21"/>
                    </w:rPr>
                    <w:t>目方位</w:t>
                  </w:r>
                </w:p>
              </w:tc>
              <w:tc>
                <w:tcPr>
                  <w:tcW w:w="865"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与项目厂界最近距离m</w:t>
                  </w:r>
                </w:p>
              </w:tc>
              <w:tc>
                <w:tcPr>
                  <w:tcW w:w="839"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规模</w:t>
                  </w:r>
                </w:p>
              </w:tc>
              <w:tc>
                <w:tcPr>
                  <w:tcW w:w="1402" w:type="pct"/>
                  <w:tcBorders>
                    <w:tl2br w:val="nil"/>
                    <w:tr2bl w:val="nil"/>
                  </w:tcBorders>
                  <w:vAlign w:val="center"/>
                </w:tcPr>
                <w:p>
                  <w:pPr>
                    <w:spacing w:line="240" w:lineRule="atLeast"/>
                    <w:jc w:val="center"/>
                    <w:rPr>
                      <w:rFonts w:ascii="Times New Roman" w:hAnsi="Times New Roman" w:eastAsia="宋体"/>
                      <w:b/>
                      <w:bCs/>
                      <w:sz w:val="21"/>
                    </w:rPr>
                  </w:pPr>
                  <w:r>
                    <w:rPr>
                      <w:rFonts w:ascii="Times New Roman" w:hAnsi="Times New Roman" w:eastAsia="宋体"/>
                      <w:b/>
                      <w:bCs/>
                      <w:sz w:val="21"/>
                    </w:rPr>
                    <w:t>环境保护级别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24" w:hRule="atLeast"/>
                <w:jc w:val="center"/>
              </w:trPr>
              <w:tc>
                <w:tcPr>
                  <w:tcW w:w="473" w:type="pct"/>
                  <w:vMerge w:val="restart"/>
                  <w:tcBorders>
                    <w:tl2br w:val="nil"/>
                    <w:tr2bl w:val="nil"/>
                  </w:tcBorders>
                  <w:vAlign w:val="center"/>
                </w:tcPr>
                <w:p>
                  <w:pPr>
                    <w:spacing w:line="240" w:lineRule="atLeast"/>
                    <w:jc w:val="center"/>
                    <w:rPr>
                      <w:rFonts w:ascii="Times New Roman" w:hAnsi="Times New Roman" w:eastAsia="宋体"/>
                      <w:sz w:val="21"/>
                    </w:rPr>
                  </w:pPr>
                  <w:r>
                    <w:rPr>
                      <w:rFonts w:ascii="Times New Roman" w:hAnsi="Times New Roman" w:eastAsia="宋体"/>
                      <w:sz w:val="21"/>
                    </w:rPr>
                    <w:t>水环境</w:t>
                  </w:r>
                </w:p>
              </w:tc>
              <w:tc>
                <w:tcPr>
                  <w:tcW w:w="784"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长江</w:t>
                  </w:r>
                </w:p>
              </w:tc>
              <w:tc>
                <w:tcPr>
                  <w:tcW w:w="633" w:type="pct"/>
                  <w:tcBorders>
                    <w:tl2br w:val="nil"/>
                    <w:tr2bl w:val="nil"/>
                  </w:tcBorders>
                  <w:vAlign w:val="center"/>
                </w:tcPr>
                <w:p>
                  <w:pPr>
                    <w:pStyle w:val="217"/>
                    <w:spacing w:line="240" w:lineRule="atLeast"/>
                    <w:rPr>
                      <w:rFonts w:hint="eastAsia" w:ascii="Times New Roman" w:hAnsi="Times New Roman" w:eastAsia="宋体" w:cs="Times New Roman"/>
                      <w:kern w:val="2"/>
                      <w:sz w:val="21"/>
                      <w:lang w:val="en-US" w:eastAsia="zh-CN"/>
                    </w:rPr>
                  </w:pPr>
                  <w:r>
                    <w:rPr>
                      <w:rFonts w:hint="eastAsia" w:ascii="Times New Roman" w:hAnsi="Times New Roman" w:eastAsia="宋体" w:cs="Times New Roman"/>
                      <w:kern w:val="2"/>
                      <w:sz w:val="21"/>
                      <w:lang w:val="en-US" w:eastAsia="zh-CN"/>
                    </w:rPr>
                    <w:t>E</w:t>
                  </w:r>
                </w:p>
              </w:tc>
              <w:tc>
                <w:tcPr>
                  <w:tcW w:w="865" w:type="pct"/>
                  <w:tcBorders>
                    <w:tl2br w:val="nil"/>
                    <w:tr2bl w:val="nil"/>
                  </w:tcBorders>
                  <w:vAlign w:val="center"/>
                </w:tcPr>
                <w:p>
                  <w:pPr>
                    <w:pStyle w:val="217"/>
                    <w:spacing w:line="240" w:lineRule="atLeast"/>
                    <w:rPr>
                      <w:rFonts w:hint="default" w:ascii="Times New Roman" w:hAnsi="Times New Roman" w:eastAsia="宋体" w:cs="Times New Roman"/>
                      <w:kern w:val="2"/>
                      <w:sz w:val="21"/>
                      <w:lang w:val="en-US" w:eastAsia="zh-CN"/>
                    </w:rPr>
                  </w:pPr>
                  <w:r>
                    <w:rPr>
                      <w:rFonts w:hint="eastAsia" w:ascii="Times New Roman" w:hAnsi="Times New Roman" w:eastAsia="宋体" w:cs="Times New Roman"/>
                      <w:kern w:val="2"/>
                      <w:sz w:val="21"/>
                      <w:szCs w:val="21"/>
                      <w:lang w:val="en-US" w:eastAsia="zh-CN"/>
                    </w:rPr>
                    <w:t>6685</w:t>
                  </w:r>
                </w:p>
              </w:tc>
              <w:tc>
                <w:tcPr>
                  <w:tcW w:w="839"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大型河流</w:t>
                  </w:r>
                </w:p>
              </w:tc>
              <w:tc>
                <w:tcPr>
                  <w:tcW w:w="1402" w:type="pct"/>
                  <w:vMerge w:val="restart"/>
                  <w:tcBorders>
                    <w:tl2br w:val="nil"/>
                    <w:tr2bl w:val="nil"/>
                  </w:tcBorders>
                  <w:vAlign w:val="center"/>
                </w:tcPr>
                <w:p>
                  <w:pPr>
                    <w:spacing w:line="240" w:lineRule="atLeast"/>
                    <w:jc w:val="center"/>
                    <w:rPr>
                      <w:rFonts w:ascii="Times New Roman" w:hAnsi="Times New Roman" w:eastAsia="宋体"/>
                      <w:sz w:val="21"/>
                    </w:rPr>
                  </w:pPr>
                  <w:r>
                    <w:rPr>
                      <w:rFonts w:ascii="Times New Roman" w:hAnsi="Times New Roman" w:eastAsia="宋体"/>
                      <w:sz w:val="21"/>
                    </w:rPr>
                    <w:t>《地表水环境质量标准》（GB3838-2002）中Ⅲ类标准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25" w:hRule="atLeast"/>
                <w:jc w:val="center"/>
              </w:trPr>
              <w:tc>
                <w:tcPr>
                  <w:tcW w:w="473" w:type="pct"/>
                  <w:vMerge w:val="continue"/>
                  <w:tcBorders>
                    <w:tl2br w:val="nil"/>
                    <w:tr2bl w:val="nil"/>
                  </w:tcBorders>
                  <w:vAlign w:val="center"/>
                </w:tcPr>
                <w:p>
                  <w:pPr>
                    <w:widowControl/>
                    <w:jc w:val="left"/>
                    <w:rPr>
                      <w:rFonts w:ascii="Times New Roman" w:hAnsi="Times New Roman" w:eastAsia="宋体"/>
                      <w:sz w:val="21"/>
                      <w:szCs w:val="21"/>
                    </w:rPr>
                  </w:pPr>
                </w:p>
              </w:tc>
              <w:tc>
                <w:tcPr>
                  <w:tcW w:w="784" w:type="pct"/>
                  <w:tcBorders>
                    <w:tl2br w:val="nil"/>
                    <w:tr2bl w:val="nil"/>
                  </w:tcBorders>
                  <w:vAlign w:val="center"/>
                </w:tcPr>
                <w:p>
                  <w:pPr>
                    <w:pStyle w:val="217"/>
                    <w:spacing w:line="240" w:lineRule="atLeast"/>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val="en-US" w:eastAsia="zh-CN"/>
                    </w:rPr>
                    <w:t>天河</w:t>
                  </w:r>
                </w:p>
              </w:tc>
              <w:tc>
                <w:tcPr>
                  <w:tcW w:w="633" w:type="pct"/>
                  <w:tcBorders>
                    <w:tl2br w:val="nil"/>
                    <w:tr2bl w:val="nil"/>
                  </w:tcBorders>
                  <w:vAlign w:val="center"/>
                </w:tcPr>
                <w:p>
                  <w:pPr>
                    <w:pStyle w:val="217"/>
                    <w:spacing w:line="240" w:lineRule="atLeast"/>
                    <w:rPr>
                      <w:rFonts w:ascii="Times New Roman" w:hAnsi="Times New Roman" w:eastAsia="宋体" w:cs="Times New Roman"/>
                      <w:kern w:val="2"/>
                      <w:sz w:val="21"/>
                      <w:szCs w:val="21"/>
                    </w:rPr>
                  </w:pPr>
                  <w:r>
                    <w:rPr>
                      <w:rFonts w:hint="eastAsia" w:ascii="Times New Roman" w:hAnsi="Times New Roman" w:eastAsia="宋体" w:cs="Times New Roman"/>
                      <w:kern w:val="2"/>
                      <w:sz w:val="21"/>
                      <w:szCs w:val="21"/>
                    </w:rPr>
                    <w:t>W</w:t>
                  </w:r>
                </w:p>
              </w:tc>
              <w:tc>
                <w:tcPr>
                  <w:tcW w:w="865" w:type="pct"/>
                  <w:tcBorders>
                    <w:tl2br w:val="nil"/>
                    <w:tr2bl w:val="nil"/>
                  </w:tcBorders>
                  <w:vAlign w:val="center"/>
                </w:tcPr>
                <w:p>
                  <w:pPr>
                    <w:pStyle w:val="217"/>
                    <w:spacing w:line="240" w:lineRule="atLeast"/>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1475</w:t>
                  </w:r>
                </w:p>
              </w:tc>
              <w:tc>
                <w:tcPr>
                  <w:tcW w:w="839" w:type="pct"/>
                  <w:tcBorders>
                    <w:tl2br w:val="nil"/>
                    <w:tr2bl w:val="nil"/>
                  </w:tcBorders>
                  <w:vAlign w:val="center"/>
                </w:tcPr>
                <w:p>
                  <w:pPr>
                    <w:pStyle w:val="217"/>
                    <w:spacing w:line="240" w:lineRule="atLeast"/>
                    <w:rPr>
                      <w:rFonts w:ascii="Times New Roman" w:hAnsi="Times New Roman" w:eastAsia="宋体" w:cs="Times New Roman"/>
                      <w:kern w:val="2"/>
                      <w:sz w:val="21"/>
                      <w:szCs w:val="21"/>
                    </w:rPr>
                  </w:pPr>
                  <w:r>
                    <w:rPr>
                      <w:rFonts w:hint="eastAsia" w:ascii="Times New Roman" w:hAnsi="Times New Roman" w:eastAsia="宋体" w:cs="Times New Roman"/>
                      <w:kern w:val="2"/>
                      <w:sz w:val="21"/>
                      <w:szCs w:val="21"/>
                    </w:rPr>
                    <w:t>中型河流</w:t>
                  </w:r>
                </w:p>
              </w:tc>
              <w:tc>
                <w:tcPr>
                  <w:tcW w:w="1402" w:type="pct"/>
                  <w:vMerge w:val="continue"/>
                  <w:tcBorders>
                    <w:tl2br w:val="nil"/>
                    <w:tr2bl w:val="nil"/>
                  </w:tcBorders>
                  <w:vAlign w:val="center"/>
                </w:tcPr>
                <w:p>
                  <w:pPr>
                    <w:spacing w:line="240" w:lineRule="atLeast"/>
                    <w:jc w:val="center"/>
                    <w:rPr>
                      <w:rFonts w:ascii="Times New Roman" w:hAnsi="Times New Roman" w:eastAsia="宋体"/>
                      <w:sz w:val="21"/>
                      <w:szCs w:val="21"/>
                    </w:rPr>
                  </w:pPr>
                </w:p>
              </w:tc>
            </w:tr>
            <w:tr>
              <w:trPr>
                <w:trHeight w:val="465" w:hRule="atLeast"/>
                <w:jc w:val="center"/>
              </w:trPr>
              <w:tc>
                <w:tcPr>
                  <w:tcW w:w="473" w:type="pct"/>
                  <w:tcBorders>
                    <w:tl2br w:val="nil"/>
                    <w:tr2bl w:val="nil"/>
                  </w:tcBorders>
                  <w:vAlign w:val="center"/>
                </w:tcPr>
                <w:p>
                  <w:pPr>
                    <w:spacing w:line="240" w:lineRule="atLeast"/>
                    <w:jc w:val="center"/>
                    <w:rPr>
                      <w:rFonts w:ascii="Times New Roman" w:hAnsi="Times New Roman" w:eastAsia="宋体"/>
                      <w:sz w:val="21"/>
                    </w:rPr>
                  </w:pPr>
                  <w:r>
                    <w:rPr>
                      <w:rFonts w:ascii="Times New Roman" w:hAnsi="Times New Roman" w:eastAsia="宋体"/>
                      <w:sz w:val="21"/>
                    </w:rPr>
                    <w:t>声环境</w:t>
                  </w:r>
                </w:p>
              </w:tc>
              <w:tc>
                <w:tcPr>
                  <w:tcW w:w="784"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厂界四周</w:t>
                  </w:r>
                </w:p>
              </w:tc>
              <w:tc>
                <w:tcPr>
                  <w:tcW w:w="633"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w:t>
                  </w:r>
                </w:p>
              </w:tc>
              <w:tc>
                <w:tcPr>
                  <w:tcW w:w="865"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w:t>
                  </w:r>
                </w:p>
              </w:tc>
              <w:tc>
                <w:tcPr>
                  <w:tcW w:w="839" w:type="pct"/>
                  <w:tcBorders>
                    <w:tl2br w:val="nil"/>
                    <w:tr2bl w:val="nil"/>
                  </w:tcBorders>
                  <w:vAlign w:val="center"/>
                </w:tcPr>
                <w:p>
                  <w:pPr>
                    <w:pStyle w:val="217"/>
                    <w:spacing w:line="240" w:lineRule="atLeast"/>
                    <w:rPr>
                      <w:rFonts w:ascii="Times New Roman" w:hAnsi="Times New Roman" w:eastAsia="宋体" w:cs="Times New Roman"/>
                      <w:kern w:val="2"/>
                      <w:sz w:val="21"/>
                    </w:rPr>
                  </w:pPr>
                  <w:r>
                    <w:rPr>
                      <w:rFonts w:ascii="Times New Roman" w:hAnsi="Times New Roman" w:eastAsia="宋体" w:cs="Times New Roman"/>
                      <w:kern w:val="2"/>
                      <w:sz w:val="21"/>
                      <w:szCs w:val="21"/>
                    </w:rPr>
                    <w:t>/</w:t>
                  </w:r>
                </w:p>
              </w:tc>
              <w:tc>
                <w:tcPr>
                  <w:tcW w:w="1402" w:type="pct"/>
                  <w:tcBorders>
                    <w:tl2br w:val="nil"/>
                    <w:tr2bl w:val="nil"/>
                  </w:tcBorders>
                  <w:vAlign w:val="center"/>
                </w:tcPr>
                <w:p>
                  <w:pPr>
                    <w:spacing w:line="240" w:lineRule="atLeast"/>
                    <w:jc w:val="center"/>
                    <w:rPr>
                      <w:rFonts w:ascii="Times New Roman" w:hAnsi="Times New Roman" w:eastAsia="宋体"/>
                      <w:sz w:val="21"/>
                    </w:rPr>
                  </w:pPr>
                  <w:r>
                    <w:rPr>
                      <w:rFonts w:ascii="Times New Roman" w:hAnsi="Times New Roman" w:eastAsia="宋体"/>
                      <w:sz w:val="21"/>
                    </w:rPr>
                    <w:t>《声环境质量标准》（3096-2008）中3类区标准要求</w:t>
                  </w:r>
                </w:p>
              </w:tc>
            </w:tr>
          </w:tbl>
          <w:p>
            <w:pPr>
              <w:spacing w:line="360" w:lineRule="auto"/>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7" w:hRule="atLeast"/>
          <w:jc w:val="center"/>
        </w:trPr>
        <w:tc>
          <w:tcPr>
            <w:tcW w:w="800"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污染</w:t>
            </w:r>
          </w:p>
          <w:p>
            <w:pPr>
              <w:autoSpaceDE w:val="0"/>
              <w:autoSpaceDN w:val="0"/>
              <w:adjustRightInd w:val="0"/>
              <w:snapToGrid w:val="0"/>
              <w:jc w:val="center"/>
              <w:rPr>
                <w:rFonts w:cs="宋体"/>
                <w:color w:val="000000"/>
                <w:kern w:val="0"/>
                <w:sz w:val="24"/>
              </w:rPr>
            </w:pPr>
            <w:r>
              <w:rPr>
                <w:rFonts w:hint="eastAsia" w:cs="宋体"/>
                <w:color w:val="000000"/>
                <w:kern w:val="0"/>
                <w:sz w:val="24"/>
              </w:rPr>
              <w:t>物排</w:t>
            </w:r>
          </w:p>
          <w:p>
            <w:pPr>
              <w:autoSpaceDE w:val="0"/>
              <w:autoSpaceDN w:val="0"/>
              <w:adjustRightInd w:val="0"/>
              <w:snapToGrid w:val="0"/>
              <w:jc w:val="center"/>
              <w:rPr>
                <w:rFonts w:cs="宋体"/>
                <w:color w:val="000000"/>
                <w:kern w:val="0"/>
                <w:sz w:val="24"/>
              </w:rPr>
            </w:pPr>
            <w:r>
              <w:rPr>
                <w:rFonts w:hint="eastAsia" w:cs="宋体"/>
                <w:color w:val="000000"/>
                <w:kern w:val="0"/>
                <w:sz w:val="24"/>
              </w:rPr>
              <w:t>放控</w:t>
            </w:r>
          </w:p>
          <w:p>
            <w:pPr>
              <w:autoSpaceDE w:val="0"/>
              <w:autoSpaceDN w:val="0"/>
              <w:adjustRightInd w:val="0"/>
              <w:snapToGrid w:val="0"/>
              <w:jc w:val="center"/>
              <w:rPr>
                <w:rFonts w:cs="宋体"/>
                <w:color w:val="000000"/>
                <w:kern w:val="0"/>
                <w:sz w:val="24"/>
              </w:rPr>
            </w:pPr>
            <w:r>
              <w:rPr>
                <w:rFonts w:hint="eastAsia" w:cs="宋体"/>
                <w:color w:val="000000"/>
                <w:kern w:val="0"/>
                <w:sz w:val="24"/>
              </w:rPr>
              <w:t>制标</w:t>
            </w:r>
          </w:p>
          <w:p>
            <w:pPr>
              <w:autoSpaceDE w:val="0"/>
              <w:autoSpaceDN w:val="0"/>
              <w:adjustRightInd w:val="0"/>
              <w:snapToGrid w:val="0"/>
              <w:jc w:val="center"/>
              <w:rPr>
                <w:rFonts w:cs="宋体"/>
                <w:color w:val="000000"/>
                <w:kern w:val="0"/>
                <w:sz w:val="24"/>
              </w:rPr>
            </w:pPr>
            <w:r>
              <w:rPr>
                <w:rFonts w:hint="eastAsia" w:cs="宋体"/>
                <w:color w:val="000000"/>
                <w:kern w:val="0"/>
                <w:sz w:val="24"/>
              </w:rPr>
              <w:t>准</w:t>
            </w:r>
          </w:p>
        </w:tc>
        <w:tc>
          <w:tcPr>
            <w:tcW w:w="8190" w:type="dxa"/>
            <w:vAlign w:val="center"/>
          </w:tcPr>
          <w:p>
            <w:pPr>
              <w:widowControl/>
              <w:spacing w:before="240" w:beforeLines="100" w:line="360" w:lineRule="auto"/>
              <w:ind w:firstLine="480" w:firstLineChars="200"/>
              <w:jc w:val="left"/>
              <w:rPr>
                <w:b/>
                <w:color w:val="000000"/>
                <w:kern w:val="0"/>
                <w:sz w:val="24"/>
              </w:rPr>
            </w:pPr>
            <w:r>
              <w:rPr>
                <w:b/>
                <w:color w:val="000000"/>
                <w:kern w:val="0"/>
                <w:sz w:val="24"/>
              </w:rPr>
              <w:t>1.</w:t>
            </w:r>
            <w:r>
              <w:rPr>
                <w:rFonts w:hint="eastAsia" w:ascii="宋体" w:hAnsi="宋体"/>
                <w:b/>
                <w:color w:val="000000"/>
                <w:kern w:val="0"/>
                <w:sz w:val="24"/>
              </w:rPr>
              <w:t>废水</w:t>
            </w:r>
          </w:p>
          <w:p>
            <w:pPr>
              <w:widowControl/>
              <w:adjustRightInd w:val="0"/>
              <w:snapToGrid w:val="0"/>
              <w:spacing w:line="360" w:lineRule="auto"/>
              <w:ind w:firstLine="480" w:firstLineChars="200"/>
              <w:jc w:val="left"/>
              <w:rPr>
                <w:color w:val="000000"/>
                <w:kern w:val="0"/>
                <w:sz w:val="24"/>
              </w:rPr>
            </w:pPr>
            <w:r>
              <w:rPr>
                <w:rFonts w:hint="eastAsia" w:ascii="宋体" w:hAnsi="宋体"/>
                <w:color w:val="000000"/>
                <w:kern w:val="0"/>
                <w:sz w:val="24"/>
              </w:rPr>
              <w:t>本项目</w:t>
            </w:r>
            <w:r>
              <w:rPr>
                <w:rFonts w:ascii="宋体" w:hAnsi="宋体"/>
                <w:color w:val="000000"/>
                <w:kern w:val="0"/>
                <w:sz w:val="24"/>
              </w:rPr>
              <w:t>生活污水经</w:t>
            </w:r>
            <w:r>
              <w:rPr>
                <w:rFonts w:hint="eastAsia" w:ascii="宋体" w:hAnsi="宋体"/>
                <w:color w:val="000000"/>
                <w:kern w:val="0"/>
                <w:sz w:val="24"/>
              </w:rPr>
              <w:t>化粪池</w:t>
            </w:r>
            <w:r>
              <w:rPr>
                <w:rFonts w:ascii="宋体" w:hAnsi="宋体"/>
                <w:color w:val="000000"/>
                <w:kern w:val="0"/>
                <w:sz w:val="24"/>
              </w:rPr>
              <w:t>处理后，管网接管限值要求执行《污水综合排放标准》（</w:t>
            </w:r>
            <w:r>
              <w:rPr>
                <w:color w:val="000000"/>
                <w:kern w:val="0"/>
                <w:sz w:val="24"/>
              </w:rPr>
              <w:t>GB8978-1996</w:t>
            </w:r>
            <w:r>
              <w:rPr>
                <w:rFonts w:ascii="宋体" w:hAnsi="宋体"/>
                <w:color w:val="000000"/>
                <w:kern w:val="0"/>
                <w:sz w:val="24"/>
              </w:rPr>
              <w:t>）表</w:t>
            </w:r>
            <w:r>
              <w:rPr>
                <w:color w:val="000000"/>
                <w:kern w:val="0"/>
                <w:sz w:val="24"/>
              </w:rPr>
              <w:t>4</w:t>
            </w:r>
            <w:r>
              <w:rPr>
                <w:rFonts w:ascii="宋体" w:hAnsi="宋体"/>
                <w:color w:val="000000"/>
                <w:kern w:val="0"/>
                <w:sz w:val="24"/>
              </w:rPr>
              <w:t>中的三级标准要求</w:t>
            </w:r>
            <w:r>
              <w:rPr>
                <w:rFonts w:hint="eastAsia" w:ascii="宋体" w:hAnsi="宋体"/>
                <w:color w:val="000000"/>
                <w:kern w:val="0"/>
                <w:sz w:val="24"/>
              </w:rPr>
              <w:t>，</w:t>
            </w:r>
            <w:r>
              <w:rPr>
                <w:rFonts w:ascii="宋体" w:hAnsi="宋体"/>
                <w:color w:val="000000"/>
                <w:kern w:val="0"/>
                <w:sz w:val="24"/>
              </w:rPr>
              <w:t>相关标准值详见</w:t>
            </w:r>
            <w:r>
              <w:rPr>
                <w:rFonts w:hint="eastAsia" w:ascii="宋体" w:hAnsi="宋体"/>
                <w:color w:val="000000"/>
                <w:kern w:val="0"/>
                <w:sz w:val="24"/>
              </w:rPr>
              <w:t>下表所示</w:t>
            </w:r>
            <w:r>
              <w:rPr>
                <w:rFonts w:ascii="宋体" w:hAnsi="宋体"/>
                <w:color w:val="000000"/>
                <w:kern w:val="0"/>
                <w:sz w:val="24"/>
              </w:rPr>
              <w:t>。</w:t>
            </w:r>
          </w:p>
          <w:p>
            <w:pPr>
              <w:widowControl/>
              <w:spacing w:before="120" w:beforeLines="50"/>
              <w:jc w:val="center"/>
              <w:rPr>
                <w:b/>
                <w:color w:val="000000"/>
                <w:kern w:val="0"/>
                <w:sz w:val="24"/>
              </w:rPr>
            </w:pPr>
            <w:r>
              <w:rPr>
                <w:rFonts w:ascii="宋体" w:hAnsi="宋体"/>
                <w:b/>
                <w:color w:val="000000"/>
                <w:kern w:val="0"/>
                <w:sz w:val="24"/>
              </w:rPr>
              <w:t>表</w:t>
            </w:r>
            <w:r>
              <w:rPr>
                <w:rFonts w:hint="eastAsia"/>
                <w:b/>
                <w:color w:val="000000"/>
                <w:kern w:val="0"/>
                <w:sz w:val="24"/>
              </w:rPr>
              <w:t>3-</w:t>
            </w:r>
            <w:r>
              <w:rPr>
                <w:rFonts w:hint="eastAsia"/>
                <w:b/>
                <w:color w:val="000000"/>
                <w:kern w:val="0"/>
                <w:sz w:val="24"/>
                <w:lang w:val="en-US" w:eastAsia="zh-CN"/>
              </w:rPr>
              <w:t>9</w:t>
            </w:r>
            <w:r>
              <w:rPr>
                <w:b/>
                <w:color w:val="000000"/>
                <w:kern w:val="0"/>
                <w:sz w:val="24"/>
              </w:rPr>
              <w:t xml:space="preserve">  </w:t>
            </w:r>
            <w:r>
              <w:rPr>
                <w:rFonts w:ascii="宋体" w:hAnsi="宋体"/>
                <w:b/>
                <w:color w:val="000000"/>
                <w:kern w:val="0"/>
                <w:sz w:val="24"/>
              </w:rPr>
              <w:t>污水综合排放标准    单位：</w:t>
            </w:r>
            <w:r>
              <w:rPr>
                <w:b/>
                <w:color w:val="000000"/>
                <w:kern w:val="0"/>
                <w:sz w:val="24"/>
              </w:rPr>
              <w:t>mg/L</w:t>
            </w:r>
            <w:r>
              <w:rPr>
                <w:rFonts w:ascii="宋体" w:hAnsi="宋体"/>
                <w:b/>
                <w:color w:val="000000"/>
                <w:kern w:val="0"/>
                <w:sz w:val="24"/>
              </w:rPr>
              <w:t>（</w:t>
            </w:r>
            <w:r>
              <w:rPr>
                <w:b/>
                <w:color w:val="000000"/>
                <w:kern w:val="0"/>
                <w:sz w:val="24"/>
              </w:rPr>
              <w:t>pH</w:t>
            </w:r>
            <w:r>
              <w:rPr>
                <w:rFonts w:ascii="宋体" w:hAnsi="宋体"/>
                <w:b/>
                <w:color w:val="000000"/>
                <w:kern w:val="0"/>
                <w:sz w:val="24"/>
              </w:rPr>
              <w:t>除外）</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18"/>
              <w:gridCol w:w="1129"/>
              <w:gridCol w:w="1136"/>
              <w:gridCol w:w="1131"/>
              <w:gridCol w:w="1131"/>
              <w:gridCol w:w="1129"/>
            </w:tblGrid>
            <w:tr>
              <w:trPr>
                <w:cantSplit/>
                <w:trHeight w:val="359" w:hRule="atLeast"/>
                <w:jc w:val="center"/>
              </w:trPr>
              <w:tc>
                <w:tcPr>
                  <w:tcW w:w="1453" w:type="pct"/>
                  <w:tcBorders>
                    <w:top w:val="single" w:color="auto" w:sz="12" w:space="0"/>
                    <w:left w:val="nil"/>
                    <w:bottom w:val="single" w:color="auto" w:sz="4" w:space="0"/>
                    <w:right w:val="single" w:color="auto" w:sz="4" w:space="0"/>
                  </w:tcBorders>
                  <w:vAlign w:val="center"/>
                </w:tcPr>
                <w:p>
                  <w:pPr>
                    <w:widowControl/>
                    <w:ind w:left="-105" w:leftChars="-50" w:right="-105" w:rightChars="-50"/>
                    <w:jc w:val="center"/>
                    <w:rPr>
                      <w:b/>
                      <w:color w:val="000000"/>
                      <w:kern w:val="0"/>
                      <w:szCs w:val="21"/>
                    </w:rPr>
                  </w:pPr>
                  <w:r>
                    <w:rPr>
                      <w:b/>
                      <w:color w:val="000000"/>
                      <w:kern w:val="0"/>
                    </w:rPr>
                    <w:t>污染因子</w:t>
                  </w:r>
                </w:p>
              </w:tc>
              <w:tc>
                <w:tcPr>
                  <w:tcW w:w="708" w:type="pct"/>
                  <w:tcBorders>
                    <w:top w:val="single" w:color="auto" w:sz="12" w:space="0"/>
                    <w:left w:val="single" w:color="auto" w:sz="4" w:space="0"/>
                    <w:bottom w:val="single" w:color="auto" w:sz="4" w:space="0"/>
                    <w:right w:val="single" w:color="auto" w:sz="4" w:space="0"/>
                  </w:tcBorders>
                  <w:vAlign w:val="center"/>
                </w:tcPr>
                <w:p>
                  <w:pPr>
                    <w:widowControl/>
                    <w:ind w:left="-105" w:leftChars="-50" w:right="-105" w:rightChars="-50"/>
                    <w:jc w:val="center"/>
                    <w:rPr>
                      <w:b/>
                      <w:color w:val="000000"/>
                      <w:kern w:val="0"/>
                    </w:rPr>
                  </w:pPr>
                  <w:r>
                    <w:rPr>
                      <w:b/>
                      <w:color w:val="000000"/>
                      <w:kern w:val="0"/>
                    </w:rPr>
                    <w:t>pH</w:t>
                  </w:r>
                </w:p>
              </w:tc>
              <w:tc>
                <w:tcPr>
                  <w:tcW w:w="712" w:type="pct"/>
                  <w:tcBorders>
                    <w:top w:val="single" w:color="auto" w:sz="12" w:space="0"/>
                    <w:left w:val="single" w:color="auto" w:sz="4" w:space="0"/>
                    <w:bottom w:val="single" w:color="auto" w:sz="4" w:space="0"/>
                    <w:right w:val="single" w:color="auto" w:sz="4" w:space="0"/>
                  </w:tcBorders>
                  <w:vAlign w:val="center"/>
                </w:tcPr>
                <w:p>
                  <w:pPr>
                    <w:widowControl/>
                    <w:ind w:left="-105" w:leftChars="-50" w:right="-105" w:rightChars="-50"/>
                    <w:jc w:val="center"/>
                    <w:rPr>
                      <w:b/>
                      <w:color w:val="000000"/>
                      <w:kern w:val="0"/>
                    </w:rPr>
                  </w:pPr>
                  <w:r>
                    <w:rPr>
                      <w:rFonts w:hint="eastAsia"/>
                      <w:b/>
                      <w:color w:val="000000"/>
                      <w:kern w:val="0"/>
                    </w:rPr>
                    <w:t>C</w:t>
                  </w:r>
                  <w:r>
                    <w:rPr>
                      <w:b/>
                      <w:color w:val="000000"/>
                      <w:kern w:val="0"/>
                    </w:rPr>
                    <w:t>OD</w:t>
                  </w:r>
                </w:p>
              </w:tc>
              <w:tc>
                <w:tcPr>
                  <w:tcW w:w="709" w:type="pct"/>
                  <w:tcBorders>
                    <w:top w:val="single" w:color="auto" w:sz="12" w:space="0"/>
                    <w:left w:val="single" w:color="auto" w:sz="4" w:space="0"/>
                    <w:bottom w:val="single" w:color="auto" w:sz="4" w:space="0"/>
                    <w:right w:val="single" w:color="auto" w:sz="4" w:space="0"/>
                  </w:tcBorders>
                  <w:vAlign w:val="center"/>
                </w:tcPr>
                <w:p>
                  <w:pPr>
                    <w:widowControl/>
                    <w:ind w:left="-105" w:leftChars="-50" w:right="-105" w:rightChars="-50"/>
                    <w:jc w:val="center"/>
                    <w:rPr>
                      <w:b/>
                      <w:color w:val="000000"/>
                      <w:kern w:val="0"/>
                    </w:rPr>
                  </w:pPr>
                  <w:r>
                    <w:rPr>
                      <w:rFonts w:hint="eastAsia"/>
                      <w:b/>
                      <w:color w:val="000000"/>
                      <w:kern w:val="0"/>
                    </w:rPr>
                    <w:t>BOD</w:t>
                  </w:r>
                  <w:r>
                    <w:rPr>
                      <w:rFonts w:hint="eastAsia"/>
                      <w:b/>
                      <w:color w:val="000000"/>
                      <w:kern w:val="0"/>
                      <w:vertAlign w:val="subscript"/>
                    </w:rPr>
                    <w:t>5</w:t>
                  </w:r>
                </w:p>
              </w:tc>
              <w:tc>
                <w:tcPr>
                  <w:tcW w:w="709" w:type="pct"/>
                  <w:tcBorders>
                    <w:top w:val="single" w:color="auto" w:sz="12" w:space="0"/>
                    <w:left w:val="single" w:color="auto" w:sz="4" w:space="0"/>
                    <w:bottom w:val="single" w:color="auto" w:sz="4" w:space="0"/>
                    <w:right w:val="single" w:color="auto" w:sz="4" w:space="0"/>
                  </w:tcBorders>
                  <w:vAlign w:val="center"/>
                </w:tcPr>
                <w:p>
                  <w:pPr>
                    <w:widowControl/>
                    <w:ind w:left="-105" w:leftChars="-50" w:right="-105" w:rightChars="-50"/>
                    <w:jc w:val="center"/>
                    <w:rPr>
                      <w:b/>
                      <w:color w:val="000000"/>
                      <w:kern w:val="0"/>
                    </w:rPr>
                  </w:pPr>
                  <w:r>
                    <w:rPr>
                      <w:b/>
                      <w:color w:val="000000"/>
                      <w:kern w:val="0"/>
                    </w:rPr>
                    <w:t>SS</w:t>
                  </w:r>
                </w:p>
              </w:tc>
              <w:tc>
                <w:tcPr>
                  <w:tcW w:w="708" w:type="pct"/>
                  <w:tcBorders>
                    <w:top w:val="single" w:color="auto" w:sz="12" w:space="0"/>
                    <w:left w:val="single" w:color="auto" w:sz="4" w:space="0"/>
                    <w:bottom w:val="single" w:color="auto" w:sz="4" w:space="0"/>
                    <w:right w:val="nil"/>
                  </w:tcBorders>
                  <w:vAlign w:val="center"/>
                </w:tcPr>
                <w:p>
                  <w:pPr>
                    <w:widowControl/>
                    <w:ind w:left="-105" w:leftChars="-50" w:right="-105" w:rightChars="-50"/>
                    <w:jc w:val="center"/>
                    <w:rPr>
                      <w:b/>
                      <w:color w:val="000000"/>
                      <w:kern w:val="0"/>
                    </w:rPr>
                  </w:pPr>
                  <w:r>
                    <w:rPr>
                      <w:b/>
                      <w:color w:val="000000"/>
                      <w:kern w:val="0"/>
                    </w:rPr>
                    <w:t>NH</w:t>
                  </w:r>
                  <w:r>
                    <w:rPr>
                      <w:b/>
                      <w:color w:val="000000"/>
                      <w:kern w:val="0"/>
                      <w:vertAlign w:val="subscript"/>
                    </w:rPr>
                    <w:t>3</w:t>
                  </w:r>
                  <w:r>
                    <w:rPr>
                      <w:b/>
                      <w:color w:val="000000"/>
                      <w:kern w:val="0"/>
                    </w:rPr>
                    <w:t>-N</w:t>
                  </w:r>
                </w:p>
              </w:tc>
            </w:tr>
            <w:tr>
              <w:trPr>
                <w:cantSplit/>
                <w:trHeight w:val="396" w:hRule="atLeast"/>
                <w:jc w:val="center"/>
              </w:trPr>
              <w:tc>
                <w:tcPr>
                  <w:tcW w:w="1453" w:type="pct"/>
                  <w:tcBorders>
                    <w:top w:val="single" w:color="auto" w:sz="4" w:space="0"/>
                    <w:left w:val="nil"/>
                    <w:bottom w:val="single" w:color="auto" w:sz="12" w:space="0"/>
                    <w:right w:val="single" w:color="auto" w:sz="4" w:space="0"/>
                  </w:tcBorders>
                  <w:vAlign w:val="center"/>
                </w:tcPr>
                <w:p>
                  <w:pPr>
                    <w:widowControl/>
                    <w:ind w:left="-105" w:leftChars="-50" w:right="-105" w:rightChars="-50"/>
                    <w:jc w:val="center"/>
                    <w:rPr>
                      <w:color w:val="000000"/>
                      <w:kern w:val="0"/>
                    </w:rPr>
                  </w:pPr>
                  <w:r>
                    <w:rPr>
                      <w:color w:val="000000"/>
                      <w:kern w:val="0"/>
                    </w:rPr>
                    <w:t>三级标准</w:t>
                  </w:r>
                </w:p>
              </w:tc>
              <w:tc>
                <w:tcPr>
                  <w:tcW w:w="708" w:type="pct"/>
                  <w:tcBorders>
                    <w:top w:val="single" w:color="auto" w:sz="4" w:space="0"/>
                    <w:left w:val="single" w:color="auto" w:sz="4" w:space="0"/>
                    <w:bottom w:val="single" w:color="auto" w:sz="12" w:space="0"/>
                    <w:right w:val="single" w:color="auto" w:sz="4" w:space="0"/>
                  </w:tcBorders>
                  <w:vAlign w:val="center"/>
                </w:tcPr>
                <w:p>
                  <w:pPr>
                    <w:widowControl/>
                    <w:ind w:left="-105" w:leftChars="-50" w:right="-105" w:rightChars="-50"/>
                    <w:jc w:val="center"/>
                    <w:rPr>
                      <w:color w:val="000000"/>
                      <w:kern w:val="0"/>
                    </w:rPr>
                  </w:pPr>
                  <w:r>
                    <w:rPr>
                      <w:color w:val="000000"/>
                      <w:kern w:val="0"/>
                    </w:rPr>
                    <w:t>6-</w:t>
                  </w:r>
                  <w:r>
                    <w:rPr>
                      <w:rFonts w:hint="eastAsia"/>
                      <w:color w:val="000000"/>
                      <w:kern w:val="0"/>
                    </w:rPr>
                    <w:t>9</w:t>
                  </w:r>
                </w:p>
              </w:tc>
              <w:tc>
                <w:tcPr>
                  <w:tcW w:w="712" w:type="pct"/>
                  <w:tcBorders>
                    <w:top w:val="single" w:color="auto" w:sz="4" w:space="0"/>
                    <w:left w:val="single" w:color="auto" w:sz="4" w:space="0"/>
                    <w:bottom w:val="single" w:color="auto" w:sz="12" w:space="0"/>
                    <w:right w:val="single" w:color="auto" w:sz="4" w:space="0"/>
                  </w:tcBorders>
                  <w:vAlign w:val="center"/>
                </w:tcPr>
                <w:p>
                  <w:pPr>
                    <w:widowControl/>
                    <w:ind w:left="-105" w:leftChars="-50" w:right="-105" w:rightChars="-50"/>
                    <w:jc w:val="center"/>
                    <w:rPr>
                      <w:color w:val="000000"/>
                      <w:kern w:val="0"/>
                    </w:rPr>
                  </w:pPr>
                  <w:r>
                    <w:rPr>
                      <w:color w:val="000000"/>
                      <w:kern w:val="0"/>
                    </w:rPr>
                    <w:t>500</w:t>
                  </w:r>
                </w:p>
              </w:tc>
              <w:tc>
                <w:tcPr>
                  <w:tcW w:w="709" w:type="pct"/>
                  <w:tcBorders>
                    <w:top w:val="single" w:color="auto" w:sz="4" w:space="0"/>
                    <w:left w:val="single" w:color="auto" w:sz="4" w:space="0"/>
                    <w:bottom w:val="single" w:color="auto" w:sz="12" w:space="0"/>
                    <w:right w:val="single" w:color="auto" w:sz="4" w:space="0"/>
                  </w:tcBorders>
                  <w:vAlign w:val="center"/>
                </w:tcPr>
                <w:p>
                  <w:pPr>
                    <w:widowControl/>
                    <w:ind w:left="-105" w:leftChars="-50" w:right="-105" w:rightChars="-50"/>
                    <w:jc w:val="center"/>
                    <w:rPr>
                      <w:color w:val="000000"/>
                      <w:kern w:val="0"/>
                    </w:rPr>
                  </w:pPr>
                  <w:r>
                    <w:rPr>
                      <w:rFonts w:hint="eastAsia"/>
                      <w:color w:val="000000"/>
                      <w:kern w:val="0"/>
                    </w:rPr>
                    <w:t>300</w:t>
                  </w:r>
                </w:p>
              </w:tc>
              <w:tc>
                <w:tcPr>
                  <w:tcW w:w="709" w:type="pct"/>
                  <w:tcBorders>
                    <w:top w:val="single" w:color="auto" w:sz="4" w:space="0"/>
                    <w:left w:val="single" w:color="auto" w:sz="4" w:space="0"/>
                    <w:bottom w:val="single" w:color="auto" w:sz="12" w:space="0"/>
                    <w:right w:val="single" w:color="auto" w:sz="4" w:space="0"/>
                  </w:tcBorders>
                  <w:vAlign w:val="center"/>
                </w:tcPr>
                <w:p>
                  <w:pPr>
                    <w:widowControl/>
                    <w:ind w:left="-105" w:leftChars="-50" w:right="-105" w:rightChars="-50"/>
                    <w:jc w:val="center"/>
                    <w:rPr>
                      <w:color w:val="000000"/>
                      <w:kern w:val="0"/>
                    </w:rPr>
                  </w:pPr>
                  <w:r>
                    <w:rPr>
                      <w:rFonts w:hint="eastAsia"/>
                      <w:color w:val="000000"/>
                      <w:kern w:val="0"/>
                    </w:rPr>
                    <w:t>400</w:t>
                  </w:r>
                </w:p>
              </w:tc>
              <w:tc>
                <w:tcPr>
                  <w:tcW w:w="708" w:type="pct"/>
                  <w:tcBorders>
                    <w:top w:val="single" w:color="auto" w:sz="4" w:space="0"/>
                    <w:left w:val="single" w:color="auto" w:sz="4" w:space="0"/>
                    <w:bottom w:val="single" w:color="auto" w:sz="12" w:space="0"/>
                    <w:right w:val="nil"/>
                  </w:tcBorders>
                  <w:vAlign w:val="center"/>
                </w:tcPr>
                <w:p>
                  <w:pPr>
                    <w:widowControl/>
                    <w:ind w:left="-105" w:leftChars="-50" w:right="-105" w:rightChars="-50"/>
                    <w:jc w:val="center"/>
                    <w:rPr>
                      <w:color w:val="000000"/>
                      <w:kern w:val="0"/>
                    </w:rPr>
                  </w:pPr>
                  <w:r>
                    <w:rPr>
                      <w:rFonts w:hint="eastAsia" w:ascii="宋体" w:hAnsi="宋体"/>
                      <w:color w:val="000000"/>
                      <w:kern w:val="0"/>
                    </w:rPr>
                    <w:t>—</w:t>
                  </w:r>
                </w:p>
              </w:tc>
            </w:tr>
          </w:tbl>
          <w:p>
            <w:pPr>
              <w:widowControl/>
              <w:adjustRightInd w:val="0"/>
              <w:snapToGrid w:val="0"/>
              <w:spacing w:line="480" w:lineRule="exact"/>
              <w:ind w:firstLine="480" w:firstLineChars="200"/>
              <w:jc w:val="left"/>
              <w:rPr>
                <w:color w:val="000000"/>
                <w:kern w:val="0"/>
                <w:sz w:val="24"/>
              </w:rPr>
            </w:pPr>
            <w:r>
              <w:rPr>
                <w:rFonts w:hint="eastAsia" w:ascii="宋体" w:hAnsi="宋体"/>
                <w:color w:val="000000"/>
                <w:kern w:val="0"/>
                <w:sz w:val="24"/>
                <w:lang w:val="en-US" w:eastAsia="zh-CN"/>
              </w:rPr>
              <w:t>高沟镇</w:t>
            </w:r>
            <w:r>
              <w:rPr>
                <w:rFonts w:ascii="宋体" w:hAnsi="宋体"/>
                <w:color w:val="000000"/>
                <w:kern w:val="0"/>
                <w:sz w:val="24"/>
              </w:rPr>
              <w:t>污水处理厂废水排放标准执行《城镇污水处理厂污染物排放标准》（</w:t>
            </w:r>
            <w:r>
              <w:rPr>
                <w:color w:val="000000"/>
                <w:kern w:val="0"/>
                <w:sz w:val="24"/>
              </w:rPr>
              <w:t>GB18918-2002</w:t>
            </w:r>
            <w:r>
              <w:rPr>
                <w:rFonts w:ascii="宋体" w:hAnsi="宋体"/>
                <w:color w:val="000000"/>
                <w:kern w:val="0"/>
                <w:sz w:val="24"/>
              </w:rPr>
              <w:t>）一级</w:t>
            </w:r>
            <w:r>
              <w:rPr>
                <w:rFonts w:hint="eastAsia"/>
                <w:color w:val="000000"/>
                <w:kern w:val="0"/>
                <w:sz w:val="24"/>
              </w:rPr>
              <w:t>A</w:t>
            </w:r>
            <w:r>
              <w:rPr>
                <w:rFonts w:ascii="宋体" w:hAnsi="宋体"/>
                <w:color w:val="000000"/>
                <w:kern w:val="0"/>
                <w:sz w:val="24"/>
              </w:rPr>
              <w:t>标准值</w:t>
            </w:r>
            <w:r>
              <w:rPr>
                <w:rFonts w:hint="eastAsia" w:ascii="宋体" w:hAnsi="宋体"/>
                <w:color w:val="000000"/>
                <w:kern w:val="0"/>
                <w:sz w:val="24"/>
              </w:rPr>
              <w:t>，</w:t>
            </w:r>
            <w:r>
              <w:rPr>
                <w:rFonts w:ascii="宋体" w:hAnsi="宋体"/>
                <w:color w:val="000000"/>
                <w:kern w:val="0"/>
                <w:sz w:val="24"/>
              </w:rPr>
              <w:t>详见下表。</w:t>
            </w:r>
          </w:p>
          <w:p>
            <w:pPr>
              <w:widowControl/>
              <w:spacing w:before="120" w:beforeLines="50"/>
              <w:jc w:val="center"/>
              <w:rPr>
                <w:color w:val="000000"/>
                <w:kern w:val="0"/>
                <w:sz w:val="24"/>
              </w:rPr>
            </w:pPr>
            <w:r>
              <w:rPr>
                <w:rFonts w:ascii="宋体" w:hAnsi="宋体"/>
                <w:b/>
                <w:color w:val="000000"/>
                <w:kern w:val="0"/>
                <w:sz w:val="24"/>
              </w:rPr>
              <w:t>表</w:t>
            </w:r>
            <w:r>
              <w:rPr>
                <w:rFonts w:hint="eastAsia"/>
                <w:b/>
                <w:color w:val="000000"/>
                <w:kern w:val="0"/>
                <w:sz w:val="24"/>
              </w:rPr>
              <w:t>3-</w:t>
            </w:r>
            <w:r>
              <w:rPr>
                <w:rFonts w:hint="eastAsia"/>
                <w:b/>
                <w:color w:val="000000"/>
                <w:kern w:val="0"/>
                <w:sz w:val="24"/>
                <w:lang w:val="en-US" w:eastAsia="zh-CN"/>
              </w:rPr>
              <w:t>10</w:t>
            </w:r>
            <w:r>
              <w:rPr>
                <w:b/>
                <w:color w:val="000000"/>
                <w:kern w:val="0"/>
                <w:sz w:val="24"/>
              </w:rPr>
              <w:t xml:space="preserve">  </w:t>
            </w:r>
            <w:r>
              <w:rPr>
                <w:rFonts w:ascii="宋体" w:hAnsi="宋体"/>
                <w:b/>
                <w:color w:val="000000"/>
                <w:kern w:val="0"/>
                <w:sz w:val="24"/>
              </w:rPr>
              <w:t>城镇污水处理厂污染物排放标准   单位：</w:t>
            </w:r>
            <w:r>
              <w:rPr>
                <w:b/>
                <w:color w:val="000000"/>
                <w:kern w:val="0"/>
                <w:sz w:val="24"/>
              </w:rPr>
              <w:t>mg/L</w:t>
            </w:r>
            <w:r>
              <w:rPr>
                <w:rFonts w:ascii="宋体" w:hAnsi="宋体"/>
                <w:b/>
                <w:color w:val="000000"/>
                <w:kern w:val="0"/>
                <w:sz w:val="24"/>
              </w:rPr>
              <w:t>（</w:t>
            </w:r>
            <w:r>
              <w:rPr>
                <w:b/>
                <w:color w:val="000000"/>
                <w:kern w:val="0"/>
                <w:sz w:val="24"/>
              </w:rPr>
              <w:t>pH</w:t>
            </w:r>
            <w:r>
              <w:rPr>
                <w:rFonts w:ascii="宋体" w:hAnsi="宋体"/>
                <w:b/>
                <w:color w:val="000000"/>
                <w:kern w:val="0"/>
                <w:sz w:val="24"/>
              </w:rPr>
              <w:t>除外）</w:t>
            </w:r>
          </w:p>
          <w:tbl>
            <w:tblPr>
              <w:tblStyle w:val="67"/>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184"/>
              <w:gridCol w:w="842"/>
              <w:gridCol w:w="1160"/>
              <w:gridCol w:w="1258"/>
              <w:gridCol w:w="1132"/>
              <w:gridCol w:w="139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cantSplit/>
                <w:trHeight w:val="459" w:hRule="atLeast"/>
                <w:jc w:val="center"/>
              </w:trPr>
              <w:tc>
                <w:tcPr>
                  <w:tcW w:w="1371" w:type="pct"/>
                  <w:tcBorders>
                    <w:top w:val="single" w:color="auto" w:sz="12" w:space="0"/>
                    <w:left w:val="nil"/>
                    <w:bottom w:val="single" w:color="auto" w:sz="4" w:space="0"/>
                    <w:right w:val="single" w:color="auto" w:sz="2" w:space="0"/>
                  </w:tcBorders>
                  <w:vAlign w:val="center"/>
                </w:tcPr>
                <w:p>
                  <w:pPr>
                    <w:widowControl/>
                    <w:jc w:val="center"/>
                    <w:rPr>
                      <w:b/>
                      <w:color w:val="000000"/>
                      <w:kern w:val="0"/>
                      <w:szCs w:val="21"/>
                    </w:rPr>
                  </w:pPr>
                  <w:r>
                    <w:rPr>
                      <w:b/>
                      <w:color w:val="000000"/>
                      <w:kern w:val="0"/>
                    </w:rPr>
                    <w:t>污染因</w:t>
                  </w:r>
                  <w:r>
                    <w:rPr>
                      <w:rFonts w:hint="eastAsia"/>
                      <w:b/>
                      <w:color w:val="000000"/>
                      <w:kern w:val="0"/>
                    </w:rPr>
                    <w:t>子</w:t>
                  </w:r>
                </w:p>
              </w:tc>
              <w:tc>
                <w:tcPr>
                  <w:tcW w:w="528" w:type="pct"/>
                  <w:tcBorders>
                    <w:top w:val="single" w:color="auto" w:sz="12" w:space="0"/>
                    <w:left w:val="nil"/>
                    <w:bottom w:val="single" w:color="auto" w:sz="4" w:space="0"/>
                    <w:right w:val="single" w:color="auto" w:sz="2" w:space="0"/>
                  </w:tcBorders>
                  <w:vAlign w:val="center"/>
                </w:tcPr>
                <w:p>
                  <w:pPr>
                    <w:widowControl/>
                    <w:jc w:val="center"/>
                    <w:rPr>
                      <w:b/>
                      <w:color w:val="000000"/>
                      <w:kern w:val="0"/>
                    </w:rPr>
                  </w:pPr>
                  <w:r>
                    <w:rPr>
                      <w:b/>
                      <w:color w:val="000000"/>
                      <w:kern w:val="0"/>
                    </w:rPr>
                    <w:t>pH</w:t>
                  </w:r>
                </w:p>
              </w:tc>
              <w:tc>
                <w:tcPr>
                  <w:tcW w:w="728" w:type="pct"/>
                  <w:tcBorders>
                    <w:top w:val="single" w:color="auto" w:sz="12" w:space="0"/>
                    <w:left w:val="nil"/>
                    <w:bottom w:val="single" w:color="auto" w:sz="4" w:space="0"/>
                    <w:right w:val="single" w:color="auto" w:sz="4" w:space="0"/>
                  </w:tcBorders>
                  <w:vAlign w:val="center"/>
                </w:tcPr>
                <w:p>
                  <w:pPr>
                    <w:widowControl/>
                    <w:jc w:val="center"/>
                    <w:rPr>
                      <w:b/>
                      <w:color w:val="000000"/>
                      <w:kern w:val="0"/>
                    </w:rPr>
                  </w:pPr>
                  <w:r>
                    <w:rPr>
                      <w:b/>
                      <w:color w:val="000000"/>
                      <w:kern w:val="0"/>
                    </w:rPr>
                    <w:t>COD</w:t>
                  </w:r>
                </w:p>
              </w:tc>
              <w:tc>
                <w:tcPr>
                  <w:tcW w:w="789" w:type="pct"/>
                  <w:tcBorders>
                    <w:top w:val="single" w:color="auto" w:sz="12" w:space="0"/>
                    <w:left w:val="nil"/>
                    <w:bottom w:val="single" w:color="auto" w:sz="4" w:space="0"/>
                    <w:right w:val="single" w:color="auto" w:sz="2" w:space="0"/>
                  </w:tcBorders>
                  <w:vAlign w:val="center"/>
                </w:tcPr>
                <w:p>
                  <w:pPr>
                    <w:widowControl/>
                    <w:jc w:val="center"/>
                    <w:rPr>
                      <w:b/>
                      <w:color w:val="000000"/>
                      <w:kern w:val="0"/>
                    </w:rPr>
                  </w:pPr>
                  <w:r>
                    <w:rPr>
                      <w:b/>
                      <w:color w:val="000000"/>
                      <w:kern w:val="0"/>
                    </w:rPr>
                    <w:t>BOD</w:t>
                  </w:r>
                  <w:r>
                    <w:rPr>
                      <w:b/>
                      <w:color w:val="000000"/>
                      <w:kern w:val="0"/>
                      <w:vertAlign w:val="subscript"/>
                    </w:rPr>
                    <w:t>5</w:t>
                  </w:r>
                </w:p>
              </w:tc>
              <w:tc>
                <w:tcPr>
                  <w:tcW w:w="710" w:type="pct"/>
                  <w:tcBorders>
                    <w:top w:val="single" w:color="auto" w:sz="12" w:space="0"/>
                    <w:left w:val="nil"/>
                    <w:bottom w:val="single" w:color="auto" w:sz="4" w:space="0"/>
                    <w:right w:val="single" w:color="auto" w:sz="4" w:space="0"/>
                  </w:tcBorders>
                  <w:vAlign w:val="center"/>
                </w:tcPr>
                <w:p>
                  <w:pPr>
                    <w:widowControl/>
                    <w:jc w:val="center"/>
                    <w:rPr>
                      <w:b/>
                      <w:color w:val="000000"/>
                      <w:kern w:val="0"/>
                    </w:rPr>
                  </w:pPr>
                  <w:r>
                    <w:rPr>
                      <w:b/>
                      <w:color w:val="000000"/>
                      <w:kern w:val="0"/>
                    </w:rPr>
                    <w:t>SS</w:t>
                  </w:r>
                </w:p>
              </w:tc>
              <w:tc>
                <w:tcPr>
                  <w:tcW w:w="875" w:type="pct"/>
                  <w:tcBorders>
                    <w:top w:val="single" w:color="auto" w:sz="12" w:space="0"/>
                    <w:left w:val="nil"/>
                    <w:bottom w:val="single" w:color="auto" w:sz="4" w:space="0"/>
                    <w:right w:val="nil"/>
                  </w:tcBorders>
                  <w:vAlign w:val="center"/>
                </w:tcPr>
                <w:p>
                  <w:pPr>
                    <w:widowControl/>
                    <w:jc w:val="center"/>
                    <w:rPr>
                      <w:b/>
                      <w:color w:val="000000"/>
                      <w:kern w:val="0"/>
                    </w:rPr>
                  </w:pPr>
                  <w:r>
                    <w:rPr>
                      <w:b/>
                      <w:color w:val="000000"/>
                      <w:kern w:val="0"/>
                    </w:rPr>
                    <w:t>NH</w:t>
                  </w:r>
                  <w:r>
                    <w:rPr>
                      <w:b/>
                      <w:color w:val="000000"/>
                      <w:kern w:val="0"/>
                      <w:vertAlign w:val="subscript"/>
                    </w:rPr>
                    <w:t>3</w:t>
                  </w:r>
                  <w:r>
                    <w:rPr>
                      <w:b/>
                      <w:color w:val="000000"/>
                      <w:kern w:val="0"/>
                    </w:rPr>
                    <w:t>-N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cantSplit/>
                <w:trHeight w:val="340" w:hRule="atLeast"/>
                <w:jc w:val="center"/>
              </w:trPr>
              <w:tc>
                <w:tcPr>
                  <w:tcW w:w="1371" w:type="pct"/>
                  <w:tcBorders>
                    <w:top w:val="single" w:color="auto" w:sz="4" w:space="0"/>
                    <w:left w:val="nil"/>
                    <w:bottom w:val="single" w:color="auto" w:sz="12" w:space="0"/>
                    <w:right w:val="single" w:color="auto" w:sz="2" w:space="0"/>
                  </w:tcBorders>
                  <w:vAlign w:val="center"/>
                </w:tcPr>
                <w:p>
                  <w:pPr>
                    <w:widowControl/>
                    <w:jc w:val="center"/>
                    <w:rPr>
                      <w:color w:val="000000"/>
                      <w:kern w:val="0"/>
                    </w:rPr>
                  </w:pPr>
                  <w:r>
                    <w:rPr>
                      <w:color w:val="000000"/>
                      <w:kern w:val="0"/>
                    </w:rPr>
                    <w:t>一级</w:t>
                  </w:r>
                  <w:r>
                    <w:rPr>
                      <w:rFonts w:hint="eastAsia"/>
                      <w:color w:val="000000"/>
                      <w:kern w:val="0"/>
                    </w:rPr>
                    <w:t>A</w:t>
                  </w:r>
                  <w:r>
                    <w:rPr>
                      <w:color w:val="000000"/>
                      <w:kern w:val="0"/>
                    </w:rPr>
                    <w:t>标准</w:t>
                  </w:r>
                </w:p>
              </w:tc>
              <w:tc>
                <w:tcPr>
                  <w:tcW w:w="528" w:type="pct"/>
                  <w:tcBorders>
                    <w:top w:val="single" w:color="auto" w:sz="4" w:space="0"/>
                    <w:left w:val="nil"/>
                    <w:bottom w:val="single" w:color="auto" w:sz="12" w:space="0"/>
                    <w:right w:val="single" w:color="auto" w:sz="2" w:space="0"/>
                  </w:tcBorders>
                  <w:vAlign w:val="center"/>
                </w:tcPr>
                <w:p>
                  <w:pPr>
                    <w:widowControl/>
                    <w:jc w:val="center"/>
                    <w:rPr>
                      <w:color w:val="000000"/>
                      <w:kern w:val="0"/>
                    </w:rPr>
                  </w:pPr>
                  <w:r>
                    <w:rPr>
                      <w:color w:val="000000"/>
                      <w:kern w:val="0"/>
                    </w:rPr>
                    <w:t>6-9</w:t>
                  </w:r>
                </w:p>
              </w:tc>
              <w:tc>
                <w:tcPr>
                  <w:tcW w:w="728" w:type="pct"/>
                  <w:tcBorders>
                    <w:top w:val="single" w:color="auto" w:sz="4" w:space="0"/>
                    <w:left w:val="nil"/>
                    <w:bottom w:val="single" w:color="auto" w:sz="12" w:space="0"/>
                    <w:right w:val="single" w:color="auto" w:sz="4" w:space="0"/>
                  </w:tcBorders>
                  <w:vAlign w:val="center"/>
                </w:tcPr>
                <w:p>
                  <w:pPr>
                    <w:widowControl/>
                    <w:jc w:val="center"/>
                    <w:rPr>
                      <w:color w:val="000000"/>
                      <w:kern w:val="0"/>
                    </w:rPr>
                  </w:pPr>
                  <w:r>
                    <w:rPr>
                      <w:rFonts w:hint="eastAsia"/>
                      <w:color w:val="000000"/>
                      <w:kern w:val="0"/>
                    </w:rPr>
                    <w:t>50</w:t>
                  </w:r>
                </w:p>
              </w:tc>
              <w:tc>
                <w:tcPr>
                  <w:tcW w:w="789" w:type="pct"/>
                  <w:tcBorders>
                    <w:top w:val="single" w:color="auto" w:sz="4" w:space="0"/>
                    <w:left w:val="nil"/>
                    <w:bottom w:val="single" w:color="auto" w:sz="12" w:space="0"/>
                    <w:right w:val="single" w:color="auto" w:sz="2" w:space="0"/>
                  </w:tcBorders>
                  <w:vAlign w:val="center"/>
                </w:tcPr>
                <w:p>
                  <w:pPr>
                    <w:widowControl/>
                    <w:jc w:val="center"/>
                    <w:rPr>
                      <w:color w:val="000000"/>
                      <w:kern w:val="0"/>
                    </w:rPr>
                  </w:pPr>
                  <w:r>
                    <w:rPr>
                      <w:rFonts w:hint="eastAsia"/>
                      <w:color w:val="000000"/>
                      <w:kern w:val="0"/>
                    </w:rPr>
                    <w:t>10</w:t>
                  </w:r>
                </w:p>
              </w:tc>
              <w:tc>
                <w:tcPr>
                  <w:tcW w:w="710" w:type="pct"/>
                  <w:tcBorders>
                    <w:top w:val="single" w:color="auto" w:sz="4" w:space="0"/>
                    <w:left w:val="nil"/>
                    <w:bottom w:val="single" w:color="auto" w:sz="12" w:space="0"/>
                    <w:right w:val="single" w:color="auto" w:sz="4" w:space="0"/>
                  </w:tcBorders>
                  <w:vAlign w:val="center"/>
                </w:tcPr>
                <w:p>
                  <w:pPr>
                    <w:widowControl/>
                    <w:jc w:val="center"/>
                    <w:rPr>
                      <w:color w:val="000000"/>
                      <w:kern w:val="0"/>
                    </w:rPr>
                  </w:pPr>
                  <w:r>
                    <w:rPr>
                      <w:rFonts w:hint="eastAsia"/>
                      <w:color w:val="000000"/>
                      <w:kern w:val="0"/>
                    </w:rPr>
                    <w:t>10</w:t>
                  </w:r>
                </w:p>
              </w:tc>
              <w:tc>
                <w:tcPr>
                  <w:tcW w:w="875" w:type="pct"/>
                  <w:tcBorders>
                    <w:top w:val="single" w:color="auto" w:sz="4" w:space="0"/>
                    <w:left w:val="nil"/>
                    <w:bottom w:val="single" w:color="auto" w:sz="12" w:space="0"/>
                    <w:right w:val="nil"/>
                  </w:tcBorders>
                  <w:vAlign w:val="center"/>
                </w:tcPr>
                <w:p>
                  <w:pPr>
                    <w:widowControl/>
                    <w:jc w:val="center"/>
                    <w:rPr>
                      <w:color w:val="000000"/>
                      <w:kern w:val="0"/>
                    </w:rPr>
                  </w:pPr>
                  <w:r>
                    <w:rPr>
                      <w:rFonts w:hint="eastAsia"/>
                      <w:color w:val="000000"/>
                      <w:kern w:val="0"/>
                    </w:rPr>
                    <w:t>5</w:t>
                  </w:r>
                  <w:r>
                    <w:rPr>
                      <w:rFonts w:hint="eastAsia" w:ascii="宋体" w:hAnsi="宋体"/>
                      <w:color w:val="000000"/>
                      <w:kern w:val="0"/>
                    </w:rPr>
                    <w:t>（</w:t>
                  </w:r>
                  <w:r>
                    <w:rPr>
                      <w:color w:val="000000"/>
                      <w:kern w:val="0"/>
                    </w:rPr>
                    <w:t>8</w:t>
                  </w:r>
                  <w:r>
                    <w:rPr>
                      <w:rFonts w:hint="eastAsia"/>
                      <w:color w:val="000000"/>
                      <w:kern w:val="0"/>
                    </w:rPr>
                    <w:t>）</w:t>
                  </w:r>
                </w:p>
              </w:tc>
            </w:tr>
          </w:tbl>
          <w:p>
            <w:pPr>
              <w:widowControl/>
              <w:spacing w:before="120" w:beforeLines="50" w:line="360" w:lineRule="auto"/>
              <w:ind w:firstLine="480" w:firstLineChars="200"/>
              <w:jc w:val="left"/>
              <w:rPr>
                <w:b/>
                <w:color w:val="000000"/>
                <w:kern w:val="0"/>
                <w:sz w:val="24"/>
              </w:rPr>
            </w:pPr>
            <w:r>
              <w:rPr>
                <w:b/>
                <w:color w:val="000000"/>
                <w:kern w:val="0"/>
                <w:sz w:val="24"/>
              </w:rPr>
              <w:t>2.</w:t>
            </w:r>
            <w:r>
              <w:rPr>
                <w:rFonts w:hint="eastAsia" w:ascii="宋体" w:hAnsi="宋体"/>
                <w:b/>
                <w:color w:val="000000"/>
                <w:kern w:val="0"/>
                <w:sz w:val="24"/>
              </w:rPr>
              <w:t>废气</w:t>
            </w:r>
          </w:p>
          <w:p>
            <w:pPr>
              <w:spacing w:line="360" w:lineRule="auto"/>
              <w:ind w:firstLine="480" w:firstLineChars="200"/>
              <w:rPr>
                <w:rFonts w:ascii="Times New Roman" w:hAnsi="Times New Roman"/>
                <w:color w:val="000000"/>
                <w:sz w:val="24"/>
              </w:rPr>
            </w:pPr>
            <w:r>
              <w:rPr>
                <w:rFonts w:hint="eastAsia"/>
                <w:color w:val="000000"/>
                <w:sz w:val="24"/>
                <w:lang w:val="en-US" w:eastAsia="zh-Hans"/>
              </w:rPr>
              <w:t>密炼</w:t>
            </w:r>
            <w:r>
              <w:rPr>
                <w:rFonts w:hint="default"/>
                <w:color w:val="000000"/>
                <w:sz w:val="24"/>
                <w:lang w:eastAsia="zh-Hans"/>
              </w:rPr>
              <w:t>、</w:t>
            </w:r>
            <w:r>
              <w:rPr>
                <w:rFonts w:hint="eastAsia"/>
                <w:color w:val="000000"/>
                <w:sz w:val="24"/>
                <w:lang w:val="en-US" w:eastAsia="zh-CN"/>
              </w:rPr>
              <w:t>造粒、</w:t>
            </w:r>
            <w:r>
              <w:rPr>
                <w:rFonts w:hint="eastAsia" w:ascii="Times New Roman" w:hAnsi="Times New Roman"/>
                <w:color w:val="000000"/>
                <w:sz w:val="24"/>
                <w:lang w:val="en-US" w:eastAsia="zh-CN"/>
              </w:rPr>
              <w:t>挤出及加热扩张过程中</w:t>
            </w:r>
            <w:r>
              <w:rPr>
                <w:rFonts w:hint="eastAsia" w:ascii="Times New Roman" w:hAnsi="Times New Roman"/>
                <w:color w:val="000000"/>
                <w:sz w:val="24"/>
              </w:rPr>
              <w:t>产生的非甲烷总烃及破碎工序产生的颗粒物有组织排放参照执行《合成树脂工业污染物排放标准》(GB31572-2015)表5大气污染物特别排放限值要求；</w:t>
            </w:r>
            <w:r>
              <w:rPr>
                <w:rFonts w:hint="eastAsia"/>
                <w:color w:val="000000"/>
                <w:sz w:val="24"/>
                <w:lang w:val="en-US" w:eastAsia="zh-Hans"/>
              </w:rPr>
              <w:t>密炼</w:t>
            </w:r>
            <w:r>
              <w:rPr>
                <w:rFonts w:hint="default"/>
                <w:color w:val="000000"/>
                <w:sz w:val="24"/>
                <w:lang w:eastAsia="zh-Hans"/>
              </w:rPr>
              <w:t>、</w:t>
            </w:r>
            <w:r>
              <w:rPr>
                <w:rFonts w:hint="eastAsia"/>
                <w:color w:val="000000"/>
                <w:sz w:val="24"/>
                <w:lang w:val="en-US" w:eastAsia="zh-CN"/>
              </w:rPr>
              <w:t>造粒、</w:t>
            </w:r>
            <w:r>
              <w:rPr>
                <w:rFonts w:hint="eastAsia" w:ascii="Times New Roman" w:hAnsi="Times New Roman"/>
                <w:color w:val="000000"/>
                <w:sz w:val="24"/>
              </w:rPr>
              <w:t>挤出及</w:t>
            </w:r>
            <w:r>
              <w:rPr>
                <w:rFonts w:hint="eastAsia" w:ascii="Times New Roman" w:hAnsi="Times New Roman"/>
                <w:color w:val="000000"/>
                <w:sz w:val="24"/>
                <w:lang w:val="en-US" w:eastAsia="zh-CN"/>
              </w:rPr>
              <w:t>加热扩张</w:t>
            </w:r>
            <w:r>
              <w:rPr>
                <w:rFonts w:hint="eastAsia" w:ascii="Times New Roman" w:hAnsi="Times New Roman"/>
                <w:color w:val="000000"/>
                <w:sz w:val="24"/>
              </w:rPr>
              <w:t>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w:t>
            </w:r>
          </w:p>
          <w:p>
            <w:pPr>
              <w:spacing w:line="360" w:lineRule="auto"/>
              <w:jc w:val="center"/>
              <w:rPr>
                <w:rFonts w:ascii="宋体" w:hAnsi="宋体"/>
                <w:b/>
                <w:bCs/>
                <w:color w:val="000000"/>
                <w:sz w:val="24"/>
              </w:rPr>
            </w:pPr>
          </w:p>
          <w:p>
            <w:pPr>
              <w:spacing w:line="360" w:lineRule="auto"/>
              <w:jc w:val="center"/>
              <w:rPr>
                <w:b/>
                <w:bCs/>
                <w:color w:val="000000"/>
                <w:sz w:val="24"/>
              </w:rPr>
            </w:pPr>
            <w:r>
              <w:rPr>
                <w:rFonts w:ascii="宋体" w:hAnsi="宋体"/>
                <w:b/>
                <w:bCs/>
                <w:color w:val="000000"/>
                <w:sz w:val="24"/>
              </w:rPr>
              <w:t>表</w:t>
            </w:r>
            <w:r>
              <w:rPr>
                <w:rFonts w:hint="eastAsia"/>
                <w:b/>
                <w:bCs/>
                <w:color w:val="000000"/>
                <w:sz w:val="24"/>
              </w:rPr>
              <w:t>3-</w:t>
            </w:r>
            <w:r>
              <w:rPr>
                <w:rFonts w:hint="eastAsia"/>
                <w:b/>
                <w:bCs/>
                <w:color w:val="000000"/>
                <w:sz w:val="24"/>
                <w:lang w:val="en-US" w:eastAsia="zh-CN"/>
              </w:rPr>
              <w:t>11</w:t>
            </w:r>
            <w:r>
              <w:rPr>
                <w:b/>
                <w:bCs/>
                <w:color w:val="000000"/>
                <w:sz w:val="24"/>
              </w:rPr>
              <w:t xml:space="preserve"> </w:t>
            </w:r>
            <w:r>
              <w:rPr>
                <w:rFonts w:ascii="宋体" w:hAnsi="宋体"/>
                <w:b/>
                <w:bCs/>
                <w:color w:val="000000"/>
                <w:sz w:val="24"/>
              </w:rPr>
              <w:t>大气污染物综合排放标准</w:t>
            </w:r>
          </w:p>
          <w:tbl>
            <w:tblPr>
              <w:tblStyle w:val="67"/>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173"/>
              <w:gridCol w:w="1135"/>
              <w:gridCol w:w="707"/>
              <w:gridCol w:w="1987"/>
              <w:gridCol w:w="2456"/>
            </w:tblGrid>
            <w:tr>
              <w:trPr>
                <w:trHeight w:val="405" w:hRule="atLeast"/>
              </w:trPr>
              <w:tc>
                <w:tcPr>
                  <w:tcW w:w="624" w:type="pct"/>
                  <w:vMerge w:val="restart"/>
                  <w:noWrap w:val="0"/>
                  <w:vAlign w:val="center"/>
                </w:tcPr>
                <w:p>
                  <w:pPr>
                    <w:adjustRightInd w:val="0"/>
                    <w:snapToGrid w:val="0"/>
                    <w:ind w:right="-105" w:rightChars="-50"/>
                    <w:jc w:val="center"/>
                    <w:rPr>
                      <w:b/>
                      <w:bCs/>
                      <w:szCs w:val="21"/>
                    </w:rPr>
                  </w:pPr>
                  <w:r>
                    <w:rPr>
                      <w:b/>
                      <w:bCs/>
                      <w:szCs w:val="21"/>
                    </w:rPr>
                    <w:t>污染物</w:t>
                  </w:r>
                </w:p>
              </w:tc>
              <w:tc>
                <w:tcPr>
                  <w:tcW w:w="1354" w:type="pct"/>
                  <w:gridSpan w:val="2"/>
                  <w:noWrap w:val="0"/>
                  <w:vAlign w:val="center"/>
                </w:tcPr>
                <w:p>
                  <w:pPr>
                    <w:adjustRightInd w:val="0"/>
                    <w:snapToGrid w:val="0"/>
                    <w:ind w:right="-105" w:rightChars="-50"/>
                    <w:jc w:val="center"/>
                    <w:rPr>
                      <w:b/>
                      <w:bCs/>
                      <w:szCs w:val="21"/>
                    </w:rPr>
                  </w:pPr>
                  <w:r>
                    <w:rPr>
                      <w:b/>
                      <w:bCs/>
                      <w:szCs w:val="21"/>
                    </w:rPr>
                    <w:t>有组织</w:t>
                  </w:r>
                </w:p>
              </w:tc>
              <w:tc>
                <w:tcPr>
                  <w:tcW w:w="1581" w:type="pct"/>
                  <w:gridSpan w:val="2"/>
                  <w:vMerge w:val="restart"/>
                  <w:noWrap w:val="0"/>
                  <w:vAlign w:val="center"/>
                </w:tcPr>
                <w:p>
                  <w:pPr>
                    <w:adjustRightInd w:val="0"/>
                    <w:snapToGrid w:val="0"/>
                    <w:ind w:right="-105" w:rightChars="-50"/>
                    <w:jc w:val="center"/>
                    <w:rPr>
                      <w:b/>
                      <w:bCs/>
                      <w:szCs w:val="21"/>
                    </w:rPr>
                  </w:pPr>
                  <w:r>
                    <w:rPr>
                      <w:b/>
                      <w:bCs/>
                      <w:szCs w:val="21"/>
                    </w:rPr>
                    <w:t>无组织排放浓度限值</w:t>
                  </w:r>
                </w:p>
                <w:p>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1441" w:type="pct"/>
                  <w:vMerge w:val="restart"/>
                  <w:noWrap w:val="0"/>
                  <w:vAlign w:val="center"/>
                </w:tcPr>
                <w:p>
                  <w:pPr>
                    <w:adjustRightInd w:val="0"/>
                    <w:snapToGrid w:val="0"/>
                    <w:ind w:right="-105" w:rightChars="-50"/>
                    <w:jc w:val="center"/>
                    <w:rPr>
                      <w:b/>
                      <w:bCs/>
                      <w:szCs w:val="21"/>
                    </w:rPr>
                  </w:pPr>
                  <w:r>
                    <w:rPr>
                      <w:b/>
                      <w:szCs w:val="21"/>
                    </w:rPr>
                    <w:t>标准来源</w:t>
                  </w:r>
                </w:p>
              </w:tc>
            </w:tr>
            <w:tr>
              <w:trPr>
                <w:trHeight w:val="405" w:hRule="atLeast"/>
              </w:trPr>
              <w:tc>
                <w:tcPr>
                  <w:tcW w:w="624" w:type="pct"/>
                  <w:vMerge w:val="continue"/>
                  <w:noWrap w:val="0"/>
                  <w:vAlign w:val="center"/>
                </w:tcPr>
                <w:p>
                  <w:pPr>
                    <w:adjustRightInd w:val="0"/>
                    <w:snapToGrid w:val="0"/>
                    <w:ind w:right="-105" w:rightChars="-50"/>
                    <w:jc w:val="center"/>
                    <w:rPr>
                      <w:b/>
                      <w:bCs/>
                      <w:szCs w:val="21"/>
                    </w:rPr>
                  </w:pPr>
                </w:p>
              </w:tc>
              <w:tc>
                <w:tcPr>
                  <w:tcW w:w="688" w:type="pct"/>
                  <w:noWrap w:val="0"/>
                  <w:vAlign w:val="center"/>
                </w:tcPr>
                <w:p>
                  <w:pPr>
                    <w:adjustRightInd w:val="0"/>
                    <w:snapToGrid w:val="0"/>
                    <w:ind w:right="-105" w:rightChars="-50"/>
                    <w:jc w:val="center"/>
                    <w:rPr>
                      <w:b/>
                      <w:bCs/>
                      <w:szCs w:val="21"/>
                    </w:rPr>
                  </w:pPr>
                  <w:r>
                    <w:rPr>
                      <w:b/>
                      <w:bCs/>
                      <w:szCs w:val="21"/>
                    </w:rPr>
                    <w:t>浓度限值（mg/m</w:t>
                  </w:r>
                  <w:r>
                    <w:rPr>
                      <w:b/>
                      <w:bCs/>
                      <w:szCs w:val="21"/>
                      <w:vertAlign w:val="superscript"/>
                    </w:rPr>
                    <w:t>3</w:t>
                  </w:r>
                  <w:r>
                    <w:rPr>
                      <w:b/>
                      <w:bCs/>
                      <w:szCs w:val="21"/>
                    </w:rPr>
                    <w:t>）</w:t>
                  </w:r>
                </w:p>
              </w:tc>
              <w:tc>
                <w:tcPr>
                  <w:tcW w:w="666" w:type="pct"/>
                  <w:noWrap w:val="0"/>
                  <w:vAlign w:val="center"/>
                </w:tcPr>
                <w:p>
                  <w:pPr>
                    <w:adjustRightInd w:val="0"/>
                    <w:snapToGrid w:val="0"/>
                    <w:ind w:right="-105" w:rightChars="-50"/>
                    <w:jc w:val="center"/>
                    <w:rPr>
                      <w:b/>
                      <w:bCs/>
                      <w:szCs w:val="21"/>
                    </w:rPr>
                  </w:pPr>
                  <w:r>
                    <w:rPr>
                      <w:b/>
                      <w:bCs/>
                      <w:szCs w:val="21"/>
                    </w:rPr>
                    <w:t>排放速率（kg/h）</w:t>
                  </w:r>
                </w:p>
              </w:tc>
              <w:tc>
                <w:tcPr>
                  <w:tcW w:w="1581" w:type="pct"/>
                  <w:gridSpan w:val="2"/>
                  <w:vMerge w:val="continue"/>
                  <w:noWrap w:val="0"/>
                  <w:vAlign w:val="center"/>
                </w:tcPr>
                <w:p>
                  <w:pPr>
                    <w:adjustRightInd w:val="0"/>
                    <w:snapToGrid w:val="0"/>
                    <w:ind w:right="-105" w:rightChars="-50"/>
                    <w:jc w:val="center"/>
                    <w:rPr>
                      <w:b/>
                      <w:bCs/>
                      <w:szCs w:val="21"/>
                    </w:rPr>
                  </w:pPr>
                </w:p>
              </w:tc>
              <w:tc>
                <w:tcPr>
                  <w:tcW w:w="1441" w:type="pct"/>
                  <w:vMerge w:val="continue"/>
                  <w:noWrap w:val="0"/>
                  <w:vAlign w:val="center"/>
                </w:tcPr>
                <w:p>
                  <w:pPr>
                    <w:adjustRightInd w:val="0"/>
                    <w:snapToGrid w:val="0"/>
                    <w:ind w:right="-105" w:rightChars="-50"/>
                    <w:jc w:val="center"/>
                    <w:rPr>
                      <w:b/>
                      <w:szCs w:val="21"/>
                    </w:rPr>
                  </w:pPr>
                </w:p>
              </w:tc>
            </w:tr>
            <w:tr>
              <w:trPr>
                <w:trHeight w:val="390" w:hRule="atLeast"/>
              </w:trPr>
              <w:tc>
                <w:tcPr>
                  <w:tcW w:w="624" w:type="pct"/>
                  <w:vMerge w:val="restart"/>
                  <w:noWrap w:val="0"/>
                  <w:vAlign w:val="center"/>
                </w:tcPr>
                <w:p>
                  <w:pPr>
                    <w:spacing w:line="320" w:lineRule="exact"/>
                    <w:jc w:val="center"/>
                    <w:rPr>
                      <w:szCs w:val="21"/>
                    </w:rPr>
                  </w:pPr>
                  <w:r>
                    <w:rPr>
                      <w:bCs/>
                      <w:szCs w:val="21"/>
                    </w:rPr>
                    <w:t>非甲烷总烃</w:t>
                  </w:r>
                </w:p>
              </w:tc>
              <w:tc>
                <w:tcPr>
                  <w:tcW w:w="688" w:type="pct"/>
                  <w:vMerge w:val="restart"/>
                  <w:noWrap w:val="0"/>
                  <w:vAlign w:val="center"/>
                </w:tcPr>
                <w:p>
                  <w:pPr>
                    <w:adjustRightInd w:val="0"/>
                    <w:snapToGrid w:val="0"/>
                    <w:ind w:left="-105" w:leftChars="-50" w:right="-105" w:rightChars="-50"/>
                    <w:jc w:val="center"/>
                    <w:rPr>
                      <w:bCs/>
                      <w:color w:val="0D0D0D"/>
                      <w:szCs w:val="21"/>
                    </w:rPr>
                  </w:pPr>
                  <w:r>
                    <w:rPr>
                      <w:bCs/>
                      <w:color w:val="0D0D0D"/>
                      <w:szCs w:val="21"/>
                    </w:rPr>
                    <w:t>/</w:t>
                  </w:r>
                </w:p>
              </w:tc>
              <w:tc>
                <w:tcPr>
                  <w:tcW w:w="666" w:type="pct"/>
                  <w:vMerge w:val="restart"/>
                  <w:noWrap w:val="0"/>
                  <w:vAlign w:val="center"/>
                </w:tcPr>
                <w:p>
                  <w:pPr>
                    <w:adjustRightInd w:val="0"/>
                    <w:snapToGrid w:val="0"/>
                    <w:ind w:left="-105" w:leftChars="-50" w:right="-105" w:rightChars="-50"/>
                    <w:jc w:val="center"/>
                    <w:rPr>
                      <w:bCs/>
                      <w:color w:val="0D0D0D"/>
                      <w:szCs w:val="21"/>
                    </w:rPr>
                  </w:pPr>
                  <w:r>
                    <w:rPr>
                      <w:bCs/>
                      <w:color w:val="0D0D0D"/>
                      <w:szCs w:val="21"/>
                    </w:rPr>
                    <w:t>/</w:t>
                  </w:r>
                </w:p>
              </w:tc>
              <w:tc>
                <w:tcPr>
                  <w:tcW w:w="415" w:type="pct"/>
                  <w:noWrap w:val="0"/>
                  <w:vAlign w:val="center"/>
                </w:tcPr>
                <w:p>
                  <w:pPr>
                    <w:adjustRightInd w:val="0"/>
                    <w:snapToGrid w:val="0"/>
                    <w:ind w:right="-105" w:rightChars="-50"/>
                    <w:jc w:val="center"/>
                    <w:rPr>
                      <w:bCs/>
                      <w:color w:val="0D0D0D"/>
                      <w:szCs w:val="21"/>
                    </w:rPr>
                  </w:pPr>
                  <w:r>
                    <w:rPr>
                      <w:bCs/>
                      <w:color w:val="0D0D0D"/>
                      <w:szCs w:val="21"/>
                    </w:rPr>
                    <w:t>6.0</w:t>
                  </w:r>
                </w:p>
              </w:tc>
              <w:tc>
                <w:tcPr>
                  <w:tcW w:w="1166" w:type="pct"/>
                  <w:noWrap w:val="0"/>
                  <w:vAlign w:val="center"/>
                </w:tcPr>
                <w:p>
                  <w:pPr>
                    <w:adjustRightInd w:val="0"/>
                    <w:snapToGrid w:val="0"/>
                    <w:ind w:right="-105" w:rightChars="-50"/>
                    <w:jc w:val="center"/>
                    <w:rPr>
                      <w:bCs/>
                      <w:color w:val="0D0D0D"/>
                      <w:szCs w:val="21"/>
                    </w:rPr>
                  </w:pPr>
                  <w:r>
                    <w:rPr>
                      <w:bCs/>
                      <w:color w:val="0D0D0D"/>
                      <w:szCs w:val="21"/>
                    </w:rPr>
                    <w:t>厂房外设置监控点处1h平均浓度值</w:t>
                  </w:r>
                </w:p>
              </w:tc>
              <w:tc>
                <w:tcPr>
                  <w:tcW w:w="1441" w:type="pct"/>
                  <w:vMerge w:val="restart"/>
                  <w:noWrap w:val="0"/>
                  <w:vAlign w:val="center"/>
                </w:tcPr>
                <w:p>
                  <w:pPr>
                    <w:adjustRightInd w:val="0"/>
                    <w:snapToGrid w:val="0"/>
                    <w:ind w:right="-105" w:rightChars="-50"/>
                    <w:jc w:val="center"/>
                    <w:rPr>
                      <w:bCs/>
                      <w:color w:val="0D0D0D"/>
                      <w:szCs w:val="21"/>
                    </w:rPr>
                  </w:pPr>
                  <w:r>
                    <w:rPr>
                      <w:color w:val="000000"/>
                      <w:szCs w:val="21"/>
                    </w:rPr>
                    <w:t>《挥发性有机物无组织排放控制标准》（GB37822-2019）</w:t>
                  </w:r>
                </w:p>
              </w:tc>
            </w:tr>
            <w:tr>
              <w:trPr>
                <w:trHeight w:val="390" w:hRule="atLeast"/>
              </w:trPr>
              <w:tc>
                <w:tcPr>
                  <w:tcW w:w="624" w:type="pct"/>
                  <w:vMerge w:val="continue"/>
                  <w:noWrap w:val="0"/>
                  <w:vAlign w:val="center"/>
                </w:tcPr>
                <w:p>
                  <w:pPr>
                    <w:spacing w:line="320" w:lineRule="exact"/>
                    <w:jc w:val="center"/>
                    <w:rPr>
                      <w:bCs/>
                      <w:szCs w:val="21"/>
                    </w:rPr>
                  </w:pPr>
                </w:p>
              </w:tc>
              <w:tc>
                <w:tcPr>
                  <w:tcW w:w="688" w:type="pct"/>
                  <w:vMerge w:val="continue"/>
                  <w:noWrap w:val="0"/>
                  <w:vAlign w:val="center"/>
                </w:tcPr>
                <w:p>
                  <w:pPr>
                    <w:adjustRightInd w:val="0"/>
                    <w:snapToGrid w:val="0"/>
                    <w:ind w:left="-105" w:leftChars="-50" w:right="-105" w:rightChars="-50"/>
                    <w:jc w:val="center"/>
                    <w:rPr>
                      <w:bCs/>
                      <w:color w:val="0D0D0D"/>
                      <w:szCs w:val="21"/>
                    </w:rPr>
                  </w:pPr>
                </w:p>
              </w:tc>
              <w:tc>
                <w:tcPr>
                  <w:tcW w:w="666" w:type="pct"/>
                  <w:vMerge w:val="continue"/>
                  <w:noWrap w:val="0"/>
                  <w:vAlign w:val="center"/>
                </w:tcPr>
                <w:p>
                  <w:pPr>
                    <w:adjustRightInd w:val="0"/>
                    <w:snapToGrid w:val="0"/>
                    <w:ind w:left="-105" w:leftChars="-50" w:right="-105" w:rightChars="-50"/>
                    <w:jc w:val="center"/>
                    <w:rPr>
                      <w:bCs/>
                      <w:color w:val="0D0D0D"/>
                      <w:szCs w:val="21"/>
                    </w:rPr>
                  </w:pPr>
                </w:p>
              </w:tc>
              <w:tc>
                <w:tcPr>
                  <w:tcW w:w="415" w:type="pct"/>
                  <w:noWrap w:val="0"/>
                  <w:vAlign w:val="center"/>
                </w:tcPr>
                <w:p>
                  <w:pPr>
                    <w:adjustRightInd w:val="0"/>
                    <w:snapToGrid w:val="0"/>
                    <w:ind w:right="-105" w:rightChars="-50"/>
                    <w:jc w:val="center"/>
                    <w:rPr>
                      <w:bCs/>
                      <w:color w:val="0D0D0D"/>
                      <w:szCs w:val="21"/>
                    </w:rPr>
                  </w:pPr>
                  <w:r>
                    <w:rPr>
                      <w:bCs/>
                      <w:color w:val="0D0D0D"/>
                      <w:szCs w:val="21"/>
                    </w:rPr>
                    <w:t>20.0</w:t>
                  </w:r>
                </w:p>
              </w:tc>
              <w:tc>
                <w:tcPr>
                  <w:tcW w:w="1166" w:type="pct"/>
                  <w:noWrap w:val="0"/>
                  <w:vAlign w:val="center"/>
                </w:tcPr>
                <w:p>
                  <w:pPr>
                    <w:adjustRightInd w:val="0"/>
                    <w:snapToGrid w:val="0"/>
                    <w:ind w:right="-105" w:rightChars="-50"/>
                    <w:jc w:val="center"/>
                    <w:rPr>
                      <w:bCs/>
                      <w:color w:val="0D0D0D"/>
                      <w:szCs w:val="21"/>
                    </w:rPr>
                  </w:pPr>
                  <w:r>
                    <w:rPr>
                      <w:bCs/>
                      <w:color w:val="0D0D0D"/>
                      <w:szCs w:val="21"/>
                    </w:rPr>
                    <w:t>厂房外设置监控点处任意一次浓度值</w:t>
                  </w:r>
                </w:p>
              </w:tc>
              <w:tc>
                <w:tcPr>
                  <w:tcW w:w="1441" w:type="pct"/>
                  <w:vMerge w:val="continue"/>
                  <w:noWrap w:val="0"/>
                  <w:vAlign w:val="center"/>
                </w:tcPr>
                <w:p>
                  <w:pPr>
                    <w:adjustRightInd w:val="0"/>
                    <w:snapToGrid w:val="0"/>
                    <w:ind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9" w:hRule="atLeast"/>
              </w:trPr>
              <w:tc>
                <w:tcPr>
                  <w:tcW w:w="624" w:type="pct"/>
                  <w:vMerge w:val="continue"/>
                  <w:noWrap w:val="0"/>
                  <w:vAlign w:val="center"/>
                </w:tcPr>
                <w:p>
                  <w:pPr>
                    <w:spacing w:line="320" w:lineRule="exact"/>
                    <w:jc w:val="center"/>
                    <w:rPr>
                      <w:bCs/>
                      <w:szCs w:val="21"/>
                    </w:rPr>
                  </w:pPr>
                </w:p>
              </w:tc>
              <w:tc>
                <w:tcPr>
                  <w:tcW w:w="688" w:type="pct"/>
                  <w:noWrap w:val="0"/>
                  <w:vAlign w:val="center"/>
                </w:tcPr>
                <w:p>
                  <w:pPr>
                    <w:adjustRightInd w:val="0"/>
                    <w:snapToGrid w:val="0"/>
                    <w:ind w:left="-105" w:leftChars="-50" w:right="-105" w:rightChars="-50"/>
                    <w:jc w:val="center"/>
                    <w:rPr>
                      <w:bCs/>
                      <w:color w:val="0D0D0D"/>
                      <w:szCs w:val="21"/>
                    </w:rPr>
                  </w:pPr>
                  <w:r>
                    <w:rPr>
                      <w:rFonts w:hint="eastAsia"/>
                      <w:bCs/>
                      <w:color w:val="0D0D0D"/>
                      <w:szCs w:val="21"/>
                    </w:rPr>
                    <w:t>60</w:t>
                  </w:r>
                </w:p>
              </w:tc>
              <w:tc>
                <w:tcPr>
                  <w:tcW w:w="666" w:type="pct"/>
                  <w:noWrap w:val="0"/>
                  <w:vAlign w:val="center"/>
                </w:tcPr>
                <w:p>
                  <w:pPr>
                    <w:adjustRightInd w:val="0"/>
                    <w:snapToGrid w:val="0"/>
                    <w:ind w:left="-105" w:leftChars="-50" w:right="-105" w:rightChars="-50"/>
                    <w:jc w:val="center"/>
                    <w:rPr>
                      <w:bCs/>
                      <w:color w:val="0D0D0D"/>
                      <w:szCs w:val="21"/>
                    </w:rPr>
                  </w:pPr>
                  <w:r>
                    <w:rPr>
                      <w:bCs/>
                      <w:color w:val="0D0D0D"/>
                      <w:szCs w:val="21"/>
                    </w:rPr>
                    <w:t>/</w:t>
                  </w:r>
                </w:p>
              </w:tc>
              <w:tc>
                <w:tcPr>
                  <w:tcW w:w="415" w:type="pct"/>
                  <w:noWrap w:val="0"/>
                  <w:vAlign w:val="center"/>
                </w:tcPr>
                <w:p>
                  <w:pPr>
                    <w:adjustRightInd w:val="0"/>
                    <w:snapToGrid w:val="0"/>
                    <w:ind w:right="-105" w:rightChars="-50"/>
                    <w:jc w:val="center"/>
                    <w:rPr>
                      <w:bCs/>
                      <w:color w:val="0D0D0D"/>
                      <w:szCs w:val="21"/>
                    </w:rPr>
                  </w:pPr>
                  <w:r>
                    <w:rPr>
                      <w:bCs/>
                      <w:color w:val="0D0D0D"/>
                      <w:szCs w:val="21"/>
                    </w:rPr>
                    <w:t>4.0</w:t>
                  </w:r>
                </w:p>
              </w:tc>
              <w:tc>
                <w:tcPr>
                  <w:tcW w:w="1166" w:type="pct"/>
                  <w:noWrap w:val="0"/>
                  <w:vAlign w:val="center"/>
                </w:tcPr>
                <w:p>
                  <w:pPr>
                    <w:adjustRightInd w:val="0"/>
                    <w:snapToGrid w:val="0"/>
                    <w:ind w:right="-105" w:rightChars="-50"/>
                    <w:jc w:val="center"/>
                    <w:rPr>
                      <w:bCs/>
                      <w:color w:val="0D0D0D"/>
                      <w:szCs w:val="21"/>
                    </w:rPr>
                  </w:pPr>
                  <w:r>
                    <w:rPr>
                      <w:bCs/>
                      <w:color w:val="0D0D0D"/>
                      <w:szCs w:val="21"/>
                    </w:rPr>
                    <w:t>企业边界</w:t>
                  </w:r>
                </w:p>
              </w:tc>
              <w:tc>
                <w:tcPr>
                  <w:tcW w:w="1441" w:type="pct"/>
                  <w:vMerge w:val="restart"/>
                  <w:noWrap w:val="0"/>
                  <w:vAlign w:val="center"/>
                </w:tcPr>
                <w:p>
                  <w:pPr>
                    <w:adjustRightInd w:val="0"/>
                    <w:snapToGrid w:val="0"/>
                    <w:ind w:right="-105" w:rightChars="-50"/>
                    <w:jc w:val="center"/>
                    <w:rPr>
                      <w:color w:val="000000"/>
                      <w:szCs w:val="21"/>
                    </w:rPr>
                  </w:pPr>
                  <w:r>
                    <w:rPr>
                      <w:color w:val="000000"/>
                      <w:szCs w:val="21"/>
                    </w:rPr>
                    <w:t>《合成树脂工业污染物排放标准》(GB31572-2015)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9" w:hRule="atLeast"/>
              </w:trPr>
              <w:tc>
                <w:tcPr>
                  <w:tcW w:w="624" w:type="pct"/>
                  <w:noWrap w:val="0"/>
                  <w:vAlign w:val="center"/>
                </w:tcPr>
                <w:p>
                  <w:pPr>
                    <w:spacing w:line="320" w:lineRule="exact"/>
                    <w:jc w:val="center"/>
                    <w:rPr>
                      <w:bCs/>
                      <w:szCs w:val="21"/>
                    </w:rPr>
                  </w:pPr>
                  <w:r>
                    <w:rPr>
                      <w:bCs/>
                      <w:szCs w:val="21"/>
                    </w:rPr>
                    <w:t>颗粒物</w:t>
                  </w:r>
                </w:p>
              </w:tc>
              <w:tc>
                <w:tcPr>
                  <w:tcW w:w="688" w:type="pct"/>
                  <w:noWrap w:val="0"/>
                  <w:vAlign w:val="center"/>
                </w:tcPr>
                <w:p>
                  <w:pPr>
                    <w:adjustRightInd w:val="0"/>
                    <w:snapToGrid w:val="0"/>
                    <w:ind w:left="-105" w:leftChars="-50" w:right="-105" w:rightChars="-50"/>
                    <w:jc w:val="center"/>
                    <w:rPr>
                      <w:rFonts w:hint="eastAsia"/>
                      <w:bCs/>
                      <w:color w:val="0D0D0D"/>
                      <w:szCs w:val="21"/>
                    </w:rPr>
                  </w:pPr>
                  <w:r>
                    <w:rPr>
                      <w:rFonts w:hint="eastAsia"/>
                      <w:bCs/>
                      <w:color w:val="0D0D0D"/>
                      <w:szCs w:val="21"/>
                    </w:rPr>
                    <w:t>20</w:t>
                  </w:r>
                </w:p>
              </w:tc>
              <w:tc>
                <w:tcPr>
                  <w:tcW w:w="666" w:type="pct"/>
                  <w:noWrap w:val="0"/>
                  <w:vAlign w:val="center"/>
                </w:tcPr>
                <w:p>
                  <w:pPr>
                    <w:adjustRightInd w:val="0"/>
                    <w:snapToGrid w:val="0"/>
                    <w:ind w:left="-105" w:leftChars="-50" w:right="-105" w:rightChars="-50"/>
                    <w:jc w:val="center"/>
                    <w:rPr>
                      <w:bCs/>
                      <w:color w:val="0D0D0D"/>
                      <w:szCs w:val="21"/>
                    </w:rPr>
                  </w:pPr>
                  <w:r>
                    <w:rPr>
                      <w:bCs/>
                      <w:color w:val="0D0D0D"/>
                      <w:szCs w:val="21"/>
                    </w:rPr>
                    <w:t>/</w:t>
                  </w:r>
                </w:p>
              </w:tc>
              <w:tc>
                <w:tcPr>
                  <w:tcW w:w="415" w:type="pct"/>
                  <w:noWrap w:val="0"/>
                  <w:vAlign w:val="center"/>
                </w:tcPr>
                <w:p>
                  <w:pPr>
                    <w:adjustRightInd w:val="0"/>
                    <w:snapToGrid w:val="0"/>
                    <w:ind w:right="-105" w:rightChars="-50"/>
                    <w:jc w:val="center"/>
                    <w:rPr>
                      <w:bCs/>
                      <w:color w:val="0D0D0D"/>
                      <w:szCs w:val="21"/>
                    </w:rPr>
                  </w:pPr>
                  <w:r>
                    <w:rPr>
                      <w:rFonts w:hint="eastAsia"/>
                      <w:bCs/>
                      <w:color w:val="0D0D0D"/>
                      <w:szCs w:val="21"/>
                    </w:rPr>
                    <w:t>1.0</w:t>
                  </w:r>
                </w:p>
              </w:tc>
              <w:tc>
                <w:tcPr>
                  <w:tcW w:w="1166" w:type="pct"/>
                  <w:noWrap w:val="0"/>
                  <w:vAlign w:val="center"/>
                </w:tcPr>
                <w:p>
                  <w:pPr>
                    <w:adjustRightInd w:val="0"/>
                    <w:snapToGrid w:val="0"/>
                    <w:ind w:right="-105" w:rightChars="-50"/>
                    <w:jc w:val="center"/>
                    <w:rPr>
                      <w:bCs/>
                      <w:color w:val="0D0D0D"/>
                      <w:szCs w:val="21"/>
                    </w:rPr>
                  </w:pPr>
                  <w:r>
                    <w:rPr>
                      <w:bCs/>
                      <w:color w:val="0D0D0D"/>
                      <w:szCs w:val="21"/>
                    </w:rPr>
                    <w:t>企业边界</w:t>
                  </w:r>
                </w:p>
              </w:tc>
              <w:tc>
                <w:tcPr>
                  <w:tcW w:w="1441" w:type="pct"/>
                  <w:vMerge w:val="continue"/>
                  <w:noWrap w:val="0"/>
                  <w:vAlign w:val="center"/>
                </w:tcPr>
                <w:p>
                  <w:pPr>
                    <w:adjustRightInd w:val="0"/>
                    <w:snapToGrid w:val="0"/>
                    <w:ind w:right="-105" w:rightChars="-50"/>
                    <w:jc w:val="center"/>
                    <w:rPr>
                      <w:color w:val="000000"/>
                      <w:szCs w:val="21"/>
                    </w:rPr>
                  </w:pPr>
                </w:p>
              </w:tc>
            </w:tr>
          </w:tbl>
          <w:p>
            <w:pPr>
              <w:widowControl/>
              <w:adjustRightInd w:val="0"/>
              <w:spacing w:before="120" w:beforeLines="50"/>
              <w:jc w:val="center"/>
              <w:rPr>
                <w:rFonts w:cs="Calibri"/>
                <w:b/>
                <w:kern w:val="0"/>
                <w:sz w:val="24"/>
              </w:rPr>
            </w:pPr>
            <w:r>
              <w:rPr>
                <w:rFonts w:ascii="宋体" w:hAnsi="宋体"/>
                <w:b/>
                <w:kern w:val="0"/>
                <w:sz w:val="24"/>
              </w:rPr>
              <w:t>表</w:t>
            </w:r>
            <w:r>
              <w:rPr>
                <w:rFonts w:hint="eastAsia"/>
                <w:b/>
                <w:kern w:val="0"/>
                <w:sz w:val="24"/>
              </w:rPr>
              <w:t>3-</w:t>
            </w:r>
            <w:r>
              <w:rPr>
                <w:rFonts w:hint="eastAsia"/>
                <w:b/>
                <w:kern w:val="0"/>
                <w:sz w:val="24"/>
                <w:lang w:val="en-US" w:eastAsia="zh-CN"/>
              </w:rPr>
              <w:t>12</w:t>
            </w:r>
            <w:r>
              <w:rPr>
                <w:b/>
                <w:kern w:val="0"/>
                <w:sz w:val="24"/>
              </w:rPr>
              <w:t xml:space="preserve"> </w:t>
            </w:r>
            <w:r>
              <w:rPr>
                <w:rFonts w:hint="eastAsia" w:ascii="宋体" w:hAnsi="宋体"/>
                <w:b/>
                <w:kern w:val="0"/>
                <w:sz w:val="24"/>
              </w:rPr>
              <w:t>无组织废气污染物排放标准</w:t>
            </w:r>
          </w:p>
          <w:tbl>
            <w:tblPr>
              <w:tblStyle w:val="6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904"/>
              <w:gridCol w:w="2553"/>
              <w:gridCol w:w="3150"/>
            </w:tblGrid>
            <w:tr>
              <w:trPr>
                <w:trHeight w:val="405" w:hRule="atLeast"/>
              </w:trPr>
              <w:tc>
                <w:tcPr>
                  <w:tcW w:w="855" w:type="pct"/>
                  <w:vMerge w:val="restart"/>
                  <w:vAlign w:val="center"/>
                </w:tcPr>
                <w:p>
                  <w:pPr>
                    <w:adjustRightInd w:val="0"/>
                    <w:snapToGrid w:val="0"/>
                    <w:ind w:right="-105" w:rightChars="-50"/>
                    <w:jc w:val="center"/>
                    <w:rPr>
                      <w:b/>
                      <w:bCs/>
                      <w:szCs w:val="21"/>
                    </w:rPr>
                  </w:pPr>
                  <w:r>
                    <w:rPr>
                      <w:b/>
                      <w:bCs/>
                      <w:szCs w:val="21"/>
                    </w:rPr>
                    <w:t>污染物</w:t>
                  </w:r>
                </w:p>
              </w:tc>
              <w:tc>
                <w:tcPr>
                  <w:tcW w:w="2168" w:type="pct"/>
                  <w:gridSpan w:val="2"/>
                  <w:vMerge w:val="restart"/>
                  <w:vAlign w:val="center"/>
                </w:tcPr>
                <w:p>
                  <w:pPr>
                    <w:adjustRightInd w:val="0"/>
                    <w:snapToGrid w:val="0"/>
                    <w:ind w:right="-105" w:rightChars="-50"/>
                    <w:jc w:val="center"/>
                    <w:rPr>
                      <w:b/>
                      <w:bCs/>
                      <w:szCs w:val="21"/>
                    </w:rPr>
                  </w:pPr>
                  <w:r>
                    <w:rPr>
                      <w:b/>
                      <w:bCs/>
                      <w:szCs w:val="21"/>
                    </w:rPr>
                    <w:t>无组织排放浓度限值</w:t>
                  </w:r>
                </w:p>
                <w:p>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1975" w:type="pct"/>
                  <w:vMerge w:val="restart"/>
                  <w:vAlign w:val="center"/>
                </w:tcPr>
                <w:p>
                  <w:pPr>
                    <w:adjustRightInd w:val="0"/>
                    <w:snapToGrid w:val="0"/>
                    <w:ind w:right="-105" w:rightChars="-50"/>
                    <w:jc w:val="center"/>
                    <w:rPr>
                      <w:b/>
                      <w:bCs/>
                      <w:szCs w:val="21"/>
                    </w:rPr>
                  </w:pPr>
                  <w:r>
                    <w:rPr>
                      <w:b/>
                      <w:szCs w:val="21"/>
                    </w:rPr>
                    <w:t>标准来源</w:t>
                  </w:r>
                </w:p>
              </w:tc>
            </w:tr>
            <w:tr>
              <w:trPr>
                <w:trHeight w:val="405" w:hRule="atLeast"/>
              </w:trPr>
              <w:tc>
                <w:tcPr>
                  <w:tcW w:w="855" w:type="pct"/>
                  <w:vMerge w:val="continue"/>
                  <w:vAlign w:val="center"/>
                </w:tcPr>
                <w:p>
                  <w:pPr>
                    <w:adjustRightInd w:val="0"/>
                    <w:snapToGrid w:val="0"/>
                    <w:ind w:right="-105" w:rightChars="-50"/>
                    <w:jc w:val="center"/>
                    <w:rPr>
                      <w:b/>
                      <w:bCs/>
                      <w:szCs w:val="21"/>
                    </w:rPr>
                  </w:pPr>
                </w:p>
              </w:tc>
              <w:tc>
                <w:tcPr>
                  <w:tcW w:w="2168" w:type="pct"/>
                  <w:gridSpan w:val="2"/>
                  <w:vMerge w:val="continue"/>
                  <w:vAlign w:val="center"/>
                </w:tcPr>
                <w:p>
                  <w:pPr>
                    <w:adjustRightInd w:val="0"/>
                    <w:snapToGrid w:val="0"/>
                    <w:ind w:right="-105" w:rightChars="-50"/>
                    <w:jc w:val="center"/>
                    <w:rPr>
                      <w:b/>
                      <w:bCs/>
                      <w:szCs w:val="21"/>
                    </w:rPr>
                  </w:pPr>
                </w:p>
              </w:tc>
              <w:tc>
                <w:tcPr>
                  <w:tcW w:w="1975" w:type="pct"/>
                  <w:vMerge w:val="continue"/>
                  <w:vAlign w:val="center"/>
                </w:tcPr>
                <w:p>
                  <w:pPr>
                    <w:adjustRightInd w:val="0"/>
                    <w:snapToGrid w:val="0"/>
                    <w:ind w:right="-105" w:rightChars="-50"/>
                    <w:jc w:val="center"/>
                    <w:rPr>
                      <w:b/>
                      <w:szCs w:val="21"/>
                    </w:rPr>
                  </w:pPr>
                </w:p>
              </w:tc>
            </w:tr>
            <w:tr>
              <w:trPr>
                <w:trHeight w:val="390" w:hRule="atLeast"/>
              </w:trPr>
              <w:tc>
                <w:tcPr>
                  <w:tcW w:w="855" w:type="pct"/>
                  <w:vMerge w:val="restart"/>
                  <w:vAlign w:val="center"/>
                </w:tcPr>
                <w:p>
                  <w:pPr>
                    <w:spacing w:line="320" w:lineRule="exact"/>
                    <w:jc w:val="center"/>
                    <w:rPr>
                      <w:szCs w:val="21"/>
                    </w:rPr>
                  </w:pPr>
                  <w:r>
                    <w:rPr>
                      <w:bCs/>
                      <w:szCs w:val="21"/>
                    </w:rPr>
                    <w:t>非甲烷总烃</w:t>
                  </w:r>
                </w:p>
              </w:tc>
              <w:tc>
                <w:tcPr>
                  <w:tcW w:w="567" w:type="pct"/>
                  <w:vAlign w:val="center"/>
                </w:tcPr>
                <w:p>
                  <w:pPr>
                    <w:adjustRightInd w:val="0"/>
                    <w:snapToGrid w:val="0"/>
                    <w:ind w:right="-105" w:rightChars="-50"/>
                    <w:jc w:val="center"/>
                    <w:rPr>
                      <w:bCs/>
                      <w:color w:val="0D0D0D"/>
                      <w:szCs w:val="21"/>
                    </w:rPr>
                  </w:pPr>
                  <w:r>
                    <w:rPr>
                      <w:bCs/>
                      <w:color w:val="0D0D0D"/>
                      <w:szCs w:val="21"/>
                    </w:rPr>
                    <w:t>6.0</w:t>
                  </w:r>
                </w:p>
              </w:tc>
              <w:tc>
                <w:tcPr>
                  <w:tcW w:w="1601" w:type="pct"/>
                  <w:vAlign w:val="center"/>
                </w:tcPr>
                <w:p>
                  <w:pPr>
                    <w:adjustRightInd w:val="0"/>
                    <w:snapToGrid w:val="0"/>
                    <w:ind w:right="-105" w:rightChars="-50"/>
                    <w:jc w:val="center"/>
                    <w:rPr>
                      <w:bCs/>
                      <w:color w:val="0D0D0D"/>
                      <w:szCs w:val="21"/>
                    </w:rPr>
                  </w:pPr>
                  <w:r>
                    <w:rPr>
                      <w:bCs/>
                      <w:color w:val="0D0D0D"/>
                      <w:szCs w:val="21"/>
                    </w:rPr>
                    <w:t>厂房外设置监控点处1h平均浓度值</w:t>
                  </w:r>
                </w:p>
              </w:tc>
              <w:tc>
                <w:tcPr>
                  <w:tcW w:w="1975" w:type="pct"/>
                  <w:vMerge w:val="restart"/>
                  <w:vAlign w:val="center"/>
                </w:tcPr>
                <w:p>
                  <w:pPr>
                    <w:adjustRightInd w:val="0"/>
                    <w:snapToGrid w:val="0"/>
                    <w:ind w:right="-105" w:rightChars="-50"/>
                    <w:jc w:val="center"/>
                    <w:rPr>
                      <w:bCs/>
                      <w:color w:val="0D0D0D"/>
                      <w:szCs w:val="21"/>
                    </w:rPr>
                  </w:pPr>
                  <w:r>
                    <w:rPr>
                      <w:color w:val="000000"/>
                      <w:szCs w:val="21"/>
                    </w:rPr>
                    <w:t>《挥发性有机物无组织排放控制标准》（GB37822-2019）</w:t>
                  </w:r>
                </w:p>
              </w:tc>
            </w:tr>
            <w:tr>
              <w:trPr>
                <w:trHeight w:val="390" w:hRule="atLeast"/>
              </w:trPr>
              <w:tc>
                <w:tcPr>
                  <w:tcW w:w="855" w:type="pct"/>
                  <w:vMerge w:val="continue"/>
                  <w:vAlign w:val="center"/>
                </w:tcPr>
                <w:p>
                  <w:pPr>
                    <w:spacing w:line="320" w:lineRule="exact"/>
                    <w:jc w:val="center"/>
                    <w:rPr>
                      <w:bCs/>
                      <w:szCs w:val="21"/>
                    </w:rPr>
                  </w:pPr>
                </w:p>
              </w:tc>
              <w:tc>
                <w:tcPr>
                  <w:tcW w:w="567" w:type="pct"/>
                  <w:vAlign w:val="center"/>
                </w:tcPr>
                <w:p>
                  <w:pPr>
                    <w:adjustRightInd w:val="0"/>
                    <w:snapToGrid w:val="0"/>
                    <w:ind w:right="-105" w:rightChars="-50"/>
                    <w:jc w:val="center"/>
                    <w:rPr>
                      <w:bCs/>
                      <w:color w:val="0D0D0D"/>
                      <w:szCs w:val="21"/>
                    </w:rPr>
                  </w:pPr>
                  <w:r>
                    <w:rPr>
                      <w:bCs/>
                      <w:color w:val="0D0D0D"/>
                      <w:szCs w:val="21"/>
                    </w:rPr>
                    <w:t>20.0</w:t>
                  </w:r>
                </w:p>
              </w:tc>
              <w:tc>
                <w:tcPr>
                  <w:tcW w:w="1601" w:type="pct"/>
                  <w:vAlign w:val="center"/>
                </w:tcPr>
                <w:p>
                  <w:pPr>
                    <w:adjustRightInd w:val="0"/>
                    <w:snapToGrid w:val="0"/>
                    <w:ind w:right="-105" w:rightChars="-50"/>
                    <w:jc w:val="center"/>
                    <w:rPr>
                      <w:bCs/>
                      <w:color w:val="0D0D0D"/>
                      <w:szCs w:val="21"/>
                    </w:rPr>
                  </w:pPr>
                  <w:r>
                    <w:rPr>
                      <w:bCs/>
                      <w:color w:val="0D0D0D"/>
                      <w:szCs w:val="21"/>
                    </w:rPr>
                    <w:t>厂房外设置监控点处任意一次浓度值</w:t>
                  </w:r>
                </w:p>
              </w:tc>
              <w:tc>
                <w:tcPr>
                  <w:tcW w:w="1975" w:type="pct"/>
                  <w:vMerge w:val="continue"/>
                  <w:vAlign w:val="center"/>
                </w:tcPr>
                <w:p>
                  <w:pPr>
                    <w:adjustRightInd w:val="0"/>
                    <w:snapToGrid w:val="0"/>
                    <w:ind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9" w:hRule="atLeast"/>
              </w:trPr>
              <w:tc>
                <w:tcPr>
                  <w:tcW w:w="855" w:type="pct"/>
                  <w:vMerge w:val="continue"/>
                  <w:vAlign w:val="center"/>
                </w:tcPr>
                <w:p>
                  <w:pPr>
                    <w:spacing w:line="320" w:lineRule="exact"/>
                    <w:jc w:val="center"/>
                    <w:rPr>
                      <w:bCs/>
                      <w:szCs w:val="21"/>
                    </w:rPr>
                  </w:pPr>
                </w:p>
              </w:tc>
              <w:tc>
                <w:tcPr>
                  <w:tcW w:w="567" w:type="pct"/>
                  <w:vAlign w:val="center"/>
                </w:tcPr>
                <w:p>
                  <w:pPr>
                    <w:adjustRightInd w:val="0"/>
                    <w:snapToGrid w:val="0"/>
                    <w:ind w:right="-105" w:rightChars="-50"/>
                    <w:jc w:val="center"/>
                    <w:rPr>
                      <w:bCs/>
                      <w:color w:val="0D0D0D"/>
                      <w:szCs w:val="21"/>
                    </w:rPr>
                  </w:pPr>
                  <w:r>
                    <w:rPr>
                      <w:bCs/>
                      <w:color w:val="0D0D0D"/>
                      <w:szCs w:val="21"/>
                    </w:rPr>
                    <w:t>4.0</w:t>
                  </w:r>
                </w:p>
              </w:tc>
              <w:tc>
                <w:tcPr>
                  <w:tcW w:w="1601" w:type="pct"/>
                  <w:vAlign w:val="center"/>
                </w:tcPr>
                <w:p>
                  <w:pPr>
                    <w:adjustRightInd w:val="0"/>
                    <w:snapToGrid w:val="0"/>
                    <w:ind w:right="-105" w:rightChars="-50"/>
                    <w:jc w:val="center"/>
                    <w:rPr>
                      <w:bCs/>
                      <w:color w:val="0D0D0D"/>
                      <w:szCs w:val="21"/>
                    </w:rPr>
                  </w:pPr>
                  <w:r>
                    <w:rPr>
                      <w:bCs/>
                      <w:color w:val="0D0D0D"/>
                      <w:szCs w:val="21"/>
                    </w:rPr>
                    <w:t>企业边界</w:t>
                  </w:r>
                </w:p>
              </w:tc>
              <w:tc>
                <w:tcPr>
                  <w:tcW w:w="1975" w:type="pct"/>
                  <w:vMerge w:val="restart"/>
                  <w:vAlign w:val="center"/>
                </w:tcPr>
                <w:p>
                  <w:pPr>
                    <w:adjustRightInd w:val="0"/>
                    <w:snapToGrid w:val="0"/>
                    <w:ind w:right="-105" w:rightChars="-50"/>
                    <w:jc w:val="center"/>
                    <w:rPr>
                      <w:color w:val="000000"/>
                      <w:szCs w:val="21"/>
                    </w:rPr>
                  </w:pPr>
                  <w:r>
                    <w:rPr>
                      <w:color w:val="000000"/>
                      <w:szCs w:val="21"/>
                    </w:rPr>
                    <w:t>《合成树脂工业污染物排放标准》(GB31572-2015)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9" w:hRule="atLeast"/>
              </w:trPr>
              <w:tc>
                <w:tcPr>
                  <w:tcW w:w="855" w:type="pct"/>
                  <w:vAlign w:val="center"/>
                </w:tcPr>
                <w:p>
                  <w:pPr>
                    <w:spacing w:line="320" w:lineRule="exact"/>
                    <w:jc w:val="center"/>
                    <w:rPr>
                      <w:rFonts w:hint="eastAsia" w:eastAsia="宋体"/>
                      <w:bCs/>
                      <w:szCs w:val="21"/>
                      <w:lang w:val="en-US" w:eastAsia="zh-CN"/>
                    </w:rPr>
                  </w:pPr>
                  <w:r>
                    <w:rPr>
                      <w:rFonts w:hint="eastAsia"/>
                      <w:bCs/>
                      <w:szCs w:val="21"/>
                      <w:lang w:val="en-US" w:eastAsia="zh-CN"/>
                    </w:rPr>
                    <w:t>颗粒物</w:t>
                  </w:r>
                </w:p>
              </w:tc>
              <w:tc>
                <w:tcPr>
                  <w:tcW w:w="567" w:type="pct"/>
                  <w:vAlign w:val="center"/>
                </w:tcPr>
                <w:p>
                  <w:pPr>
                    <w:adjustRightInd w:val="0"/>
                    <w:snapToGrid w:val="0"/>
                    <w:ind w:right="-105" w:rightChars="-50"/>
                    <w:jc w:val="center"/>
                    <w:rPr>
                      <w:rFonts w:hint="default" w:eastAsia="宋体"/>
                      <w:bCs/>
                      <w:color w:val="0D0D0D"/>
                      <w:szCs w:val="21"/>
                      <w:lang w:val="en-US" w:eastAsia="zh-CN"/>
                    </w:rPr>
                  </w:pPr>
                  <w:r>
                    <w:rPr>
                      <w:rFonts w:hint="eastAsia"/>
                      <w:bCs/>
                      <w:color w:val="0D0D0D"/>
                      <w:szCs w:val="21"/>
                      <w:lang w:val="en-US" w:eastAsia="zh-CN"/>
                    </w:rPr>
                    <w:t>1.0</w:t>
                  </w:r>
                </w:p>
              </w:tc>
              <w:tc>
                <w:tcPr>
                  <w:tcW w:w="1601" w:type="pct"/>
                  <w:vAlign w:val="center"/>
                </w:tcPr>
                <w:p>
                  <w:pPr>
                    <w:adjustRightInd w:val="0"/>
                    <w:snapToGrid w:val="0"/>
                    <w:ind w:right="-105" w:rightChars="-50"/>
                    <w:jc w:val="center"/>
                    <w:rPr>
                      <w:bCs/>
                      <w:color w:val="0D0D0D"/>
                      <w:szCs w:val="21"/>
                    </w:rPr>
                  </w:pPr>
                  <w:r>
                    <w:rPr>
                      <w:bCs/>
                      <w:color w:val="0D0D0D"/>
                      <w:szCs w:val="21"/>
                    </w:rPr>
                    <w:t>企业边界</w:t>
                  </w:r>
                </w:p>
              </w:tc>
              <w:tc>
                <w:tcPr>
                  <w:tcW w:w="1975" w:type="pct"/>
                  <w:vMerge w:val="continue"/>
                  <w:vAlign w:val="center"/>
                </w:tcPr>
                <w:p>
                  <w:pPr>
                    <w:adjustRightInd w:val="0"/>
                    <w:snapToGrid w:val="0"/>
                    <w:ind w:right="-105" w:rightChars="-50"/>
                    <w:jc w:val="center"/>
                    <w:rPr>
                      <w:color w:val="000000"/>
                      <w:szCs w:val="21"/>
                    </w:rPr>
                  </w:pPr>
                </w:p>
              </w:tc>
            </w:tr>
          </w:tbl>
          <w:p>
            <w:pPr>
              <w:widowControl/>
              <w:spacing w:before="120" w:beforeLines="50" w:line="360" w:lineRule="auto"/>
              <w:ind w:firstLine="471" w:firstLineChars="196"/>
              <w:jc w:val="left"/>
              <w:rPr>
                <w:b/>
                <w:color w:val="000000"/>
                <w:kern w:val="0"/>
                <w:sz w:val="24"/>
              </w:rPr>
            </w:pPr>
            <w:r>
              <w:rPr>
                <w:b/>
                <w:color w:val="000000"/>
                <w:kern w:val="0"/>
                <w:sz w:val="24"/>
              </w:rPr>
              <w:t>3.</w:t>
            </w:r>
            <w:r>
              <w:rPr>
                <w:rFonts w:hint="eastAsia" w:ascii="宋体" w:hAnsi="宋体"/>
                <w:b/>
                <w:color w:val="000000"/>
                <w:kern w:val="0"/>
                <w:sz w:val="24"/>
              </w:rPr>
              <w:t>噪声</w:t>
            </w:r>
          </w:p>
          <w:p>
            <w:pPr>
              <w:widowControl/>
              <w:spacing w:line="360" w:lineRule="auto"/>
              <w:ind w:left="-2" w:leftChars="-1" w:firstLine="480" w:firstLineChars="200"/>
              <w:jc w:val="left"/>
              <w:rPr>
                <w:color w:val="000000"/>
                <w:kern w:val="0"/>
                <w:sz w:val="24"/>
              </w:rPr>
            </w:pPr>
            <w:r>
              <w:rPr>
                <w:rFonts w:hint="eastAsia" w:ascii="宋体" w:hAnsi="宋体"/>
                <w:color w:val="000000"/>
                <w:kern w:val="0"/>
                <w:sz w:val="24"/>
              </w:rPr>
              <w:t>项目运营期噪声执行《工业企业厂界环境噪声排放标准》（</w:t>
            </w:r>
            <w:r>
              <w:rPr>
                <w:bCs/>
                <w:color w:val="000000"/>
                <w:kern w:val="0"/>
                <w:sz w:val="24"/>
              </w:rPr>
              <w:t>GB12348-2008</w:t>
            </w:r>
            <w:r>
              <w:rPr>
                <w:rFonts w:hint="eastAsia" w:ascii="宋体" w:hAnsi="宋体"/>
                <w:bCs/>
                <w:color w:val="000000"/>
                <w:kern w:val="0"/>
                <w:sz w:val="24"/>
              </w:rPr>
              <w:t>）</w:t>
            </w:r>
            <w:r>
              <w:rPr>
                <w:rFonts w:hint="eastAsia" w:ascii="宋体" w:hAnsi="宋体"/>
                <w:color w:val="000000"/>
                <w:kern w:val="0"/>
                <w:sz w:val="24"/>
              </w:rPr>
              <w:t>中的</w:t>
            </w:r>
            <w:r>
              <w:rPr>
                <w:rFonts w:hint="eastAsia"/>
                <w:color w:val="000000"/>
                <w:kern w:val="0"/>
                <w:sz w:val="24"/>
              </w:rPr>
              <w:t>3</w:t>
            </w:r>
            <w:r>
              <w:rPr>
                <w:rFonts w:hint="eastAsia" w:ascii="宋体" w:hAnsi="宋体"/>
                <w:color w:val="000000"/>
                <w:kern w:val="0"/>
                <w:sz w:val="24"/>
              </w:rPr>
              <w:t>类标准。</w:t>
            </w:r>
          </w:p>
          <w:p>
            <w:pPr>
              <w:widowControl/>
              <w:jc w:val="center"/>
              <w:rPr>
                <w:b/>
                <w:color w:val="000000"/>
                <w:kern w:val="0"/>
                <w:sz w:val="24"/>
              </w:rPr>
            </w:pPr>
            <w:r>
              <w:rPr>
                <w:rFonts w:hint="eastAsia" w:ascii="宋体" w:hAnsi="宋体"/>
                <w:b/>
                <w:color w:val="000000"/>
                <w:kern w:val="0"/>
                <w:sz w:val="24"/>
              </w:rPr>
              <w:t>表</w:t>
            </w:r>
            <w:r>
              <w:rPr>
                <w:rFonts w:hint="eastAsia"/>
                <w:b/>
                <w:color w:val="000000"/>
                <w:kern w:val="0"/>
                <w:sz w:val="24"/>
              </w:rPr>
              <w:t>3-</w:t>
            </w:r>
            <w:r>
              <w:rPr>
                <w:rFonts w:hint="eastAsia"/>
                <w:b/>
                <w:color w:val="000000"/>
                <w:kern w:val="0"/>
                <w:sz w:val="24"/>
                <w:lang w:val="en-US" w:eastAsia="zh-CN"/>
              </w:rPr>
              <w:t>13</w:t>
            </w:r>
            <w:r>
              <w:rPr>
                <w:b/>
                <w:color w:val="000000"/>
                <w:kern w:val="0"/>
                <w:sz w:val="24"/>
              </w:rPr>
              <w:t xml:space="preserve"> </w:t>
            </w:r>
            <w:r>
              <w:rPr>
                <w:rFonts w:hint="eastAsia" w:ascii="宋体" w:hAnsi="宋体"/>
                <w:b/>
                <w:color w:val="000000"/>
                <w:kern w:val="0"/>
                <w:sz w:val="24"/>
              </w:rPr>
              <w:t>项目环境噪声排放标准</w:t>
            </w:r>
            <w:r>
              <w:rPr>
                <w:b/>
                <w:color w:val="000000"/>
                <w:kern w:val="0"/>
                <w:sz w:val="24"/>
              </w:rPr>
              <w:t xml:space="preserve">     </w:t>
            </w:r>
            <w:r>
              <w:rPr>
                <w:rFonts w:hint="eastAsia" w:ascii="宋体" w:hAnsi="宋体"/>
                <w:b/>
                <w:color w:val="000000"/>
                <w:kern w:val="0"/>
                <w:sz w:val="24"/>
              </w:rPr>
              <w:t>单位：</w:t>
            </w:r>
            <w:r>
              <w:rPr>
                <w:b/>
                <w:color w:val="000000"/>
                <w:kern w:val="0"/>
                <w:sz w:val="24"/>
              </w:rPr>
              <w:t>dB(A)</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647"/>
              <w:gridCol w:w="1647"/>
              <w:gridCol w:w="3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053" w:type="pct"/>
                  <w:vMerge w:val="restart"/>
                  <w:tcBorders>
                    <w:top w:val="single" w:color="auto" w:sz="12" w:space="0"/>
                    <w:left w:val="nil"/>
                    <w:bottom w:val="single" w:color="auto" w:sz="4" w:space="0"/>
                    <w:right w:val="single" w:color="auto" w:sz="4" w:space="0"/>
                  </w:tcBorders>
                  <w:vAlign w:val="center"/>
                </w:tcPr>
                <w:p>
                  <w:pPr>
                    <w:widowControl/>
                    <w:jc w:val="center"/>
                    <w:rPr>
                      <w:b/>
                      <w:color w:val="000000"/>
                      <w:kern w:val="0"/>
                      <w:szCs w:val="21"/>
                    </w:rPr>
                  </w:pPr>
                  <w:r>
                    <w:rPr>
                      <w:rFonts w:hint="eastAsia"/>
                      <w:b/>
                      <w:color w:val="000000"/>
                      <w:kern w:val="0"/>
                    </w:rPr>
                    <w:t>类别</w:t>
                  </w:r>
                </w:p>
              </w:tc>
              <w:tc>
                <w:tcPr>
                  <w:tcW w:w="2066" w:type="pct"/>
                  <w:gridSpan w:val="2"/>
                  <w:tcBorders>
                    <w:top w:val="single" w:color="auto" w:sz="12" w:space="0"/>
                    <w:left w:val="single" w:color="auto" w:sz="4" w:space="0"/>
                    <w:bottom w:val="single" w:color="auto" w:sz="4" w:space="0"/>
                    <w:right w:val="single" w:color="auto" w:sz="4" w:space="0"/>
                  </w:tcBorders>
                  <w:vAlign w:val="center"/>
                </w:tcPr>
                <w:p>
                  <w:pPr>
                    <w:widowControl/>
                    <w:jc w:val="center"/>
                    <w:rPr>
                      <w:b/>
                      <w:color w:val="000000"/>
                      <w:kern w:val="0"/>
                    </w:rPr>
                  </w:pPr>
                  <w:r>
                    <w:rPr>
                      <w:rFonts w:hint="eastAsia"/>
                      <w:b/>
                      <w:color w:val="000000"/>
                      <w:kern w:val="0"/>
                    </w:rPr>
                    <w:t>标准值</w:t>
                  </w:r>
                  <w:r>
                    <w:rPr>
                      <w:b/>
                      <w:color w:val="000000"/>
                      <w:kern w:val="0"/>
                    </w:rPr>
                    <w:t>dB(A</w:t>
                  </w:r>
                  <w:r>
                    <w:rPr>
                      <w:rFonts w:hint="eastAsia"/>
                      <w:b/>
                      <w:color w:val="000000"/>
                      <w:kern w:val="0"/>
                    </w:rPr>
                    <w:t>)</w:t>
                  </w:r>
                </w:p>
              </w:tc>
              <w:tc>
                <w:tcPr>
                  <w:tcW w:w="1881" w:type="pct"/>
                  <w:vMerge w:val="restart"/>
                  <w:tcBorders>
                    <w:top w:val="single" w:color="auto" w:sz="12" w:space="0"/>
                    <w:left w:val="single" w:color="auto" w:sz="4" w:space="0"/>
                    <w:bottom w:val="single" w:color="auto" w:sz="4" w:space="0"/>
                    <w:right w:val="nil"/>
                  </w:tcBorders>
                  <w:vAlign w:val="center"/>
                </w:tcPr>
                <w:p>
                  <w:pPr>
                    <w:widowControl/>
                    <w:jc w:val="center"/>
                    <w:rPr>
                      <w:b/>
                      <w:color w:val="000000"/>
                      <w:kern w:val="0"/>
                    </w:rPr>
                  </w:pPr>
                  <w:r>
                    <w:rPr>
                      <w:rFonts w:hint="eastAsia"/>
                      <w:b/>
                      <w:color w:val="000000"/>
                      <w:kern w:val="0"/>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61" w:hRule="atLeast"/>
                <w:jc w:val="center"/>
              </w:trPr>
              <w:tc>
                <w:tcPr>
                  <w:tcW w:w="1768" w:type="dxa"/>
                  <w:vMerge w:val="continue"/>
                  <w:tcBorders>
                    <w:top w:val="single" w:color="auto" w:sz="12" w:space="0"/>
                    <w:left w:val="nil"/>
                    <w:bottom w:val="single" w:color="auto" w:sz="4" w:space="0"/>
                    <w:right w:val="single" w:color="auto" w:sz="4" w:space="0"/>
                  </w:tcBorders>
                  <w:vAlign w:val="center"/>
                </w:tcPr>
                <w:p>
                  <w:pPr>
                    <w:widowControl/>
                    <w:jc w:val="left"/>
                    <w:rPr>
                      <w:b/>
                      <w:color w:val="000000"/>
                      <w:kern w:val="0"/>
                      <w:szCs w:val="21"/>
                    </w:rPr>
                  </w:pPr>
                </w:p>
              </w:tc>
              <w:tc>
                <w:tcPr>
                  <w:tcW w:w="1033" w:type="pct"/>
                  <w:tcBorders>
                    <w:top w:val="single" w:color="auto" w:sz="4" w:space="0"/>
                    <w:left w:val="single" w:color="auto" w:sz="4" w:space="0"/>
                    <w:bottom w:val="single" w:color="auto" w:sz="4" w:space="0"/>
                    <w:right w:val="single" w:color="auto" w:sz="4" w:space="0"/>
                  </w:tcBorders>
                  <w:vAlign w:val="center"/>
                </w:tcPr>
                <w:p>
                  <w:pPr>
                    <w:widowControl/>
                    <w:jc w:val="center"/>
                    <w:rPr>
                      <w:b/>
                      <w:color w:val="000000"/>
                      <w:kern w:val="0"/>
                    </w:rPr>
                  </w:pPr>
                  <w:r>
                    <w:rPr>
                      <w:rFonts w:hint="eastAsia"/>
                      <w:b/>
                      <w:color w:val="000000"/>
                      <w:kern w:val="0"/>
                    </w:rPr>
                    <w:t>昼间</w:t>
                  </w:r>
                </w:p>
              </w:tc>
              <w:tc>
                <w:tcPr>
                  <w:tcW w:w="1033" w:type="pct"/>
                  <w:tcBorders>
                    <w:top w:val="single" w:color="auto" w:sz="4" w:space="0"/>
                    <w:left w:val="single" w:color="auto" w:sz="4" w:space="0"/>
                    <w:bottom w:val="single" w:color="auto" w:sz="4" w:space="0"/>
                    <w:right w:val="single" w:color="auto" w:sz="4" w:space="0"/>
                  </w:tcBorders>
                  <w:vAlign w:val="center"/>
                </w:tcPr>
                <w:p>
                  <w:pPr>
                    <w:widowControl/>
                    <w:jc w:val="center"/>
                    <w:rPr>
                      <w:b/>
                      <w:color w:val="000000"/>
                      <w:kern w:val="0"/>
                    </w:rPr>
                  </w:pPr>
                  <w:r>
                    <w:rPr>
                      <w:rFonts w:hint="eastAsia"/>
                      <w:b/>
                      <w:color w:val="000000"/>
                      <w:kern w:val="0"/>
                    </w:rPr>
                    <w:t>夜间</w:t>
                  </w:r>
                </w:p>
              </w:tc>
              <w:tc>
                <w:tcPr>
                  <w:tcW w:w="3157" w:type="dxa"/>
                  <w:vMerge w:val="continue"/>
                  <w:tcBorders>
                    <w:top w:val="single" w:color="auto" w:sz="12" w:space="0"/>
                    <w:left w:val="single" w:color="auto" w:sz="4" w:space="0"/>
                    <w:bottom w:val="single" w:color="auto" w:sz="4" w:space="0"/>
                    <w:right w:val="nil"/>
                  </w:tcBorders>
                  <w:vAlign w:val="center"/>
                </w:tcPr>
                <w:p>
                  <w:pPr>
                    <w:widowControl/>
                    <w:jc w:val="left"/>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9" w:hRule="atLeast"/>
                <w:jc w:val="center"/>
              </w:trPr>
              <w:tc>
                <w:tcPr>
                  <w:tcW w:w="1053" w:type="pct"/>
                  <w:tcBorders>
                    <w:top w:val="single" w:color="auto" w:sz="4" w:space="0"/>
                    <w:left w:val="nil"/>
                    <w:bottom w:val="single" w:color="auto" w:sz="12" w:space="0"/>
                    <w:right w:val="single" w:color="auto" w:sz="4" w:space="0"/>
                  </w:tcBorders>
                  <w:vAlign w:val="center"/>
                </w:tcPr>
                <w:p>
                  <w:pPr>
                    <w:widowControl/>
                    <w:jc w:val="center"/>
                    <w:rPr>
                      <w:color w:val="000000"/>
                      <w:kern w:val="0"/>
                    </w:rPr>
                  </w:pPr>
                  <w:r>
                    <w:rPr>
                      <w:rFonts w:hint="eastAsia"/>
                      <w:color w:val="000000"/>
                      <w:kern w:val="0"/>
                    </w:rPr>
                    <w:t>3</w:t>
                  </w:r>
                  <w:r>
                    <w:rPr>
                      <w:rFonts w:hint="eastAsia" w:ascii="宋体" w:hAnsi="宋体"/>
                      <w:color w:val="000000"/>
                      <w:kern w:val="0"/>
                    </w:rPr>
                    <w:t>类</w:t>
                  </w:r>
                </w:p>
              </w:tc>
              <w:tc>
                <w:tcPr>
                  <w:tcW w:w="1033" w:type="pct"/>
                  <w:tcBorders>
                    <w:top w:val="single" w:color="auto" w:sz="4" w:space="0"/>
                    <w:left w:val="single" w:color="auto" w:sz="4" w:space="0"/>
                    <w:bottom w:val="single" w:color="auto" w:sz="12" w:space="0"/>
                    <w:right w:val="single" w:color="auto" w:sz="4" w:space="0"/>
                  </w:tcBorders>
                  <w:vAlign w:val="center"/>
                </w:tcPr>
                <w:p>
                  <w:pPr>
                    <w:widowControl/>
                    <w:jc w:val="center"/>
                    <w:rPr>
                      <w:color w:val="000000"/>
                      <w:kern w:val="0"/>
                    </w:rPr>
                  </w:pPr>
                  <w:r>
                    <w:rPr>
                      <w:color w:val="000000"/>
                      <w:kern w:val="0"/>
                    </w:rPr>
                    <w:t>6</w:t>
                  </w:r>
                  <w:r>
                    <w:rPr>
                      <w:rFonts w:hint="eastAsia"/>
                      <w:color w:val="000000"/>
                      <w:kern w:val="0"/>
                    </w:rPr>
                    <w:t>5</w:t>
                  </w:r>
                </w:p>
              </w:tc>
              <w:tc>
                <w:tcPr>
                  <w:tcW w:w="1033" w:type="pct"/>
                  <w:tcBorders>
                    <w:top w:val="single" w:color="auto" w:sz="4" w:space="0"/>
                    <w:left w:val="single" w:color="auto" w:sz="4" w:space="0"/>
                    <w:bottom w:val="single" w:color="auto" w:sz="12" w:space="0"/>
                    <w:right w:val="single" w:color="auto" w:sz="4" w:space="0"/>
                  </w:tcBorders>
                  <w:vAlign w:val="center"/>
                </w:tcPr>
                <w:p>
                  <w:pPr>
                    <w:widowControl/>
                    <w:jc w:val="center"/>
                    <w:rPr>
                      <w:color w:val="000000"/>
                      <w:kern w:val="0"/>
                    </w:rPr>
                  </w:pPr>
                  <w:r>
                    <w:rPr>
                      <w:color w:val="000000"/>
                      <w:kern w:val="0"/>
                    </w:rPr>
                    <w:t>5</w:t>
                  </w:r>
                  <w:r>
                    <w:rPr>
                      <w:rFonts w:hint="eastAsia"/>
                      <w:color w:val="000000"/>
                      <w:kern w:val="0"/>
                    </w:rPr>
                    <w:t>5</w:t>
                  </w:r>
                </w:p>
              </w:tc>
              <w:tc>
                <w:tcPr>
                  <w:tcW w:w="1881" w:type="pct"/>
                  <w:tcBorders>
                    <w:top w:val="single" w:color="auto" w:sz="4" w:space="0"/>
                    <w:left w:val="single" w:color="auto" w:sz="4" w:space="0"/>
                    <w:bottom w:val="single" w:color="auto" w:sz="12" w:space="0"/>
                    <w:right w:val="nil"/>
                  </w:tcBorders>
                  <w:vAlign w:val="center"/>
                </w:tcPr>
                <w:p>
                  <w:pPr>
                    <w:widowControl/>
                    <w:jc w:val="center"/>
                    <w:rPr>
                      <w:color w:val="000000"/>
                      <w:kern w:val="0"/>
                    </w:rPr>
                  </w:pPr>
                  <w:r>
                    <w:rPr>
                      <w:rFonts w:hint="eastAsia"/>
                      <w:color w:val="000000"/>
                      <w:kern w:val="0"/>
                    </w:rPr>
                    <w:t>《工业企业厂界环境噪声排放标准》（</w:t>
                  </w:r>
                  <w:r>
                    <w:rPr>
                      <w:bCs/>
                      <w:color w:val="000000"/>
                      <w:kern w:val="0"/>
                    </w:rPr>
                    <w:t>GB12348-2008</w:t>
                  </w:r>
                  <w:r>
                    <w:rPr>
                      <w:rFonts w:hint="eastAsia"/>
                      <w:bCs/>
                      <w:color w:val="000000"/>
                      <w:kern w:val="0"/>
                    </w:rPr>
                    <w:t>）</w:t>
                  </w:r>
                </w:p>
              </w:tc>
            </w:tr>
          </w:tbl>
          <w:p>
            <w:pPr>
              <w:widowControl/>
              <w:spacing w:before="120" w:beforeLines="50" w:line="360" w:lineRule="auto"/>
              <w:ind w:firstLine="480" w:firstLineChars="200"/>
              <w:jc w:val="left"/>
              <w:rPr>
                <w:b/>
                <w:color w:val="000000"/>
                <w:kern w:val="0"/>
                <w:sz w:val="24"/>
              </w:rPr>
            </w:pPr>
            <w:r>
              <w:rPr>
                <w:b/>
                <w:color w:val="000000"/>
                <w:kern w:val="0"/>
                <w:sz w:val="24"/>
              </w:rPr>
              <w:t>4.</w:t>
            </w:r>
            <w:r>
              <w:rPr>
                <w:rFonts w:hint="eastAsia" w:ascii="宋体" w:hAnsi="宋体"/>
                <w:b/>
                <w:color w:val="000000"/>
                <w:kern w:val="0"/>
                <w:sz w:val="24"/>
              </w:rPr>
              <w:t>固废</w:t>
            </w:r>
          </w:p>
          <w:p>
            <w:pPr>
              <w:spacing w:line="420" w:lineRule="exact"/>
              <w:ind w:firstLine="480" w:firstLineChars="200"/>
              <w:rPr>
                <w:sz w:val="24"/>
              </w:rPr>
            </w:pPr>
            <w:r>
              <w:rPr>
                <w:rFonts w:hint="eastAsia" w:ascii="宋体" w:hAnsi="宋体"/>
                <w:sz w:val="24"/>
              </w:rPr>
              <w:t>一般固废执行《一般工业固体废物贮存和填埋污染控制标准》（</w:t>
            </w:r>
            <w:r>
              <w:rPr>
                <w:sz w:val="24"/>
              </w:rPr>
              <w:t>GB18599-20</w:t>
            </w:r>
            <w:r>
              <w:rPr>
                <w:rFonts w:hint="eastAsia"/>
                <w:sz w:val="24"/>
              </w:rPr>
              <w:t>20</w:t>
            </w:r>
            <w:r>
              <w:rPr>
                <w:rFonts w:hint="eastAsia" w:ascii="宋体" w:hAnsi="宋体"/>
                <w:sz w:val="24"/>
              </w:rPr>
              <w:t>）；危险固废执行《危险废物贮存污染控制标准》（</w:t>
            </w:r>
            <w:r>
              <w:rPr>
                <w:sz w:val="24"/>
              </w:rPr>
              <w:t>GB18592-2001</w:t>
            </w:r>
            <w:r>
              <w:rPr>
                <w:rFonts w:hint="eastAsia" w:ascii="宋体" w:hAnsi="宋体"/>
                <w:sz w:val="24"/>
              </w:rPr>
              <w:t>）（</w:t>
            </w:r>
            <w:r>
              <w:rPr>
                <w:sz w:val="24"/>
              </w:rPr>
              <w:t>2013</w:t>
            </w:r>
            <w:r>
              <w:rPr>
                <w:rFonts w:hint="eastAsia" w:ascii="宋体" w:hAnsi="宋体"/>
                <w:sz w:val="24"/>
              </w:rPr>
              <w:t>年修正）</w:t>
            </w:r>
            <w:r>
              <w:rPr>
                <w:rFonts w:hint="eastAsia" w:ascii="宋体" w:hAnsi="宋体"/>
                <w:kern w:val="0"/>
                <w:sz w:val="24"/>
              </w:rPr>
              <w:t>中的有关规定</w:t>
            </w:r>
            <w:r>
              <w:rPr>
                <w:rFonts w:hint="eastAsia" w:ascii="宋体" w:hAnsi="宋体"/>
                <w:sz w:val="24"/>
              </w:rPr>
              <w:t>。</w:t>
            </w:r>
          </w:p>
          <w:p>
            <w:pPr>
              <w:spacing w:line="420" w:lineRule="exact"/>
              <w:ind w:firstLine="480" w:firstLineChars="200"/>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30"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总量</w:t>
            </w:r>
          </w:p>
          <w:p>
            <w:pPr>
              <w:autoSpaceDE w:val="0"/>
              <w:autoSpaceDN w:val="0"/>
              <w:adjustRightInd w:val="0"/>
              <w:snapToGrid w:val="0"/>
              <w:jc w:val="center"/>
              <w:rPr>
                <w:rFonts w:cs="宋体"/>
                <w:color w:val="000000"/>
                <w:kern w:val="0"/>
                <w:sz w:val="24"/>
              </w:rPr>
            </w:pPr>
            <w:r>
              <w:rPr>
                <w:rFonts w:hint="eastAsia" w:cs="宋体"/>
                <w:color w:val="000000"/>
                <w:kern w:val="0"/>
                <w:sz w:val="24"/>
              </w:rPr>
              <w:t>控制</w:t>
            </w:r>
          </w:p>
          <w:p>
            <w:pPr>
              <w:autoSpaceDE w:val="0"/>
              <w:autoSpaceDN w:val="0"/>
              <w:adjustRightInd w:val="0"/>
              <w:snapToGrid w:val="0"/>
              <w:jc w:val="center"/>
              <w:rPr>
                <w:rFonts w:cs="宋体"/>
                <w:color w:val="000000"/>
                <w:kern w:val="0"/>
                <w:sz w:val="24"/>
              </w:rPr>
            </w:pPr>
            <w:r>
              <w:rPr>
                <w:rFonts w:hint="eastAsia" w:cs="宋体"/>
                <w:color w:val="000000"/>
                <w:kern w:val="0"/>
                <w:sz w:val="24"/>
              </w:rPr>
              <w:t>指标</w:t>
            </w:r>
          </w:p>
        </w:tc>
        <w:tc>
          <w:tcPr>
            <w:tcW w:w="8190" w:type="dxa"/>
            <w:vAlign w:val="center"/>
          </w:tcPr>
          <w:p>
            <w:pPr>
              <w:spacing w:line="360" w:lineRule="auto"/>
              <w:ind w:firstLine="480" w:firstLineChars="200"/>
              <w:jc w:val="left"/>
              <w:rPr>
                <w:b/>
                <w:color w:val="0D0D0D"/>
                <w:sz w:val="24"/>
              </w:rPr>
            </w:pPr>
            <w:r>
              <w:rPr>
                <w:b/>
                <w:color w:val="0D0D0D"/>
                <w:sz w:val="24"/>
              </w:rPr>
              <w:t>1</w:t>
            </w:r>
            <w:r>
              <w:rPr>
                <w:rFonts w:hint="eastAsia"/>
                <w:b/>
                <w:color w:val="0D0D0D"/>
                <w:sz w:val="24"/>
              </w:rPr>
              <w:t>、总量控制因子</w:t>
            </w:r>
          </w:p>
          <w:p>
            <w:pPr>
              <w:spacing w:line="360" w:lineRule="auto"/>
              <w:ind w:firstLine="480" w:firstLineChars="200"/>
              <w:jc w:val="left"/>
              <w:rPr>
                <w:rFonts w:hint="eastAsia"/>
                <w:color w:val="0D0D0D"/>
                <w:sz w:val="24"/>
                <w:lang w:val="zh-CN"/>
              </w:rPr>
            </w:pPr>
            <w:r>
              <w:rPr>
                <w:rFonts w:hint="eastAsia"/>
                <w:color w:val="0D0D0D"/>
                <w:sz w:val="24"/>
              </w:rPr>
              <w:t>大气污染物总量控制因子：</w:t>
            </w:r>
            <w:r>
              <w:rPr>
                <w:rFonts w:hint="eastAsia"/>
                <w:color w:val="0D0D0D"/>
                <w:sz w:val="24"/>
                <w:lang w:val="zh-CN"/>
              </w:rPr>
              <w:t xml:space="preserve"> VOCs、烟/粉尘</w:t>
            </w:r>
          </w:p>
          <w:p>
            <w:pPr>
              <w:spacing w:line="360" w:lineRule="auto"/>
              <w:ind w:firstLine="480" w:firstLineChars="200"/>
              <w:jc w:val="left"/>
              <w:rPr>
                <w:color w:val="0D0D0D"/>
                <w:sz w:val="24"/>
              </w:rPr>
            </w:pPr>
            <w:r>
              <w:rPr>
                <w:rFonts w:hint="eastAsia"/>
                <w:color w:val="0D0D0D"/>
                <w:sz w:val="24"/>
              </w:rPr>
              <w:t>水污染物总量控制因子：</w:t>
            </w:r>
            <w:r>
              <w:rPr>
                <w:color w:val="0D0D0D"/>
                <w:sz w:val="24"/>
              </w:rPr>
              <w:t>COD</w:t>
            </w:r>
            <w:r>
              <w:rPr>
                <w:rFonts w:hint="eastAsia"/>
                <w:color w:val="0D0D0D"/>
                <w:sz w:val="24"/>
              </w:rPr>
              <w:t>、</w:t>
            </w:r>
            <w:r>
              <w:rPr>
                <w:color w:val="0D0D0D"/>
                <w:sz w:val="24"/>
              </w:rPr>
              <w:t>NH</w:t>
            </w:r>
            <w:r>
              <w:rPr>
                <w:color w:val="0D0D0D"/>
                <w:sz w:val="24"/>
                <w:vertAlign w:val="subscript"/>
              </w:rPr>
              <w:t>3</w:t>
            </w:r>
            <w:r>
              <w:rPr>
                <w:color w:val="0D0D0D"/>
                <w:sz w:val="24"/>
              </w:rPr>
              <w:t>-N</w:t>
            </w:r>
          </w:p>
          <w:p>
            <w:pPr>
              <w:spacing w:line="360" w:lineRule="auto"/>
              <w:ind w:firstLine="480" w:firstLineChars="200"/>
              <w:jc w:val="left"/>
              <w:rPr>
                <w:b/>
                <w:color w:val="0D0D0D"/>
                <w:sz w:val="24"/>
                <w:highlight w:val="none"/>
              </w:rPr>
            </w:pPr>
            <w:r>
              <w:rPr>
                <w:b/>
                <w:color w:val="0D0D0D"/>
                <w:sz w:val="24"/>
                <w:highlight w:val="none"/>
              </w:rPr>
              <w:t>2</w:t>
            </w:r>
            <w:r>
              <w:rPr>
                <w:rFonts w:hint="eastAsia"/>
                <w:b/>
                <w:color w:val="0D0D0D"/>
                <w:sz w:val="24"/>
                <w:highlight w:val="none"/>
              </w:rPr>
              <w:t>、总量控制指标</w:t>
            </w:r>
          </w:p>
          <w:p>
            <w:pPr>
              <w:jc w:val="center"/>
              <w:rPr>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表3-1</w:t>
            </w:r>
            <w:r>
              <w:rPr>
                <w:rFonts w:hint="eastAsia"/>
                <w:b/>
                <w:color w:val="0D0D0D" w:themeColor="text1" w:themeTint="F2"/>
                <w:sz w:val="24"/>
                <w:lang w:val="en-US" w:eastAsia="zh-CN"/>
                <w14:textFill>
                  <w14:solidFill>
                    <w14:schemeClr w14:val="tx1">
                      <w14:lumMod w14:val="95000"/>
                      <w14:lumOff w14:val="5000"/>
                    </w14:schemeClr>
                  </w14:solidFill>
                </w14:textFill>
              </w:rPr>
              <w:t>4</w:t>
            </w:r>
            <w:r>
              <w:rPr>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改建后本项目各种污染物排放总量控制指标表</w:t>
            </w:r>
            <w:r>
              <w:rPr>
                <w:b/>
                <w:color w:val="0D0D0D" w:themeColor="text1" w:themeTint="F2"/>
                <w:sz w:val="24"/>
                <w14:textFill>
                  <w14:solidFill>
                    <w14:schemeClr w14:val="tx1">
                      <w14:lumMod w14:val="95000"/>
                      <w14:lumOff w14:val="5000"/>
                    </w14:schemeClr>
                  </w14:solidFill>
                </w14:textFill>
              </w:rPr>
              <w:t xml:space="preserve">    t/a</w:t>
            </w:r>
          </w:p>
          <w:tbl>
            <w:tblPr>
              <w:tblStyle w:val="67"/>
              <w:tblW w:w="77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1211"/>
              <w:gridCol w:w="1701"/>
              <w:gridCol w:w="2126"/>
              <w:gridCol w:w="2733"/>
            </w:tblGrid>
            <w:tr>
              <w:trPr>
                <w:cantSplit/>
                <w:trHeight w:val="284" w:hRule="atLeast"/>
                <w:jc w:val="center"/>
              </w:trPr>
              <w:tc>
                <w:tcPr>
                  <w:tcW w:w="1211"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类别</w:t>
                  </w:r>
                </w:p>
              </w:tc>
              <w:tc>
                <w:tcPr>
                  <w:tcW w:w="1701"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污染物名称</w:t>
                  </w:r>
                </w:p>
              </w:tc>
              <w:tc>
                <w:tcPr>
                  <w:tcW w:w="2126"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有组织/接管量</w:t>
                  </w:r>
                </w:p>
              </w:tc>
              <w:tc>
                <w:tcPr>
                  <w:tcW w:w="2733"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无组织/外环境排放量</w:t>
                  </w:r>
                </w:p>
              </w:tc>
            </w:tr>
            <w:tr>
              <w:trPr>
                <w:cantSplit/>
                <w:trHeight w:val="380" w:hRule="atLeast"/>
                <w:jc w:val="center"/>
              </w:trPr>
              <w:tc>
                <w:tcPr>
                  <w:tcW w:w="1211"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废气</w:t>
                  </w:r>
                </w:p>
              </w:tc>
              <w:tc>
                <w:tcPr>
                  <w:tcW w:w="1701" w:type="dxa"/>
                  <w:vAlign w:val="center"/>
                </w:tcPr>
                <w:p>
                  <w:pPr>
                    <w:adjustRightIn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VOCs</w:t>
                  </w:r>
                </w:p>
              </w:tc>
              <w:tc>
                <w:tcPr>
                  <w:tcW w:w="2126" w:type="dxa"/>
                  <w:vAlign w:val="center"/>
                </w:tcPr>
                <w:p>
                  <w:pPr>
                    <w:adjustRightInd w:val="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w:t>
                  </w:r>
                  <w:r>
                    <w:rPr>
                      <w:rFonts w:hint="default"/>
                      <w:color w:val="0D0D0D" w:themeColor="text1" w:themeTint="F2"/>
                      <w:szCs w:val="21"/>
                      <w:lang w:eastAsia="zh-CN"/>
                      <w14:textFill>
                        <w14:solidFill>
                          <w14:schemeClr w14:val="tx1">
                            <w14:lumMod w14:val="95000"/>
                            <w14:lumOff w14:val="5000"/>
                          </w14:schemeClr>
                        </w14:solidFill>
                      </w14:textFill>
                    </w:rPr>
                    <w:t>4260</w:t>
                  </w:r>
                </w:p>
              </w:tc>
              <w:tc>
                <w:tcPr>
                  <w:tcW w:w="2733" w:type="dxa"/>
                  <w:vAlign w:val="center"/>
                </w:tcPr>
                <w:p>
                  <w:pPr>
                    <w:adjustRightInd w:val="0"/>
                    <w:jc w:val="center"/>
                    <w:rPr>
                      <w:rFonts w:hint="default" w:eastAsia="宋体"/>
                      <w:color w:val="0D0D0D" w:themeColor="text1" w:themeTint="F2"/>
                      <w:spacing w:val="-14"/>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0.</w:t>
                  </w:r>
                  <w:r>
                    <w:rPr>
                      <w:rFonts w:hint="default"/>
                      <w:bCs/>
                      <w:color w:val="0D0D0D" w:themeColor="text1" w:themeTint="F2"/>
                      <w:szCs w:val="21"/>
                      <w:lang w:eastAsia="zh-CN"/>
                      <w14:textFill>
                        <w14:solidFill>
                          <w14:schemeClr w14:val="tx1">
                            <w14:lumMod w14:val="95000"/>
                            <w14:lumOff w14:val="5000"/>
                          </w14:schemeClr>
                        </w14:solidFill>
                      </w14:textFill>
                    </w:rPr>
                    <w:t>7510</w:t>
                  </w:r>
                </w:p>
              </w:tc>
            </w:tr>
            <w:tr>
              <w:trPr>
                <w:cantSplit/>
                <w:trHeight w:val="380" w:hRule="atLeast"/>
                <w:jc w:val="center"/>
              </w:trPr>
              <w:tc>
                <w:tcPr>
                  <w:tcW w:w="1211" w:type="dxa"/>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701" w:type="dxa"/>
                  <w:vAlign w:val="center"/>
                </w:tcPr>
                <w:p>
                  <w:pPr>
                    <w:adjustRightInd w:val="0"/>
                    <w:jc w:val="center"/>
                    <w:rPr>
                      <w:rFonts w:hint="eastAsia"/>
                      <w:color w:val="0D0D0D" w:themeColor="text1" w:themeTint="F2"/>
                      <w:szCs w:val="21"/>
                      <w:lang w:val="zh-CN"/>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烟/粉尘</w:t>
                  </w:r>
                </w:p>
              </w:tc>
              <w:tc>
                <w:tcPr>
                  <w:tcW w:w="2126" w:type="dxa"/>
                  <w:vAlign w:val="center"/>
                </w:tcPr>
                <w:p>
                  <w:pPr>
                    <w:adjustRightInd w:val="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0.00018</w:t>
                  </w:r>
                </w:p>
              </w:tc>
              <w:tc>
                <w:tcPr>
                  <w:tcW w:w="2733" w:type="dxa"/>
                  <w:vAlign w:val="center"/>
                </w:tcPr>
                <w:p>
                  <w:pPr>
                    <w:adjustRightInd w:val="0"/>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0.0020</w:t>
                  </w:r>
                </w:p>
              </w:tc>
            </w:tr>
            <w:tr>
              <w:trPr>
                <w:cantSplit/>
                <w:trHeight w:val="284" w:hRule="atLeast"/>
                <w:jc w:val="center"/>
              </w:trPr>
              <w:tc>
                <w:tcPr>
                  <w:tcW w:w="1211" w:type="dxa"/>
                  <w:vMerge w:val="restart"/>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废水</w:t>
                  </w:r>
                </w:p>
              </w:tc>
              <w:tc>
                <w:tcPr>
                  <w:tcW w:w="1701"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COD</w:t>
                  </w:r>
                </w:p>
              </w:tc>
              <w:tc>
                <w:tcPr>
                  <w:tcW w:w="2126" w:type="dxa"/>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0.0420</w:t>
                  </w:r>
                </w:p>
              </w:tc>
              <w:tc>
                <w:tcPr>
                  <w:tcW w:w="2733" w:type="dxa"/>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w:t>
                  </w:r>
                  <w:r>
                    <w:rPr>
                      <w:rFonts w:hint="default"/>
                      <w:color w:val="0D0D0D" w:themeColor="text1" w:themeTint="F2"/>
                      <w:szCs w:val="21"/>
                      <w:lang w:eastAsia="zh-CN"/>
                      <w14:textFill>
                        <w14:solidFill>
                          <w14:schemeClr w14:val="tx1">
                            <w14:lumMod w14:val="95000"/>
                            <w14:lumOff w14:val="5000"/>
                          </w14:schemeClr>
                        </w14:solidFill>
                      </w14:textFill>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4" w:hRule="atLeast"/>
                <w:jc w:val="center"/>
              </w:trPr>
              <w:tc>
                <w:tcPr>
                  <w:tcW w:w="1211" w:type="dxa"/>
                  <w:vMerge w:val="continue"/>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p>
              </w:tc>
              <w:tc>
                <w:tcPr>
                  <w:tcW w:w="1701"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氨氮</w:t>
                  </w:r>
                </w:p>
              </w:tc>
              <w:tc>
                <w:tcPr>
                  <w:tcW w:w="2126" w:type="dxa"/>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0.0042</w:t>
                  </w:r>
                </w:p>
              </w:tc>
              <w:tc>
                <w:tcPr>
                  <w:tcW w:w="2733" w:type="dxa"/>
                </w:tcPr>
                <w:p>
                  <w:pPr>
                    <w:ind w:left="-42" w:leftChars="-20" w:right="-42" w:rightChars="-2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w:t>
                  </w:r>
                  <w:r>
                    <w:rPr>
                      <w:rFonts w:hint="default"/>
                      <w:color w:val="0D0D0D" w:themeColor="text1" w:themeTint="F2"/>
                      <w:szCs w:val="21"/>
                      <w:lang w:eastAsia="zh-CN"/>
                      <w14:textFill>
                        <w14:solidFill>
                          <w14:schemeClr w14:val="tx1">
                            <w14:lumMod w14:val="95000"/>
                            <w14:lumOff w14:val="5000"/>
                          </w14:schemeClr>
                        </w14:solidFill>
                      </w14:textFill>
                    </w:rPr>
                    <w:t>06</w:t>
                  </w:r>
                </w:p>
              </w:tc>
            </w:tr>
          </w:tbl>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tc>
      </w:tr>
    </w:tbl>
    <w:p>
      <w:pPr>
        <w:pStyle w:val="56"/>
        <w:jc w:val="center"/>
        <w:outlineLvl w:val="0"/>
        <w:rPr>
          <w:rFonts w:ascii="Times New Roman" w:hAnsi="Times New Roman"/>
          <w:snapToGrid w:val="0"/>
          <w:color w:val="000000"/>
          <w:sz w:val="30"/>
          <w:szCs w:val="30"/>
        </w:rPr>
      </w:pPr>
      <w:r>
        <w:rPr>
          <w:rFonts w:ascii="Times New Roman" w:hAnsi="Times New Roman"/>
          <w:snapToGrid w:val="0"/>
          <w:color w:val="000000"/>
          <w:sz w:val="36"/>
          <w:szCs w:val="36"/>
        </w:rPr>
        <w:br w:type="page"/>
      </w:r>
      <w:r>
        <w:rPr>
          <w:rFonts w:hint="eastAsia" w:ascii="Times New Roman" w:hAnsi="Times New Roman"/>
          <w:snapToGrid w:val="0"/>
          <w:color w:val="000000"/>
          <w:sz w:val="30"/>
          <w:szCs w:val="30"/>
        </w:rPr>
        <w:t>四、主要环境影响和保护措施</w:t>
      </w:r>
    </w:p>
    <w:tbl>
      <w:tblPr>
        <w:tblStyle w:val="6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749"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施工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境保</w:t>
            </w:r>
          </w:p>
          <w:p>
            <w:pPr>
              <w:autoSpaceDE w:val="0"/>
              <w:autoSpaceDN w:val="0"/>
              <w:adjustRightInd w:val="0"/>
              <w:snapToGrid w:val="0"/>
              <w:jc w:val="center"/>
              <w:rPr>
                <w:rFonts w:cs="宋体"/>
                <w:color w:val="000000"/>
                <w:kern w:val="0"/>
                <w:sz w:val="24"/>
              </w:rPr>
            </w:pPr>
            <w:r>
              <w:rPr>
                <w:rFonts w:hint="eastAsia" w:cs="宋体"/>
                <w:color w:val="000000"/>
                <w:kern w:val="0"/>
                <w:sz w:val="24"/>
              </w:rPr>
              <w:t>护措</w:t>
            </w:r>
          </w:p>
          <w:p>
            <w:pPr>
              <w:autoSpaceDE w:val="0"/>
              <w:autoSpaceDN w:val="0"/>
              <w:adjustRightInd w:val="0"/>
              <w:snapToGrid w:val="0"/>
              <w:jc w:val="center"/>
              <w:rPr>
                <w:rFonts w:cs="宋体"/>
                <w:color w:val="000000"/>
                <w:kern w:val="0"/>
                <w:sz w:val="24"/>
              </w:rPr>
            </w:pPr>
            <w:r>
              <w:rPr>
                <w:rFonts w:hint="eastAsia" w:cs="宋体"/>
                <w:color w:val="000000"/>
                <w:kern w:val="0"/>
                <w:sz w:val="24"/>
              </w:rPr>
              <w:t>施</w:t>
            </w:r>
          </w:p>
        </w:tc>
        <w:tc>
          <w:tcPr>
            <w:tcW w:w="8162" w:type="dxa"/>
            <w:vAlign w:val="center"/>
          </w:tcPr>
          <w:p>
            <w:pPr>
              <w:spacing w:line="360" w:lineRule="auto"/>
              <w:ind w:firstLine="480" w:firstLineChars="200"/>
              <w:jc w:val="left"/>
              <w:rPr>
                <w:color w:val="000000"/>
                <w:kern w:val="0"/>
                <w:sz w:val="24"/>
              </w:rPr>
            </w:pPr>
            <w:r>
              <w:rPr>
                <w:rFonts w:hint="eastAsia"/>
                <w:color w:val="000000"/>
                <w:kern w:val="0"/>
                <w:sz w:val="24"/>
                <w:lang w:val="zh-CN"/>
              </w:rPr>
              <w:t>项目施工期对周围环境的影响简述如下：</w:t>
            </w:r>
          </w:p>
          <w:p>
            <w:pPr>
              <w:spacing w:line="360" w:lineRule="auto"/>
              <w:ind w:firstLine="480" w:firstLineChars="200"/>
              <w:jc w:val="left"/>
              <w:rPr>
                <w:b/>
                <w:bCs/>
                <w:color w:val="000000"/>
                <w:kern w:val="0"/>
                <w:sz w:val="24"/>
              </w:rPr>
            </w:pPr>
            <w:r>
              <w:rPr>
                <w:rFonts w:hint="eastAsia"/>
                <w:b/>
                <w:bCs/>
                <w:color w:val="000000"/>
                <w:kern w:val="0"/>
                <w:sz w:val="24"/>
              </w:rPr>
              <w:t>一、</w:t>
            </w:r>
            <w:r>
              <w:rPr>
                <w:b/>
                <w:bCs/>
                <w:color w:val="000000"/>
                <w:kern w:val="0"/>
                <w:sz w:val="24"/>
              </w:rPr>
              <w:t>废气污染源分析</w:t>
            </w:r>
          </w:p>
          <w:p>
            <w:pPr>
              <w:spacing w:line="360" w:lineRule="auto"/>
              <w:ind w:firstLine="480" w:firstLineChars="200"/>
              <w:jc w:val="left"/>
              <w:rPr>
                <w:color w:val="000000"/>
                <w:kern w:val="0"/>
                <w:sz w:val="24"/>
              </w:rPr>
            </w:pPr>
            <w:r>
              <w:rPr>
                <w:rFonts w:hint="eastAsia"/>
                <w:color w:val="000000"/>
                <w:kern w:val="0"/>
                <w:sz w:val="24"/>
              </w:rPr>
              <w:t>施工期的大气污染源主要为扬尘和废气。扬尘指建筑施工过程和建筑材料运输过程中所产生的含沙尘埃。项目施工阶段的大气污染源主要来自建筑垃圾搬运、露天堆场和裸露场地的风力扬尘；装修材料废气和建筑材料运输车辆产生的汽车尾气等。</w:t>
            </w:r>
          </w:p>
          <w:p>
            <w:pPr>
              <w:spacing w:line="360" w:lineRule="auto"/>
              <w:ind w:firstLine="480" w:firstLineChars="200"/>
              <w:jc w:val="left"/>
              <w:rPr>
                <w:b/>
                <w:bCs/>
                <w:color w:val="000000"/>
                <w:kern w:val="0"/>
                <w:sz w:val="24"/>
              </w:rPr>
            </w:pPr>
            <w:bookmarkStart w:id="1" w:name="_Toc260665893"/>
            <w:bookmarkStart w:id="2" w:name="_Toc268718192"/>
            <w:bookmarkStart w:id="3" w:name="_Toc268718193"/>
            <w:bookmarkStart w:id="4" w:name="_Toc260665894"/>
            <w:r>
              <w:rPr>
                <w:rFonts w:hint="eastAsia"/>
                <w:b/>
                <w:bCs/>
                <w:color w:val="000000"/>
                <w:kern w:val="0"/>
                <w:sz w:val="24"/>
              </w:rPr>
              <w:t>二、</w:t>
            </w:r>
            <w:r>
              <w:rPr>
                <w:b/>
                <w:bCs/>
                <w:color w:val="000000"/>
                <w:kern w:val="0"/>
                <w:sz w:val="24"/>
              </w:rPr>
              <w:t>废</w:t>
            </w:r>
            <w:r>
              <w:rPr>
                <w:rFonts w:hint="eastAsia"/>
                <w:b/>
                <w:bCs/>
                <w:color w:val="000000"/>
                <w:kern w:val="0"/>
                <w:sz w:val="24"/>
              </w:rPr>
              <w:t>水</w:t>
            </w:r>
            <w:r>
              <w:rPr>
                <w:b/>
                <w:bCs/>
                <w:color w:val="000000"/>
                <w:kern w:val="0"/>
                <w:sz w:val="24"/>
              </w:rPr>
              <w:t>污染源分析</w:t>
            </w:r>
            <w:bookmarkEnd w:id="1"/>
            <w:bookmarkEnd w:id="2"/>
          </w:p>
          <w:p>
            <w:pPr>
              <w:spacing w:line="360" w:lineRule="auto"/>
              <w:ind w:firstLine="480" w:firstLineChars="200"/>
              <w:jc w:val="left"/>
              <w:rPr>
                <w:rFonts w:hint="eastAsia"/>
                <w:color w:val="000000"/>
                <w:kern w:val="0"/>
                <w:sz w:val="24"/>
              </w:rPr>
            </w:pPr>
            <w:r>
              <w:rPr>
                <w:rFonts w:hint="eastAsia"/>
                <w:color w:val="000000"/>
                <w:kern w:val="0"/>
                <w:sz w:val="24"/>
              </w:rPr>
              <w:t>施工期废水主要包括施工废水和生活污水。施工废水是场地平整，地基开挖，建筑材料、建筑垃圾露天堆放，雨天时雨水冲刷产生的废水，施工废水主要污染因子为SS，其产生量与地质、天气、管理水平等有关，其排放量难以估算。生活污水中主要污染物为COD、BOD</w:t>
            </w:r>
            <w:r>
              <w:rPr>
                <w:rFonts w:hint="eastAsia"/>
                <w:color w:val="000000"/>
                <w:kern w:val="0"/>
                <w:sz w:val="24"/>
                <w:vertAlign w:val="subscript"/>
              </w:rPr>
              <w:t>5</w:t>
            </w:r>
            <w:r>
              <w:rPr>
                <w:rFonts w:hint="eastAsia"/>
                <w:color w:val="000000"/>
                <w:kern w:val="0"/>
                <w:sz w:val="24"/>
              </w:rPr>
              <w:t>、SS、NH</w:t>
            </w:r>
            <w:r>
              <w:rPr>
                <w:rFonts w:hint="eastAsia"/>
                <w:color w:val="000000"/>
                <w:kern w:val="0"/>
                <w:sz w:val="24"/>
                <w:vertAlign w:val="subscript"/>
              </w:rPr>
              <w:t>3</w:t>
            </w:r>
            <w:r>
              <w:rPr>
                <w:rFonts w:hint="eastAsia"/>
                <w:color w:val="000000"/>
                <w:kern w:val="0"/>
                <w:sz w:val="24"/>
              </w:rPr>
              <w:t>-N，本项目位于现有厂区内进行建设，施工期工人产生的生活污水通过厂内化粪池预处理后进入高沟镇污水处理厂集中处理。</w:t>
            </w:r>
          </w:p>
          <w:p>
            <w:pPr>
              <w:spacing w:line="360" w:lineRule="auto"/>
              <w:ind w:firstLine="480" w:firstLineChars="200"/>
              <w:jc w:val="left"/>
              <w:rPr>
                <w:b/>
                <w:bCs/>
                <w:color w:val="000000"/>
                <w:kern w:val="0"/>
                <w:sz w:val="24"/>
              </w:rPr>
            </w:pPr>
            <w:r>
              <w:rPr>
                <w:rFonts w:hint="eastAsia"/>
                <w:b/>
                <w:bCs/>
                <w:color w:val="000000"/>
                <w:kern w:val="0"/>
                <w:sz w:val="24"/>
              </w:rPr>
              <w:t>三、噪声</w:t>
            </w:r>
            <w:r>
              <w:rPr>
                <w:b/>
                <w:bCs/>
                <w:color w:val="000000"/>
                <w:kern w:val="0"/>
                <w:sz w:val="24"/>
              </w:rPr>
              <w:t>污染源分析</w:t>
            </w:r>
          </w:p>
          <w:p>
            <w:pPr>
              <w:spacing w:line="360" w:lineRule="auto"/>
              <w:ind w:firstLine="480" w:firstLineChars="200"/>
              <w:jc w:val="left"/>
              <w:rPr>
                <w:color w:val="000000"/>
                <w:kern w:val="0"/>
                <w:sz w:val="24"/>
              </w:rPr>
            </w:pPr>
            <w:r>
              <w:rPr>
                <w:rFonts w:hint="eastAsia"/>
                <w:color w:val="000000"/>
                <w:kern w:val="0"/>
                <w:sz w:val="24"/>
              </w:rPr>
              <w:t>施工期噪声主要是施工现场施工作业噪声及物料运输造成的交通噪声。通过合理安排作业时间，对周围环境影响较小。</w:t>
            </w:r>
            <w:bookmarkEnd w:id="3"/>
            <w:bookmarkEnd w:id="4"/>
          </w:p>
          <w:p>
            <w:pPr>
              <w:spacing w:line="360" w:lineRule="auto"/>
              <w:ind w:firstLine="480" w:firstLineChars="200"/>
              <w:jc w:val="left"/>
              <w:rPr>
                <w:b/>
                <w:bCs/>
                <w:color w:val="000000"/>
                <w:kern w:val="0"/>
                <w:sz w:val="24"/>
              </w:rPr>
            </w:pPr>
            <w:r>
              <w:rPr>
                <w:rFonts w:hint="eastAsia"/>
                <w:b/>
                <w:bCs/>
                <w:color w:val="000000"/>
                <w:kern w:val="0"/>
                <w:sz w:val="24"/>
              </w:rPr>
              <w:t>四、</w:t>
            </w:r>
            <w:r>
              <w:rPr>
                <w:b/>
                <w:bCs/>
                <w:color w:val="000000"/>
                <w:kern w:val="0"/>
                <w:sz w:val="24"/>
              </w:rPr>
              <w:t>固体废物污染源分析</w:t>
            </w:r>
          </w:p>
          <w:p>
            <w:pPr>
              <w:spacing w:line="360" w:lineRule="auto"/>
              <w:ind w:firstLine="480" w:firstLineChars="200"/>
              <w:jc w:val="left"/>
              <w:rPr>
                <w:color w:val="000000"/>
                <w:kern w:val="0"/>
                <w:sz w:val="24"/>
              </w:rPr>
            </w:pPr>
            <w:r>
              <w:rPr>
                <w:rFonts w:hint="eastAsia"/>
                <w:color w:val="000000"/>
                <w:kern w:val="0"/>
                <w:sz w:val="24"/>
              </w:rPr>
              <w:t>施工期固体废物主要为施工垃圾和生活垃圾。施工垃圾主要为内外装修废料等。建设单位需采取的治理措施：统一收集装修废弃材料，尽可能循环利用，如不能再次利用，应统一装运到相关地方处理，不到处丢弃。生活垃圾应统一放置于垃圾收集处，不随意丢弃，待环卫部门统一清运。施工期垃圾如处理不当将影响景观，散发臭气和对周围环境造成不良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810"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措施</w:t>
            </w:r>
          </w:p>
        </w:tc>
        <w:tc>
          <w:tcPr>
            <w:tcW w:w="8162" w:type="dxa"/>
            <w:vAlign w:val="center"/>
          </w:tcPr>
          <w:p>
            <w:pPr>
              <w:keepNext/>
              <w:keepLines/>
              <w:spacing w:line="360" w:lineRule="auto"/>
              <w:ind w:firstLine="353" w:firstLineChars="147"/>
              <w:outlineLvl w:val="2"/>
              <w:rPr>
                <w:b/>
                <w:bCs/>
                <w:color w:val="000000"/>
                <w:sz w:val="24"/>
                <w:szCs w:val="32"/>
              </w:rPr>
            </w:pPr>
            <w:r>
              <w:rPr>
                <w:rFonts w:hint="eastAsia"/>
                <w:b/>
                <w:bCs/>
                <w:color w:val="000000"/>
                <w:sz w:val="24"/>
                <w:szCs w:val="32"/>
              </w:rPr>
              <w:t>一、废气环境影响和保护措施</w:t>
            </w:r>
          </w:p>
          <w:p>
            <w:pPr>
              <w:keepNext/>
              <w:keepLines/>
              <w:spacing w:line="360" w:lineRule="auto"/>
              <w:ind w:firstLine="471" w:firstLineChars="196"/>
              <w:outlineLvl w:val="2"/>
              <w:rPr>
                <w:b/>
                <w:bCs/>
                <w:color w:val="000000"/>
                <w:sz w:val="24"/>
                <w:szCs w:val="32"/>
              </w:rPr>
            </w:pPr>
            <w:r>
              <w:rPr>
                <w:rFonts w:hint="eastAsia"/>
                <w:b/>
                <w:bCs/>
                <w:color w:val="000000"/>
                <w:sz w:val="24"/>
                <w:szCs w:val="32"/>
              </w:rPr>
              <w:t>1、</w:t>
            </w:r>
            <w:r>
              <w:rPr>
                <w:b/>
                <w:bCs/>
                <w:color w:val="000000"/>
                <w:sz w:val="24"/>
                <w:szCs w:val="32"/>
              </w:rPr>
              <w:t>废气污染源</w:t>
            </w:r>
            <w:r>
              <w:rPr>
                <w:rFonts w:hint="eastAsia"/>
                <w:b/>
                <w:bCs/>
                <w:color w:val="000000"/>
                <w:sz w:val="24"/>
                <w:szCs w:val="32"/>
              </w:rPr>
              <w:t>分析</w:t>
            </w:r>
          </w:p>
          <w:p>
            <w:pPr>
              <w:widowControl/>
              <w:spacing w:line="360" w:lineRule="auto"/>
              <w:ind w:firstLine="480" w:firstLineChars="200"/>
              <w:jc w:val="left"/>
              <w:rPr>
                <w:rFonts w:ascii="Times New Roman" w:hAnsi="Times New Roman"/>
                <w:color w:val="000000"/>
                <w:kern w:val="0"/>
                <w:sz w:val="24"/>
              </w:rPr>
            </w:pPr>
            <w:r>
              <w:rPr>
                <w:rFonts w:ascii="Times New Roman" w:hAnsi="Times New Roman"/>
                <w:color w:val="000000"/>
                <w:kern w:val="0"/>
                <w:sz w:val="24"/>
              </w:rPr>
              <w:t>项目营运期废气污染源主要有：</w:t>
            </w:r>
            <w:r>
              <w:rPr>
                <w:rFonts w:hint="eastAsia"/>
                <w:color w:val="000000"/>
                <w:kern w:val="0"/>
                <w:sz w:val="24"/>
                <w:lang w:val="en-US" w:eastAsia="zh-Hans"/>
              </w:rPr>
              <w:t>密炼</w:t>
            </w:r>
            <w:r>
              <w:rPr>
                <w:rFonts w:hint="eastAsia"/>
                <w:color w:val="000000"/>
                <w:kern w:val="0"/>
                <w:sz w:val="24"/>
                <w:lang w:val="en-US" w:eastAsia="zh-CN"/>
              </w:rPr>
              <w:t>废气（G1）、</w:t>
            </w:r>
            <w:r>
              <w:rPr>
                <w:rFonts w:hint="eastAsia"/>
                <w:color w:val="000000"/>
                <w:kern w:val="0"/>
                <w:sz w:val="24"/>
                <w:lang w:val="en-US" w:eastAsia="zh-Hans"/>
              </w:rPr>
              <w:t>造粒废气</w:t>
            </w:r>
            <w:r>
              <w:rPr>
                <w:rFonts w:hint="eastAsia" w:ascii="Times New Roman" w:hAnsi="Times New Roman"/>
                <w:color w:val="000000"/>
                <w:kern w:val="0"/>
                <w:sz w:val="24"/>
                <w:lang w:eastAsia="zh-CN"/>
              </w:rPr>
              <w:t>（</w:t>
            </w:r>
            <w:r>
              <w:rPr>
                <w:rFonts w:hint="eastAsia" w:ascii="Times New Roman" w:hAnsi="Times New Roman"/>
                <w:color w:val="000000"/>
                <w:kern w:val="0"/>
                <w:sz w:val="24"/>
                <w:lang w:val="en-US" w:eastAsia="zh-CN"/>
              </w:rPr>
              <w:t>G</w:t>
            </w:r>
            <w:r>
              <w:rPr>
                <w:rFonts w:hint="eastAsia"/>
                <w:color w:val="000000"/>
                <w:kern w:val="0"/>
                <w:sz w:val="24"/>
                <w:lang w:val="en-US" w:eastAsia="zh-CN"/>
              </w:rPr>
              <w:t>2</w:t>
            </w:r>
            <w:r>
              <w:rPr>
                <w:rFonts w:hint="eastAsia" w:ascii="Times New Roman" w:hAnsi="Times New Roman"/>
                <w:color w:val="000000"/>
                <w:kern w:val="0"/>
                <w:sz w:val="24"/>
                <w:lang w:eastAsia="zh-CN"/>
              </w:rPr>
              <w:t>）</w:t>
            </w:r>
            <w:r>
              <w:rPr>
                <w:rFonts w:hint="eastAsia" w:ascii="Times New Roman" w:hAnsi="Times New Roman"/>
                <w:color w:val="000000"/>
                <w:kern w:val="0"/>
                <w:sz w:val="24"/>
              </w:rPr>
              <w:t>、</w:t>
            </w:r>
            <w:r>
              <w:rPr>
                <w:rFonts w:hint="eastAsia"/>
                <w:color w:val="000000"/>
                <w:kern w:val="0"/>
                <w:sz w:val="24"/>
                <w:lang w:val="en-US" w:eastAsia="zh-Hans"/>
              </w:rPr>
              <w:t>挤出废气</w:t>
            </w:r>
            <w:r>
              <w:rPr>
                <w:rFonts w:hint="default"/>
                <w:color w:val="000000"/>
                <w:kern w:val="0"/>
                <w:sz w:val="24"/>
                <w:lang w:eastAsia="zh-Hans"/>
              </w:rPr>
              <w:t>（</w:t>
            </w:r>
            <w:r>
              <w:rPr>
                <w:rFonts w:hint="eastAsia"/>
                <w:color w:val="000000"/>
                <w:kern w:val="0"/>
                <w:sz w:val="24"/>
                <w:lang w:val="en-US" w:eastAsia="zh-Hans"/>
              </w:rPr>
              <w:t>G3）</w:t>
            </w:r>
            <w:r>
              <w:rPr>
                <w:rFonts w:hint="default"/>
                <w:color w:val="000000"/>
                <w:kern w:val="0"/>
                <w:sz w:val="24"/>
                <w:lang w:eastAsia="zh-Hans"/>
              </w:rPr>
              <w:t>、</w:t>
            </w:r>
            <w:r>
              <w:rPr>
                <w:rFonts w:hint="eastAsia" w:ascii="Times New Roman" w:hAnsi="Times New Roman"/>
                <w:bCs/>
                <w:color w:val="000000"/>
                <w:kern w:val="0"/>
                <w:sz w:val="24"/>
                <w:lang w:val="en-US" w:eastAsia="zh-CN"/>
              </w:rPr>
              <w:t>加热扩张</w:t>
            </w:r>
            <w:r>
              <w:rPr>
                <w:rFonts w:hint="eastAsia" w:ascii="Times New Roman" w:hAnsi="Times New Roman"/>
                <w:bCs/>
                <w:color w:val="000000"/>
                <w:kern w:val="0"/>
                <w:sz w:val="24"/>
              </w:rPr>
              <w:t>废气</w:t>
            </w:r>
            <w:r>
              <w:rPr>
                <w:rFonts w:hint="eastAsia" w:ascii="Times New Roman" w:hAnsi="Times New Roman"/>
                <w:bCs/>
                <w:color w:val="000000"/>
                <w:kern w:val="0"/>
                <w:sz w:val="24"/>
                <w:lang w:eastAsia="zh-CN"/>
              </w:rPr>
              <w:t>（</w:t>
            </w:r>
            <w:r>
              <w:rPr>
                <w:rFonts w:hint="eastAsia" w:ascii="Times New Roman" w:hAnsi="Times New Roman"/>
                <w:bCs/>
                <w:color w:val="000000"/>
                <w:kern w:val="0"/>
                <w:sz w:val="24"/>
                <w:lang w:val="en-US" w:eastAsia="zh-CN"/>
              </w:rPr>
              <w:t>G</w:t>
            </w:r>
            <w:r>
              <w:rPr>
                <w:rFonts w:hint="default"/>
                <w:bCs/>
                <w:color w:val="000000"/>
                <w:kern w:val="0"/>
                <w:sz w:val="24"/>
                <w:lang w:eastAsia="zh-CN"/>
              </w:rPr>
              <w:t>4</w:t>
            </w:r>
            <w:r>
              <w:rPr>
                <w:rFonts w:hint="eastAsia" w:ascii="Times New Roman" w:hAnsi="Times New Roman"/>
                <w:bCs/>
                <w:color w:val="000000"/>
                <w:kern w:val="0"/>
                <w:sz w:val="24"/>
                <w:lang w:eastAsia="zh-CN"/>
              </w:rPr>
              <w:t>）</w:t>
            </w:r>
            <w:r>
              <w:rPr>
                <w:rFonts w:hint="eastAsia"/>
                <w:bCs/>
                <w:color w:val="000000"/>
                <w:kern w:val="0"/>
                <w:sz w:val="24"/>
                <w:lang w:val="en-US" w:eastAsia="zh-CN"/>
              </w:rPr>
              <w:t>以及</w:t>
            </w:r>
            <w:r>
              <w:rPr>
                <w:rFonts w:hint="eastAsia" w:ascii="Times New Roman" w:hAnsi="Times New Roman"/>
                <w:bCs/>
                <w:color w:val="000000"/>
                <w:kern w:val="0"/>
                <w:sz w:val="24"/>
                <w:lang w:val="en-US" w:eastAsia="zh-CN"/>
              </w:rPr>
              <w:t>破碎粉尘（G</w:t>
            </w:r>
            <w:r>
              <w:rPr>
                <w:rFonts w:hint="default"/>
                <w:bCs/>
                <w:color w:val="000000"/>
                <w:kern w:val="0"/>
                <w:sz w:val="24"/>
                <w:lang w:eastAsia="zh-CN"/>
              </w:rPr>
              <w:t>5</w:t>
            </w:r>
            <w:r>
              <w:rPr>
                <w:rFonts w:hint="eastAsia" w:ascii="Times New Roman" w:hAnsi="Times New Roman"/>
                <w:bCs/>
                <w:color w:val="000000"/>
                <w:kern w:val="0"/>
                <w:sz w:val="24"/>
                <w:lang w:val="en-US" w:eastAsia="zh-CN"/>
              </w:rPr>
              <w:t>）</w:t>
            </w:r>
          </w:p>
          <w:p>
            <w:pPr>
              <w:widowControl/>
              <w:spacing w:line="360" w:lineRule="auto"/>
              <w:ind w:firstLine="480" w:firstLineChars="200"/>
              <w:jc w:val="left"/>
              <w:rPr>
                <w:rFonts w:hint="default" w:ascii="Times New Roman" w:hAnsi="Times New Roman" w:eastAsia="宋体"/>
                <w:color w:val="000000"/>
                <w:kern w:val="0"/>
                <w:sz w:val="24"/>
                <w:lang w:val="en-US" w:eastAsia="zh-CN"/>
              </w:rPr>
            </w:pPr>
            <w:r>
              <w:rPr>
                <w:rFonts w:hint="eastAsia" w:ascii="Times New Roman" w:hAnsi="Times New Roman"/>
                <w:bCs/>
                <w:sz w:val="24"/>
              </w:rPr>
              <w:t>（1）</w:t>
            </w:r>
            <w:r>
              <w:rPr>
                <w:rFonts w:hint="eastAsia"/>
                <w:bCs/>
                <w:sz w:val="24"/>
                <w:lang w:val="en-US" w:eastAsia="zh-Hans"/>
              </w:rPr>
              <w:t>密炼废气以及</w:t>
            </w:r>
            <w:r>
              <w:rPr>
                <w:rFonts w:hint="eastAsia"/>
                <w:bCs/>
                <w:sz w:val="24"/>
                <w:lang w:val="en-US" w:eastAsia="zh-CN"/>
              </w:rPr>
              <w:t>造粒废气</w:t>
            </w:r>
            <w:r>
              <w:rPr>
                <w:rFonts w:hint="eastAsia" w:ascii="Times New Roman" w:hAnsi="Times New Roman"/>
                <w:bCs/>
                <w:sz w:val="24"/>
                <w:lang w:val="en-US" w:eastAsia="zh-CN"/>
              </w:rPr>
              <w:t>（G</w:t>
            </w:r>
            <w:r>
              <w:rPr>
                <w:rFonts w:hint="default"/>
                <w:bCs/>
                <w:sz w:val="24"/>
                <w:lang w:eastAsia="zh-CN"/>
              </w:rPr>
              <w:t>1、</w:t>
            </w:r>
            <w:r>
              <w:rPr>
                <w:rFonts w:hint="eastAsia"/>
                <w:bCs/>
                <w:sz w:val="24"/>
                <w:lang w:val="en-US" w:eastAsia="zh-Hans"/>
              </w:rPr>
              <w:t>G</w:t>
            </w:r>
            <w:r>
              <w:rPr>
                <w:rFonts w:hint="default"/>
                <w:bCs/>
                <w:sz w:val="24"/>
                <w:lang w:eastAsia="zh-Hans"/>
              </w:rPr>
              <w:t>2</w:t>
            </w:r>
            <w:r>
              <w:rPr>
                <w:rFonts w:hint="eastAsia" w:ascii="Times New Roman" w:hAnsi="Times New Roman"/>
                <w:bCs/>
                <w:sz w:val="24"/>
                <w:lang w:val="en-US" w:eastAsia="zh-CN"/>
              </w:rPr>
              <w:t>）</w:t>
            </w:r>
          </w:p>
          <w:p>
            <w:pPr>
              <w:pStyle w:val="56"/>
              <w:widowControl w:val="0"/>
              <w:spacing w:before="0" w:beforeAutospacing="0" w:after="0" w:afterAutospacing="0" w:line="360" w:lineRule="auto"/>
              <w:ind w:firstLine="480" w:firstLineChars="200"/>
              <w:jc w:val="both"/>
              <w:rPr>
                <w:rFonts w:ascii="Times New Roman" w:hAnsi="Times New Roman"/>
                <w:sz w:val="24"/>
              </w:rPr>
            </w:pPr>
            <w:r>
              <w:rPr>
                <w:rFonts w:hint="eastAsia" w:ascii="Times New Roman" w:hAnsi="Times New Roman"/>
                <w:sz w:val="24"/>
              </w:rPr>
              <w:t>本项目</w:t>
            </w:r>
            <w:r>
              <w:rPr>
                <w:rFonts w:hint="eastAsia" w:ascii="Times New Roman" w:hAnsi="Times New Roman"/>
                <w:sz w:val="24"/>
                <w:lang w:val="en-US" w:eastAsia="zh-Hans"/>
              </w:rPr>
              <w:t>密炼以及</w:t>
            </w:r>
            <w:r>
              <w:rPr>
                <w:rFonts w:hint="eastAsia" w:ascii="Times New Roman" w:hAnsi="Times New Roman"/>
                <w:sz w:val="24"/>
                <w:lang w:val="en-US" w:eastAsia="zh-CN"/>
              </w:rPr>
              <w:t>造粒产生的废气</w:t>
            </w:r>
            <w:r>
              <w:rPr>
                <w:rFonts w:hint="eastAsia" w:ascii="Times New Roman" w:hAnsi="Times New Roman"/>
                <w:sz w:val="24"/>
              </w:rPr>
              <w:t>参考《排放源统计调查产排污核算方法和系数手册》（292塑料制品行业系数手册）</w:t>
            </w:r>
            <w:r>
              <w:rPr>
                <w:rFonts w:hint="eastAsia" w:ascii="Times New Roman" w:hAnsi="Times New Roman"/>
                <w:iCs/>
                <w:color w:val="000000"/>
                <w:kern w:val="2"/>
                <w:sz w:val="24"/>
              </w:rPr>
              <w:t>，</w:t>
            </w:r>
            <w:r>
              <w:rPr>
                <w:rFonts w:hint="eastAsia" w:ascii="Times New Roman" w:hAnsi="Times New Roman"/>
                <w:iCs/>
                <w:color w:val="000000"/>
                <w:kern w:val="2"/>
                <w:sz w:val="24"/>
                <w:lang w:val="en-US" w:eastAsia="zh-Hans"/>
              </w:rPr>
              <w:t>密炼以及</w:t>
            </w:r>
            <w:r>
              <w:rPr>
                <w:rFonts w:hint="eastAsia" w:ascii="Times New Roman" w:hAnsi="Times New Roman"/>
                <w:iCs/>
                <w:color w:val="000000"/>
                <w:kern w:val="2"/>
                <w:sz w:val="24"/>
                <w:lang w:val="en-US" w:eastAsia="zh-CN"/>
              </w:rPr>
              <w:t>造粒</w:t>
            </w:r>
            <w:r>
              <w:rPr>
                <w:rFonts w:hint="eastAsia" w:ascii="Times New Roman" w:hAnsi="Times New Roman"/>
                <w:iCs/>
                <w:color w:val="000000"/>
                <w:kern w:val="2"/>
                <w:sz w:val="24"/>
              </w:rPr>
              <w:t>工序</w:t>
            </w:r>
            <w:r>
              <w:rPr>
                <w:rFonts w:hint="eastAsia" w:ascii="Times New Roman" w:hAnsi="Times New Roman"/>
                <w:iCs/>
                <w:color w:val="000000"/>
                <w:kern w:val="2"/>
                <w:sz w:val="24"/>
                <w:lang w:val="en-US" w:eastAsia="zh-CN"/>
              </w:rPr>
              <w:t>产生的挥发性有机物（以非甲烷总烃计）</w:t>
            </w:r>
            <w:r>
              <w:rPr>
                <w:rFonts w:hint="eastAsia" w:ascii="Times New Roman" w:hAnsi="Times New Roman"/>
                <w:iCs/>
                <w:color w:val="000000"/>
                <w:kern w:val="2"/>
                <w:sz w:val="24"/>
              </w:rPr>
              <w:t>产生系数为</w:t>
            </w:r>
            <w:r>
              <w:rPr>
                <w:rFonts w:hint="eastAsia" w:ascii="Times New Roman" w:hAnsi="Times New Roman"/>
                <w:iCs/>
                <w:color w:val="000000"/>
                <w:kern w:val="2"/>
                <w:sz w:val="24"/>
                <w:lang w:val="en-US" w:eastAsia="zh-CN"/>
              </w:rPr>
              <w:t>4.6</w:t>
            </w:r>
            <w:r>
              <w:rPr>
                <w:rFonts w:hint="eastAsia" w:ascii="Times New Roman" w:hAnsi="Times New Roman"/>
                <w:iCs/>
                <w:color w:val="000000"/>
                <w:kern w:val="2"/>
                <w:sz w:val="24"/>
              </w:rPr>
              <w:t xml:space="preserve"> kg/t</w:t>
            </w:r>
            <w:r>
              <w:rPr>
                <w:rFonts w:hint="eastAsia" w:ascii="Times New Roman" w:hAnsi="Times New Roman"/>
                <w:iCs/>
                <w:color w:val="000000"/>
                <w:kern w:val="2"/>
                <w:sz w:val="24"/>
                <w:lang w:val="en-US" w:eastAsia="zh-CN"/>
              </w:rPr>
              <w:t>-产品</w:t>
            </w:r>
            <w:r>
              <w:rPr>
                <w:rFonts w:hint="eastAsia" w:ascii="Times New Roman" w:hAnsi="Times New Roman"/>
                <w:iCs/>
                <w:color w:val="000000"/>
                <w:kern w:val="2"/>
                <w:sz w:val="24"/>
              </w:rPr>
              <w:t>，</w:t>
            </w:r>
            <w:r>
              <w:rPr>
                <w:rFonts w:hint="eastAsia" w:ascii="Times New Roman" w:hAnsi="Times New Roman"/>
                <w:iCs/>
                <w:color w:val="000000"/>
                <w:kern w:val="2"/>
                <w:sz w:val="24"/>
                <w:lang w:val="en-US" w:eastAsia="zh-CN"/>
              </w:rPr>
              <w:t>本项目热收缩管年产量为500t/a</w:t>
            </w:r>
            <w:r>
              <w:rPr>
                <w:rFonts w:hint="eastAsia" w:ascii="Times New Roman" w:hAnsi="Times New Roman"/>
                <w:iCs/>
                <w:color w:val="000000"/>
                <w:kern w:val="2"/>
                <w:sz w:val="24"/>
              </w:rPr>
              <w:t>，</w:t>
            </w:r>
            <w:r>
              <w:rPr>
                <w:rFonts w:hint="eastAsia" w:ascii="Times New Roman" w:hAnsi="Times New Roman"/>
                <w:iCs/>
                <w:color w:val="000000"/>
                <w:kern w:val="2"/>
                <w:sz w:val="24"/>
                <w:highlight w:val="none"/>
              </w:rPr>
              <w:t>则本项目</w:t>
            </w:r>
            <w:r>
              <w:rPr>
                <w:rFonts w:hint="eastAsia" w:ascii="Times New Roman" w:hAnsi="Times New Roman"/>
                <w:iCs/>
                <w:color w:val="000000"/>
                <w:kern w:val="2"/>
                <w:sz w:val="24"/>
                <w:highlight w:val="none"/>
                <w:lang w:val="en-US" w:eastAsia="zh-CN"/>
              </w:rPr>
              <w:t>非甲烷总烃</w:t>
            </w:r>
            <w:r>
              <w:rPr>
                <w:rFonts w:hint="eastAsia" w:ascii="Times New Roman" w:hAnsi="Times New Roman"/>
                <w:iCs/>
                <w:color w:val="000000"/>
                <w:kern w:val="2"/>
                <w:sz w:val="24"/>
                <w:highlight w:val="none"/>
              </w:rPr>
              <w:t>产生</w:t>
            </w:r>
            <w:r>
              <w:rPr>
                <w:rFonts w:hint="eastAsia" w:ascii="Times New Roman" w:hAnsi="Times New Roman"/>
                <w:iCs/>
                <w:color w:val="000000"/>
                <w:kern w:val="2"/>
                <w:sz w:val="24"/>
              </w:rPr>
              <w:t>量为</w:t>
            </w:r>
            <w:r>
              <w:rPr>
                <w:rFonts w:hint="eastAsia" w:ascii="Times New Roman" w:hAnsi="Times New Roman"/>
                <w:iCs/>
                <w:color w:val="000000"/>
                <w:kern w:val="2"/>
                <w:sz w:val="24"/>
                <w:lang w:val="en-US" w:eastAsia="zh-CN"/>
              </w:rPr>
              <w:t>2.3</w:t>
            </w:r>
            <w:r>
              <w:rPr>
                <w:rFonts w:ascii="Times New Roman" w:hAnsi="Times New Roman"/>
                <w:iCs/>
                <w:color w:val="000000"/>
                <w:kern w:val="2"/>
                <w:sz w:val="24"/>
              </w:rPr>
              <w:t>t/a</w:t>
            </w:r>
            <w:r>
              <w:rPr>
                <w:rFonts w:hint="eastAsia" w:ascii="Times New Roman" w:hAnsi="Times New Roman"/>
                <w:iCs/>
                <w:color w:val="000000"/>
                <w:kern w:val="2"/>
                <w:sz w:val="24"/>
              </w:rPr>
              <w:t>。</w:t>
            </w:r>
            <w:r>
              <w:rPr>
                <w:rFonts w:hint="eastAsia" w:ascii="Times New Roman" w:hAnsi="Times New Roman"/>
                <w:color w:val="000000"/>
                <w:sz w:val="24"/>
              </w:rPr>
              <w:t>采用集气罩+</w:t>
            </w:r>
            <w:r>
              <w:rPr>
                <w:rFonts w:hint="eastAsia" w:ascii="Times New Roman" w:hAnsi="Times New Roman"/>
                <w:color w:val="000000"/>
                <w:sz w:val="24"/>
                <w:lang w:val="en-US" w:eastAsia="zh-CN"/>
              </w:rPr>
              <w:t>两级活性炭</w:t>
            </w:r>
            <w:r>
              <w:rPr>
                <w:rFonts w:hint="eastAsia" w:ascii="Times New Roman" w:hAnsi="Times New Roman"/>
                <w:color w:val="000000"/>
                <w:sz w:val="24"/>
              </w:rPr>
              <w:t>+</w:t>
            </w:r>
            <w:r>
              <w:rPr>
                <w:rFonts w:ascii="Times New Roman" w:hAnsi="Times New Roman"/>
                <w:color w:val="000000"/>
                <w:sz w:val="24"/>
              </w:rPr>
              <w:t>15</w:t>
            </w:r>
            <w:r>
              <w:rPr>
                <w:rFonts w:hint="eastAsia" w:ascii="Times New Roman" w:hAnsi="Times New Roman"/>
                <w:color w:val="000000"/>
                <w:sz w:val="24"/>
              </w:rPr>
              <w:t>m排气筒（</w:t>
            </w:r>
            <w:r>
              <w:rPr>
                <w:rFonts w:hint="eastAsia" w:ascii="Times New Roman" w:hAnsi="Times New Roman"/>
                <w:color w:val="000000"/>
                <w:sz w:val="24"/>
                <w:lang w:val="en-US" w:eastAsia="zh-CN"/>
              </w:rPr>
              <w:t>DA001</w:t>
            </w:r>
            <w:r>
              <w:rPr>
                <w:rFonts w:hint="eastAsia" w:ascii="Times New Roman" w:hAnsi="Times New Roman"/>
                <w:color w:val="000000"/>
                <w:sz w:val="24"/>
              </w:rPr>
              <w:t>）进行</w:t>
            </w:r>
            <w:r>
              <w:rPr>
                <w:rFonts w:hint="eastAsia" w:ascii="Times New Roman" w:hAnsi="Times New Roman"/>
                <w:color w:val="000000"/>
                <w:sz w:val="24"/>
                <w:lang w:val="en-US" w:eastAsia="zh-CN"/>
              </w:rPr>
              <w:t>处理</w:t>
            </w:r>
            <w:r>
              <w:rPr>
                <w:rFonts w:hint="eastAsia" w:ascii="Times New Roman" w:hAnsi="Times New Roman"/>
                <w:color w:val="000000"/>
                <w:sz w:val="24"/>
              </w:rPr>
              <w:t>。收集效率</w:t>
            </w:r>
            <w:r>
              <w:rPr>
                <w:rFonts w:hint="eastAsia" w:ascii="Times New Roman" w:hAnsi="Times New Roman"/>
                <w:color w:val="000000"/>
                <w:sz w:val="24"/>
                <w:lang w:val="en-US" w:eastAsia="zh-CN"/>
              </w:rPr>
              <w:t>85</w:t>
            </w:r>
            <w:r>
              <w:rPr>
                <w:rFonts w:hint="eastAsia" w:ascii="Times New Roman" w:hAnsi="Times New Roman"/>
                <w:color w:val="000000"/>
                <w:sz w:val="24"/>
              </w:rPr>
              <w:t>%，处理效率</w:t>
            </w:r>
            <w:r>
              <w:rPr>
                <w:rFonts w:hint="eastAsia" w:ascii="Times New Roman" w:hAnsi="Times New Roman"/>
                <w:color w:val="000000"/>
                <w:sz w:val="24"/>
                <w:lang w:val="en-US" w:eastAsia="zh-CN"/>
              </w:rPr>
              <w:t>90</w:t>
            </w:r>
            <w:r>
              <w:rPr>
                <w:rFonts w:hint="eastAsia" w:ascii="Times New Roman" w:hAnsi="Times New Roman"/>
                <w:color w:val="000000"/>
                <w:sz w:val="24"/>
              </w:rPr>
              <w:t>%，风机风量</w:t>
            </w:r>
            <w:r>
              <w:rPr>
                <w:rFonts w:hint="eastAsia" w:ascii="Times New Roman" w:hAnsi="Times New Roman"/>
                <w:color w:val="000000"/>
                <w:sz w:val="24"/>
                <w:lang w:val="en-US" w:eastAsia="zh-CN"/>
              </w:rPr>
              <w:t>6000</w:t>
            </w:r>
            <w:r>
              <w:rPr>
                <w:rFonts w:hint="eastAsia" w:ascii="Times New Roman" w:hAnsi="Times New Roman"/>
                <w:color w:val="000000"/>
                <w:sz w:val="24"/>
              </w:rPr>
              <w:t>m</w:t>
            </w:r>
            <w:r>
              <w:rPr>
                <w:rFonts w:hint="eastAsia" w:ascii="Times New Roman" w:hAnsi="Times New Roman"/>
                <w:color w:val="000000"/>
                <w:sz w:val="24"/>
                <w:vertAlign w:val="superscript"/>
              </w:rPr>
              <w:t>3</w:t>
            </w:r>
            <w:r>
              <w:rPr>
                <w:rFonts w:hint="eastAsia" w:ascii="Times New Roman" w:hAnsi="Times New Roman"/>
                <w:color w:val="000000"/>
                <w:sz w:val="24"/>
              </w:rPr>
              <w:t>/h，年工作时间</w:t>
            </w:r>
            <w:r>
              <w:rPr>
                <w:rFonts w:hint="eastAsia" w:ascii="Times New Roman" w:hAnsi="Times New Roman"/>
                <w:color w:val="000000"/>
                <w:sz w:val="24"/>
                <w:lang w:val="en-US" w:eastAsia="zh-CN"/>
              </w:rPr>
              <w:t>2400</w:t>
            </w:r>
            <w:r>
              <w:rPr>
                <w:rFonts w:hint="eastAsia" w:ascii="Times New Roman" w:hAnsi="Times New Roman"/>
                <w:color w:val="000000"/>
                <w:sz w:val="24"/>
              </w:rPr>
              <w:t>h。</w:t>
            </w:r>
            <w:r>
              <w:rPr>
                <w:rFonts w:ascii="Times New Roman" w:hAnsi="Times New Roman"/>
                <w:sz w:val="24"/>
              </w:rPr>
              <w:t>则</w:t>
            </w:r>
            <w:r>
              <w:rPr>
                <w:rFonts w:hint="eastAsia" w:ascii="Times New Roman" w:hAnsi="Times New Roman"/>
                <w:sz w:val="24"/>
              </w:rPr>
              <w:t>排气筒</w:t>
            </w:r>
            <w:r>
              <w:rPr>
                <w:rFonts w:hint="eastAsia" w:ascii="Times New Roman" w:hAnsi="Times New Roman"/>
                <w:sz w:val="24"/>
                <w:lang w:val="en-US" w:eastAsia="zh-CN"/>
              </w:rPr>
              <w:t>造粒废气非甲烷总烃</w:t>
            </w:r>
            <w:r>
              <w:rPr>
                <w:rFonts w:hint="eastAsia" w:ascii="Times New Roman" w:hAnsi="Times New Roman"/>
                <w:sz w:val="24"/>
              </w:rPr>
              <w:t>有</w:t>
            </w:r>
            <w:r>
              <w:rPr>
                <w:rFonts w:ascii="Times New Roman" w:hAnsi="Times New Roman"/>
                <w:sz w:val="24"/>
              </w:rPr>
              <w:t>组织排放量为</w:t>
            </w:r>
            <w:r>
              <w:rPr>
                <w:rFonts w:hint="eastAsia" w:ascii="Times New Roman" w:hAnsi="Times New Roman"/>
                <w:sz w:val="24"/>
                <w:lang w:val="en-US" w:eastAsia="zh-CN"/>
              </w:rPr>
              <w:t>0.196</w:t>
            </w:r>
            <w:r>
              <w:rPr>
                <w:rFonts w:ascii="Times New Roman" w:hAnsi="Times New Roman"/>
                <w:sz w:val="24"/>
              </w:rPr>
              <w:t>t/a</w:t>
            </w:r>
            <w:r>
              <w:rPr>
                <w:rFonts w:hint="eastAsia" w:ascii="Times New Roman" w:hAnsi="Times New Roman"/>
                <w:sz w:val="24"/>
              </w:rPr>
              <w:t>，</w:t>
            </w:r>
            <w:r>
              <w:rPr>
                <w:rFonts w:ascii="Times New Roman" w:hAnsi="Times New Roman"/>
                <w:sz w:val="24"/>
              </w:rPr>
              <w:t>排放速率为</w:t>
            </w:r>
            <w:r>
              <w:rPr>
                <w:rFonts w:hint="eastAsia" w:ascii="Times New Roman" w:hAnsi="Times New Roman"/>
                <w:sz w:val="24"/>
                <w:lang w:val="en-US" w:eastAsia="zh-CN"/>
              </w:rPr>
              <w:t>0.081</w:t>
            </w:r>
            <w:r>
              <w:rPr>
                <w:rFonts w:hint="eastAsia" w:ascii="Times New Roman" w:hAnsi="Times New Roman"/>
                <w:sz w:val="24"/>
              </w:rPr>
              <w:t>kg/h，排放浓度为</w:t>
            </w:r>
            <w:r>
              <w:rPr>
                <w:rFonts w:hint="eastAsia" w:ascii="Times New Roman" w:hAnsi="Times New Roman"/>
                <w:sz w:val="24"/>
                <w:lang w:val="en-US" w:eastAsia="zh-CN"/>
              </w:rPr>
              <w:t>13.</w:t>
            </w:r>
            <w:r>
              <w:rPr>
                <w:rFonts w:hint="default" w:ascii="Times New Roman" w:hAnsi="Times New Roman"/>
                <w:sz w:val="24"/>
                <w:lang w:eastAsia="zh-CN"/>
              </w:rPr>
              <w:t>576</w:t>
            </w:r>
            <w:r>
              <w:rPr>
                <w:rFonts w:hint="eastAsia" w:ascii="Times New Roman" w:hAnsi="Times New Roman"/>
                <w:sz w:val="24"/>
              </w:rPr>
              <w:t>mg/m</w:t>
            </w:r>
            <w:r>
              <w:rPr>
                <w:rFonts w:hint="eastAsia" w:ascii="Times New Roman" w:hAnsi="Times New Roman"/>
                <w:sz w:val="24"/>
                <w:vertAlign w:val="superscript"/>
              </w:rPr>
              <w:t>3</w:t>
            </w:r>
            <w:r>
              <w:rPr>
                <w:rFonts w:hint="eastAsia" w:ascii="Times New Roman" w:hAnsi="Times New Roman"/>
                <w:sz w:val="24"/>
              </w:rPr>
              <w:t>，</w:t>
            </w:r>
            <w:r>
              <w:rPr>
                <w:rFonts w:ascii="Times New Roman" w:hAnsi="Times New Roman"/>
                <w:sz w:val="24"/>
              </w:rPr>
              <w:t>无组织排放量为</w:t>
            </w:r>
            <w:r>
              <w:rPr>
                <w:rFonts w:hint="eastAsia" w:ascii="Times New Roman" w:hAnsi="Times New Roman"/>
                <w:sz w:val="24"/>
                <w:lang w:val="en-US" w:eastAsia="zh-CN"/>
              </w:rPr>
              <w:t>0.345</w:t>
            </w:r>
            <w:r>
              <w:rPr>
                <w:rFonts w:ascii="Times New Roman" w:hAnsi="Times New Roman"/>
                <w:sz w:val="24"/>
              </w:rPr>
              <w:t xml:space="preserve"> t/a</w:t>
            </w:r>
            <w:r>
              <w:rPr>
                <w:rFonts w:hint="eastAsia" w:ascii="Times New Roman" w:hAnsi="Times New Roman"/>
                <w:sz w:val="24"/>
              </w:rPr>
              <w:t>，</w:t>
            </w:r>
            <w:r>
              <w:rPr>
                <w:rFonts w:ascii="Times New Roman" w:hAnsi="Times New Roman"/>
                <w:sz w:val="24"/>
              </w:rPr>
              <w:t>排放速率为</w:t>
            </w:r>
            <w:r>
              <w:rPr>
                <w:rFonts w:hint="eastAsia" w:ascii="Times New Roman" w:hAnsi="Times New Roman"/>
                <w:sz w:val="24"/>
                <w:lang w:val="en-US" w:eastAsia="zh-CN"/>
              </w:rPr>
              <w:t>0.144</w:t>
            </w:r>
            <w:r>
              <w:rPr>
                <w:rFonts w:hint="eastAsia" w:ascii="Times New Roman" w:hAnsi="Times New Roman"/>
                <w:sz w:val="24"/>
              </w:rPr>
              <w:t>kg/h</w:t>
            </w:r>
            <w:r>
              <w:rPr>
                <w:rFonts w:ascii="Times New Roman" w:hAnsi="Times New Roman"/>
                <w:sz w:val="24"/>
              </w:rPr>
              <w:t>。</w:t>
            </w:r>
          </w:p>
          <w:p>
            <w:pPr>
              <w:pStyle w:val="56"/>
              <w:widowControl w:val="0"/>
              <w:spacing w:before="0" w:beforeAutospacing="0" w:after="0" w:afterAutospacing="0" w:line="360" w:lineRule="auto"/>
              <w:ind w:firstLine="480" w:firstLineChars="200"/>
              <w:jc w:val="both"/>
              <w:rPr>
                <w:rFonts w:hint="eastAsia" w:ascii="Times New Roman" w:hAnsi="Times New Roman"/>
                <w:sz w:val="24"/>
                <w:lang w:val="en-US" w:eastAsia="zh-CN"/>
              </w:rPr>
            </w:pPr>
            <w:r>
              <w:rPr>
                <w:rFonts w:hint="eastAsia" w:ascii="Times New Roman" w:hAnsi="Times New Roman"/>
                <w:sz w:val="24"/>
                <w:lang w:eastAsia="zh-CN"/>
              </w:rPr>
              <w:t>（</w:t>
            </w:r>
            <w:r>
              <w:rPr>
                <w:rFonts w:hint="default" w:ascii="Times New Roman" w:hAnsi="Times New Roman"/>
                <w:sz w:val="24"/>
                <w:lang w:eastAsia="zh-CN"/>
              </w:rPr>
              <w:t>2</w:t>
            </w:r>
            <w:r>
              <w:rPr>
                <w:rFonts w:hint="eastAsia" w:ascii="Times New Roman" w:hAnsi="Times New Roman"/>
                <w:sz w:val="24"/>
                <w:lang w:eastAsia="zh-CN"/>
              </w:rPr>
              <w:t>）</w:t>
            </w:r>
            <w:r>
              <w:rPr>
                <w:rFonts w:hint="eastAsia" w:ascii="Times New Roman" w:hAnsi="Times New Roman"/>
                <w:sz w:val="24"/>
                <w:lang w:val="en-US" w:eastAsia="zh-Hans"/>
              </w:rPr>
              <w:t>挤出</w:t>
            </w:r>
            <w:r>
              <w:rPr>
                <w:rFonts w:hint="eastAsia" w:ascii="Times New Roman" w:hAnsi="Times New Roman"/>
                <w:sz w:val="24"/>
                <w:lang w:val="en-US" w:eastAsia="zh-CN"/>
              </w:rPr>
              <w:t>废气（G</w:t>
            </w:r>
            <w:r>
              <w:rPr>
                <w:rFonts w:hint="default" w:ascii="Times New Roman" w:hAnsi="Times New Roman"/>
                <w:sz w:val="24"/>
                <w:lang w:eastAsia="zh-CN"/>
              </w:rPr>
              <w:t>3</w:t>
            </w:r>
            <w:r>
              <w:rPr>
                <w:rFonts w:hint="eastAsia" w:ascii="Times New Roman" w:hAnsi="Times New Roman"/>
                <w:sz w:val="24"/>
                <w:lang w:val="en-US" w:eastAsia="zh-CN"/>
              </w:rPr>
              <w:t>）</w:t>
            </w:r>
          </w:p>
          <w:p>
            <w:pPr>
              <w:pStyle w:val="56"/>
              <w:widowControl w:val="0"/>
              <w:spacing w:before="0" w:beforeAutospacing="0" w:after="0" w:afterAutospacing="0" w:line="360" w:lineRule="auto"/>
              <w:ind w:firstLine="480" w:firstLineChars="200"/>
              <w:jc w:val="both"/>
              <w:rPr>
                <w:rFonts w:ascii="Times New Roman" w:hAnsi="Times New Roman"/>
                <w:sz w:val="24"/>
              </w:rPr>
            </w:pPr>
            <w:r>
              <w:rPr>
                <w:rFonts w:hint="eastAsia" w:ascii="Times New Roman" w:hAnsi="Times New Roman"/>
                <w:sz w:val="24"/>
                <w:lang w:val="en-US" w:eastAsia="zh-CN"/>
              </w:rPr>
              <w:t>本项目</w:t>
            </w:r>
            <w:r>
              <w:rPr>
                <w:rFonts w:hint="eastAsia" w:ascii="Times New Roman" w:hAnsi="Times New Roman"/>
                <w:sz w:val="24"/>
                <w:lang w:val="en-US" w:eastAsia="zh-Hans"/>
              </w:rPr>
              <w:t>挤出</w:t>
            </w:r>
            <w:r>
              <w:rPr>
                <w:rFonts w:hint="eastAsia" w:ascii="Times New Roman" w:hAnsi="Times New Roman"/>
                <w:sz w:val="24"/>
                <w:lang w:val="en-US" w:eastAsia="zh-CN"/>
              </w:rPr>
              <w:t>废气产生的废气参考《排放源统计调查产排污核算方法和系数手册》（292塑料制品行业系数手册），</w:t>
            </w:r>
            <w:r>
              <w:rPr>
                <w:rFonts w:hint="eastAsia" w:ascii="Times New Roman" w:hAnsi="Times New Roman"/>
                <w:sz w:val="24"/>
                <w:lang w:val="en-US" w:eastAsia="zh-Hans"/>
              </w:rPr>
              <w:t>挤出</w:t>
            </w:r>
            <w:r>
              <w:rPr>
                <w:rFonts w:hint="eastAsia" w:ascii="Times New Roman" w:hAnsi="Times New Roman"/>
                <w:sz w:val="24"/>
                <w:lang w:val="en-US" w:eastAsia="zh-CN"/>
              </w:rPr>
              <w:t>废气工序产生的挥发性有机物（以非甲烷总烃计）产生系数为2.7 kg/t-产品，本项目热收缩管年产量为500t/a，则本项目非甲烷总烃产生量为1.35t/a。采用集气罩+两级活性炭+15m排气筒（DA00</w:t>
            </w:r>
            <w:r>
              <w:rPr>
                <w:rFonts w:hint="default" w:ascii="Times New Roman" w:hAnsi="Times New Roman"/>
                <w:sz w:val="24"/>
                <w:lang w:eastAsia="zh-CN"/>
              </w:rPr>
              <w:t>1</w:t>
            </w:r>
            <w:r>
              <w:rPr>
                <w:rFonts w:hint="eastAsia" w:ascii="Times New Roman" w:hAnsi="Times New Roman"/>
                <w:sz w:val="24"/>
                <w:lang w:val="en-US" w:eastAsia="zh-CN"/>
              </w:rPr>
              <w:t>）进行处理。收集效率85%，处理效率90%，风机风量6000m</w:t>
            </w:r>
            <w:r>
              <w:rPr>
                <w:rFonts w:hint="eastAsia" w:ascii="Times New Roman" w:hAnsi="Times New Roman"/>
                <w:sz w:val="24"/>
                <w:vertAlign w:val="superscript"/>
                <w:lang w:val="en-US" w:eastAsia="zh-CN"/>
              </w:rPr>
              <w:t>3</w:t>
            </w:r>
            <w:r>
              <w:rPr>
                <w:rFonts w:hint="eastAsia" w:ascii="Times New Roman" w:hAnsi="Times New Roman"/>
                <w:sz w:val="24"/>
                <w:lang w:val="en-US" w:eastAsia="zh-CN"/>
              </w:rPr>
              <w:t>/h，年工作时间2400h。则排气筒挤出以及加热扩张废气非甲烷总烃有组织排放量为0.115t/a，排放速率为0.0480kg/h，排放浓度为</w:t>
            </w:r>
            <w:r>
              <w:rPr>
                <w:rFonts w:hint="default" w:ascii="Times New Roman" w:hAnsi="Times New Roman"/>
                <w:sz w:val="24"/>
                <w:lang w:eastAsia="zh-CN"/>
              </w:rPr>
              <w:t>7</w:t>
            </w:r>
            <w:r>
              <w:rPr>
                <w:rFonts w:hint="eastAsia" w:ascii="Times New Roman" w:hAnsi="Times New Roman"/>
                <w:sz w:val="24"/>
                <w:lang w:val="en-US" w:eastAsia="zh-Hans"/>
              </w:rPr>
              <w:t>.</w:t>
            </w:r>
            <w:r>
              <w:rPr>
                <w:rFonts w:hint="default" w:ascii="Times New Roman" w:hAnsi="Times New Roman"/>
                <w:sz w:val="24"/>
                <w:lang w:eastAsia="zh-Hans"/>
              </w:rPr>
              <w:t>969</w:t>
            </w:r>
            <w:r>
              <w:rPr>
                <w:rFonts w:hint="eastAsia" w:ascii="Times New Roman" w:hAnsi="Times New Roman"/>
                <w:sz w:val="24"/>
                <w:lang w:val="en-US" w:eastAsia="zh-CN"/>
              </w:rPr>
              <w:t>mg/m</w:t>
            </w:r>
            <w:r>
              <w:rPr>
                <w:rFonts w:hint="eastAsia" w:ascii="Times New Roman" w:hAnsi="Times New Roman"/>
                <w:sz w:val="24"/>
                <w:vertAlign w:val="superscript"/>
                <w:lang w:val="en-US" w:eastAsia="zh-CN"/>
              </w:rPr>
              <w:t>3</w:t>
            </w:r>
            <w:r>
              <w:rPr>
                <w:rFonts w:hint="eastAsia" w:ascii="Times New Roman" w:hAnsi="Times New Roman"/>
                <w:sz w:val="24"/>
                <w:lang w:val="en-US" w:eastAsia="zh-CN"/>
              </w:rPr>
              <w:t>，无组织排放量为0.203 t/a，排放速率为0.084kg/h。</w:t>
            </w:r>
          </w:p>
          <w:p>
            <w:pPr>
              <w:pStyle w:val="56"/>
              <w:widowControl w:val="0"/>
              <w:spacing w:before="0" w:beforeAutospacing="0" w:after="0" w:afterAutospacing="0" w:line="360" w:lineRule="auto"/>
              <w:ind w:firstLine="480" w:firstLineChars="200"/>
              <w:jc w:val="both"/>
              <w:rPr>
                <w:rFonts w:hint="eastAsia" w:ascii="Times New Roman" w:hAnsi="Times New Roman"/>
                <w:sz w:val="24"/>
                <w:lang w:val="en-US" w:eastAsia="zh-CN"/>
              </w:rPr>
            </w:pPr>
            <w:r>
              <w:rPr>
                <w:rFonts w:hint="eastAsia" w:ascii="Times New Roman" w:hAnsi="Times New Roman"/>
                <w:sz w:val="24"/>
                <w:lang w:eastAsia="zh-CN"/>
              </w:rPr>
              <w:t>（</w:t>
            </w:r>
            <w:r>
              <w:rPr>
                <w:rFonts w:hint="default" w:ascii="Times New Roman" w:hAnsi="Times New Roman"/>
                <w:sz w:val="24"/>
                <w:lang w:eastAsia="zh-CN"/>
              </w:rPr>
              <w:t>3</w:t>
            </w:r>
            <w:r>
              <w:rPr>
                <w:rFonts w:hint="eastAsia" w:ascii="Times New Roman" w:hAnsi="Times New Roman"/>
                <w:sz w:val="24"/>
                <w:lang w:eastAsia="zh-CN"/>
              </w:rPr>
              <w:t>）</w:t>
            </w:r>
            <w:r>
              <w:rPr>
                <w:rFonts w:hint="eastAsia" w:ascii="Times New Roman" w:hAnsi="Times New Roman"/>
                <w:sz w:val="24"/>
                <w:lang w:val="en-US" w:eastAsia="zh-CN"/>
              </w:rPr>
              <w:t>加热扩张废气（G</w:t>
            </w:r>
            <w:r>
              <w:rPr>
                <w:rFonts w:hint="default" w:ascii="Times New Roman" w:hAnsi="Times New Roman"/>
                <w:sz w:val="24"/>
                <w:lang w:eastAsia="zh-CN"/>
              </w:rPr>
              <w:t>4</w:t>
            </w:r>
            <w:r>
              <w:rPr>
                <w:rFonts w:hint="eastAsia" w:ascii="Times New Roman" w:hAnsi="Times New Roman"/>
                <w:sz w:val="24"/>
                <w:lang w:val="en-US" w:eastAsia="zh-CN"/>
              </w:rPr>
              <w:t>）</w:t>
            </w:r>
          </w:p>
          <w:p>
            <w:pPr>
              <w:pStyle w:val="56"/>
              <w:widowControl w:val="0"/>
              <w:spacing w:before="0" w:beforeAutospacing="0" w:after="0" w:afterAutospacing="0" w:line="360" w:lineRule="auto"/>
              <w:ind w:firstLine="480" w:firstLineChars="200"/>
              <w:jc w:val="both"/>
              <w:rPr>
                <w:rFonts w:hint="eastAsia" w:ascii="Times New Roman" w:hAnsi="Times New Roman"/>
                <w:sz w:val="24"/>
                <w:lang w:val="en-US" w:eastAsia="zh-CN"/>
              </w:rPr>
            </w:pPr>
            <w:r>
              <w:rPr>
                <w:rFonts w:hint="eastAsia" w:ascii="Times New Roman" w:hAnsi="Times New Roman"/>
                <w:sz w:val="24"/>
                <w:lang w:val="en-US" w:eastAsia="zh-CN"/>
              </w:rPr>
              <w:t>本项目加热扩张废气产生的废气参考《排放源统计调查产排污核算方法和系数手册》（292塑料制品行业系数手册），加热扩张废气工序产生的挥发性有机物（以非甲烷总烃计）产生系数为2.7 kg/t-产品，本项目热收缩管年产量为500t/a，则本项目非甲烷总烃产生量为1.35t/a。采用集气罩+两级活性炭+15m排气筒（DA002）进行处理。收集效率85%，处理效率90%，风机风量6000m</w:t>
            </w:r>
            <w:r>
              <w:rPr>
                <w:rFonts w:hint="eastAsia" w:ascii="Times New Roman" w:hAnsi="Times New Roman"/>
                <w:sz w:val="24"/>
                <w:vertAlign w:val="superscript"/>
                <w:lang w:val="en-US" w:eastAsia="zh-CN"/>
              </w:rPr>
              <w:t>3</w:t>
            </w:r>
            <w:r>
              <w:rPr>
                <w:rFonts w:hint="eastAsia" w:ascii="Times New Roman" w:hAnsi="Times New Roman"/>
                <w:sz w:val="24"/>
                <w:lang w:val="en-US" w:eastAsia="zh-CN"/>
              </w:rPr>
              <w:t>/h，年工作时间2400h。则排气筒挤出以及加热扩张废气非甲烷总烃有组织排放量为0.115t/a，排放速率为0.0480kg/h，排放浓度为</w:t>
            </w:r>
            <w:r>
              <w:rPr>
                <w:rFonts w:hint="default" w:ascii="Times New Roman" w:hAnsi="Times New Roman"/>
                <w:sz w:val="24"/>
                <w:lang w:eastAsia="zh-CN"/>
              </w:rPr>
              <w:t>7</w:t>
            </w:r>
            <w:r>
              <w:rPr>
                <w:rFonts w:hint="eastAsia" w:ascii="Times New Roman" w:hAnsi="Times New Roman"/>
                <w:sz w:val="24"/>
                <w:lang w:val="en-US" w:eastAsia="zh-Hans"/>
              </w:rPr>
              <w:t>.</w:t>
            </w:r>
            <w:r>
              <w:rPr>
                <w:rFonts w:hint="default" w:ascii="Times New Roman" w:hAnsi="Times New Roman"/>
                <w:sz w:val="24"/>
                <w:lang w:eastAsia="zh-Hans"/>
              </w:rPr>
              <w:t>969</w:t>
            </w:r>
            <w:r>
              <w:rPr>
                <w:rFonts w:hint="eastAsia" w:ascii="Times New Roman" w:hAnsi="Times New Roman"/>
                <w:sz w:val="24"/>
                <w:lang w:val="en-US" w:eastAsia="zh-CN"/>
              </w:rPr>
              <w:t>mg/m</w:t>
            </w:r>
            <w:r>
              <w:rPr>
                <w:rFonts w:hint="eastAsia" w:ascii="Times New Roman" w:hAnsi="Times New Roman"/>
                <w:sz w:val="24"/>
                <w:vertAlign w:val="superscript"/>
                <w:lang w:val="en-US" w:eastAsia="zh-CN"/>
              </w:rPr>
              <w:t>3</w:t>
            </w:r>
            <w:r>
              <w:rPr>
                <w:rFonts w:hint="eastAsia" w:ascii="Times New Roman" w:hAnsi="Times New Roman"/>
                <w:sz w:val="24"/>
                <w:lang w:val="en-US" w:eastAsia="zh-CN"/>
              </w:rPr>
              <w:t>，无组织排放量为0.203 t/a，排放速率为0.084kg/h。</w:t>
            </w:r>
          </w:p>
          <w:p>
            <w:pPr>
              <w:adjustRightInd w:val="0"/>
              <w:spacing w:line="360" w:lineRule="auto"/>
              <w:ind w:firstLine="480" w:firstLineChars="200"/>
              <w:rPr>
                <w:rFonts w:hint="default" w:ascii="Times New Roman" w:hAnsi="Times New Roman" w:eastAsia="宋体"/>
                <w:color w:val="000000"/>
                <w:sz w:val="24"/>
                <w:highlight w:val="none"/>
                <w:lang w:val="en-US" w:eastAsia="zh-CN"/>
              </w:rPr>
            </w:pPr>
            <w:r>
              <w:rPr>
                <w:rFonts w:hint="eastAsia" w:ascii="Times New Roman" w:hAnsi="Times New Roman"/>
                <w:color w:val="000000"/>
                <w:sz w:val="24"/>
                <w:highlight w:val="none"/>
              </w:rPr>
              <w:t>（</w:t>
            </w:r>
            <w:r>
              <w:rPr>
                <w:rFonts w:hint="default"/>
                <w:color w:val="000000"/>
                <w:sz w:val="24"/>
                <w:highlight w:val="none"/>
                <w:lang w:eastAsia="zh-CN"/>
              </w:rPr>
              <w:t>4</w:t>
            </w:r>
            <w:r>
              <w:rPr>
                <w:rFonts w:hint="eastAsia" w:ascii="Times New Roman" w:hAnsi="Times New Roman"/>
                <w:color w:val="000000"/>
                <w:sz w:val="24"/>
                <w:highlight w:val="none"/>
              </w:rPr>
              <w:t>）</w:t>
            </w:r>
            <w:r>
              <w:rPr>
                <w:rFonts w:hint="eastAsia" w:ascii="Times New Roman" w:hAnsi="Times New Roman"/>
                <w:bCs/>
                <w:color w:val="000000"/>
                <w:kern w:val="0"/>
                <w:sz w:val="24"/>
                <w:highlight w:val="none"/>
                <w:lang w:val="en-US" w:eastAsia="zh-CN"/>
              </w:rPr>
              <w:t>破碎粉尘（G</w:t>
            </w:r>
            <w:r>
              <w:rPr>
                <w:rFonts w:hint="default"/>
                <w:bCs/>
                <w:color w:val="000000"/>
                <w:kern w:val="0"/>
                <w:sz w:val="24"/>
                <w:highlight w:val="none"/>
                <w:lang w:eastAsia="zh-CN"/>
              </w:rPr>
              <w:t>5</w:t>
            </w:r>
            <w:r>
              <w:rPr>
                <w:rFonts w:hint="eastAsia" w:ascii="Times New Roman" w:hAnsi="Times New Roman"/>
                <w:bCs/>
                <w:color w:val="000000"/>
                <w:kern w:val="0"/>
                <w:sz w:val="24"/>
                <w:highlight w:val="none"/>
                <w:lang w:val="en-US" w:eastAsia="zh-CN"/>
              </w:rPr>
              <w:t>）</w:t>
            </w:r>
          </w:p>
          <w:p>
            <w:pPr>
              <w:pStyle w:val="292"/>
              <w:spacing w:line="360" w:lineRule="auto"/>
              <w:ind w:firstLine="480" w:firstLineChars="200"/>
              <w:rPr>
                <w:rFonts w:hint="eastAsia" w:ascii="Times New Roman" w:hAnsi="Times New Roman" w:eastAsia="宋体" w:cs="Times New Roman"/>
                <w:bCs/>
                <w:kern w:val="2"/>
                <w:sz w:val="24"/>
              </w:rPr>
            </w:pPr>
            <w:r>
              <w:rPr>
                <w:rFonts w:hint="eastAsia" w:ascii="Times New Roman" w:hAnsi="Times New Roman" w:eastAsia="宋体" w:cs="Times New Roman"/>
                <w:bCs/>
                <w:kern w:val="2"/>
                <w:sz w:val="24"/>
              </w:rPr>
              <w:t>本项目不合格品需经破碎后重新回用于生产。不合格品产生量约2 t/a，破碎工序会产生破碎粉尘，类比同类项目，破碎粉尘产生量约占不合格品的1%，即0.02t/a。</w:t>
            </w:r>
          </w:p>
          <w:p>
            <w:pPr>
              <w:spacing w:line="360" w:lineRule="auto"/>
              <w:ind w:firstLine="484"/>
              <w:rPr>
                <w:sz w:val="24"/>
              </w:rPr>
            </w:pPr>
            <w:r>
              <w:rPr>
                <w:sz w:val="24"/>
              </w:rPr>
              <w:t>本项目</w:t>
            </w:r>
            <w:r>
              <w:rPr>
                <w:rFonts w:hint="eastAsia"/>
                <w:sz w:val="24"/>
                <w:lang w:val="en-US" w:eastAsia="zh-Hans"/>
              </w:rPr>
              <w:t>破碎</w:t>
            </w:r>
            <w:r>
              <w:rPr>
                <w:sz w:val="24"/>
              </w:rPr>
              <w:t>工序设置在独立</w:t>
            </w:r>
            <w:r>
              <w:rPr>
                <w:rFonts w:hint="eastAsia"/>
                <w:sz w:val="24"/>
              </w:rPr>
              <w:t>密闭</w:t>
            </w:r>
            <w:r>
              <w:rPr>
                <w:sz w:val="24"/>
              </w:rPr>
              <w:t>隔间内，并在</w:t>
            </w:r>
            <w:r>
              <w:rPr>
                <w:rFonts w:hint="eastAsia"/>
                <w:sz w:val="24"/>
              </w:rPr>
              <w:t>上方</w:t>
            </w:r>
            <w:r>
              <w:rPr>
                <w:sz w:val="24"/>
              </w:rPr>
              <w:t>设置顶吸</w:t>
            </w:r>
            <w:r>
              <w:rPr>
                <w:rFonts w:hint="eastAsia"/>
                <w:sz w:val="24"/>
              </w:rPr>
              <w:t>式</w:t>
            </w:r>
            <w:r>
              <w:rPr>
                <w:sz w:val="24"/>
              </w:rPr>
              <w:t>集气罩</w:t>
            </w:r>
            <w:r>
              <w:rPr>
                <w:rFonts w:hint="eastAsia"/>
                <w:sz w:val="24"/>
              </w:rPr>
              <w:t>（罩边设置拦尘垂帘），收集后的粉尘经布袋除尘器处理，尾气经15m高排气筒（DA00</w:t>
            </w:r>
            <w:r>
              <w:rPr>
                <w:rFonts w:hint="default"/>
                <w:sz w:val="24"/>
              </w:rPr>
              <w:t>3</w:t>
            </w:r>
            <w:r>
              <w:rPr>
                <w:rFonts w:hint="eastAsia"/>
                <w:sz w:val="24"/>
              </w:rPr>
              <w:t>）排放</w:t>
            </w:r>
            <w:r>
              <w:rPr>
                <w:sz w:val="24"/>
              </w:rPr>
              <w:t>。</w:t>
            </w:r>
            <w:r>
              <w:rPr>
                <w:rFonts w:hint="eastAsia"/>
                <w:sz w:val="24"/>
              </w:rPr>
              <w:t>上吸式集气罩废气收集量参照《简明通风设计手册》（中国建筑工业出版社，1997）中的计算公式：</w:t>
            </w:r>
          </w:p>
          <w:p>
            <w:pPr>
              <w:spacing w:line="440" w:lineRule="exact"/>
              <w:jc w:val="center"/>
              <w:rPr>
                <w:rFonts w:hint="eastAsia"/>
                <w:sz w:val="24"/>
              </w:rPr>
            </w:pPr>
            <w:r>
              <w:rPr>
                <w:rFonts w:hint="eastAsia"/>
                <w:sz w:val="24"/>
              </w:rPr>
              <w:t>L=</w:t>
            </w:r>
            <w:r>
              <w:rPr>
                <w:sz w:val="24"/>
              </w:rPr>
              <w:t>K</w:t>
            </w:r>
            <w:r>
              <w:rPr>
                <w:rFonts w:hint="eastAsia"/>
                <w:sz w:val="24"/>
              </w:rPr>
              <w:t>·</w:t>
            </w:r>
            <w:r>
              <w:rPr>
                <w:sz w:val="24"/>
              </w:rPr>
              <w:t>P</w:t>
            </w:r>
            <w:r>
              <w:rPr>
                <w:rFonts w:hint="eastAsia"/>
                <w:sz w:val="24"/>
              </w:rPr>
              <w:t>·</w:t>
            </w:r>
            <w:r>
              <w:rPr>
                <w:sz w:val="24"/>
              </w:rPr>
              <w:t>H</w:t>
            </w:r>
            <w:r>
              <w:rPr>
                <w:rFonts w:hint="eastAsia"/>
                <w:sz w:val="24"/>
              </w:rPr>
              <w:t>·</w:t>
            </w:r>
            <w:r>
              <w:rPr>
                <w:sz w:val="24"/>
              </w:rPr>
              <w:t>v</w:t>
            </w:r>
            <w:r>
              <w:rPr>
                <w:sz w:val="24"/>
                <w:vertAlign w:val="subscript"/>
              </w:rPr>
              <w:t>x</w:t>
            </w:r>
          </w:p>
          <w:p>
            <w:pPr>
              <w:spacing w:line="440" w:lineRule="exact"/>
              <w:ind w:firstLine="555"/>
              <w:rPr>
                <w:sz w:val="24"/>
              </w:rPr>
            </w:pPr>
            <w:r>
              <w:rPr>
                <w:rFonts w:hint="eastAsia"/>
                <w:sz w:val="24"/>
              </w:rPr>
              <w:t>式中：L—排风量，m</w:t>
            </w:r>
            <w:r>
              <w:rPr>
                <w:sz w:val="24"/>
                <w:vertAlign w:val="superscript"/>
              </w:rPr>
              <w:t>3</w:t>
            </w:r>
            <w:r>
              <w:rPr>
                <w:sz w:val="24"/>
              </w:rPr>
              <w:t>/s</w:t>
            </w:r>
            <w:r>
              <w:rPr>
                <w:rFonts w:hint="eastAsia"/>
                <w:sz w:val="24"/>
              </w:rPr>
              <w:t>；</w:t>
            </w:r>
          </w:p>
          <w:p>
            <w:pPr>
              <w:spacing w:line="440" w:lineRule="exact"/>
              <w:ind w:firstLine="555"/>
              <w:rPr>
                <w:sz w:val="24"/>
              </w:rPr>
            </w:pPr>
            <w:r>
              <w:rPr>
                <w:rFonts w:hint="eastAsia"/>
                <w:sz w:val="24"/>
              </w:rPr>
              <w:t xml:space="preserve"> </w:t>
            </w:r>
            <w:r>
              <w:rPr>
                <w:sz w:val="24"/>
              </w:rPr>
              <w:t xml:space="preserve">    </w:t>
            </w:r>
            <w:r>
              <w:rPr>
                <w:sz w:val="24"/>
              </w:rPr>
              <w:t xml:space="preserve"> </w:t>
            </w:r>
            <w:r>
              <w:rPr>
                <w:sz w:val="24"/>
              </w:rPr>
              <w:t>H</w:t>
            </w:r>
            <w:r>
              <w:rPr>
                <w:rFonts w:hint="eastAsia"/>
                <w:sz w:val="24"/>
              </w:rPr>
              <w:t>—罩口至有害物源的距离，m；</w:t>
            </w:r>
          </w:p>
          <w:p>
            <w:pPr>
              <w:spacing w:line="440" w:lineRule="exact"/>
              <w:ind w:firstLine="1320" w:firstLineChars="550"/>
              <w:rPr>
                <w:sz w:val="24"/>
              </w:rPr>
            </w:pPr>
            <w:r>
              <w:rPr>
                <w:sz w:val="24"/>
              </w:rPr>
              <w:t>P</w:t>
            </w:r>
            <w:r>
              <w:rPr>
                <w:rFonts w:hint="eastAsia"/>
                <w:sz w:val="24"/>
              </w:rPr>
              <w:t>—排风罩敞开面的周长，m；</w:t>
            </w:r>
          </w:p>
          <w:p>
            <w:pPr>
              <w:spacing w:line="440" w:lineRule="exact"/>
              <w:ind w:firstLine="1320" w:firstLineChars="550"/>
              <w:rPr>
                <w:sz w:val="24"/>
              </w:rPr>
            </w:pPr>
            <w:r>
              <w:rPr>
                <w:sz w:val="24"/>
              </w:rPr>
              <w:t>v</w:t>
            </w:r>
            <w:r>
              <w:rPr>
                <w:sz w:val="24"/>
                <w:vertAlign w:val="subscript"/>
              </w:rPr>
              <w:t>x</w:t>
            </w:r>
            <w:r>
              <w:rPr>
                <w:rFonts w:hint="eastAsia"/>
                <w:sz w:val="24"/>
              </w:rPr>
              <w:t>—边缘控制点的控制风速，m</w:t>
            </w:r>
            <w:r>
              <w:rPr>
                <w:sz w:val="24"/>
              </w:rPr>
              <w:t>/s</w:t>
            </w:r>
            <w:r>
              <w:rPr>
                <w:rFonts w:hint="eastAsia"/>
                <w:sz w:val="24"/>
              </w:rPr>
              <w:t>；</w:t>
            </w:r>
          </w:p>
          <w:p>
            <w:pPr>
              <w:spacing w:line="440" w:lineRule="exact"/>
              <w:ind w:firstLine="555"/>
              <w:rPr>
                <w:sz w:val="24"/>
              </w:rPr>
            </w:pPr>
            <w:r>
              <w:rPr>
                <w:rFonts w:hint="eastAsia"/>
                <w:sz w:val="24"/>
              </w:rPr>
              <w:t xml:space="preserve"> </w:t>
            </w:r>
            <w:r>
              <w:rPr>
                <w:sz w:val="24"/>
              </w:rPr>
              <w:t xml:space="preserve">     K</w:t>
            </w:r>
            <w:r>
              <w:rPr>
                <w:rFonts w:hint="eastAsia"/>
                <w:sz w:val="24"/>
              </w:rPr>
              <w:t>—考虑沿高度分布不均匀的安全系数，通常取K=</w:t>
            </w:r>
            <w:r>
              <w:rPr>
                <w:sz w:val="24"/>
              </w:rPr>
              <w:t>1.4</w:t>
            </w:r>
          </w:p>
          <w:p>
            <w:pPr>
              <w:pStyle w:val="292"/>
              <w:spacing w:line="360" w:lineRule="auto"/>
              <w:ind w:firstLine="480" w:firstLineChars="200"/>
              <w:rPr>
                <w:rFonts w:hint="eastAsia" w:ascii="Times New Roman" w:hAnsi="Times New Roman" w:eastAsia="宋体" w:cs="Times New Roman"/>
                <w:bCs/>
                <w:kern w:val="2"/>
                <w:sz w:val="24"/>
              </w:rPr>
            </w:pPr>
            <w:r>
              <w:rPr>
                <w:rFonts w:hint="eastAsia" w:ascii="Times New Roman" w:hAnsi="Times New Roman" w:eastAsia="宋体" w:cs="Times New Roman"/>
                <w:bCs/>
                <w:kern w:val="2"/>
                <w:sz w:val="24"/>
              </w:rPr>
              <w:t>本项目集气罩尺寸为0.</w:t>
            </w:r>
            <w:r>
              <w:rPr>
                <w:rFonts w:hint="default" w:ascii="Times New Roman" w:hAnsi="Times New Roman" w:eastAsia="宋体" w:cs="Times New Roman"/>
                <w:bCs/>
                <w:kern w:val="2"/>
                <w:sz w:val="24"/>
              </w:rPr>
              <w:t>6</w:t>
            </w:r>
            <w:r>
              <w:rPr>
                <w:rFonts w:hint="eastAsia" w:ascii="Times New Roman" w:hAnsi="Times New Roman" w:eastAsia="宋体" w:cs="Times New Roman"/>
                <w:bCs/>
                <w:kern w:val="2"/>
                <w:sz w:val="24"/>
              </w:rPr>
              <w:t>×0.</w:t>
            </w:r>
            <w:r>
              <w:rPr>
                <w:rFonts w:hint="default" w:ascii="Times New Roman" w:hAnsi="Times New Roman" w:eastAsia="宋体" w:cs="Times New Roman"/>
                <w:bCs/>
                <w:kern w:val="2"/>
                <w:sz w:val="24"/>
              </w:rPr>
              <w:t>6</w:t>
            </w:r>
            <w:r>
              <w:rPr>
                <w:rFonts w:hint="eastAsia" w:ascii="Times New Roman" w:hAnsi="Times New Roman" w:eastAsia="宋体" w:cs="Times New Roman"/>
                <w:bCs/>
                <w:kern w:val="2"/>
                <w:sz w:val="24"/>
              </w:rPr>
              <w:t>m，</w:t>
            </w:r>
            <w:r>
              <w:rPr>
                <w:rFonts w:hint="default" w:ascii="Times New Roman" w:hAnsi="Times New Roman" w:eastAsia="宋体" w:cs="Times New Roman"/>
                <w:bCs/>
                <w:kern w:val="2"/>
                <w:sz w:val="24"/>
              </w:rPr>
              <w:t>V</w:t>
            </w:r>
            <w:r>
              <w:rPr>
                <w:rFonts w:hint="eastAsia" w:ascii="Times New Roman" w:hAnsi="Times New Roman" w:eastAsia="宋体" w:cs="Times New Roman"/>
                <w:bCs/>
                <w:kern w:val="2"/>
                <w:sz w:val="24"/>
              </w:rPr>
              <w:t>x取值为0.</w:t>
            </w:r>
            <w:r>
              <w:rPr>
                <w:rFonts w:hint="default" w:ascii="Times New Roman" w:hAnsi="Times New Roman" w:eastAsia="宋体" w:cs="Times New Roman"/>
                <w:bCs/>
                <w:kern w:val="2"/>
                <w:sz w:val="24"/>
              </w:rPr>
              <w:t>6</w:t>
            </w:r>
            <w:r>
              <w:rPr>
                <w:rFonts w:hint="eastAsia" w:ascii="Times New Roman" w:hAnsi="Times New Roman" w:eastAsia="宋体" w:cs="Times New Roman"/>
                <w:bCs/>
                <w:kern w:val="2"/>
                <w:sz w:val="24"/>
              </w:rPr>
              <w:t>m/s，H取值0.5m，则</w:t>
            </w:r>
            <w:r>
              <w:rPr>
                <w:rFonts w:hint="eastAsia" w:ascii="Times New Roman" w:hAnsi="Times New Roman" w:eastAsia="宋体" w:cs="Times New Roman"/>
                <w:bCs/>
                <w:kern w:val="2"/>
                <w:sz w:val="24"/>
                <w:lang w:val="en-US" w:eastAsia="zh-Hans"/>
              </w:rPr>
              <w:t>破碎</w:t>
            </w:r>
            <w:r>
              <w:rPr>
                <w:rFonts w:hint="eastAsia" w:ascii="Times New Roman" w:hAnsi="Times New Roman" w:eastAsia="宋体" w:cs="Times New Roman"/>
                <w:bCs/>
                <w:kern w:val="2"/>
                <w:sz w:val="24"/>
              </w:rPr>
              <w:t>粉尘收集风量为</w:t>
            </w:r>
            <w:r>
              <w:rPr>
                <w:rFonts w:hint="default" w:ascii="Times New Roman" w:hAnsi="Times New Roman" w:eastAsia="宋体" w:cs="Times New Roman"/>
                <w:bCs/>
                <w:kern w:val="2"/>
                <w:sz w:val="24"/>
              </w:rPr>
              <w:t>3628</w:t>
            </w:r>
            <w:r>
              <w:rPr>
                <w:rFonts w:hint="eastAsia" w:ascii="Times New Roman" w:hAnsi="Times New Roman" w:eastAsia="宋体" w:cs="Times New Roman"/>
                <w:bCs/>
                <w:kern w:val="2"/>
                <w:sz w:val="24"/>
              </w:rPr>
              <w:t>m</w:t>
            </w:r>
            <w:r>
              <w:rPr>
                <w:rFonts w:hint="eastAsia" w:ascii="Times New Roman" w:hAnsi="Times New Roman" w:eastAsia="宋体" w:cs="Times New Roman"/>
                <w:bCs/>
                <w:kern w:val="2"/>
                <w:sz w:val="24"/>
                <w:vertAlign w:val="superscript"/>
              </w:rPr>
              <w:t>3</w:t>
            </w:r>
            <w:r>
              <w:rPr>
                <w:rFonts w:hint="eastAsia" w:ascii="Times New Roman" w:hAnsi="Times New Roman" w:eastAsia="宋体" w:cs="Times New Roman"/>
                <w:bCs/>
                <w:kern w:val="2"/>
                <w:sz w:val="24"/>
              </w:rPr>
              <w:t>/h，考虑一定的收集余量，本项目集气罩收集风量取值</w:t>
            </w:r>
            <w:r>
              <w:rPr>
                <w:rFonts w:hint="default" w:ascii="Times New Roman" w:hAnsi="Times New Roman" w:eastAsia="宋体" w:cs="Times New Roman"/>
                <w:bCs/>
                <w:kern w:val="2"/>
                <w:sz w:val="24"/>
              </w:rPr>
              <w:t>4</w:t>
            </w:r>
            <w:r>
              <w:rPr>
                <w:rFonts w:hint="eastAsia" w:ascii="Times New Roman" w:hAnsi="Times New Roman" w:eastAsia="宋体" w:cs="Times New Roman"/>
                <w:bCs/>
                <w:kern w:val="2"/>
                <w:sz w:val="24"/>
              </w:rPr>
              <w:t>000m</w:t>
            </w:r>
            <w:r>
              <w:rPr>
                <w:rFonts w:hint="eastAsia" w:ascii="Times New Roman" w:hAnsi="Times New Roman" w:eastAsia="宋体" w:cs="Times New Roman"/>
                <w:bCs/>
                <w:kern w:val="2"/>
                <w:sz w:val="24"/>
                <w:vertAlign w:val="superscript"/>
              </w:rPr>
              <w:t>3</w:t>
            </w:r>
            <w:r>
              <w:rPr>
                <w:rFonts w:hint="eastAsia" w:ascii="Times New Roman" w:hAnsi="Times New Roman" w:eastAsia="宋体" w:cs="Times New Roman"/>
                <w:bCs/>
                <w:kern w:val="2"/>
                <w:sz w:val="24"/>
              </w:rPr>
              <w:t>/h，则</w:t>
            </w:r>
            <w:r>
              <w:rPr>
                <w:rFonts w:hint="eastAsia" w:ascii="Times New Roman" w:hAnsi="Times New Roman" w:eastAsia="宋体" w:cs="Times New Roman"/>
                <w:bCs/>
                <w:kern w:val="2"/>
                <w:sz w:val="24"/>
                <w:lang w:val="en-US" w:eastAsia="zh-Hans"/>
              </w:rPr>
              <w:t>破碎</w:t>
            </w:r>
            <w:r>
              <w:rPr>
                <w:rFonts w:hint="eastAsia" w:ascii="Times New Roman" w:hAnsi="Times New Roman" w:eastAsia="宋体" w:cs="Times New Roman"/>
                <w:bCs/>
                <w:kern w:val="2"/>
                <w:sz w:val="24"/>
              </w:rPr>
              <w:t>粉尘总的集气风量为4000 m</w:t>
            </w:r>
            <w:r>
              <w:rPr>
                <w:rFonts w:hint="eastAsia" w:ascii="Times New Roman" w:hAnsi="Times New Roman" w:eastAsia="宋体" w:cs="Times New Roman"/>
                <w:bCs/>
                <w:kern w:val="2"/>
                <w:sz w:val="24"/>
                <w:vertAlign w:val="superscript"/>
              </w:rPr>
              <w:t>3</w:t>
            </w:r>
            <w:r>
              <w:rPr>
                <w:rFonts w:hint="eastAsia" w:ascii="Times New Roman" w:hAnsi="Times New Roman" w:eastAsia="宋体" w:cs="Times New Roman"/>
                <w:bCs/>
                <w:kern w:val="2"/>
                <w:sz w:val="24"/>
              </w:rPr>
              <w:t>/h。</w:t>
            </w:r>
          </w:p>
          <w:p>
            <w:pPr>
              <w:pStyle w:val="292"/>
              <w:spacing w:line="360" w:lineRule="auto"/>
              <w:ind w:firstLine="480" w:firstLineChars="200"/>
              <w:rPr>
                <w:rFonts w:hint="eastAsia" w:ascii="Times New Roman" w:hAnsi="Times New Roman" w:eastAsia="宋体" w:cs="Times New Roman"/>
                <w:bCs/>
                <w:kern w:val="2"/>
                <w:sz w:val="24"/>
              </w:rPr>
            </w:pPr>
            <w:r>
              <w:rPr>
                <w:rFonts w:hint="eastAsia" w:ascii="Times New Roman" w:hAnsi="Times New Roman" w:eastAsia="宋体" w:cs="Times New Roman"/>
                <w:bCs/>
                <w:kern w:val="2"/>
                <w:sz w:val="24"/>
              </w:rPr>
              <w:t>在破碎机上方设置集气罩收集（收集效率90%）后的破碎粉尘</w:t>
            </w:r>
            <w:r>
              <w:rPr>
                <w:rFonts w:hint="eastAsia" w:ascii="Times New Roman" w:hAnsi="Times New Roman" w:eastAsia="宋体" w:cs="Times New Roman"/>
                <w:bCs/>
                <w:kern w:val="2"/>
                <w:sz w:val="24"/>
                <w:lang w:val="en-US" w:eastAsia="zh-CN"/>
              </w:rPr>
              <w:t>通过</w:t>
            </w:r>
            <w:r>
              <w:rPr>
                <w:rFonts w:hint="eastAsia" w:ascii="Times New Roman" w:hAnsi="Times New Roman" w:eastAsia="宋体" w:cs="Times New Roman"/>
                <w:bCs/>
                <w:kern w:val="2"/>
                <w:sz w:val="24"/>
              </w:rPr>
              <w:t>布袋除尘器处理（处理效率9</w:t>
            </w:r>
            <w:r>
              <w:rPr>
                <w:rFonts w:hint="eastAsia" w:ascii="Times New Roman" w:hAnsi="Times New Roman" w:eastAsia="宋体" w:cs="Times New Roman"/>
                <w:bCs/>
                <w:kern w:val="2"/>
                <w:sz w:val="24"/>
                <w:lang w:val="en-US" w:eastAsia="zh-CN"/>
              </w:rPr>
              <w:t>9</w:t>
            </w:r>
            <w:r>
              <w:rPr>
                <w:rFonts w:hint="eastAsia" w:ascii="Times New Roman" w:hAnsi="Times New Roman" w:eastAsia="宋体" w:cs="Times New Roman"/>
                <w:bCs/>
                <w:kern w:val="2"/>
                <w:sz w:val="24"/>
              </w:rPr>
              <w:t>%），风机风量4000 m</w:t>
            </w:r>
            <w:r>
              <w:rPr>
                <w:rFonts w:hint="eastAsia" w:ascii="Times New Roman" w:hAnsi="Times New Roman" w:eastAsia="宋体" w:cs="Times New Roman"/>
                <w:bCs/>
                <w:kern w:val="2"/>
                <w:sz w:val="24"/>
                <w:vertAlign w:val="superscript"/>
              </w:rPr>
              <w:t>3</w:t>
            </w:r>
            <w:r>
              <w:rPr>
                <w:rFonts w:hint="eastAsia" w:ascii="Times New Roman" w:hAnsi="Times New Roman" w:eastAsia="宋体" w:cs="Times New Roman"/>
                <w:bCs/>
                <w:kern w:val="2"/>
                <w:sz w:val="24"/>
              </w:rPr>
              <w:t>/h，再通过15m高排气筒</w:t>
            </w:r>
            <w:r>
              <w:rPr>
                <w:rFonts w:hint="eastAsia" w:ascii="Times New Roman" w:hAnsi="Times New Roman" w:eastAsia="宋体" w:cs="Times New Roman"/>
                <w:bCs/>
                <w:kern w:val="2"/>
                <w:sz w:val="24"/>
                <w:lang w:eastAsia="zh-CN"/>
              </w:rPr>
              <w:t>（</w:t>
            </w:r>
            <w:r>
              <w:rPr>
                <w:rFonts w:hint="eastAsia" w:ascii="Times New Roman" w:hAnsi="Times New Roman" w:eastAsia="宋体" w:cs="Times New Roman"/>
                <w:bCs/>
                <w:kern w:val="2"/>
                <w:sz w:val="24"/>
                <w:lang w:val="en-US" w:eastAsia="zh-CN"/>
              </w:rPr>
              <w:t>DA003</w:t>
            </w:r>
            <w:r>
              <w:rPr>
                <w:rFonts w:hint="eastAsia" w:ascii="Times New Roman" w:hAnsi="Times New Roman" w:eastAsia="宋体" w:cs="Times New Roman"/>
                <w:bCs/>
                <w:kern w:val="2"/>
                <w:sz w:val="24"/>
                <w:lang w:eastAsia="zh-CN"/>
              </w:rPr>
              <w:t>）</w:t>
            </w:r>
            <w:r>
              <w:rPr>
                <w:rFonts w:hint="eastAsia" w:ascii="Times New Roman" w:hAnsi="Times New Roman" w:eastAsia="宋体" w:cs="Times New Roman"/>
                <w:bCs/>
                <w:kern w:val="2"/>
                <w:sz w:val="24"/>
              </w:rPr>
              <w:t>排放。该工序运行时间600 h/a，则处理后破碎粉尘有组织排放量为0.00</w:t>
            </w:r>
            <w:r>
              <w:rPr>
                <w:rFonts w:hint="eastAsia" w:ascii="Times New Roman" w:hAnsi="Times New Roman" w:eastAsia="宋体" w:cs="Times New Roman"/>
                <w:bCs/>
                <w:kern w:val="2"/>
                <w:sz w:val="24"/>
                <w:lang w:val="en-US" w:eastAsia="zh-CN"/>
              </w:rPr>
              <w:t>018</w:t>
            </w:r>
            <w:r>
              <w:rPr>
                <w:rFonts w:hint="eastAsia" w:ascii="Times New Roman" w:hAnsi="Times New Roman" w:eastAsia="宋体" w:cs="Times New Roman"/>
                <w:bCs/>
                <w:kern w:val="2"/>
                <w:sz w:val="24"/>
              </w:rPr>
              <w:t xml:space="preserve"> t/a，排放速率为0.00</w:t>
            </w:r>
            <w:r>
              <w:rPr>
                <w:rFonts w:hint="eastAsia" w:ascii="Times New Roman" w:hAnsi="Times New Roman" w:eastAsia="宋体" w:cs="Times New Roman"/>
                <w:bCs/>
                <w:kern w:val="2"/>
                <w:sz w:val="24"/>
                <w:lang w:val="en-US" w:eastAsia="zh-CN"/>
              </w:rPr>
              <w:t>03</w:t>
            </w:r>
            <w:r>
              <w:rPr>
                <w:rFonts w:hint="eastAsia" w:ascii="Times New Roman" w:hAnsi="Times New Roman" w:eastAsia="宋体" w:cs="Times New Roman"/>
                <w:bCs/>
                <w:kern w:val="2"/>
                <w:sz w:val="24"/>
              </w:rPr>
              <w:t xml:space="preserve"> kg/h，排放浓度为</w:t>
            </w:r>
            <w:r>
              <w:rPr>
                <w:rFonts w:hint="eastAsia" w:ascii="Times New Roman" w:hAnsi="Times New Roman" w:eastAsia="宋体" w:cs="Times New Roman"/>
                <w:bCs/>
                <w:kern w:val="2"/>
                <w:sz w:val="24"/>
                <w:lang w:val="en-US" w:eastAsia="zh-CN"/>
              </w:rPr>
              <w:t>0.075</w:t>
            </w:r>
            <w:r>
              <w:rPr>
                <w:rFonts w:hint="eastAsia" w:ascii="Times New Roman" w:hAnsi="Times New Roman" w:eastAsia="宋体" w:cs="Times New Roman"/>
                <w:bCs/>
                <w:kern w:val="2"/>
                <w:sz w:val="24"/>
              </w:rPr>
              <w:t>mg/m</w:t>
            </w:r>
            <w:r>
              <w:rPr>
                <w:rFonts w:hint="eastAsia" w:ascii="Times New Roman" w:hAnsi="Times New Roman" w:eastAsia="宋体" w:cs="Times New Roman"/>
                <w:bCs/>
                <w:kern w:val="2"/>
                <w:sz w:val="24"/>
                <w:vertAlign w:val="superscript"/>
              </w:rPr>
              <w:t>3</w:t>
            </w:r>
            <w:r>
              <w:rPr>
                <w:rFonts w:hint="eastAsia" w:ascii="Times New Roman" w:hAnsi="Times New Roman" w:eastAsia="宋体" w:cs="Times New Roman"/>
                <w:bCs/>
                <w:kern w:val="2"/>
                <w:sz w:val="24"/>
              </w:rPr>
              <w:t>；无组织排放量为</w:t>
            </w:r>
            <w:r>
              <w:rPr>
                <w:rFonts w:hint="eastAsia" w:ascii="Times New Roman" w:hAnsi="Times New Roman" w:eastAsia="宋体" w:cs="Times New Roman"/>
                <w:bCs/>
                <w:kern w:val="2"/>
                <w:sz w:val="24"/>
                <w:lang w:val="en-US" w:eastAsia="zh-CN"/>
              </w:rPr>
              <w:t>0.002</w:t>
            </w:r>
            <w:r>
              <w:rPr>
                <w:rFonts w:hint="eastAsia" w:ascii="Times New Roman" w:hAnsi="Times New Roman" w:eastAsia="宋体" w:cs="Times New Roman"/>
                <w:bCs/>
                <w:kern w:val="2"/>
                <w:sz w:val="24"/>
              </w:rPr>
              <w:t xml:space="preserve"> t/a，排放速率为0.0</w:t>
            </w:r>
            <w:r>
              <w:rPr>
                <w:rFonts w:hint="eastAsia" w:ascii="Times New Roman" w:hAnsi="Times New Roman" w:eastAsia="宋体" w:cs="Times New Roman"/>
                <w:bCs/>
                <w:kern w:val="2"/>
                <w:sz w:val="24"/>
                <w:lang w:val="en-US" w:eastAsia="zh-CN"/>
              </w:rPr>
              <w:t>03</w:t>
            </w:r>
            <w:r>
              <w:rPr>
                <w:rFonts w:hint="eastAsia" w:ascii="Times New Roman" w:hAnsi="Times New Roman" w:eastAsia="宋体" w:cs="Times New Roman"/>
                <w:bCs/>
                <w:kern w:val="2"/>
                <w:sz w:val="24"/>
              </w:rPr>
              <w:t xml:space="preserve"> kg/h。</w:t>
            </w:r>
          </w:p>
          <w:p>
            <w:pPr>
              <w:tabs>
                <w:tab w:val="left" w:pos="2520"/>
              </w:tabs>
              <w:adjustRightInd w:val="0"/>
              <w:spacing w:line="360" w:lineRule="auto"/>
              <w:ind w:firstLine="480" w:firstLineChars="200"/>
              <w:rPr>
                <w:sz w:val="24"/>
              </w:rPr>
            </w:pPr>
          </w:p>
          <w:p>
            <w:pPr>
              <w:spacing w:line="360" w:lineRule="auto"/>
              <w:ind w:firstLine="470" w:firstLineChars="196"/>
              <w:rPr>
                <w:rFonts w:cs="宋体"/>
                <w:color w:val="000000"/>
                <w:kern w:val="0"/>
                <w:sz w:val="24"/>
              </w:rPr>
            </w:pPr>
          </w:p>
        </w:tc>
      </w:tr>
    </w:tbl>
    <w:p>
      <w:pPr>
        <w:tabs>
          <w:tab w:val="left" w:pos="1077"/>
        </w:tabs>
        <w:rPr>
          <w:rFonts w:cs="宋体"/>
          <w:color w:val="000000"/>
          <w:sz w:val="24"/>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6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3" w:hRule="atLeast"/>
        </w:trPr>
        <w:tc>
          <w:tcPr>
            <w:tcW w:w="172" w:type="pct"/>
            <w:shd w:val="clear" w:color="auto" w:fill="auto"/>
            <w:vAlign w:val="center"/>
          </w:tcPr>
          <w:p>
            <w:pPr>
              <w:tabs>
                <w:tab w:val="left" w:pos="1077"/>
              </w:tabs>
              <w:rPr>
                <w:rFonts w:cs="宋体"/>
                <w:color w:val="000000"/>
                <w:sz w:val="24"/>
              </w:rPr>
            </w:pPr>
            <w:r>
              <w:rPr>
                <w:rFonts w:hint="eastAsia" w:cs="宋体"/>
                <w:color w:val="000000"/>
                <w:sz w:val="24"/>
              </w:rPr>
              <w:t>运营</w:t>
            </w:r>
          </w:p>
          <w:p>
            <w:pPr>
              <w:tabs>
                <w:tab w:val="left" w:pos="1077"/>
              </w:tabs>
              <w:rPr>
                <w:rFonts w:cs="宋体"/>
                <w:color w:val="000000"/>
                <w:sz w:val="24"/>
              </w:rPr>
            </w:pPr>
            <w:r>
              <w:rPr>
                <w:rFonts w:hint="eastAsia" w:cs="宋体"/>
                <w:color w:val="000000"/>
                <w:sz w:val="24"/>
              </w:rPr>
              <w:t>期环</w:t>
            </w:r>
          </w:p>
          <w:p>
            <w:pPr>
              <w:tabs>
                <w:tab w:val="left" w:pos="1077"/>
              </w:tabs>
              <w:rPr>
                <w:rFonts w:cs="宋体"/>
                <w:color w:val="000000"/>
                <w:sz w:val="24"/>
              </w:rPr>
            </w:pPr>
            <w:r>
              <w:rPr>
                <w:rFonts w:hint="eastAsia" w:cs="宋体"/>
                <w:color w:val="000000"/>
                <w:sz w:val="24"/>
              </w:rPr>
              <w:t>境影</w:t>
            </w:r>
          </w:p>
          <w:p>
            <w:pPr>
              <w:tabs>
                <w:tab w:val="left" w:pos="1077"/>
              </w:tabs>
              <w:rPr>
                <w:rFonts w:cs="宋体"/>
                <w:color w:val="000000"/>
                <w:sz w:val="24"/>
              </w:rPr>
            </w:pPr>
            <w:r>
              <w:rPr>
                <w:rFonts w:hint="eastAsia" w:cs="宋体"/>
                <w:color w:val="000000"/>
                <w:sz w:val="24"/>
              </w:rPr>
              <w:t>响和</w:t>
            </w:r>
          </w:p>
          <w:p>
            <w:pPr>
              <w:tabs>
                <w:tab w:val="left" w:pos="1077"/>
              </w:tabs>
              <w:rPr>
                <w:rFonts w:cs="宋体"/>
                <w:color w:val="000000"/>
                <w:sz w:val="24"/>
              </w:rPr>
            </w:pPr>
            <w:r>
              <w:rPr>
                <w:rFonts w:hint="eastAsia" w:cs="宋体"/>
                <w:color w:val="000000"/>
                <w:sz w:val="24"/>
              </w:rPr>
              <w:t>保护</w:t>
            </w:r>
          </w:p>
          <w:p>
            <w:pPr>
              <w:tabs>
                <w:tab w:val="left" w:pos="1077"/>
              </w:tabs>
              <w:rPr>
                <w:rFonts w:cs="宋体"/>
                <w:color w:val="000000"/>
                <w:sz w:val="24"/>
              </w:rPr>
            </w:pPr>
            <w:r>
              <w:rPr>
                <w:rFonts w:hint="eastAsia" w:cs="宋体"/>
                <w:color w:val="000000"/>
                <w:sz w:val="24"/>
              </w:rPr>
              <w:t>措施</w:t>
            </w:r>
          </w:p>
        </w:tc>
        <w:tc>
          <w:tcPr>
            <w:tcW w:w="4827" w:type="pct"/>
            <w:shd w:val="clear" w:color="auto" w:fill="auto"/>
          </w:tcPr>
          <w:p>
            <w:pPr>
              <w:spacing w:before="120" w:beforeLines="5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w:t>
            </w:r>
            <w:r>
              <w:rPr>
                <w:b/>
                <w:color w:val="000000"/>
                <w:sz w:val="24"/>
              </w:rPr>
              <w:t xml:space="preserve">  项目有组织废气产生、治理及排放状况表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641"/>
              <w:gridCol w:w="699"/>
              <w:gridCol w:w="724"/>
              <w:gridCol w:w="704"/>
              <w:gridCol w:w="812"/>
              <w:gridCol w:w="616"/>
              <w:gridCol w:w="1076"/>
              <w:gridCol w:w="468"/>
              <w:gridCol w:w="473"/>
              <w:gridCol w:w="606"/>
              <w:gridCol w:w="711"/>
              <w:gridCol w:w="882"/>
              <w:gridCol w:w="628"/>
              <w:gridCol w:w="495"/>
              <w:gridCol w:w="470"/>
              <w:gridCol w:w="470"/>
              <w:gridCol w:w="470"/>
              <w:gridCol w:w="470"/>
              <w:gridCol w:w="603"/>
              <w:gridCol w:w="53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253" w:hRule="atLeast"/>
                <w:jc w:val="center"/>
              </w:trPr>
              <w:tc>
                <w:tcPr>
                  <w:tcW w:w="255"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排放源编号</w:t>
                  </w:r>
                </w:p>
              </w:tc>
              <w:tc>
                <w:tcPr>
                  <w:tcW w:w="278"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污染源</w:t>
                  </w:r>
                </w:p>
              </w:tc>
              <w:tc>
                <w:tcPr>
                  <w:tcW w:w="288"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污染物</w:t>
                  </w:r>
                </w:p>
                <w:p>
                  <w:pPr>
                    <w:overflowPunct w:val="0"/>
                    <w:adjustRightInd w:val="0"/>
                    <w:snapToGrid w:val="0"/>
                    <w:ind w:firstLine="4"/>
                    <w:jc w:val="center"/>
                    <w:textAlignment w:val="baseline"/>
                    <w:rPr>
                      <w:b/>
                      <w:color w:val="000000"/>
                      <w:kern w:val="0"/>
                      <w:szCs w:val="21"/>
                    </w:rPr>
                  </w:pPr>
                  <w:r>
                    <w:rPr>
                      <w:b/>
                      <w:color w:val="000000"/>
                      <w:kern w:val="0"/>
                      <w:szCs w:val="21"/>
                    </w:rPr>
                    <w:t>名称</w:t>
                  </w:r>
                </w:p>
              </w:tc>
              <w:tc>
                <w:tcPr>
                  <w:tcW w:w="848" w:type="pct"/>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产生状况</w:t>
                  </w:r>
                </w:p>
              </w:tc>
              <w:tc>
                <w:tcPr>
                  <w:tcW w:w="428"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处理措施</w:t>
                  </w:r>
                </w:p>
              </w:tc>
              <w:tc>
                <w:tcPr>
                  <w:tcW w:w="186" w:type="pct"/>
                  <w:vMerge w:val="restart"/>
                  <w:vAlign w:val="center"/>
                </w:tcPr>
                <w:p>
                  <w:pPr>
                    <w:overflowPunct w:val="0"/>
                    <w:adjustRightInd w:val="0"/>
                    <w:snapToGrid w:val="0"/>
                    <w:ind w:firstLine="4"/>
                    <w:jc w:val="center"/>
                    <w:textAlignment w:val="baseline"/>
                    <w:rPr>
                      <w:b/>
                      <w:color w:val="000000"/>
                      <w:kern w:val="0"/>
                      <w:szCs w:val="21"/>
                    </w:rPr>
                  </w:pPr>
                  <w:r>
                    <w:rPr>
                      <w:rFonts w:hint="eastAsia"/>
                      <w:b/>
                      <w:color w:val="000000"/>
                      <w:kern w:val="0"/>
                      <w:szCs w:val="21"/>
                    </w:rPr>
                    <w:t>是否为可行技术*</w:t>
                  </w:r>
                </w:p>
              </w:tc>
              <w:tc>
                <w:tcPr>
                  <w:tcW w:w="188"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去除率</w:t>
                  </w:r>
                </w:p>
                <w:p>
                  <w:pPr>
                    <w:overflowPunct w:val="0"/>
                    <w:adjustRightInd w:val="0"/>
                    <w:snapToGrid w:val="0"/>
                    <w:ind w:firstLine="4"/>
                    <w:jc w:val="center"/>
                    <w:textAlignment w:val="baseline"/>
                    <w:rPr>
                      <w:b/>
                      <w:color w:val="000000"/>
                      <w:kern w:val="0"/>
                      <w:szCs w:val="21"/>
                    </w:rPr>
                  </w:pPr>
                  <w:r>
                    <w:rPr>
                      <w:rFonts w:hint="eastAsia"/>
                      <w:b/>
                      <w:color w:val="000000"/>
                      <w:kern w:val="0"/>
                      <w:szCs w:val="21"/>
                    </w:rPr>
                    <w:t>%</w:t>
                  </w:r>
                </w:p>
              </w:tc>
              <w:tc>
                <w:tcPr>
                  <w:tcW w:w="875" w:type="pct"/>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排放状况</w:t>
                  </w:r>
                </w:p>
              </w:tc>
              <w:tc>
                <w:tcPr>
                  <w:tcW w:w="447" w:type="pct"/>
                  <w:gridSpan w:val="2"/>
                  <w:vAlign w:val="center"/>
                </w:tcPr>
                <w:p>
                  <w:pPr>
                    <w:overflowPunct w:val="0"/>
                    <w:adjustRightInd w:val="0"/>
                    <w:snapToGrid w:val="0"/>
                    <w:ind w:firstLine="4"/>
                    <w:jc w:val="center"/>
                    <w:textAlignment w:val="baseline"/>
                    <w:rPr>
                      <w:b/>
                      <w:color w:val="000000"/>
                      <w:kern w:val="0"/>
                      <w:szCs w:val="21"/>
                    </w:rPr>
                  </w:pPr>
                  <w:r>
                    <w:rPr>
                      <w:b/>
                      <w:color w:val="000000"/>
                      <w:kern w:val="0"/>
                      <w:szCs w:val="21"/>
                    </w:rPr>
                    <w:t>执行标准</w:t>
                  </w:r>
                </w:p>
              </w:tc>
              <w:tc>
                <w:tcPr>
                  <w:tcW w:w="187"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达标情况</w:t>
                  </w:r>
                </w:p>
              </w:tc>
              <w:tc>
                <w:tcPr>
                  <w:tcW w:w="801" w:type="pct"/>
                  <w:gridSpan w:val="4"/>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排放源参数</w:t>
                  </w:r>
                </w:p>
              </w:tc>
              <w:tc>
                <w:tcPr>
                  <w:tcW w:w="214" w:type="pct"/>
                  <w:vMerge w:val="restart"/>
                  <w:vAlign w:val="center"/>
                </w:tcPr>
                <w:p>
                  <w:pPr>
                    <w:overflowPunct w:val="0"/>
                    <w:adjustRightInd w:val="0"/>
                    <w:snapToGrid w:val="0"/>
                    <w:spacing w:before="40" w:after="60" w:line="200" w:lineRule="atLeast"/>
                    <w:ind w:firstLine="4"/>
                    <w:jc w:val="center"/>
                    <w:textAlignment w:val="baseline"/>
                    <w:rPr>
                      <w:b/>
                      <w:color w:val="000000"/>
                      <w:kern w:val="0"/>
                      <w:szCs w:val="21"/>
                    </w:rPr>
                  </w:pPr>
                  <w:r>
                    <w:rPr>
                      <w:b/>
                      <w:color w:val="000000"/>
                      <w:kern w:val="0"/>
                      <w:szCs w:val="21"/>
                    </w:rPr>
                    <w:t>年排放时间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485" w:hRule="atLeast"/>
                <w:jc w:val="center"/>
              </w:trPr>
              <w:tc>
                <w:tcPr>
                  <w:tcW w:w="255" w:type="pct"/>
                  <w:vMerge w:val="continue"/>
                  <w:vAlign w:val="center"/>
                </w:tcPr>
                <w:p>
                  <w:pPr>
                    <w:overflowPunct w:val="0"/>
                    <w:adjustRightInd w:val="0"/>
                    <w:snapToGrid w:val="0"/>
                    <w:ind w:firstLine="4"/>
                    <w:jc w:val="center"/>
                    <w:textAlignment w:val="baseline"/>
                    <w:rPr>
                      <w:b/>
                      <w:color w:val="000000"/>
                      <w:kern w:val="0"/>
                      <w:szCs w:val="21"/>
                    </w:rPr>
                  </w:pPr>
                </w:p>
              </w:tc>
              <w:tc>
                <w:tcPr>
                  <w:tcW w:w="278" w:type="pct"/>
                  <w:vMerge w:val="continue"/>
                  <w:vAlign w:val="center"/>
                </w:tcPr>
                <w:p>
                  <w:pPr>
                    <w:overflowPunct w:val="0"/>
                    <w:adjustRightInd w:val="0"/>
                    <w:snapToGrid w:val="0"/>
                    <w:ind w:firstLine="4"/>
                    <w:jc w:val="center"/>
                    <w:textAlignment w:val="baseline"/>
                    <w:rPr>
                      <w:b/>
                      <w:color w:val="000000"/>
                      <w:kern w:val="0"/>
                      <w:szCs w:val="21"/>
                    </w:rPr>
                  </w:pPr>
                </w:p>
              </w:tc>
              <w:tc>
                <w:tcPr>
                  <w:tcW w:w="288" w:type="pct"/>
                  <w:vMerge w:val="continue"/>
                  <w:vAlign w:val="center"/>
                </w:tcPr>
                <w:p>
                  <w:pPr>
                    <w:overflowPunct w:val="0"/>
                    <w:adjustRightInd w:val="0"/>
                    <w:snapToGrid w:val="0"/>
                    <w:ind w:firstLine="4"/>
                    <w:jc w:val="center"/>
                    <w:textAlignment w:val="baseline"/>
                    <w:rPr>
                      <w:b/>
                      <w:color w:val="000000"/>
                      <w:kern w:val="0"/>
                      <w:szCs w:val="21"/>
                    </w:rPr>
                  </w:pPr>
                </w:p>
              </w:tc>
              <w:tc>
                <w:tcPr>
                  <w:tcW w:w="280"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323"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245"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428" w:type="pct"/>
                  <w:vMerge w:val="continue"/>
                  <w:vAlign w:val="center"/>
                </w:tcPr>
                <w:p>
                  <w:pPr>
                    <w:overflowPunct w:val="0"/>
                    <w:adjustRightInd w:val="0"/>
                    <w:snapToGrid w:val="0"/>
                    <w:ind w:firstLine="4"/>
                    <w:jc w:val="center"/>
                    <w:textAlignment w:val="baseline"/>
                    <w:rPr>
                      <w:b/>
                      <w:color w:val="000000"/>
                      <w:kern w:val="0"/>
                      <w:szCs w:val="21"/>
                    </w:rPr>
                  </w:pPr>
                </w:p>
              </w:tc>
              <w:tc>
                <w:tcPr>
                  <w:tcW w:w="186" w:type="pct"/>
                  <w:vMerge w:val="continue"/>
                  <w:vAlign w:val="center"/>
                </w:tcPr>
                <w:p>
                  <w:pPr>
                    <w:overflowPunct w:val="0"/>
                    <w:adjustRightInd w:val="0"/>
                    <w:snapToGrid w:val="0"/>
                    <w:ind w:firstLine="4"/>
                    <w:jc w:val="center"/>
                    <w:textAlignment w:val="baseline"/>
                    <w:rPr>
                      <w:b/>
                      <w:color w:val="000000"/>
                      <w:kern w:val="0"/>
                      <w:szCs w:val="21"/>
                    </w:rPr>
                  </w:pPr>
                </w:p>
              </w:tc>
              <w:tc>
                <w:tcPr>
                  <w:tcW w:w="188" w:type="pct"/>
                  <w:vMerge w:val="continue"/>
                  <w:vAlign w:val="center"/>
                </w:tcPr>
                <w:p>
                  <w:pPr>
                    <w:overflowPunct w:val="0"/>
                    <w:adjustRightInd w:val="0"/>
                    <w:snapToGrid w:val="0"/>
                    <w:ind w:firstLine="4"/>
                    <w:jc w:val="center"/>
                    <w:textAlignment w:val="baseline"/>
                    <w:rPr>
                      <w:b/>
                      <w:color w:val="000000"/>
                      <w:kern w:val="0"/>
                      <w:szCs w:val="21"/>
                    </w:rPr>
                  </w:pPr>
                </w:p>
              </w:tc>
              <w:tc>
                <w:tcPr>
                  <w:tcW w:w="24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283"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35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250"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197"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速率kg/h</w:t>
                  </w:r>
                </w:p>
              </w:tc>
              <w:tc>
                <w:tcPr>
                  <w:tcW w:w="187" w:type="pct"/>
                  <w:vMerge w:val="continue"/>
                  <w:vAlign w:val="center"/>
                </w:tcPr>
                <w:p>
                  <w:pPr>
                    <w:overflowPunct w:val="0"/>
                    <w:adjustRightInd w:val="0"/>
                    <w:snapToGrid w:val="0"/>
                    <w:ind w:firstLine="4"/>
                    <w:jc w:val="center"/>
                    <w:textAlignment w:val="baseline"/>
                    <w:rPr>
                      <w:b/>
                      <w:color w:val="000000"/>
                      <w:kern w:val="0"/>
                      <w:szCs w:val="21"/>
                    </w:rPr>
                  </w:pPr>
                </w:p>
              </w:tc>
              <w:tc>
                <w:tcPr>
                  <w:tcW w:w="187"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高度</w:t>
                  </w:r>
                </w:p>
                <w:p>
                  <w:pPr>
                    <w:overflowPunct w:val="0"/>
                    <w:adjustRightInd w:val="0"/>
                    <w:snapToGrid w:val="0"/>
                    <w:ind w:firstLine="4"/>
                    <w:jc w:val="center"/>
                    <w:textAlignment w:val="baseline"/>
                    <w:rPr>
                      <w:b/>
                      <w:color w:val="000000"/>
                      <w:kern w:val="0"/>
                      <w:szCs w:val="21"/>
                    </w:rPr>
                  </w:pPr>
                </w:p>
              </w:tc>
              <w:tc>
                <w:tcPr>
                  <w:tcW w:w="187"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直径</w:t>
                  </w:r>
                </w:p>
                <w:p>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187"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温度</w:t>
                  </w:r>
                </w:p>
                <w:p>
                  <w:pPr>
                    <w:overflowPunct w:val="0"/>
                    <w:adjustRightInd w:val="0"/>
                    <w:snapToGrid w:val="0"/>
                    <w:ind w:firstLine="4"/>
                    <w:jc w:val="center"/>
                    <w:textAlignment w:val="baseline"/>
                    <w:rPr>
                      <w:b/>
                      <w:color w:val="000000"/>
                      <w:kern w:val="0"/>
                      <w:szCs w:val="21"/>
                    </w:rPr>
                  </w:pPr>
                  <w:r>
                    <w:rPr>
                      <w:rFonts w:hint="eastAsia" w:cs="宋体"/>
                      <w:b/>
                      <w:color w:val="000000"/>
                      <w:kern w:val="0"/>
                      <w:szCs w:val="21"/>
                    </w:rPr>
                    <w:t>℃</w:t>
                  </w:r>
                </w:p>
              </w:tc>
              <w:tc>
                <w:tcPr>
                  <w:tcW w:w="240"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排气量</w:t>
                  </w:r>
                </w:p>
                <w:p>
                  <w:pPr>
                    <w:overflowPunct w:val="0"/>
                    <w:adjustRightInd w:val="0"/>
                    <w:snapToGrid w:val="0"/>
                    <w:ind w:firstLine="4"/>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214" w:type="pct"/>
                  <w:vMerge w:val="continue"/>
                  <w:vAlign w:val="center"/>
                </w:tcPr>
                <w:p>
                  <w:pPr>
                    <w:overflowPunct w:val="0"/>
                    <w:adjustRightInd w:val="0"/>
                    <w:snapToGrid w:val="0"/>
                    <w:ind w:firstLine="4"/>
                    <w:jc w:val="center"/>
                    <w:textAlignment w:val="baseline"/>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38" w:hRule="atLeast"/>
                <w:jc w:val="center"/>
              </w:trPr>
              <w:tc>
                <w:tcPr>
                  <w:tcW w:w="255" w:type="pct"/>
                  <w:vAlign w:val="center"/>
                </w:tcPr>
                <w:p>
                  <w:pPr>
                    <w:adjustRightInd w:val="0"/>
                    <w:snapToGrid w:val="0"/>
                    <w:jc w:val="center"/>
                    <w:rPr>
                      <w:color w:val="000000"/>
                      <w:szCs w:val="21"/>
                    </w:rPr>
                  </w:pPr>
                  <w:r>
                    <w:rPr>
                      <w:rFonts w:hint="eastAsia"/>
                      <w:color w:val="000000"/>
                      <w:szCs w:val="21"/>
                    </w:rPr>
                    <w:t>DA001</w:t>
                  </w:r>
                </w:p>
              </w:tc>
              <w:tc>
                <w:tcPr>
                  <w:tcW w:w="278" w:type="pct"/>
                  <w:vAlign w:val="center"/>
                </w:tcPr>
                <w:p>
                  <w:pPr>
                    <w:jc w:val="center"/>
                    <w:rPr>
                      <w:rFonts w:hint="default" w:eastAsia="宋体"/>
                      <w:color w:val="000000"/>
                      <w:szCs w:val="21"/>
                      <w:lang w:val="en-US" w:eastAsia="zh-CN"/>
                    </w:rPr>
                  </w:pPr>
                  <w:r>
                    <w:rPr>
                      <w:rFonts w:hint="eastAsia"/>
                      <w:color w:val="000000"/>
                      <w:szCs w:val="21"/>
                      <w:lang w:val="en-US" w:eastAsia="zh-Hans"/>
                    </w:rPr>
                    <w:t>密炼</w:t>
                  </w:r>
                  <w:r>
                    <w:rPr>
                      <w:rFonts w:hint="default"/>
                      <w:color w:val="000000"/>
                      <w:szCs w:val="21"/>
                      <w:lang w:eastAsia="zh-Hans"/>
                    </w:rPr>
                    <w:t>、</w:t>
                  </w:r>
                  <w:r>
                    <w:rPr>
                      <w:rFonts w:hint="eastAsia"/>
                      <w:color w:val="000000"/>
                      <w:szCs w:val="21"/>
                      <w:lang w:val="en-US" w:eastAsia="zh-Hans"/>
                    </w:rPr>
                    <w:t>挤出</w:t>
                  </w:r>
                  <w:r>
                    <w:rPr>
                      <w:rFonts w:hint="default"/>
                      <w:color w:val="000000"/>
                      <w:szCs w:val="21"/>
                      <w:lang w:eastAsia="zh-Hans"/>
                    </w:rPr>
                    <w:t>、</w:t>
                  </w:r>
                  <w:r>
                    <w:rPr>
                      <w:rFonts w:hint="eastAsia"/>
                      <w:color w:val="000000"/>
                      <w:szCs w:val="21"/>
                      <w:lang w:val="en-US" w:eastAsia="zh-CN"/>
                    </w:rPr>
                    <w:t>造粒</w:t>
                  </w:r>
                </w:p>
              </w:tc>
              <w:tc>
                <w:tcPr>
                  <w:tcW w:w="288" w:type="pct"/>
                  <w:vAlign w:val="center"/>
                </w:tcPr>
                <w:p>
                  <w:pPr>
                    <w:ind w:left="-105" w:leftChars="-50" w:right="-105" w:rightChars="-50"/>
                    <w:jc w:val="center"/>
                    <w:rPr>
                      <w:rFonts w:hint="eastAsia" w:eastAsia="宋体"/>
                      <w:color w:val="000000"/>
                      <w:szCs w:val="21"/>
                      <w:lang w:eastAsia="zh-CN"/>
                    </w:rPr>
                  </w:pPr>
                  <w:r>
                    <w:rPr>
                      <w:rFonts w:hint="eastAsia"/>
                      <w:color w:val="000000"/>
                      <w:szCs w:val="21"/>
                      <w:lang w:val="en-US" w:eastAsia="zh-CN"/>
                    </w:rPr>
                    <w:t>非甲烷总烃</w:t>
                  </w:r>
                </w:p>
              </w:tc>
              <w:tc>
                <w:tcPr>
                  <w:tcW w:w="280" w:type="pct"/>
                  <w:vAlign w:val="center"/>
                </w:tcPr>
                <w:p>
                  <w:pPr>
                    <w:ind w:left="-105" w:leftChars="-50" w:right="-105" w:rightChars="-50"/>
                    <w:jc w:val="center"/>
                    <w:rPr>
                      <w:rFonts w:hint="default" w:eastAsia="宋体"/>
                      <w:color w:val="000000"/>
                      <w:szCs w:val="21"/>
                      <w:highlight w:val="none"/>
                      <w:lang w:eastAsia="zh-CN"/>
                    </w:rPr>
                  </w:pPr>
                  <w:r>
                    <w:rPr>
                      <w:rFonts w:hint="default"/>
                      <w:color w:val="000000"/>
                      <w:szCs w:val="21"/>
                      <w:highlight w:val="none"/>
                      <w:lang w:eastAsia="zh-CN"/>
                    </w:rPr>
                    <w:t>215</w:t>
                  </w:r>
                  <w:r>
                    <w:rPr>
                      <w:rFonts w:hint="eastAsia"/>
                      <w:color w:val="000000"/>
                      <w:szCs w:val="21"/>
                      <w:highlight w:val="none"/>
                      <w:lang w:val="en-US" w:eastAsia="zh-Hans"/>
                    </w:rPr>
                    <w:t>.</w:t>
                  </w:r>
                  <w:r>
                    <w:rPr>
                      <w:rFonts w:hint="default"/>
                      <w:color w:val="000000"/>
                      <w:szCs w:val="21"/>
                      <w:highlight w:val="none"/>
                      <w:lang w:eastAsia="zh-Hans"/>
                    </w:rPr>
                    <w:t>451</w:t>
                  </w:r>
                </w:p>
              </w:tc>
              <w:tc>
                <w:tcPr>
                  <w:tcW w:w="323" w:type="pct"/>
                  <w:vAlign w:val="center"/>
                </w:tcPr>
                <w:p>
                  <w:pPr>
                    <w:ind w:left="-105" w:leftChars="-50" w:right="-105" w:rightChars="-50"/>
                    <w:jc w:val="center"/>
                    <w:rPr>
                      <w:rFonts w:hint="default" w:eastAsia="宋体"/>
                      <w:color w:val="000000"/>
                      <w:szCs w:val="21"/>
                      <w:highlight w:val="none"/>
                      <w:lang w:eastAsia="zh-CN"/>
                    </w:rPr>
                  </w:pPr>
                  <w:r>
                    <w:rPr>
                      <w:rFonts w:hint="default"/>
                      <w:color w:val="000000"/>
                      <w:szCs w:val="21"/>
                      <w:highlight w:val="none"/>
                      <w:lang w:eastAsia="zh-CN"/>
                    </w:rPr>
                    <w:t>1</w:t>
                  </w:r>
                  <w:r>
                    <w:rPr>
                      <w:rFonts w:hint="eastAsia"/>
                      <w:color w:val="000000"/>
                      <w:szCs w:val="21"/>
                      <w:highlight w:val="none"/>
                      <w:lang w:val="en-US" w:eastAsia="zh-Hans"/>
                    </w:rPr>
                    <w:t>.</w:t>
                  </w:r>
                  <w:r>
                    <w:rPr>
                      <w:rFonts w:hint="default"/>
                      <w:color w:val="000000"/>
                      <w:szCs w:val="21"/>
                      <w:highlight w:val="none"/>
                      <w:lang w:eastAsia="zh-Hans"/>
                    </w:rPr>
                    <w:t>293</w:t>
                  </w:r>
                </w:p>
              </w:tc>
              <w:tc>
                <w:tcPr>
                  <w:tcW w:w="245" w:type="pct"/>
                  <w:vAlign w:val="center"/>
                </w:tcPr>
                <w:p>
                  <w:pPr>
                    <w:jc w:val="center"/>
                    <w:rPr>
                      <w:rFonts w:hint="default" w:eastAsia="宋体"/>
                      <w:color w:val="000000"/>
                      <w:szCs w:val="21"/>
                      <w:highlight w:val="none"/>
                      <w:lang w:eastAsia="zh-CN"/>
                    </w:rPr>
                  </w:pPr>
                  <w:r>
                    <w:rPr>
                      <w:rFonts w:hint="default"/>
                      <w:color w:val="000000"/>
                      <w:szCs w:val="21"/>
                      <w:highlight w:val="none"/>
                      <w:lang w:eastAsia="zh-CN"/>
                    </w:rPr>
                    <w:t>3</w:t>
                  </w:r>
                  <w:r>
                    <w:rPr>
                      <w:rFonts w:hint="eastAsia"/>
                      <w:color w:val="000000"/>
                      <w:szCs w:val="21"/>
                      <w:highlight w:val="none"/>
                      <w:lang w:val="en-US" w:eastAsia="zh-Hans"/>
                    </w:rPr>
                    <w:t>.</w:t>
                  </w:r>
                  <w:r>
                    <w:rPr>
                      <w:rFonts w:hint="default"/>
                      <w:color w:val="000000"/>
                      <w:szCs w:val="21"/>
                      <w:highlight w:val="none"/>
                      <w:lang w:eastAsia="zh-Hans"/>
                    </w:rPr>
                    <w:t>103</w:t>
                  </w:r>
                </w:p>
              </w:tc>
              <w:tc>
                <w:tcPr>
                  <w:tcW w:w="428" w:type="pct"/>
                  <w:vAlign w:val="center"/>
                </w:tcPr>
                <w:p>
                  <w:pPr>
                    <w:jc w:val="center"/>
                    <w:rPr>
                      <w:rFonts w:hint="eastAsia" w:eastAsia="宋体"/>
                      <w:color w:val="000000"/>
                      <w:szCs w:val="21"/>
                      <w:highlight w:val="none"/>
                      <w:lang w:eastAsia="zh-CN"/>
                    </w:rPr>
                  </w:pPr>
                  <w:r>
                    <w:rPr>
                      <w:rFonts w:hint="eastAsia"/>
                      <w:color w:val="000000"/>
                      <w:szCs w:val="21"/>
                      <w:highlight w:val="none"/>
                      <w:lang w:val="en-US" w:eastAsia="zh-CN"/>
                    </w:rPr>
                    <w:t>两级活性炭</w:t>
                  </w:r>
                </w:p>
              </w:tc>
              <w:tc>
                <w:tcPr>
                  <w:tcW w:w="186" w:type="pct"/>
                  <w:vAlign w:val="center"/>
                </w:tcPr>
                <w:p>
                  <w:pPr>
                    <w:ind w:left="-105" w:leftChars="-50" w:right="-105" w:rightChars="-50"/>
                    <w:jc w:val="center"/>
                    <w:rPr>
                      <w:color w:val="000000"/>
                      <w:szCs w:val="21"/>
                      <w:highlight w:val="none"/>
                    </w:rPr>
                  </w:pPr>
                  <w:r>
                    <w:rPr>
                      <w:rFonts w:hint="eastAsia"/>
                      <w:color w:val="000000"/>
                      <w:szCs w:val="21"/>
                      <w:highlight w:val="none"/>
                    </w:rPr>
                    <w:t>是</w:t>
                  </w:r>
                </w:p>
              </w:tc>
              <w:tc>
                <w:tcPr>
                  <w:tcW w:w="188" w:type="pct"/>
                  <w:vAlign w:val="center"/>
                </w:tcPr>
                <w:p>
                  <w:pPr>
                    <w:ind w:left="-105" w:leftChars="-50" w:right="-105" w:rightChars="-50"/>
                    <w:jc w:val="center"/>
                    <w:rPr>
                      <w:rFonts w:hint="default" w:eastAsia="宋体"/>
                      <w:color w:val="000000"/>
                      <w:szCs w:val="21"/>
                      <w:highlight w:val="none"/>
                      <w:lang w:val="en-US" w:eastAsia="zh-CN"/>
                    </w:rPr>
                  </w:pPr>
                  <w:r>
                    <w:rPr>
                      <w:rFonts w:hint="eastAsia"/>
                      <w:color w:val="000000"/>
                      <w:szCs w:val="21"/>
                      <w:highlight w:val="none"/>
                      <w:lang w:val="en-US" w:eastAsia="zh-CN"/>
                    </w:rPr>
                    <w:t>90</w:t>
                  </w:r>
                </w:p>
              </w:tc>
              <w:tc>
                <w:tcPr>
                  <w:tcW w:w="241" w:type="pct"/>
                  <w:vAlign w:val="center"/>
                </w:tcPr>
                <w:p>
                  <w:pPr>
                    <w:ind w:left="-105" w:leftChars="-50" w:right="-105" w:rightChars="-50"/>
                    <w:jc w:val="center"/>
                    <w:rPr>
                      <w:rFonts w:hint="default" w:eastAsia="宋体"/>
                      <w:color w:val="000000"/>
                      <w:szCs w:val="21"/>
                      <w:lang w:val="en-US" w:eastAsia="zh-CN"/>
                    </w:rPr>
                  </w:pPr>
                  <w:r>
                    <w:rPr>
                      <w:rFonts w:hint="default"/>
                      <w:color w:val="000000"/>
                      <w:szCs w:val="21"/>
                      <w:lang w:eastAsia="zh-CN"/>
                    </w:rPr>
                    <w:t>21</w:t>
                  </w:r>
                  <w:r>
                    <w:rPr>
                      <w:rFonts w:hint="eastAsia"/>
                      <w:color w:val="000000"/>
                      <w:szCs w:val="21"/>
                      <w:lang w:val="en-US" w:eastAsia="zh-CN"/>
                    </w:rPr>
                    <w:t>.5</w:t>
                  </w:r>
                  <w:r>
                    <w:rPr>
                      <w:rFonts w:hint="default"/>
                      <w:color w:val="000000"/>
                      <w:szCs w:val="21"/>
                      <w:lang w:eastAsia="zh-CN"/>
                    </w:rPr>
                    <w:t>45</w:t>
                  </w:r>
                </w:p>
              </w:tc>
              <w:tc>
                <w:tcPr>
                  <w:tcW w:w="283" w:type="pct"/>
                  <w:vAlign w:val="center"/>
                </w:tcPr>
                <w:p>
                  <w:pPr>
                    <w:ind w:left="-105" w:leftChars="-50" w:right="-105" w:rightChars="-50"/>
                    <w:jc w:val="center"/>
                    <w:rPr>
                      <w:rFonts w:hint="default" w:eastAsia="宋体"/>
                      <w:color w:val="000000"/>
                      <w:szCs w:val="21"/>
                      <w:lang w:eastAsia="zh-CN"/>
                    </w:rPr>
                  </w:pPr>
                  <w:r>
                    <w:rPr>
                      <w:rFonts w:hint="default"/>
                      <w:color w:val="000000"/>
                      <w:szCs w:val="21"/>
                      <w:lang w:eastAsia="zh-CN"/>
                    </w:rPr>
                    <w:t>0</w:t>
                  </w:r>
                  <w:r>
                    <w:rPr>
                      <w:rFonts w:hint="eastAsia"/>
                      <w:color w:val="000000"/>
                      <w:szCs w:val="21"/>
                      <w:lang w:val="en-US" w:eastAsia="zh-Hans"/>
                    </w:rPr>
                    <w:t>.</w:t>
                  </w:r>
                  <w:r>
                    <w:rPr>
                      <w:rFonts w:hint="default"/>
                      <w:color w:val="000000"/>
                      <w:szCs w:val="21"/>
                      <w:lang w:eastAsia="zh-Hans"/>
                    </w:rPr>
                    <w:t>129</w:t>
                  </w:r>
                </w:p>
              </w:tc>
              <w:tc>
                <w:tcPr>
                  <w:tcW w:w="351" w:type="pct"/>
                  <w:vAlign w:val="center"/>
                </w:tcPr>
                <w:p>
                  <w:pPr>
                    <w:jc w:val="center"/>
                    <w:rPr>
                      <w:rFonts w:hint="default" w:eastAsia="宋体"/>
                      <w:color w:val="000000"/>
                      <w:szCs w:val="21"/>
                      <w:lang w:val="en-US" w:eastAsia="zh-CN"/>
                    </w:rPr>
                  </w:pPr>
                  <w:r>
                    <w:rPr>
                      <w:rFonts w:hint="eastAsia"/>
                      <w:szCs w:val="21"/>
                      <w:lang w:val="en-US" w:eastAsia="zh-CN"/>
                    </w:rPr>
                    <w:t>0.</w:t>
                  </w:r>
                  <w:r>
                    <w:rPr>
                      <w:rFonts w:hint="default"/>
                      <w:szCs w:val="21"/>
                      <w:lang w:eastAsia="zh-CN"/>
                    </w:rPr>
                    <w:t>31</w:t>
                  </w:r>
                  <w:r>
                    <w:rPr>
                      <w:rFonts w:hint="default"/>
                      <w:szCs w:val="21"/>
                      <w:lang w:eastAsia="zh-CN"/>
                    </w:rPr>
                    <w:t>1</w:t>
                  </w:r>
                </w:p>
              </w:tc>
              <w:tc>
                <w:tcPr>
                  <w:tcW w:w="250" w:type="pct"/>
                  <w:vAlign w:val="center"/>
                </w:tcPr>
                <w:p>
                  <w:pPr>
                    <w:jc w:val="center"/>
                    <w:rPr>
                      <w:rFonts w:hint="default" w:eastAsia="宋体"/>
                      <w:color w:val="000000"/>
                      <w:szCs w:val="21"/>
                      <w:lang w:val="en-US" w:eastAsia="zh-CN"/>
                    </w:rPr>
                  </w:pPr>
                  <w:r>
                    <w:rPr>
                      <w:rFonts w:hint="eastAsia"/>
                      <w:color w:val="000000"/>
                      <w:szCs w:val="21"/>
                      <w:lang w:val="en-US" w:eastAsia="zh-CN"/>
                    </w:rPr>
                    <w:t>60</w:t>
                  </w:r>
                </w:p>
              </w:tc>
              <w:tc>
                <w:tcPr>
                  <w:tcW w:w="197" w:type="pct"/>
                  <w:vAlign w:val="center"/>
                </w:tcPr>
                <w:p>
                  <w:pPr>
                    <w:ind w:left="-105" w:leftChars="-50" w:right="-105" w:rightChars="-50"/>
                    <w:jc w:val="center"/>
                    <w:rPr>
                      <w:color w:val="000000"/>
                      <w:szCs w:val="21"/>
                    </w:rPr>
                  </w:pPr>
                  <w:r>
                    <w:rPr>
                      <w:rFonts w:hint="eastAsia"/>
                      <w:color w:val="000000"/>
                      <w:szCs w:val="21"/>
                    </w:rPr>
                    <w:t>1.5</w:t>
                  </w:r>
                </w:p>
              </w:tc>
              <w:tc>
                <w:tcPr>
                  <w:tcW w:w="187" w:type="pct"/>
                  <w:vAlign w:val="center"/>
                </w:tcPr>
                <w:p>
                  <w:pPr>
                    <w:jc w:val="center"/>
                    <w:rPr>
                      <w:color w:val="000000"/>
                      <w:szCs w:val="21"/>
                    </w:rPr>
                  </w:pPr>
                  <w:r>
                    <w:rPr>
                      <w:color w:val="000000"/>
                      <w:szCs w:val="21"/>
                    </w:rPr>
                    <w:t>达标</w:t>
                  </w:r>
                </w:p>
              </w:tc>
              <w:tc>
                <w:tcPr>
                  <w:tcW w:w="187" w:type="pct"/>
                  <w:vAlign w:val="center"/>
                </w:tcPr>
                <w:p>
                  <w:pPr>
                    <w:jc w:val="center"/>
                    <w:rPr>
                      <w:color w:val="000000"/>
                      <w:szCs w:val="21"/>
                    </w:rPr>
                  </w:pPr>
                  <w:r>
                    <w:rPr>
                      <w:rFonts w:hint="eastAsia"/>
                      <w:color w:val="000000"/>
                      <w:szCs w:val="21"/>
                    </w:rPr>
                    <w:t>15</w:t>
                  </w:r>
                </w:p>
              </w:tc>
              <w:tc>
                <w:tcPr>
                  <w:tcW w:w="18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0.50</w:t>
                  </w:r>
                </w:p>
              </w:tc>
              <w:tc>
                <w:tcPr>
                  <w:tcW w:w="18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240" w:type="pct"/>
                  <w:vAlign w:val="center"/>
                </w:tcPr>
                <w:p>
                  <w:pPr>
                    <w:widowControl/>
                    <w:jc w:val="center"/>
                    <w:rPr>
                      <w:color w:val="000000"/>
                      <w:szCs w:val="21"/>
                    </w:rPr>
                  </w:pPr>
                  <w:r>
                    <w:rPr>
                      <w:rFonts w:hint="eastAsia"/>
                      <w:color w:val="000000"/>
                      <w:szCs w:val="21"/>
                      <w:lang w:val="en-US" w:eastAsia="zh-CN"/>
                    </w:rPr>
                    <w:t>6</w:t>
                  </w:r>
                  <w:r>
                    <w:rPr>
                      <w:color w:val="000000"/>
                      <w:szCs w:val="21"/>
                    </w:rPr>
                    <w:t>000</w:t>
                  </w:r>
                </w:p>
              </w:tc>
              <w:tc>
                <w:tcPr>
                  <w:tcW w:w="214" w:type="pct"/>
                  <w:vAlign w:val="center"/>
                </w:tcPr>
                <w:p>
                  <w:pPr>
                    <w:jc w:val="center"/>
                    <w:rPr>
                      <w:color w:val="000000"/>
                      <w:szCs w:val="21"/>
                    </w:rPr>
                  </w:pPr>
                  <w:r>
                    <w:rPr>
                      <w:rFonts w:hint="eastAsia"/>
                      <w:color w:val="000000"/>
                      <w:szCs w:val="21"/>
                      <w:lang w:val="en-US" w:eastAsia="zh-CN"/>
                    </w:rPr>
                    <w:t>2400</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38" w:hRule="atLeast"/>
                <w:jc w:val="center"/>
              </w:trPr>
              <w:tc>
                <w:tcPr>
                  <w:tcW w:w="255" w:type="pct"/>
                  <w:vAlign w:val="center"/>
                </w:tcPr>
                <w:p>
                  <w:pPr>
                    <w:adjustRightInd w:val="0"/>
                    <w:snapToGrid w:val="0"/>
                    <w:jc w:val="center"/>
                    <w:rPr>
                      <w:rFonts w:hint="eastAsia"/>
                      <w:color w:val="000000"/>
                      <w:szCs w:val="21"/>
                    </w:rPr>
                  </w:pPr>
                  <w:r>
                    <w:rPr>
                      <w:rFonts w:hint="eastAsia"/>
                      <w:color w:val="000000"/>
                      <w:szCs w:val="21"/>
                    </w:rPr>
                    <w:t>DA00</w:t>
                  </w:r>
                  <w:r>
                    <w:rPr>
                      <w:rFonts w:hint="default"/>
                      <w:color w:val="000000"/>
                      <w:szCs w:val="21"/>
                      <w:lang w:eastAsia="zh-CN"/>
                    </w:rPr>
                    <w:t>2</w:t>
                  </w:r>
                </w:p>
              </w:tc>
              <w:tc>
                <w:tcPr>
                  <w:tcW w:w="278" w:type="pct"/>
                  <w:vAlign w:val="center"/>
                </w:tcPr>
                <w:p>
                  <w:pPr>
                    <w:jc w:val="center"/>
                    <w:rPr>
                      <w:rFonts w:hint="eastAsia"/>
                      <w:color w:val="000000"/>
                      <w:szCs w:val="21"/>
                      <w:lang w:val="en-US" w:eastAsia="zh-CN"/>
                    </w:rPr>
                  </w:pPr>
                  <w:r>
                    <w:rPr>
                      <w:rFonts w:hint="eastAsia"/>
                      <w:color w:val="000000"/>
                      <w:szCs w:val="21"/>
                      <w:lang w:val="en-US" w:eastAsia="zh-CN"/>
                    </w:rPr>
                    <w:t>加热扩张</w:t>
                  </w:r>
                </w:p>
              </w:tc>
              <w:tc>
                <w:tcPr>
                  <w:tcW w:w="288" w:type="pct"/>
                  <w:vAlign w:val="center"/>
                </w:tcPr>
                <w:p>
                  <w:pPr>
                    <w:ind w:left="-105" w:leftChars="-50" w:right="-105" w:rightChars="-50"/>
                    <w:jc w:val="center"/>
                    <w:rPr>
                      <w:rFonts w:hint="eastAsia"/>
                      <w:color w:val="000000"/>
                      <w:szCs w:val="21"/>
                      <w:lang w:val="en-US" w:eastAsia="zh-CN"/>
                    </w:rPr>
                  </w:pPr>
                  <w:r>
                    <w:rPr>
                      <w:rFonts w:hint="eastAsia"/>
                      <w:color w:val="000000"/>
                      <w:szCs w:val="21"/>
                      <w:lang w:val="en-US" w:eastAsia="zh-CN"/>
                    </w:rPr>
                    <w:t>非甲烷总烃</w:t>
                  </w:r>
                </w:p>
              </w:tc>
              <w:tc>
                <w:tcPr>
                  <w:tcW w:w="280" w:type="pct"/>
                  <w:vAlign w:val="center"/>
                </w:tcPr>
                <w:p>
                  <w:pPr>
                    <w:ind w:left="-105" w:leftChars="-50" w:right="-105" w:rightChars="-50"/>
                    <w:jc w:val="center"/>
                    <w:rPr>
                      <w:rFonts w:hint="default"/>
                      <w:color w:val="000000"/>
                      <w:szCs w:val="21"/>
                      <w:highlight w:val="none"/>
                      <w:lang w:eastAsia="zh-CN"/>
                    </w:rPr>
                  </w:pPr>
                  <w:r>
                    <w:rPr>
                      <w:rFonts w:hint="default"/>
                      <w:color w:val="000000"/>
                      <w:szCs w:val="21"/>
                      <w:highlight w:val="none"/>
                      <w:lang w:eastAsia="zh-CN"/>
                    </w:rPr>
                    <w:t>79</w:t>
                  </w:r>
                  <w:r>
                    <w:rPr>
                      <w:rFonts w:hint="eastAsia"/>
                      <w:color w:val="000000"/>
                      <w:szCs w:val="21"/>
                      <w:highlight w:val="none"/>
                      <w:lang w:val="en-US" w:eastAsia="zh-Hans"/>
                    </w:rPr>
                    <w:t>.</w:t>
                  </w:r>
                  <w:r>
                    <w:rPr>
                      <w:rFonts w:hint="default"/>
                      <w:color w:val="000000"/>
                      <w:szCs w:val="21"/>
                      <w:highlight w:val="none"/>
                      <w:lang w:eastAsia="zh-Hans"/>
                    </w:rPr>
                    <w:t>688</w:t>
                  </w:r>
                </w:p>
              </w:tc>
              <w:tc>
                <w:tcPr>
                  <w:tcW w:w="323" w:type="pct"/>
                  <w:vAlign w:val="center"/>
                </w:tcPr>
                <w:p>
                  <w:pPr>
                    <w:ind w:left="-105" w:leftChars="-50" w:right="-105" w:rightChars="-50"/>
                    <w:jc w:val="center"/>
                    <w:rPr>
                      <w:rFonts w:hint="default"/>
                      <w:color w:val="000000"/>
                      <w:szCs w:val="21"/>
                      <w:highlight w:val="none"/>
                      <w:lang w:eastAsia="zh-CN"/>
                    </w:rPr>
                  </w:pPr>
                  <w:r>
                    <w:rPr>
                      <w:rFonts w:hint="default"/>
                      <w:color w:val="000000"/>
                      <w:szCs w:val="21"/>
                      <w:highlight w:val="none"/>
                      <w:lang w:eastAsia="zh-CN"/>
                    </w:rPr>
                    <w:t>0</w:t>
                  </w:r>
                  <w:r>
                    <w:rPr>
                      <w:rFonts w:hint="eastAsia"/>
                      <w:color w:val="000000"/>
                      <w:szCs w:val="21"/>
                      <w:highlight w:val="none"/>
                      <w:lang w:val="en-US" w:eastAsia="zh-Hans"/>
                    </w:rPr>
                    <w:t>.</w:t>
                  </w:r>
                  <w:r>
                    <w:rPr>
                      <w:rFonts w:hint="default"/>
                      <w:color w:val="000000"/>
                      <w:szCs w:val="21"/>
                      <w:highlight w:val="none"/>
                      <w:lang w:eastAsia="zh-Hans"/>
                    </w:rPr>
                    <w:t>478</w:t>
                  </w:r>
                </w:p>
              </w:tc>
              <w:tc>
                <w:tcPr>
                  <w:tcW w:w="245" w:type="pct"/>
                  <w:vAlign w:val="center"/>
                </w:tcPr>
                <w:p>
                  <w:pPr>
                    <w:jc w:val="center"/>
                    <w:rPr>
                      <w:rFonts w:hint="default"/>
                      <w:color w:val="000000"/>
                      <w:szCs w:val="21"/>
                      <w:highlight w:val="none"/>
                      <w:lang w:val="en-US" w:eastAsia="zh-CN"/>
                    </w:rPr>
                  </w:pPr>
                  <w:r>
                    <w:rPr>
                      <w:rFonts w:hint="eastAsia"/>
                      <w:color w:val="000000"/>
                      <w:szCs w:val="21"/>
                      <w:highlight w:val="none"/>
                      <w:lang w:val="en-US" w:eastAsia="zh-CN"/>
                    </w:rPr>
                    <w:t>1.</w:t>
                  </w:r>
                  <w:r>
                    <w:rPr>
                      <w:rFonts w:hint="default"/>
                      <w:color w:val="000000"/>
                      <w:szCs w:val="21"/>
                      <w:highlight w:val="none"/>
                      <w:lang w:eastAsia="zh-CN"/>
                    </w:rPr>
                    <w:t>148</w:t>
                  </w:r>
                </w:p>
              </w:tc>
              <w:tc>
                <w:tcPr>
                  <w:tcW w:w="428" w:type="pct"/>
                  <w:vAlign w:val="center"/>
                </w:tcPr>
                <w:p>
                  <w:pPr>
                    <w:jc w:val="center"/>
                    <w:rPr>
                      <w:rFonts w:hint="eastAsia"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lang w:val="en-US" w:eastAsia="zh-CN"/>
                    </w:rPr>
                    <w:t>两级活性炭</w:t>
                  </w:r>
                </w:p>
              </w:tc>
              <w:tc>
                <w:tcPr>
                  <w:tcW w:w="186" w:type="pct"/>
                  <w:vAlign w:val="center"/>
                </w:tcPr>
                <w:p>
                  <w:pPr>
                    <w:ind w:left="-105" w:leftChars="-50" w:right="-105" w:rightChars="-50"/>
                    <w:jc w:val="center"/>
                    <w:rPr>
                      <w:rFonts w:hint="eastAsia"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rPr>
                    <w:t>是</w:t>
                  </w:r>
                </w:p>
              </w:tc>
              <w:tc>
                <w:tcPr>
                  <w:tcW w:w="188" w:type="pct"/>
                  <w:vAlign w:val="center"/>
                </w:tcPr>
                <w:p>
                  <w:pPr>
                    <w:ind w:left="-105" w:leftChars="-50" w:right="-105" w:rightChars="-50"/>
                    <w:jc w:val="center"/>
                    <w:rPr>
                      <w:rFonts w:hint="eastAsia"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lang w:val="en-US" w:eastAsia="zh-CN"/>
                    </w:rPr>
                    <w:t>90</w:t>
                  </w:r>
                </w:p>
              </w:tc>
              <w:tc>
                <w:tcPr>
                  <w:tcW w:w="241" w:type="pct"/>
                  <w:vAlign w:val="center"/>
                </w:tcPr>
                <w:p>
                  <w:pPr>
                    <w:ind w:left="-105" w:leftChars="-50" w:right="-105" w:rightChars="-50"/>
                    <w:jc w:val="center"/>
                    <w:rPr>
                      <w:rFonts w:hint="default"/>
                      <w:color w:val="000000"/>
                      <w:szCs w:val="21"/>
                      <w:lang w:eastAsia="zh-CN"/>
                    </w:rPr>
                  </w:pPr>
                  <w:r>
                    <w:rPr>
                      <w:rFonts w:hint="default"/>
                      <w:color w:val="000000"/>
                      <w:szCs w:val="21"/>
                      <w:lang w:eastAsia="zh-CN"/>
                    </w:rPr>
                    <w:t>7</w:t>
                  </w:r>
                  <w:r>
                    <w:rPr>
                      <w:rFonts w:hint="eastAsia"/>
                      <w:color w:val="000000"/>
                      <w:szCs w:val="21"/>
                      <w:lang w:val="en-US" w:eastAsia="zh-Hans"/>
                    </w:rPr>
                    <w:t>.</w:t>
                  </w:r>
                  <w:r>
                    <w:rPr>
                      <w:rFonts w:hint="default"/>
                      <w:color w:val="000000"/>
                      <w:szCs w:val="21"/>
                      <w:lang w:eastAsia="zh-Hans"/>
                    </w:rPr>
                    <w:t>969</w:t>
                  </w:r>
                </w:p>
              </w:tc>
              <w:tc>
                <w:tcPr>
                  <w:tcW w:w="283" w:type="pct"/>
                  <w:vAlign w:val="center"/>
                </w:tcPr>
                <w:p>
                  <w:pPr>
                    <w:ind w:left="-105" w:leftChars="-50" w:right="-105" w:rightChars="-50"/>
                    <w:jc w:val="center"/>
                    <w:rPr>
                      <w:rFonts w:hint="default"/>
                      <w:color w:val="000000"/>
                      <w:szCs w:val="21"/>
                      <w:lang w:val="en-US" w:eastAsia="zh-CN"/>
                    </w:rPr>
                  </w:pPr>
                  <w:r>
                    <w:rPr>
                      <w:rFonts w:hint="eastAsia"/>
                      <w:color w:val="000000"/>
                      <w:szCs w:val="21"/>
                      <w:lang w:val="en-US" w:eastAsia="zh-CN"/>
                    </w:rPr>
                    <w:t>0.04</w:t>
                  </w:r>
                  <w:r>
                    <w:rPr>
                      <w:rFonts w:hint="default"/>
                      <w:color w:val="000000"/>
                      <w:szCs w:val="21"/>
                      <w:lang w:eastAsia="zh-CN"/>
                    </w:rPr>
                    <w:t>80</w:t>
                  </w:r>
                </w:p>
              </w:tc>
              <w:tc>
                <w:tcPr>
                  <w:tcW w:w="351" w:type="pct"/>
                  <w:vAlign w:val="center"/>
                </w:tcPr>
                <w:p>
                  <w:pPr>
                    <w:jc w:val="center"/>
                    <w:rPr>
                      <w:rFonts w:hint="default"/>
                      <w:szCs w:val="21"/>
                      <w:lang w:val="en-US" w:eastAsia="zh-CN"/>
                    </w:rPr>
                  </w:pPr>
                  <w:r>
                    <w:rPr>
                      <w:rFonts w:hint="eastAsia"/>
                      <w:szCs w:val="21"/>
                      <w:lang w:val="en-US" w:eastAsia="zh-CN"/>
                    </w:rPr>
                    <w:t>0.11</w:t>
                  </w:r>
                  <w:r>
                    <w:rPr>
                      <w:rFonts w:hint="default"/>
                      <w:szCs w:val="21"/>
                      <w:lang w:eastAsia="zh-CN"/>
                    </w:rPr>
                    <w:t>5</w:t>
                  </w:r>
                </w:p>
              </w:tc>
              <w:tc>
                <w:tcPr>
                  <w:tcW w:w="250"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60</w:t>
                  </w:r>
                </w:p>
              </w:tc>
              <w:tc>
                <w:tcPr>
                  <w:tcW w:w="197"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1.5</w:t>
                  </w:r>
                </w:p>
              </w:tc>
              <w:tc>
                <w:tcPr>
                  <w:tcW w:w="187"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Cs w:val="21"/>
                    </w:rPr>
                    <w:t>达标</w:t>
                  </w:r>
                </w:p>
              </w:tc>
              <w:tc>
                <w:tcPr>
                  <w:tcW w:w="187"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15</w:t>
                  </w:r>
                </w:p>
              </w:tc>
              <w:tc>
                <w:tcPr>
                  <w:tcW w:w="187" w:type="pct"/>
                  <w:vAlign w:val="center"/>
                </w:tcPr>
                <w:p>
                  <w:pPr>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0.50</w:t>
                  </w:r>
                </w:p>
              </w:tc>
              <w:tc>
                <w:tcPr>
                  <w:tcW w:w="187" w:type="pct"/>
                  <w:vAlign w:val="center"/>
                </w:tcPr>
                <w:p>
                  <w:pPr>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240" w:type="pct"/>
                  <w:vAlign w:val="center"/>
                </w:tcPr>
                <w:p>
                  <w:pPr>
                    <w:widowControl/>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6</w:t>
                  </w:r>
                  <w:r>
                    <w:rPr>
                      <w:color w:val="000000"/>
                      <w:szCs w:val="21"/>
                    </w:rPr>
                    <w:t>000</w:t>
                  </w:r>
                </w:p>
              </w:tc>
              <w:tc>
                <w:tcPr>
                  <w:tcW w:w="214"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2400</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38" w:hRule="atLeast"/>
                <w:jc w:val="center"/>
              </w:trPr>
              <w:tc>
                <w:tcPr>
                  <w:tcW w:w="255" w:type="pct"/>
                  <w:vAlign w:val="center"/>
                </w:tcPr>
                <w:p>
                  <w:pPr>
                    <w:adjustRightInd w:val="0"/>
                    <w:snapToGrid w:val="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DA00</w:t>
                  </w:r>
                  <w:r>
                    <w:rPr>
                      <w:rFonts w:hint="default"/>
                      <w:color w:val="000000"/>
                      <w:szCs w:val="21"/>
                      <w:lang w:eastAsia="zh-CN"/>
                    </w:rPr>
                    <w:t>3</w:t>
                  </w:r>
                </w:p>
              </w:tc>
              <w:tc>
                <w:tcPr>
                  <w:tcW w:w="278"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破碎</w:t>
                  </w:r>
                </w:p>
              </w:tc>
              <w:tc>
                <w:tcPr>
                  <w:tcW w:w="288"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颗粒物</w:t>
                  </w:r>
                </w:p>
              </w:tc>
              <w:tc>
                <w:tcPr>
                  <w:tcW w:w="280" w:type="pct"/>
                  <w:vAlign w:val="center"/>
                </w:tcPr>
                <w:p>
                  <w:pPr>
                    <w:ind w:left="-105" w:leftChars="-50" w:right="-105" w:rightChars="-50"/>
                    <w:jc w:val="center"/>
                    <w:rPr>
                      <w:rFonts w:hint="default" w:ascii="Times New Roman" w:hAnsi="Times New Roman" w:eastAsia="宋体" w:cs="Times New Roman"/>
                      <w:color w:val="000000"/>
                      <w:kern w:val="2"/>
                      <w:sz w:val="21"/>
                      <w:szCs w:val="21"/>
                      <w:highlight w:val="none"/>
                      <w:lang w:eastAsia="zh-CN" w:bidi="ar-SA"/>
                    </w:rPr>
                  </w:pPr>
                  <w:r>
                    <w:rPr>
                      <w:rFonts w:hint="default" w:cs="Times New Roman"/>
                      <w:color w:val="000000"/>
                      <w:kern w:val="2"/>
                      <w:sz w:val="21"/>
                      <w:szCs w:val="21"/>
                      <w:highlight w:val="none"/>
                      <w:lang w:eastAsia="zh-CN" w:bidi="ar-SA"/>
                    </w:rPr>
                    <w:t>7</w:t>
                  </w:r>
                  <w:r>
                    <w:rPr>
                      <w:rFonts w:hint="eastAsia" w:cs="Times New Roman"/>
                      <w:color w:val="000000"/>
                      <w:kern w:val="2"/>
                      <w:sz w:val="21"/>
                      <w:szCs w:val="21"/>
                      <w:highlight w:val="none"/>
                      <w:lang w:val="en-US" w:eastAsia="zh-Hans" w:bidi="ar-SA"/>
                    </w:rPr>
                    <w:t>.</w:t>
                  </w:r>
                  <w:r>
                    <w:rPr>
                      <w:rFonts w:hint="default" w:cs="Times New Roman"/>
                      <w:color w:val="000000"/>
                      <w:kern w:val="2"/>
                      <w:sz w:val="21"/>
                      <w:szCs w:val="21"/>
                      <w:highlight w:val="none"/>
                      <w:lang w:eastAsia="zh-Hans" w:bidi="ar-SA"/>
                    </w:rPr>
                    <w:t>5</w:t>
                  </w:r>
                </w:p>
              </w:tc>
              <w:tc>
                <w:tcPr>
                  <w:tcW w:w="323" w:type="pct"/>
                  <w:vAlign w:val="center"/>
                </w:tcPr>
                <w:p>
                  <w:pPr>
                    <w:ind w:left="-105" w:leftChars="-50" w:right="-105" w:rightChars="-50"/>
                    <w:jc w:val="center"/>
                    <w:rPr>
                      <w:rFonts w:hint="default" w:ascii="Times New Roman" w:hAnsi="Times New Roman" w:eastAsia="宋体" w:cs="Times New Roman"/>
                      <w:color w:val="000000"/>
                      <w:kern w:val="2"/>
                      <w:sz w:val="21"/>
                      <w:szCs w:val="21"/>
                      <w:highlight w:val="none"/>
                      <w:lang w:val="en-US" w:eastAsia="zh-CN" w:bidi="ar-SA"/>
                    </w:rPr>
                  </w:pPr>
                  <w:r>
                    <w:rPr>
                      <w:rFonts w:hint="eastAsia" w:cs="Times New Roman"/>
                      <w:color w:val="000000"/>
                      <w:kern w:val="2"/>
                      <w:sz w:val="21"/>
                      <w:szCs w:val="21"/>
                      <w:highlight w:val="none"/>
                      <w:lang w:val="en-US" w:eastAsia="zh-CN" w:bidi="ar-SA"/>
                    </w:rPr>
                    <w:t>0.03</w:t>
                  </w:r>
                  <w:r>
                    <w:rPr>
                      <w:rFonts w:hint="default" w:cs="Times New Roman"/>
                      <w:color w:val="000000"/>
                      <w:kern w:val="2"/>
                      <w:sz w:val="21"/>
                      <w:szCs w:val="21"/>
                      <w:highlight w:val="none"/>
                      <w:lang w:eastAsia="zh-CN" w:bidi="ar-SA"/>
                    </w:rPr>
                    <w:t>0</w:t>
                  </w:r>
                </w:p>
              </w:tc>
              <w:tc>
                <w:tcPr>
                  <w:tcW w:w="245" w:type="pct"/>
                  <w:vAlign w:val="center"/>
                </w:tcPr>
                <w:p>
                  <w:pPr>
                    <w:jc w:val="center"/>
                    <w:rPr>
                      <w:rFonts w:hint="default" w:ascii="Times New Roman" w:hAnsi="Times New Roman" w:eastAsia="宋体" w:cs="Times New Roman"/>
                      <w:color w:val="000000"/>
                      <w:kern w:val="2"/>
                      <w:sz w:val="21"/>
                      <w:szCs w:val="21"/>
                      <w:highlight w:val="none"/>
                      <w:lang w:val="en-US" w:eastAsia="zh-CN" w:bidi="ar-SA"/>
                    </w:rPr>
                  </w:pPr>
                  <w:r>
                    <w:rPr>
                      <w:rFonts w:hint="default" w:cs="Times New Roman"/>
                      <w:color w:val="000000"/>
                      <w:kern w:val="2"/>
                      <w:sz w:val="21"/>
                      <w:szCs w:val="21"/>
                      <w:highlight w:val="none"/>
                      <w:lang w:eastAsia="zh-CN" w:bidi="ar-SA"/>
                    </w:rPr>
                    <w:t>0</w:t>
                  </w:r>
                  <w:r>
                    <w:rPr>
                      <w:rFonts w:hint="eastAsia" w:cs="Times New Roman"/>
                      <w:color w:val="000000"/>
                      <w:kern w:val="2"/>
                      <w:sz w:val="21"/>
                      <w:szCs w:val="21"/>
                      <w:highlight w:val="none"/>
                      <w:lang w:val="en-US" w:eastAsia="zh-Hans" w:bidi="ar-SA"/>
                    </w:rPr>
                    <w:t>.</w:t>
                  </w:r>
                  <w:r>
                    <w:rPr>
                      <w:rFonts w:hint="default" w:cs="Times New Roman"/>
                      <w:color w:val="000000"/>
                      <w:kern w:val="2"/>
                      <w:sz w:val="21"/>
                      <w:szCs w:val="21"/>
                      <w:highlight w:val="none"/>
                      <w:lang w:eastAsia="zh-Hans" w:bidi="ar-SA"/>
                    </w:rPr>
                    <w:t>018</w:t>
                  </w:r>
                </w:p>
              </w:tc>
              <w:tc>
                <w:tcPr>
                  <w:tcW w:w="428" w:type="pct"/>
                  <w:vAlign w:val="center"/>
                </w:tcPr>
                <w:p>
                  <w:pPr>
                    <w:jc w:val="center"/>
                    <w:rPr>
                      <w:color w:val="000000"/>
                      <w:szCs w:val="21"/>
                      <w:highlight w:val="none"/>
                    </w:rPr>
                  </w:pPr>
                  <w:r>
                    <w:rPr>
                      <w:rFonts w:hint="eastAsia"/>
                      <w:color w:val="000000"/>
                      <w:szCs w:val="21"/>
                      <w:highlight w:val="none"/>
                    </w:rPr>
                    <w:t>布袋</w:t>
                  </w:r>
                </w:p>
                <w:p>
                  <w:pPr>
                    <w:jc w:val="center"/>
                    <w:rPr>
                      <w:rFonts w:hint="eastAsia"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rPr>
                    <w:t>除尘器</w:t>
                  </w:r>
                </w:p>
              </w:tc>
              <w:tc>
                <w:tcPr>
                  <w:tcW w:w="186" w:type="pct"/>
                  <w:vAlign w:val="center"/>
                </w:tcPr>
                <w:p>
                  <w:pPr>
                    <w:ind w:left="-105" w:leftChars="-50" w:right="-105" w:rightChars="-50"/>
                    <w:jc w:val="center"/>
                    <w:rPr>
                      <w:rFonts w:hint="eastAsia"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rPr>
                    <w:t>是</w:t>
                  </w:r>
                </w:p>
              </w:tc>
              <w:tc>
                <w:tcPr>
                  <w:tcW w:w="188" w:type="pct"/>
                  <w:vAlign w:val="center"/>
                </w:tcPr>
                <w:p>
                  <w:pPr>
                    <w:ind w:left="-105" w:leftChars="-50" w:right="-105" w:rightChars="-50"/>
                    <w:jc w:val="center"/>
                    <w:rPr>
                      <w:rFonts w:hint="default" w:ascii="Times New Roman" w:hAnsi="Times New Roman" w:eastAsia="宋体" w:cs="Times New Roman"/>
                      <w:color w:val="000000"/>
                      <w:kern w:val="2"/>
                      <w:sz w:val="21"/>
                      <w:szCs w:val="21"/>
                      <w:highlight w:val="none"/>
                      <w:lang w:val="en-US" w:eastAsia="zh-CN" w:bidi="ar-SA"/>
                    </w:rPr>
                  </w:pPr>
                  <w:r>
                    <w:rPr>
                      <w:rFonts w:hint="eastAsia"/>
                      <w:color w:val="000000"/>
                      <w:szCs w:val="21"/>
                      <w:highlight w:val="none"/>
                      <w:lang w:val="en-US" w:eastAsia="zh-CN"/>
                    </w:rPr>
                    <w:t>99</w:t>
                  </w:r>
                </w:p>
              </w:tc>
              <w:tc>
                <w:tcPr>
                  <w:tcW w:w="241"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0.0750</w:t>
                  </w:r>
                </w:p>
              </w:tc>
              <w:tc>
                <w:tcPr>
                  <w:tcW w:w="283"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0.0003</w:t>
                  </w:r>
                </w:p>
              </w:tc>
              <w:tc>
                <w:tcPr>
                  <w:tcW w:w="351" w:type="pct"/>
                  <w:vAlign w:val="center"/>
                </w:tcPr>
                <w:p>
                  <w:pPr>
                    <w:jc w:val="center"/>
                    <w:rPr>
                      <w:rFonts w:hint="default"/>
                      <w:lang w:val="en-US" w:eastAsia="zh-CN"/>
                    </w:rPr>
                  </w:pPr>
                  <w:r>
                    <w:rPr>
                      <w:rFonts w:hint="eastAsia"/>
                      <w:lang w:val="en-US" w:eastAsia="zh-CN"/>
                    </w:rPr>
                    <w:t>0.00018</w:t>
                  </w:r>
                </w:p>
              </w:tc>
              <w:tc>
                <w:tcPr>
                  <w:tcW w:w="250" w:type="pct"/>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20</w:t>
                  </w:r>
                </w:p>
              </w:tc>
              <w:tc>
                <w:tcPr>
                  <w:tcW w:w="197"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1.5</w:t>
                  </w:r>
                </w:p>
              </w:tc>
              <w:tc>
                <w:tcPr>
                  <w:tcW w:w="187"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Cs w:val="21"/>
                    </w:rPr>
                    <w:t>达标</w:t>
                  </w:r>
                </w:p>
              </w:tc>
              <w:tc>
                <w:tcPr>
                  <w:tcW w:w="187"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15</w:t>
                  </w:r>
                </w:p>
              </w:tc>
              <w:tc>
                <w:tcPr>
                  <w:tcW w:w="187" w:type="pct"/>
                  <w:vAlign w:val="center"/>
                </w:tcPr>
                <w:p>
                  <w:pPr>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0.50</w:t>
                  </w:r>
                </w:p>
              </w:tc>
              <w:tc>
                <w:tcPr>
                  <w:tcW w:w="187" w:type="pct"/>
                  <w:vAlign w:val="center"/>
                </w:tcPr>
                <w:p>
                  <w:pPr>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240" w:type="pct"/>
                  <w:vAlign w:val="center"/>
                </w:tcPr>
                <w:p>
                  <w:pPr>
                    <w:widowControl/>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4</w:t>
                  </w:r>
                  <w:r>
                    <w:rPr>
                      <w:color w:val="000000"/>
                      <w:szCs w:val="21"/>
                    </w:rPr>
                    <w:t>000</w:t>
                  </w:r>
                </w:p>
              </w:tc>
              <w:tc>
                <w:tcPr>
                  <w:tcW w:w="214"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6</w:t>
                  </w:r>
                  <w:r>
                    <w:rPr>
                      <w:rFonts w:hint="eastAsia"/>
                      <w:color w:val="000000"/>
                      <w:szCs w:val="21"/>
                    </w:rPr>
                    <w:t>00</w:t>
                  </w:r>
                  <w:r>
                    <w:rPr>
                      <w:color w:val="000000"/>
                      <w:szCs w:val="21"/>
                    </w:rPr>
                    <w:t>h</w:t>
                  </w:r>
                </w:p>
              </w:tc>
            </w:tr>
          </w:tbl>
          <w:p>
            <w:pPr>
              <w:spacing w:before="120" w:beforeLines="50" w:line="360" w:lineRule="auto"/>
              <w:ind w:firstLine="352" w:firstLineChars="147"/>
              <w:jc w:val="left"/>
              <w:rPr>
                <w:color w:val="000000"/>
                <w:sz w:val="24"/>
              </w:rPr>
            </w:pPr>
            <w:r>
              <w:rPr>
                <w:rFonts w:hint="eastAsia" w:cs="宋体"/>
                <w:color w:val="000000"/>
                <w:sz w:val="24"/>
              </w:rPr>
              <w:t>本项目参照</w:t>
            </w:r>
            <w:r>
              <w:rPr>
                <w:rFonts w:hint="eastAsia"/>
                <w:bCs/>
                <w:iCs/>
                <w:color w:val="000000"/>
                <w:sz w:val="24"/>
              </w:rPr>
              <w:t>《排放源统计调查产排污核算方法和系数手册》</w:t>
            </w:r>
            <w:r>
              <w:rPr>
                <w:rFonts w:hint="eastAsia"/>
                <w:iCs/>
                <w:color w:val="000000"/>
                <w:sz w:val="24"/>
              </w:rPr>
              <w:t>（</w:t>
            </w:r>
            <w:r>
              <w:rPr>
                <w:rFonts w:hint="eastAsia"/>
                <w:sz w:val="24"/>
                <w:lang w:val="en-US" w:eastAsia="zh-CN"/>
              </w:rPr>
              <w:t>2929</w:t>
            </w:r>
            <w:r>
              <w:rPr>
                <w:rFonts w:hint="eastAsia" w:ascii="Times New Roman" w:eastAsia="宋体"/>
                <w:sz w:val="24"/>
                <w:lang w:val="en-US" w:eastAsia="zh-CN"/>
              </w:rPr>
              <w:t>塑料零件及其他塑料制品制造行业</w:t>
            </w:r>
            <w:r>
              <w:rPr>
                <w:rFonts w:hint="eastAsia"/>
                <w:sz w:val="24"/>
              </w:rPr>
              <w:t>系数手册）</w:t>
            </w:r>
            <w:r>
              <w:rPr>
                <w:rFonts w:hint="eastAsia" w:cs="宋体"/>
                <w:color w:val="000000"/>
                <w:sz w:val="24"/>
              </w:rPr>
              <w:t>中建议采取的末端治理措施，具体见下表。</w:t>
            </w:r>
          </w:p>
          <w:tbl>
            <w:tblPr>
              <w:tblStyle w:val="67"/>
              <w:tblpPr w:leftFromText="180" w:rightFromText="180" w:vertAnchor="text" w:horzAnchor="page" w:tblpX="108" w:tblpY="48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842"/>
              <w:gridCol w:w="1560"/>
              <w:gridCol w:w="1842"/>
              <w:gridCol w:w="1843"/>
              <w:gridCol w:w="2268"/>
              <w:gridCol w:w="2097"/>
            </w:tblGrid>
            <w:tr>
              <w:trPr>
                <w:trHeight w:val="364" w:hRule="atLeast"/>
              </w:trPr>
              <w:tc>
                <w:tcPr>
                  <w:tcW w:w="1104" w:type="dxa"/>
                  <w:vAlign w:val="center"/>
                </w:tcPr>
                <w:p>
                  <w:pPr>
                    <w:widowControl/>
                    <w:jc w:val="center"/>
                    <w:rPr>
                      <w:b/>
                      <w:szCs w:val="21"/>
                    </w:rPr>
                  </w:pPr>
                  <w:r>
                    <w:rPr>
                      <w:b/>
                      <w:szCs w:val="21"/>
                    </w:rPr>
                    <w:t>核算环节</w:t>
                  </w:r>
                </w:p>
              </w:tc>
              <w:tc>
                <w:tcPr>
                  <w:tcW w:w="1842" w:type="dxa"/>
                  <w:vAlign w:val="center"/>
                </w:tcPr>
                <w:p>
                  <w:pPr>
                    <w:snapToGrid w:val="0"/>
                    <w:jc w:val="center"/>
                    <w:rPr>
                      <w:b/>
                      <w:szCs w:val="21"/>
                    </w:rPr>
                  </w:pPr>
                  <w:r>
                    <w:rPr>
                      <w:b/>
                      <w:szCs w:val="21"/>
                    </w:rPr>
                    <w:t>原料名称</w:t>
                  </w:r>
                </w:p>
              </w:tc>
              <w:tc>
                <w:tcPr>
                  <w:tcW w:w="1560" w:type="dxa"/>
                  <w:vAlign w:val="center"/>
                </w:tcPr>
                <w:p>
                  <w:pPr>
                    <w:snapToGrid w:val="0"/>
                    <w:jc w:val="center"/>
                    <w:rPr>
                      <w:b/>
                      <w:szCs w:val="21"/>
                    </w:rPr>
                  </w:pPr>
                  <w:r>
                    <w:rPr>
                      <w:b/>
                      <w:szCs w:val="21"/>
                    </w:rPr>
                    <w:t>工艺名称</w:t>
                  </w:r>
                </w:p>
              </w:tc>
              <w:tc>
                <w:tcPr>
                  <w:tcW w:w="1842" w:type="dxa"/>
                  <w:vAlign w:val="center"/>
                </w:tcPr>
                <w:p>
                  <w:pPr>
                    <w:snapToGrid w:val="0"/>
                    <w:jc w:val="center"/>
                    <w:rPr>
                      <w:b/>
                      <w:szCs w:val="21"/>
                    </w:rPr>
                  </w:pPr>
                  <w:r>
                    <w:rPr>
                      <w:b/>
                      <w:szCs w:val="21"/>
                    </w:rPr>
                    <w:t>规模等级</w:t>
                  </w:r>
                </w:p>
              </w:tc>
              <w:tc>
                <w:tcPr>
                  <w:tcW w:w="1843" w:type="dxa"/>
                  <w:vAlign w:val="center"/>
                </w:tcPr>
                <w:p>
                  <w:pPr>
                    <w:snapToGrid w:val="0"/>
                    <w:jc w:val="center"/>
                    <w:rPr>
                      <w:b/>
                      <w:szCs w:val="21"/>
                    </w:rPr>
                  </w:pPr>
                  <w:r>
                    <w:rPr>
                      <w:rFonts w:hint="eastAsia"/>
                      <w:b/>
                      <w:szCs w:val="21"/>
                    </w:rPr>
                    <w:t>污染物</w:t>
                  </w:r>
                </w:p>
              </w:tc>
              <w:tc>
                <w:tcPr>
                  <w:tcW w:w="2268" w:type="dxa"/>
                  <w:vAlign w:val="center"/>
                </w:tcPr>
                <w:p>
                  <w:pPr>
                    <w:snapToGrid w:val="0"/>
                    <w:jc w:val="center"/>
                    <w:rPr>
                      <w:b/>
                      <w:szCs w:val="21"/>
                    </w:rPr>
                  </w:pPr>
                  <w:r>
                    <w:rPr>
                      <w:b/>
                      <w:szCs w:val="21"/>
                    </w:rPr>
                    <w:t>末端治理技术名称</w:t>
                  </w:r>
                </w:p>
              </w:tc>
              <w:tc>
                <w:tcPr>
                  <w:tcW w:w="2097" w:type="dxa"/>
                  <w:vAlign w:val="center"/>
                </w:tcPr>
                <w:p>
                  <w:pPr>
                    <w:snapToGrid w:val="0"/>
                    <w:jc w:val="center"/>
                    <w:rPr>
                      <w:b/>
                      <w:szCs w:val="21"/>
                    </w:rPr>
                  </w:pPr>
                  <w:r>
                    <w:rPr>
                      <w:b/>
                      <w:szCs w:val="21"/>
                    </w:rPr>
                    <w:t>末端治理技术效率</w:t>
                  </w:r>
                </w:p>
              </w:tc>
            </w:tr>
            <w:tr>
              <w:trPr>
                <w:trHeight w:val="364" w:hRule="atLeast"/>
              </w:trPr>
              <w:tc>
                <w:tcPr>
                  <w:tcW w:w="1104" w:type="dxa"/>
                  <w:vAlign w:val="center"/>
                </w:tcPr>
                <w:p>
                  <w:pPr>
                    <w:widowControl/>
                    <w:jc w:val="center"/>
                    <w:rPr>
                      <w:rFonts w:hint="eastAsia" w:eastAsia="宋体"/>
                      <w:szCs w:val="21"/>
                      <w:lang w:eastAsia="zh-CN"/>
                    </w:rPr>
                  </w:pPr>
                  <w:r>
                    <w:rPr>
                      <w:rFonts w:hint="eastAsia"/>
                      <w:szCs w:val="21"/>
                      <w:lang w:val="en-US" w:eastAsia="zh-Hans"/>
                    </w:rPr>
                    <w:t>密炼</w:t>
                  </w:r>
                  <w:r>
                    <w:rPr>
                      <w:rFonts w:hint="default"/>
                      <w:szCs w:val="21"/>
                      <w:lang w:eastAsia="zh-Hans"/>
                    </w:rPr>
                    <w:t>、</w:t>
                  </w:r>
                  <w:r>
                    <w:rPr>
                      <w:rFonts w:hint="eastAsia"/>
                      <w:szCs w:val="21"/>
                      <w:lang w:val="en-US" w:eastAsia="zh-CN"/>
                    </w:rPr>
                    <w:t>挤出、造粒</w:t>
                  </w:r>
                </w:p>
              </w:tc>
              <w:tc>
                <w:tcPr>
                  <w:tcW w:w="1842" w:type="dxa"/>
                  <w:vMerge w:val="restart"/>
                  <w:vAlign w:val="center"/>
                </w:tcPr>
                <w:p>
                  <w:pPr>
                    <w:snapToGrid w:val="0"/>
                    <w:jc w:val="center"/>
                    <w:rPr>
                      <w:rFonts w:hint="default" w:eastAsia="宋体"/>
                      <w:szCs w:val="21"/>
                      <w:lang w:val="en-US" w:eastAsia="zh-CN"/>
                    </w:rPr>
                  </w:pPr>
                  <w:r>
                    <w:rPr>
                      <w:rFonts w:hint="eastAsia"/>
                      <w:szCs w:val="21"/>
                      <w:lang w:val="en-US" w:eastAsia="zh-CN"/>
                    </w:rPr>
                    <w:t>树脂、助剂</w:t>
                  </w:r>
                </w:p>
              </w:tc>
              <w:tc>
                <w:tcPr>
                  <w:tcW w:w="1560" w:type="dxa"/>
                  <w:vAlign w:val="center"/>
                </w:tcPr>
                <w:p>
                  <w:pPr>
                    <w:snapToGrid w:val="0"/>
                    <w:jc w:val="center"/>
                    <w:rPr>
                      <w:rFonts w:hint="default" w:eastAsia="宋体"/>
                      <w:szCs w:val="21"/>
                      <w:lang w:val="en-US" w:eastAsia="zh-CN"/>
                    </w:rPr>
                  </w:pPr>
                  <w:r>
                    <w:rPr>
                      <w:rFonts w:hint="eastAsia"/>
                      <w:szCs w:val="21"/>
                      <w:lang w:val="en-US" w:eastAsia="zh-Hans"/>
                    </w:rPr>
                    <w:t>密炼</w:t>
                  </w:r>
                  <w:r>
                    <w:rPr>
                      <w:rFonts w:hint="default"/>
                      <w:szCs w:val="21"/>
                      <w:lang w:eastAsia="zh-Hans"/>
                    </w:rPr>
                    <w:t>、</w:t>
                  </w:r>
                  <w:r>
                    <w:rPr>
                      <w:rFonts w:hint="eastAsia"/>
                      <w:szCs w:val="21"/>
                      <w:lang w:val="en-US" w:eastAsia="zh-CN"/>
                    </w:rPr>
                    <w:t>挤出、造粒</w:t>
                  </w:r>
                </w:p>
              </w:tc>
              <w:tc>
                <w:tcPr>
                  <w:tcW w:w="1842" w:type="dxa"/>
                  <w:vAlign w:val="center"/>
                </w:tcPr>
                <w:p>
                  <w:pPr>
                    <w:snapToGrid w:val="0"/>
                    <w:jc w:val="center"/>
                    <w:rPr>
                      <w:szCs w:val="21"/>
                    </w:rPr>
                  </w:pPr>
                  <w:r>
                    <w:rPr>
                      <w:szCs w:val="21"/>
                    </w:rPr>
                    <w:t>所有规模</w:t>
                  </w:r>
                </w:p>
              </w:tc>
              <w:tc>
                <w:tcPr>
                  <w:tcW w:w="1843" w:type="dxa"/>
                  <w:vAlign w:val="center"/>
                </w:tcPr>
                <w:p>
                  <w:pPr>
                    <w:snapToGrid w:val="0"/>
                    <w:jc w:val="center"/>
                    <w:rPr>
                      <w:rFonts w:hint="eastAsia" w:eastAsia="宋体"/>
                      <w:szCs w:val="21"/>
                      <w:lang w:eastAsia="zh-CN"/>
                    </w:rPr>
                  </w:pPr>
                  <w:r>
                    <w:rPr>
                      <w:rFonts w:hint="eastAsia"/>
                      <w:szCs w:val="21"/>
                      <w:lang w:val="en-US" w:eastAsia="zh-CN"/>
                    </w:rPr>
                    <w:t>挥发性有机物</w:t>
                  </w:r>
                </w:p>
              </w:tc>
              <w:tc>
                <w:tcPr>
                  <w:tcW w:w="2268" w:type="dxa"/>
                  <w:vAlign w:val="center"/>
                </w:tcPr>
                <w:p>
                  <w:pPr>
                    <w:snapToGrid w:val="0"/>
                    <w:jc w:val="center"/>
                    <w:rPr>
                      <w:rFonts w:hint="default" w:eastAsia="宋体"/>
                      <w:szCs w:val="21"/>
                      <w:lang w:val="en-US" w:eastAsia="zh-CN"/>
                    </w:rPr>
                  </w:pPr>
                  <w:r>
                    <w:rPr>
                      <w:rFonts w:hint="eastAsia"/>
                      <w:szCs w:val="21"/>
                      <w:lang w:val="en-US" w:eastAsia="zh-CN"/>
                    </w:rPr>
                    <w:t>其他（吸附法）</w:t>
                  </w:r>
                </w:p>
              </w:tc>
              <w:tc>
                <w:tcPr>
                  <w:tcW w:w="2097" w:type="dxa"/>
                  <w:vAlign w:val="center"/>
                </w:tcPr>
                <w:p>
                  <w:pPr>
                    <w:snapToGrid w:val="0"/>
                    <w:jc w:val="center"/>
                    <w:rPr>
                      <w:szCs w:val="21"/>
                    </w:rPr>
                  </w:pPr>
                  <w:r>
                    <w:rPr>
                      <w:rFonts w:hint="eastAsia"/>
                      <w:szCs w:val="21"/>
                      <w:lang w:val="en-US" w:eastAsia="zh-CN"/>
                    </w:rPr>
                    <w:t>60</w:t>
                  </w:r>
                  <w:r>
                    <w:rPr>
                      <w:rFonts w:hint="eastAsia"/>
                      <w:szCs w:val="21"/>
                    </w:rPr>
                    <w:t>%</w:t>
                  </w:r>
                </w:p>
              </w:tc>
            </w:tr>
            <w:tr>
              <w:trPr>
                <w:trHeight w:val="364" w:hRule="atLeast"/>
              </w:trPr>
              <w:tc>
                <w:tcPr>
                  <w:tcW w:w="1104" w:type="dxa"/>
                  <w:vAlign w:val="center"/>
                </w:tcPr>
                <w:p>
                  <w:pPr>
                    <w:widowControl/>
                    <w:jc w:val="center"/>
                    <w:rPr>
                      <w:rFonts w:hint="eastAsia"/>
                      <w:szCs w:val="21"/>
                      <w:lang w:val="en-US" w:eastAsia="zh-CN"/>
                    </w:rPr>
                  </w:pPr>
                  <w:r>
                    <w:rPr>
                      <w:rFonts w:hint="eastAsia"/>
                      <w:szCs w:val="21"/>
                      <w:lang w:val="en-US" w:eastAsia="zh-CN"/>
                    </w:rPr>
                    <w:t>加热扩张</w:t>
                  </w:r>
                </w:p>
              </w:tc>
              <w:tc>
                <w:tcPr>
                  <w:tcW w:w="1842" w:type="dxa"/>
                  <w:vMerge w:val="continue"/>
                  <w:vAlign w:val="center"/>
                </w:tcPr>
                <w:p>
                  <w:pPr>
                    <w:snapToGrid w:val="0"/>
                    <w:jc w:val="center"/>
                    <w:rPr>
                      <w:rFonts w:hint="eastAsia"/>
                      <w:szCs w:val="21"/>
                      <w:lang w:val="en-US" w:eastAsia="zh-CN"/>
                    </w:rPr>
                  </w:pPr>
                </w:p>
              </w:tc>
              <w:tc>
                <w:tcPr>
                  <w:tcW w:w="1560" w:type="dxa"/>
                  <w:vAlign w:val="center"/>
                </w:tcPr>
                <w:p>
                  <w:pPr>
                    <w:snapToGrid w:val="0"/>
                    <w:jc w:val="center"/>
                    <w:rPr>
                      <w:rFonts w:hint="eastAsia"/>
                      <w:szCs w:val="21"/>
                      <w:lang w:val="en-US" w:eastAsia="zh-CN"/>
                    </w:rPr>
                  </w:pPr>
                  <w:r>
                    <w:rPr>
                      <w:rFonts w:hint="eastAsia"/>
                      <w:szCs w:val="21"/>
                      <w:lang w:val="en-US" w:eastAsia="zh-CN"/>
                    </w:rPr>
                    <w:t>加热扩张</w:t>
                  </w:r>
                </w:p>
              </w:tc>
              <w:tc>
                <w:tcPr>
                  <w:tcW w:w="1842" w:type="dxa"/>
                  <w:vAlign w:val="center"/>
                </w:tcPr>
                <w:p>
                  <w:pPr>
                    <w:snapToGrid w:val="0"/>
                    <w:jc w:val="center"/>
                    <w:rPr>
                      <w:rFonts w:ascii="Times New Roman" w:hAnsi="Times New Roman" w:eastAsia="宋体" w:cs="Times New Roman"/>
                      <w:kern w:val="2"/>
                      <w:sz w:val="21"/>
                      <w:szCs w:val="21"/>
                      <w:lang w:val="en-US" w:eastAsia="zh-CN" w:bidi="ar-SA"/>
                    </w:rPr>
                  </w:pPr>
                  <w:r>
                    <w:rPr>
                      <w:szCs w:val="21"/>
                    </w:rPr>
                    <w:t>所有规模</w:t>
                  </w:r>
                </w:p>
              </w:tc>
              <w:tc>
                <w:tcPr>
                  <w:tcW w:w="1843" w:type="dxa"/>
                  <w:vAlign w:val="center"/>
                </w:tcPr>
                <w:p>
                  <w:pPr>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挥发性有机物</w:t>
                  </w:r>
                </w:p>
              </w:tc>
              <w:tc>
                <w:tcPr>
                  <w:tcW w:w="2268" w:type="dxa"/>
                  <w:vAlign w:val="center"/>
                </w:tcPr>
                <w:p>
                  <w:pPr>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其他（吸附法）</w:t>
                  </w:r>
                </w:p>
              </w:tc>
              <w:tc>
                <w:tcPr>
                  <w:tcW w:w="2097" w:type="dxa"/>
                  <w:vAlign w:val="center"/>
                </w:tcPr>
                <w:p>
                  <w:pPr>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60</w:t>
                  </w:r>
                  <w:r>
                    <w:rPr>
                      <w:rFonts w:hint="eastAsia"/>
                      <w:szCs w:val="21"/>
                    </w:rPr>
                    <w:t>%</w:t>
                  </w:r>
                </w:p>
              </w:tc>
            </w:tr>
            <w:tr>
              <w:trPr>
                <w:trHeight w:val="364" w:hRule="atLeast"/>
              </w:trPr>
              <w:tc>
                <w:tcPr>
                  <w:tcW w:w="1104" w:type="dxa"/>
                  <w:vAlign w:val="center"/>
                </w:tcPr>
                <w:p>
                  <w:pPr>
                    <w:widowControl/>
                    <w:jc w:val="center"/>
                    <w:rPr>
                      <w:rFonts w:hint="eastAsia" w:eastAsia="宋体"/>
                      <w:szCs w:val="21"/>
                      <w:lang w:eastAsia="zh-CN"/>
                    </w:rPr>
                  </w:pPr>
                  <w:r>
                    <w:rPr>
                      <w:szCs w:val="21"/>
                    </w:rPr>
                    <w:t>物料</w:t>
                  </w:r>
                  <w:r>
                    <w:rPr>
                      <w:rFonts w:hint="eastAsia"/>
                      <w:szCs w:val="21"/>
                      <w:lang w:val="en-US" w:eastAsia="zh-CN"/>
                    </w:rPr>
                    <w:t>破碎</w:t>
                  </w:r>
                </w:p>
              </w:tc>
              <w:tc>
                <w:tcPr>
                  <w:tcW w:w="1842" w:type="dxa"/>
                  <w:vMerge w:val="continue"/>
                  <w:vAlign w:val="center"/>
                </w:tcPr>
                <w:p>
                  <w:pPr>
                    <w:snapToGrid w:val="0"/>
                    <w:jc w:val="center"/>
                    <w:rPr>
                      <w:szCs w:val="21"/>
                    </w:rPr>
                  </w:pPr>
                </w:p>
              </w:tc>
              <w:tc>
                <w:tcPr>
                  <w:tcW w:w="1560" w:type="dxa"/>
                  <w:vAlign w:val="center"/>
                </w:tcPr>
                <w:p>
                  <w:pPr>
                    <w:snapToGrid w:val="0"/>
                    <w:jc w:val="center"/>
                    <w:rPr>
                      <w:rFonts w:hint="default" w:eastAsia="宋体"/>
                      <w:szCs w:val="21"/>
                      <w:lang w:val="en-US" w:eastAsia="zh-CN"/>
                    </w:rPr>
                  </w:pPr>
                  <w:r>
                    <w:rPr>
                      <w:rFonts w:hint="eastAsia"/>
                      <w:szCs w:val="21"/>
                      <w:lang w:val="en-US" w:eastAsia="zh-CN"/>
                    </w:rPr>
                    <w:t>破碎</w:t>
                  </w:r>
                </w:p>
              </w:tc>
              <w:tc>
                <w:tcPr>
                  <w:tcW w:w="1842" w:type="dxa"/>
                  <w:vAlign w:val="center"/>
                </w:tcPr>
                <w:p>
                  <w:pPr>
                    <w:snapToGrid w:val="0"/>
                    <w:jc w:val="center"/>
                    <w:rPr>
                      <w:szCs w:val="21"/>
                    </w:rPr>
                  </w:pPr>
                  <w:r>
                    <w:rPr>
                      <w:szCs w:val="21"/>
                    </w:rPr>
                    <w:t>所有规模</w:t>
                  </w:r>
                </w:p>
              </w:tc>
              <w:tc>
                <w:tcPr>
                  <w:tcW w:w="1843" w:type="dxa"/>
                  <w:vAlign w:val="center"/>
                </w:tcPr>
                <w:p>
                  <w:pPr>
                    <w:snapToGrid w:val="0"/>
                    <w:jc w:val="center"/>
                    <w:rPr>
                      <w:szCs w:val="21"/>
                    </w:rPr>
                  </w:pPr>
                  <w:r>
                    <w:rPr>
                      <w:szCs w:val="21"/>
                    </w:rPr>
                    <w:t>颗粒物</w:t>
                  </w:r>
                </w:p>
              </w:tc>
              <w:tc>
                <w:tcPr>
                  <w:tcW w:w="2268" w:type="dxa"/>
                  <w:vAlign w:val="center"/>
                </w:tcPr>
                <w:p>
                  <w:pPr>
                    <w:snapToGrid w:val="0"/>
                    <w:jc w:val="center"/>
                    <w:rPr>
                      <w:szCs w:val="21"/>
                    </w:rPr>
                  </w:pPr>
                  <w:r>
                    <w:rPr>
                      <w:szCs w:val="21"/>
                    </w:rPr>
                    <w:t>袋式除尘</w:t>
                  </w:r>
                </w:p>
              </w:tc>
              <w:tc>
                <w:tcPr>
                  <w:tcW w:w="2097" w:type="dxa"/>
                  <w:vAlign w:val="center"/>
                </w:tcPr>
                <w:p>
                  <w:pPr>
                    <w:snapToGrid w:val="0"/>
                    <w:jc w:val="center"/>
                    <w:rPr>
                      <w:szCs w:val="21"/>
                    </w:rPr>
                  </w:pPr>
                  <w:r>
                    <w:rPr>
                      <w:rFonts w:hint="eastAsia"/>
                      <w:szCs w:val="21"/>
                    </w:rPr>
                    <w:t>99.7%</w:t>
                  </w:r>
                </w:p>
              </w:tc>
            </w:tr>
          </w:tbl>
          <w:p>
            <w:pPr>
              <w:jc w:val="center"/>
              <w:rPr>
                <w:rFonts w:cs="Arial"/>
                <w:b/>
                <w:color w:val="000000"/>
                <w:kern w:val="0"/>
                <w:sz w:val="24"/>
                <w:shd w:val="clear" w:color="auto" w:fill="FFFFFF"/>
              </w:rPr>
            </w:pPr>
            <w:r>
              <w:rPr>
                <w:rFonts w:cs="Arial"/>
                <w:b/>
                <w:color w:val="000000"/>
                <w:kern w:val="0"/>
                <w:sz w:val="24"/>
                <w:shd w:val="clear" w:color="auto" w:fill="FFFFFF"/>
              </w:rPr>
              <w:t>表</w:t>
            </w:r>
            <w:r>
              <w:rPr>
                <w:rFonts w:hint="eastAsia" w:cs="Arial"/>
                <w:b/>
                <w:color w:val="000000"/>
                <w:kern w:val="0"/>
                <w:sz w:val="24"/>
                <w:shd w:val="clear" w:color="auto" w:fill="FFFFFF"/>
              </w:rPr>
              <w:t xml:space="preserve">4-2 </w:t>
            </w:r>
            <w:r>
              <w:rPr>
                <w:rFonts w:hint="eastAsia" w:cs="Arial"/>
                <w:b/>
                <w:color w:val="000000"/>
                <w:kern w:val="0"/>
                <w:sz w:val="24"/>
                <w:shd w:val="clear" w:color="auto" w:fill="FFFFFF"/>
                <w:lang w:val="en-US" w:eastAsia="zh-CN"/>
              </w:rPr>
              <w:t>塑料零件及其他塑料制品制造行业</w:t>
            </w:r>
            <w:r>
              <w:rPr>
                <w:rFonts w:hint="eastAsia" w:cs="Arial"/>
                <w:b/>
                <w:color w:val="000000"/>
                <w:kern w:val="0"/>
                <w:sz w:val="24"/>
                <w:shd w:val="clear" w:color="auto" w:fill="FFFFFF"/>
              </w:rPr>
              <w:t>废气污染防治可行技术参考表</w:t>
            </w:r>
          </w:p>
          <w:p>
            <w:pPr>
              <w:spacing w:before="120" w:beforeLines="50" w:line="360" w:lineRule="auto"/>
              <w:ind w:firstLine="480" w:firstLineChars="200"/>
              <w:jc w:val="left"/>
              <w:rPr>
                <w:rFonts w:hint="eastAsia" w:cs="宋体"/>
                <w:color w:val="000000"/>
                <w:sz w:val="24"/>
              </w:rPr>
            </w:pPr>
            <w:r>
              <w:rPr>
                <w:rFonts w:hint="eastAsia" w:cs="宋体"/>
                <w:color w:val="000000"/>
                <w:sz w:val="24"/>
              </w:rPr>
              <w:t>本项目属于</w:t>
            </w:r>
            <w:r>
              <w:rPr>
                <w:rFonts w:hint="eastAsia" w:cs="宋体"/>
                <w:color w:val="000000"/>
                <w:sz w:val="24"/>
                <w:lang w:val="en-US" w:eastAsia="zh-CN"/>
              </w:rPr>
              <w:t>塑料零件及其他塑料制品制造行业</w:t>
            </w:r>
            <w:r>
              <w:rPr>
                <w:rFonts w:hint="eastAsia" w:cs="宋体"/>
                <w:color w:val="000000"/>
                <w:sz w:val="24"/>
              </w:rPr>
              <w:t>，根据上表可知本项目</w:t>
            </w:r>
            <w:r>
              <w:rPr>
                <w:rFonts w:hint="eastAsia" w:cs="宋体"/>
                <w:color w:val="000000"/>
                <w:sz w:val="24"/>
                <w:lang w:val="en-US" w:eastAsia="zh-CN"/>
              </w:rPr>
              <w:t>造粒废气、挤出以及加热扩张</w:t>
            </w:r>
            <w:r>
              <w:rPr>
                <w:rFonts w:hint="eastAsia" w:cs="宋体"/>
                <w:color w:val="000000"/>
                <w:sz w:val="24"/>
              </w:rPr>
              <w:t>采取</w:t>
            </w:r>
            <w:r>
              <w:rPr>
                <w:rFonts w:hint="eastAsia" w:cs="宋体"/>
                <w:color w:val="000000"/>
                <w:sz w:val="24"/>
                <w:lang w:val="en-US" w:eastAsia="zh-CN"/>
              </w:rPr>
              <w:t>两级活性炭吸附</w:t>
            </w:r>
            <w:r>
              <w:rPr>
                <w:rFonts w:hint="eastAsia" w:cs="宋体"/>
                <w:color w:val="000000"/>
                <w:sz w:val="24"/>
              </w:rPr>
              <w:t>治理措施、</w:t>
            </w:r>
            <w:r>
              <w:rPr>
                <w:rFonts w:hint="eastAsia" w:cs="宋体"/>
                <w:color w:val="000000"/>
                <w:sz w:val="24"/>
                <w:lang w:val="en-US" w:eastAsia="zh-CN"/>
              </w:rPr>
              <w:t>破碎</w:t>
            </w:r>
            <w:r>
              <w:rPr>
                <w:rFonts w:hint="eastAsia" w:cs="宋体"/>
                <w:color w:val="000000"/>
                <w:sz w:val="24"/>
              </w:rPr>
              <w:t>粉尘采取的密闭环境+布袋除尘器治理措施。</w:t>
            </w:r>
          </w:p>
          <w:p>
            <w:pPr>
              <w:tabs>
                <w:tab w:val="left" w:pos="1077"/>
              </w:tabs>
              <w:spacing w:line="360" w:lineRule="auto"/>
              <w:ind w:firstLine="480" w:firstLineChars="200"/>
              <w:jc w:val="center"/>
              <w:rPr>
                <w:b/>
                <w:kern w:val="0"/>
                <w:sz w:val="24"/>
                <w:szCs w:val="20"/>
              </w:rPr>
            </w:pPr>
            <w:r>
              <w:rPr>
                <w:b/>
                <w:kern w:val="0"/>
                <w:sz w:val="24"/>
                <w:szCs w:val="20"/>
              </w:rPr>
              <w:t>表</w:t>
            </w:r>
            <w:r>
              <w:rPr>
                <w:rFonts w:hint="eastAsia"/>
                <w:b/>
                <w:kern w:val="0"/>
                <w:sz w:val="24"/>
                <w:szCs w:val="20"/>
              </w:rPr>
              <w:t>4</w:t>
            </w:r>
            <w:r>
              <w:rPr>
                <w:b/>
                <w:kern w:val="0"/>
                <w:sz w:val="24"/>
                <w:szCs w:val="20"/>
              </w:rPr>
              <w:t>-</w:t>
            </w:r>
            <w:r>
              <w:rPr>
                <w:rFonts w:hint="eastAsia"/>
                <w:b/>
                <w:kern w:val="0"/>
                <w:sz w:val="24"/>
                <w:szCs w:val="20"/>
              </w:rPr>
              <w:t>3</w:t>
            </w:r>
            <w:r>
              <w:rPr>
                <w:b/>
                <w:kern w:val="0"/>
                <w:sz w:val="24"/>
                <w:szCs w:val="20"/>
              </w:rPr>
              <w:t xml:space="preserve">   </w:t>
            </w:r>
            <w:r>
              <w:rPr>
                <w:rFonts w:hint="eastAsia"/>
                <w:b/>
                <w:kern w:val="0"/>
                <w:sz w:val="24"/>
                <w:szCs w:val="20"/>
              </w:rPr>
              <w:t>建设项目大气污染物无组织排放表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400"/>
              <w:gridCol w:w="1543"/>
              <w:gridCol w:w="1385"/>
              <w:gridCol w:w="1455"/>
              <w:gridCol w:w="1355"/>
              <w:gridCol w:w="1455"/>
              <w:gridCol w:w="1455"/>
              <w:gridCol w:w="974"/>
              <w:gridCol w:w="15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557" w:type="pct"/>
                  <w:vAlign w:val="center"/>
                </w:tcPr>
                <w:p>
                  <w:pPr>
                    <w:jc w:val="center"/>
                    <w:rPr>
                      <w:b/>
                      <w:color w:val="000000"/>
                      <w:szCs w:val="21"/>
                    </w:rPr>
                  </w:pPr>
                  <w:r>
                    <w:rPr>
                      <w:b/>
                      <w:color w:val="000000"/>
                      <w:szCs w:val="21"/>
                    </w:rPr>
                    <w:t>污染源</w:t>
                  </w:r>
                </w:p>
              </w:tc>
              <w:tc>
                <w:tcPr>
                  <w:tcW w:w="614" w:type="pct"/>
                  <w:vAlign w:val="center"/>
                </w:tcPr>
                <w:p>
                  <w:pPr>
                    <w:jc w:val="center"/>
                    <w:rPr>
                      <w:b/>
                      <w:color w:val="000000"/>
                      <w:szCs w:val="21"/>
                    </w:rPr>
                  </w:pPr>
                  <w:r>
                    <w:rPr>
                      <w:b/>
                      <w:color w:val="000000"/>
                      <w:szCs w:val="21"/>
                    </w:rPr>
                    <w:t>污染物名称</w:t>
                  </w:r>
                </w:p>
              </w:tc>
              <w:tc>
                <w:tcPr>
                  <w:tcW w:w="551" w:type="pct"/>
                  <w:vAlign w:val="center"/>
                </w:tcPr>
                <w:p>
                  <w:pPr>
                    <w:jc w:val="center"/>
                    <w:rPr>
                      <w:b/>
                      <w:color w:val="000000"/>
                      <w:szCs w:val="21"/>
                    </w:rPr>
                  </w:pPr>
                  <w:r>
                    <w:rPr>
                      <w:b/>
                      <w:color w:val="000000"/>
                      <w:szCs w:val="21"/>
                    </w:rPr>
                    <w:t>产污环节</w:t>
                  </w:r>
                </w:p>
              </w:tc>
              <w:tc>
                <w:tcPr>
                  <w:tcW w:w="579" w:type="pct"/>
                  <w:vAlign w:val="center"/>
                </w:tcPr>
                <w:p>
                  <w:pPr>
                    <w:snapToGrid w:val="0"/>
                    <w:jc w:val="center"/>
                    <w:rPr>
                      <w:b/>
                      <w:color w:val="000000"/>
                      <w:szCs w:val="21"/>
                    </w:rPr>
                  </w:pPr>
                  <w:r>
                    <w:rPr>
                      <w:b/>
                      <w:color w:val="000000"/>
                      <w:szCs w:val="21"/>
                    </w:rPr>
                    <w:t>产生量</w:t>
                  </w:r>
                </w:p>
                <w:p>
                  <w:pPr>
                    <w:snapToGrid w:val="0"/>
                    <w:jc w:val="center"/>
                    <w:rPr>
                      <w:b/>
                      <w:color w:val="000000"/>
                      <w:szCs w:val="21"/>
                    </w:rPr>
                  </w:pPr>
                  <w:r>
                    <w:rPr>
                      <w:b/>
                      <w:color w:val="000000"/>
                      <w:szCs w:val="21"/>
                    </w:rPr>
                    <w:t>t/a</w:t>
                  </w:r>
                </w:p>
              </w:tc>
              <w:tc>
                <w:tcPr>
                  <w:tcW w:w="539" w:type="pct"/>
                  <w:vAlign w:val="center"/>
                </w:tcPr>
                <w:p>
                  <w:pPr>
                    <w:snapToGrid w:val="0"/>
                    <w:jc w:val="center"/>
                    <w:rPr>
                      <w:b/>
                      <w:color w:val="000000"/>
                      <w:szCs w:val="21"/>
                    </w:rPr>
                  </w:pPr>
                  <w:r>
                    <w:rPr>
                      <w:b/>
                      <w:color w:val="000000"/>
                      <w:szCs w:val="21"/>
                    </w:rPr>
                    <w:t>处理措</w:t>
                  </w:r>
                </w:p>
              </w:tc>
              <w:tc>
                <w:tcPr>
                  <w:tcW w:w="579" w:type="pct"/>
                  <w:vAlign w:val="center"/>
                </w:tcPr>
                <w:p>
                  <w:pPr>
                    <w:snapToGrid w:val="0"/>
                    <w:jc w:val="center"/>
                    <w:rPr>
                      <w:b/>
                      <w:color w:val="000000"/>
                      <w:szCs w:val="21"/>
                    </w:rPr>
                  </w:pPr>
                  <w:r>
                    <w:rPr>
                      <w:b/>
                      <w:color w:val="000000"/>
                      <w:szCs w:val="21"/>
                    </w:rPr>
                    <w:t>排放量</w:t>
                  </w:r>
                </w:p>
                <w:p>
                  <w:pPr>
                    <w:snapToGrid w:val="0"/>
                    <w:jc w:val="center"/>
                    <w:rPr>
                      <w:b/>
                      <w:color w:val="000000"/>
                      <w:szCs w:val="21"/>
                    </w:rPr>
                  </w:pPr>
                  <w:r>
                    <w:rPr>
                      <w:b/>
                      <w:color w:val="000000"/>
                      <w:szCs w:val="21"/>
                    </w:rPr>
                    <w:t>t/a</w:t>
                  </w:r>
                </w:p>
              </w:tc>
              <w:tc>
                <w:tcPr>
                  <w:tcW w:w="579" w:type="pct"/>
                  <w:vAlign w:val="center"/>
                </w:tcPr>
                <w:p>
                  <w:pPr>
                    <w:snapToGrid w:val="0"/>
                    <w:jc w:val="center"/>
                    <w:rPr>
                      <w:b/>
                      <w:color w:val="000000"/>
                      <w:szCs w:val="21"/>
                    </w:rPr>
                  </w:pPr>
                  <w:r>
                    <w:rPr>
                      <w:b/>
                      <w:color w:val="000000"/>
                      <w:szCs w:val="21"/>
                    </w:rPr>
                    <w:t>排放速率</w:t>
                  </w:r>
                </w:p>
                <w:p>
                  <w:pPr>
                    <w:snapToGrid w:val="0"/>
                    <w:jc w:val="center"/>
                    <w:rPr>
                      <w:b/>
                      <w:color w:val="000000"/>
                      <w:szCs w:val="21"/>
                    </w:rPr>
                  </w:pPr>
                  <w:r>
                    <w:rPr>
                      <w:b/>
                      <w:color w:val="000000"/>
                      <w:szCs w:val="21"/>
                    </w:rPr>
                    <w:t>kg/h</w:t>
                  </w:r>
                </w:p>
              </w:tc>
              <w:tc>
                <w:tcPr>
                  <w:tcW w:w="387" w:type="pct"/>
                  <w:vAlign w:val="center"/>
                </w:tcPr>
                <w:p>
                  <w:pPr>
                    <w:jc w:val="center"/>
                    <w:rPr>
                      <w:b/>
                      <w:color w:val="000000"/>
                      <w:szCs w:val="21"/>
                    </w:rPr>
                  </w:pPr>
                  <w:r>
                    <w:rPr>
                      <w:b/>
                      <w:color w:val="000000"/>
                      <w:szCs w:val="21"/>
                    </w:rPr>
                    <w:t>排放</w:t>
                  </w:r>
                </w:p>
                <w:p>
                  <w:pPr>
                    <w:jc w:val="center"/>
                    <w:rPr>
                      <w:b/>
                      <w:color w:val="000000"/>
                      <w:szCs w:val="21"/>
                    </w:rPr>
                  </w:pPr>
                  <w:r>
                    <w:rPr>
                      <w:b/>
                      <w:color w:val="000000"/>
                      <w:szCs w:val="21"/>
                    </w:rPr>
                    <w:t>高度</w:t>
                  </w:r>
                </w:p>
              </w:tc>
              <w:tc>
                <w:tcPr>
                  <w:tcW w:w="610" w:type="pct"/>
                  <w:vAlign w:val="center"/>
                </w:tcPr>
                <w:p>
                  <w:pPr>
                    <w:jc w:val="center"/>
                    <w:rPr>
                      <w:b/>
                      <w:color w:val="000000"/>
                      <w:szCs w:val="21"/>
                    </w:rPr>
                  </w:pPr>
                  <w:r>
                    <w:rPr>
                      <w:b/>
                      <w:color w:val="000000"/>
                      <w:szCs w:val="21"/>
                    </w:rPr>
                    <w:t>排放单元</w:t>
                  </w:r>
                </w:p>
                <w:p>
                  <w:pPr>
                    <w:jc w:val="center"/>
                    <w:rPr>
                      <w:b/>
                      <w:color w:val="000000"/>
                      <w:szCs w:val="21"/>
                    </w:rPr>
                  </w:pPr>
                  <w:r>
                    <w:rPr>
                      <w:b/>
                      <w:color w:val="000000"/>
                      <w:szCs w:val="21"/>
                    </w:rPr>
                    <w:t>面积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56" w:hRule="atLeast"/>
                <w:jc w:val="center"/>
              </w:trPr>
              <w:tc>
                <w:tcPr>
                  <w:tcW w:w="557" w:type="pct"/>
                  <w:vMerge w:val="restart"/>
                  <w:vAlign w:val="center"/>
                </w:tcPr>
                <w:p>
                  <w:pPr>
                    <w:jc w:val="center"/>
                    <w:rPr>
                      <w:color w:val="000000"/>
                      <w:szCs w:val="21"/>
                    </w:rPr>
                  </w:pPr>
                  <w:r>
                    <w:rPr>
                      <w:rFonts w:hint="eastAsia"/>
                      <w:color w:val="000000"/>
                      <w:szCs w:val="21"/>
                    </w:rPr>
                    <w:t xml:space="preserve">厂房 </w:t>
                  </w:r>
                </w:p>
              </w:tc>
              <w:tc>
                <w:tcPr>
                  <w:tcW w:w="614" w:type="pct"/>
                  <w:vAlign w:val="center"/>
                </w:tcPr>
                <w:p>
                  <w:pPr>
                    <w:ind w:left="-105" w:leftChars="-50" w:right="-105" w:rightChars="-50"/>
                    <w:jc w:val="center"/>
                    <w:rPr>
                      <w:color w:val="000000"/>
                      <w:szCs w:val="21"/>
                    </w:rPr>
                  </w:pPr>
                  <w:r>
                    <w:rPr>
                      <w:rFonts w:hint="eastAsia"/>
                      <w:color w:val="000000"/>
                      <w:szCs w:val="21"/>
                    </w:rPr>
                    <w:t>非甲烷总烃</w:t>
                  </w:r>
                </w:p>
              </w:tc>
              <w:tc>
                <w:tcPr>
                  <w:tcW w:w="551" w:type="pct"/>
                  <w:vAlign w:val="center"/>
                </w:tcPr>
                <w:p>
                  <w:pPr>
                    <w:adjustRightInd w:val="0"/>
                    <w:snapToGrid w:val="0"/>
                    <w:jc w:val="center"/>
                    <w:rPr>
                      <w:rFonts w:hint="default" w:eastAsia="宋体"/>
                      <w:color w:val="000000"/>
                      <w:szCs w:val="21"/>
                      <w:lang w:val="en-US" w:eastAsia="zh-CN"/>
                    </w:rPr>
                  </w:pPr>
                  <w:r>
                    <w:rPr>
                      <w:rFonts w:hint="eastAsia"/>
                      <w:color w:val="000000"/>
                      <w:szCs w:val="21"/>
                      <w:lang w:val="en-US" w:eastAsia="zh-Hans"/>
                    </w:rPr>
                    <w:t>密炼</w:t>
                  </w:r>
                  <w:r>
                    <w:rPr>
                      <w:rFonts w:hint="default"/>
                      <w:color w:val="000000"/>
                      <w:szCs w:val="21"/>
                      <w:lang w:eastAsia="zh-Hans"/>
                    </w:rPr>
                    <w:t>、</w:t>
                  </w:r>
                  <w:r>
                    <w:rPr>
                      <w:rFonts w:hint="eastAsia"/>
                      <w:color w:val="000000"/>
                      <w:szCs w:val="21"/>
                      <w:lang w:val="en-US" w:eastAsia="zh-CN"/>
                    </w:rPr>
                    <w:t>造粒</w:t>
                  </w:r>
                  <w:r>
                    <w:rPr>
                      <w:rFonts w:hint="default"/>
                      <w:color w:val="000000"/>
                      <w:szCs w:val="21"/>
                      <w:lang w:eastAsia="zh-CN"/>
                    </w:rPr>
                    <w:t>、</w:t>
                  </w:r>
                  <w:r>
                    <w:rPr>
                      <w:rFonts w:hint="eastAsia"/>
                      <w:color w:val="000000"/>
                      <w:szCs w:val="21"/>
                      <w:lang w:val="en-US" w:eastAsia="zh-Hans"/>
                    </w:rPr>
                    <w:t>挤出</w:t>
                  </w:r>
                </w:p>
              </w:tc>
              <w:tc>
                <w:tcPr>
                  <w:tcW w:w="579" w:type="pct"/>
                  <w:vAlign w:val="center"/>
                </w:tcPr>
                <w:p>
                  <w:pPr>
                    <w:jc w:val="center"/>
                    <w:rPr>
                      <w:rFonts w:hint="default" w:eastAsia="宋体"/>
                      <w:color w:val="000000"/>
                      <w:szCs w:val="21"/>
                      <w:lang w:eastAsia="zh-CN"/>
                    </w:rPr>
                  </w:pPr>
                  <w:r>
                    <w:rPr>
                      <w:rFonts w:hint="default"/>
                      <w:color w:val="000000"/>
                      <w:szCs w:val="21"/>
                      <w:lang w:eastAsia="zh-CN"/>
                    </w:rPr>
                    <w:t>0</w:t>
                  </w:r>
                  <w:r>
                    <w:rPr>
                      <w:rFonts w:hint="eastAsia"/>
                      <w:color w:val="000000"/>
                      <w:szCs w:val="21"/>
                      <w:lang w:val="en-US" w:eastAsia="zh-Hans"/>
                    </w:rPr>
                    <w:t>.</w:t>
                  </w:r>
                  <w:r>
                    <w:rPr>
                      <w:rFonts w:hint="default"/>
                      <w:color w:val="000000"/>
                      <w:szCs w:val="21"/>
                      <w:lang w:eastAsia="zh-Hans"/>
                    </w:rPr>
                    <w:t>548</w:t>
                  </w:r>
                </w:p>
              </w:tc>
              <w:tc>
                <w:tcPr>
                  <w:tcW w:w="539" w:type="pct"/>
                  <w:vMerge w:val="restart"/>
                  <w:vAlign w:val="center"/>
                </w:tcPr>
                <w:p>
                  <w:pPr>
                    <w:jc w:val="center"/>
                    <w:rPr>
                      <w:color w:val="000000"/>
                      <w:szCs w:val="21"/>
                    </w:rPr>
                  </w:pPr>
                  <w:r>
                    <w:rPr>
                      <w:color w:val="000000"/>
                      <w:szCs w:val="21"/>
                    </w:rPr>
                    <w:t>强化车间通风</w:t>
                  </w:r>
                </w:p>
              </w:tc>
              <w:tc>
                <w:tcPr>
                  <w:tcW w:w="579" w:type="pct"/>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color w:val="000000"/>
                      <w:szCs w:val="21"/>
                      <w:lang w:eastAsia="zh-CN"/>
                    </w:rPr>
                    <w:t>0</w:t>
                  </w:r>
                  <w:r>
                    <w:rPr>
                      <w:rFonts w:hint="eastAsia"/>
                      <w:color w:val="000000"/>
                      <w:szCs w:val="21"/>
                      <w:lang w:val="en-US" w:eastAsia="zh-Hans"/>
                    </w:rPr>
                    <w:t>.</w:t>
                  </w:r>
                  <w:r>
                    <w:rPr>
                      <w:rFonts w:hint="default"/>
                      <w:color w:val="000000"/>
                      <w:szCs w:val="21"/>
                      <w:lang w:eastAsia="zh-Hans"/>
                    </w:rPr>
                    <w:t>548</w:t>
                  </w:r>
                </w:p>
              </w:tc>
              <w:tc>
                <w:tcPr>
                  <w:tcW w:w="579" w:type="pct"/>
                  <w:vAlign w:val="center"/>
                </w:tcPr>
                <w:p>
                  <w:pPr>
                    <w:jc w:val="center"/>
                    <w:rPr>
                      <w:rFonts w:hint="default" w:eastAsia="宋体"/>
                      <w:color w:val="000000"/>
                      <w:szCs w:val="21"/>
                      <w:lang w:val="en-US" w:eastAsia="zh-CN"/>
                    </w:rPr>
                  </w:pPr>
                  <w:r>
                    <w:rPr>
                      <w:rFonts w:hint="default" w:eastAsia="宋体"/>
                      <w:color w:val="000000"/>
                      <w:szCs w:val="21"/>
                      <w:lang w:val="en-US" w:eastAsia="zh-CN"/>
                    </w:rPr>
                    <w:t>0.</w:t>
                  </w:r>
                  <w:r>
                    <w:rPr>
                      <w:rFonts w:hint="default"/>
                      <w:color w:val="000000"/>
                      <w:szCs w:val="21"/>
                      <w:lang w:eastAsia="zh-CN"/>
                    </w:rPr>
                    <w:t>228</w:t>
                  </w:r>
                </w:p>
              </w:tc>
              <w:tc>
                <w:tcPr>
                  <w:tcW w:w="387" w:type="pct"/>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10m</w:t>
                  </w:r>
                </w:p>
              </w:tc>
              <w:tc>
                <w:tcPr>
                  <w:tcW w:w="610" w:type="pct"/>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138</w:t>
                  </w:r>
                  <w:r>
                    <w:rPr>
                      <w:color w:val="0D0D0D" w:themeColor="text1" w:themeTint="F2"/>
                      <w:szCs w:val="21"/>
                      <w14:textFill>
                        <w14:solidFill>
                          <w14:schemeClr w14:val="tx1">
                            <w14:lumMod w14:val="95000"/>
                            <w14:lumOff w14:val="5000"/>
                          </w14:schemeClr>
                        </w14:solidFill>
                      </w14:textFill>
                    </w:rPr>
                    <w:t>m×</w:t>
                  </w:r>
                  <w:r>
                    <w:rPr>
                      <w:rFonts w:hint="eastAsia"/>
                      <w:color w:val="0D0D0D" w:themeColor="text1" w:themeTint="F2"/>
                      <w:szCs w:val="21"/>
                      <w14:textFill>
                        <w14:solidFill>
                          <w14:schemeClr w14:val="tx1">
                            <w14:lumMod w14:val="95000"/>
                            <w14:lumOff w14:val="5000"/>
                          </w14:schemeClr>
                        </w14:solidFill>
                      </w14:textFill>
                    </w:rPr>
                    <w:t>47</w:t>
                  </w:r>
                  <w:r>
                    <w:rPr>
                      <w:color w:val="0D0D0D" w:themeColor="text1" w:themeTint="F2"/>
                      <w:szCs w:val="21"/>
                      <w14:textFill>
                        <w14:solidFill>
                          <w14:schemeClr w14:val="tx1">
                            <w14:lumMod w14:val="95000"/>
                            <w14:lumOff w14:val="5000"/>
                          </w14:schemeClr>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56" w:hRule="atLeast"/>
                <w:jc w:val="center"/>
              </w:trPr>
              <w:tc>
                <w:tcPr>
                  <w:tcW w:w="557" w:type="pct"/>
                  <w:vMerge w:val="continue"/>
                  <w:vAlign w:val="center"/>
                </w:tcPr>
                <w:p>
                  <w:pPr>
                    <w:jc w:val="center"/>
                    <w:rPr>
                      <w:rFonts w:hint="eastAsia"/>
                      <w:color w:val="000000"/>
                      <w:szCs w:val="21"/>
                    </w:rPr>
                  </w:pPr>
                </w:p>
              </w:tc>
              <w:tc>
                <w:tcPr>
                  <w:tcW w:w="614"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非甲烷总烃</w:t>
                  </w:r>
                </w:p>
              </w:tc>
              <w:tc>
                <w:tcPr>
                  <w:tcW w:w="551" w:type="pct"/>
                  <w:vAlign w:val="center"/>
                </w:tcPr>
                <w:p>
                  <w:pPr>
                    <w:adjustRightInd w:val="0"/>
                    <w:snapToGrid w:val="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加热扩张</w:t>
                  </w:r>
                </w:p>
              </w:tc>
              <w:tc>
                <w:tcPr>
                  <w:tcW w:w="579" w:type="pct"/>
                  <w:vAlign w:val="center"/>
                </w:tcPr>
                <w:p>
                  <w:pPr>
                    <w:jc w:val="center"/>
                    <w:rPr>
                      <w:rFonts w:hint="eastAsia"/>
                      <w:bCs/>
                      <w:color w:val="000000"/>
                      <w:szCs w:val="21"/>
                      <w:lang w:val="en-US" w:eastAsia="zh-CN"/>
                    </w:rPr>
                  </w:pPr>
                  <w:r>
                    <w:rPr>
                      <w:rFonts w:hint="eastAsia"/>
                      <w:bCs/>
                      <w:color w:val="000000"/>
                      <w:szCs w:val="21"/>
                      <w:lang w:val="en-US" w:eastAsia="zh-CN"/>
                    </w:rPr>
                    <w:t>0.203</w:t>
                  </w:r>
                </w:p>
              </w:tc>
              <w:tc>
                <w:tcPr>
                  <w:tcW w:w="539" w:type="pct"/>
                  <w:vMerge w:val="continue"/>
                  <w:vAlign w:val="center"/>
                </w:tcPr>
                <w:p>
                  <w:pPr>
                    <w:jc w:val="center"/>
                    <w:rPr>
                      <w:color w:val="000000"/>
                      <w:szCs w:val="21"/>
                    </w:rPr>
                  </w:pPr>
                </w:p>
              </w:tc>
              <w:tc>
                <w:tcPr>
                  <w:tcW w:w="579" w:type="pct"/>
                  <w:vAlign w:val="center"/>
                </w:tcPr>
                <w:p>
                  <w:pPr>
                    <w:jc w:val="center"/>
                    <w:rPr>
                      <w:rFonts w:hint="eastAsia" w:ascii="Times New Roman" w:hAnsi="Times New Roman" w:eastAsia="宋体" w:cs="Times New Roman"/>
                      <w:bCs/>
                      <w:color w:val="000000"/>
                      <w:kern w:val="2"/>
                      <w:sz w:val="21"/>
                      <w:szCs w:val="21"/>
                      <w:lang w:val="en-US" w:eastAsia="zh-CN" w:bidi="ar-SA"/>
                    </w:rPr>
                  </w:pPr>
                  <w:r>
                    <w:rPr>
                      <w:rFonts w:hint="eastAsia"/>
                      <w:bCs/>
                      <w:color w:val="000000"/>
                      <w:szCs w:val="21"/>
                      <w:lang w:val="en-US" w:eastAsia="zh-CN"/>
                    </w:rPr>
                    <w:t>0.203</w:t>
                  </w:r>
                </w:p>
              </w:tc>
              <w:tc>
                <w:tcPr>
                  <w:tcW w:w="579"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bCs/>
                      <w:color w:val="000000"/>
                      <w:szCs w:val="21"/>
                      <w:lang w:val="en-US" w:eastAsia="zh-CN"/>
                    </w:rPr>
                    <w:t>0.084</w:t>
                  </w:r>
                </w:p>
              </w:tc>
              <w:tc>
                <w:tcPr>
                  <w:tcW w:w="387" w:type="pct"/>
                  <w:vMerge w:val="continue"/>
                  <w:vAlign w:val="center"/>
                </w:tcPr>
                <w:p>
                  <w:pPr>
                    <w:jc w:val="center"/>
                    <w:rPr>
                      <w:rFonts w:hint="eastAsia"/>
                      <w:color w:val="0D0D0D" w:themeColor="text1" w:themeTint="F2"/>
                      <w:szCs w:val="21"/>
                      <w14:textFill>
                        <w14:solidFill>
                          <w14:schemeClr w14:val="tx1">
                            <w14:lumMod w14:val="95000"/>
                            <w14:lumOff w14:val="5000"/>
                          </w14:schemeClr>
                        </w14:solidFill>
                      </w14:textFill>
                    </w:rPr>
                  </w:pPr>
                </w:p>
              </w:tc>
              <w:tc>
                <w:tcPr>
                  <w:tcW w:w="610" w:type="pct"/>
                  <w:vMerge w:val="continue"/>
                  <w:vAlign w:val="center"/>
                </w:tcPr>
                <w:p>
                  <w:pPr>
                    <w:jc w:val="center"/>
                    <w:rPr>
                      <w:rFonts w:hint="eastAsia"/>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7" w:hRule="atLeast"/>
                <w:jc w:val="center"/>
              </w:trPr>
              <w:tc>
                <w:tcPr>
                  <w:tcW w:w="557" w:type="pct"/>
                  <w:vMerge w:val="continue"/>
                  <w:vAlign w:val="center"/>
                </w:tcPr>
                <w:p>
                  <w:pPr>
                    <w:jc w:val="center"/>
                    <w:rPr>
                      <w:color w:val="000000"/>
                      <w:szCs w:val="21"/>
                    </w:rPr>
                  </w:pPr>
                </w:p>
              </w:tc>
              <w:tc>
                <w:tcPr>
                  <w:tcW w:w="614" w:type="pct"/>
                  <w:vAlign w:val="center"/>
                </w:tcPr>
                <w:p>
                  <w:pPr>
                    <w:ind w:left="-105" w:leftChars="-50" w:right="-105" w:rightChars="-50"/>
                    <w:jc w:val="center"/>
                    <w:rPr>
                      <w:color w:val="000000"/>
                      <w:szCs w:val="21"/>
                    </w:rPr>
                  </w:pPr>
                  <w:r>
                    <w:rPr>
                      <w:rFonts w:hint="eastAsia"/>
                      <w:color w:val="000000"/>
                      <w:szCs w:val="21"/>
                    </w:rPr>
                    <w:t>颗粒物</w:t>
                  </w:r>
                </w:p>
              </w:tc>
              <w:tc>
                <w:tcPr>
                  <w:tcW w:w="551" w:type="pct"/>
                  <w:vAlign w:val="center"/>
                </w:tcPr>
                <w:p>
                  <w:pPr>
                    <w:adjustRightInd w:val="0"/>
                    <w:snapToGrid w:val="0"/>
                    <w:jc w:val="center"/>
                    <w:rPr>
                      <w:color w:val="000000"/>
                      <w:szCs w:val="21"/>
                    </w:rPr>
                  </w:pPr>
                  <w:r>
                    <w:rPr>
                      <w:color w:val="000000"/>
                      <w:szCs w:val="21"/>
                    </w:rPr>
                    <w:t>破碎</w:t>
                  </w:r>
                </w:p>
              </w:tc>
              <w:tc>
                <w:tcPr>
                  <w:tcW w:w="579" w:type="pct"/>
                  <w:vAlign w:val="center"/>
                </w:tcPr>
                <w:p>
                  <w:pPr>
                    <w:jc w:val="center"/>
                    <w:rPr>
                      <w:rFonts w:hint="default" w:eastAsia="宋体"/>
                      <w:color w:val="000000"/>
                      <w:szCs w:val="21"/>
                      <w:lang w:val="en-US" w:eastAsia="zh-CN"/>
                    </w:rPr>
                  </w:pPr>
                  <w:r>
                    <w:rPr>
                      <w:rFonts w:hint="eastAsia"/>
                      <w:color w:val="000000"/>
                      <w:szCs w:val="21"/>
                      <w:lang w:val="en-US" w:eastAsia="zh-CN"/>
                    </w:rPr>
                    <w:t>0.0020</w:t>
                  </w:r>
                </w:p>
              </w:tc>
              <w:tc>
                <w:tcPr>
                  <w:tcW w:w="539" w:type="pct"/>
                  <w:vMerge w:val="continue"/>
                  <w:vAlign w:val="center"/>
                </w:tcPr>
                <w:p>
                  <w:pPr>
                    <w:jc w:val="center"/>
                    <w:rPr>
                      <w:color w:val="000000"/>
                      <w:szCs w:val="21"/>
                    </w:rPr>
                  </w:pPr>
                </w:p>
              </w:tc>
              <w:tc>
                <w:tcPr>
                  <w:tcW w:w="579" w:type="pct"/>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0.0020</w:t>
                  </w:r>
                </w:p>
              </w:tc>
              <w:tc>
                <w:tcPr>
                  <w:tcW w:w="579" w:type="pct"/>
                  <w:vAlign w:val="center"/>
                </w:tcPr>
                <w:p>
                  <w:pPr>
                    <w:jc w:val="center"/>
                    <w:rPr>
                      <w:rFonts w:hint="default" w:eastAsia="宋体"/>
                      <w:color w:val="000000"/>
                      <w:szCs w:val="21"/>
                      <w:lang w:val="en-US" w:eastAsia="zh-CN"/>
                    </w:rPr>
                  </w:pPr>
                  <w:r>
                    <w:rPr>
                      <w:rFonts w:hint="eastAsia"/>
                      <w:color w:val="000000"/>
                      <w:szCs w:val="21"/>
                      <w:lang w:val="en-US" w:eastAsia="zh-CN"/>
                    </w:rPr>
                    <w:t>0.003</w:t>
                  </w:r>
                </w:p>
              </w:tc>
              <w:tc>
                <w:tcPr>
                  <w:tcW w:w="387" w:type="pct"/>
                  <w:vMerge w:val="continue"/>
                  <w:vAlign w:val="center"/>
                </w:tcPr>
                <w:p>
                  <w:pPr>
                    <w:jc w:val="center"/>
                    <w:rPr>
                      <w:color w:val="000000"/>
                      <w:szCs w:val="21"/>
                    </w:rPr>
                  </w:pPr>
                </w:p>
              </w:tc>
              <w:tc>
                <w:tcPr>
                  <w:tcW w:w="610" w:type="pct"/>
                  <w:vMerge w:val="continue"/>
                  <w:vAlign w:val="center"/>
                </w:tcPr>
                <w:p>
                  <w:pPr>
                    <w:jc w:val="center"/>
                    <w:rPr>
                      <w:color w:val="000000"/>
                      <w:szCs w:val="21"/>
                    </w:rPr>
                  </w:pPr>
                </w:p>
              </w:tc>
            </w:tr>
          </w:tbl>
          <w:p>
            <w:pPr>
              <w:tabs>
                <w:tab w:val="left" w:pos="1077"/>
              </w:tabs>
              <w:rPr>
                <w:rFonts w:cs="宋体"/>
                <w:color w:val="000000"/>
                <w:sz w:val="24"/>
              </w:rPr>
            </w:pPr>
          </w:p>
        </w:tc>
      </w:tr>
    </w:tbl>
    <w:p>
      <w:pPr>
        <w:tabs>
          <w:tab w:val="left" w:pos="1077"/>
        </w:tabs>
        <w:rPr>
          <w:rFonts w:cs="宋体"/>
          <w:color w:val="000000"/>
          <w:sz w:val="24"/>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restart"/>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8606" w:type="dxa"/>
            <w:shd w:val="clear" w:color="auto" w:fill="auto"/>
          </w:tcPr>
          <w:p>
            <w:pPr>
              <w:tabs>
                <w:tab w:val="left" w:pos="1077"/>
              </w:tabs>
              <w:spacing w:before="100" w:beforeAutospacing="1" w:line="360" w:lineRule="auto"/>
              <w:ind w:firstLine="480" w:firstLineChars="200"/>
              <w:rPr>
                <w:rFonts w:cs="宋体"/>
                <w:b/>
                <w:color w:val="000000"/>
                <w:sz w:val="24"/>
              </w:rPr>
            </w:pPr>
            <w:r>
              <w:rPr>
                <w:rFonts w:hint="eastAsia" w:cs="宋体"/>
                <w:b/>
                <w:color w:val="000000"/>
                <w:sz w:val="24"/>
              </w:rPr>
              <w:t>2、废气非正常排放</w:t>
            </w:r>
          </w:p>
          <w:p>
            <w:pPr>
              <w:spacing w:line="360" w:lineRule="auto"/>
              <w:ind w:firstLine="480" w:firstLineChars="200"/>
              <w:rPr>
                <w:rFonts w:cs="宋体"/>
                <w:sz w:val="24"/>
              </w:rPr>
            </w:pPr>
            <w:r>
              <w:rPr>
                <w:rFonts w:hint="eastAsia" w:ascii="宋体" w:hAnsi="宋体"/>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pPr>
              <w:spacing w:line="360" w:lineRule="auto"/>
              <w:ind w:firstLine="480" w:firstLineChars="200"/>
              <w:rPr>
                <w:rFonts w:cs="宋体"/>
                <w:sz w:val="24"/>
              </w:rPr>
            </w:pPr>
            <w:r>
              <w:rPr>
                <w:rFonts w:hint="eastAsia" w:ascii="宋体" w:hAnsi="宋体"/>
                <w:sz w:val="24"/>
              </w:rPr>
              <w:t>本项目非正常工况主要包括开、停车，检修；电力供应突然中断；废气处理设施故障。项目非正常工况会引起污染物的非正常排放。本项目非正常工况下情况分析如下：</w:t>
            </w:r>
          </w:p>
          <w:p>
            <w:pPr>
              <w:spacing w:line="360" w:lineRule="auto"/>
              <w:ind w:firstLine="480" w:firstLineChars="200"/>
              <w:rPr>
                <w:rFonts w:cs="宋体"/>
                <w:sz w:val="24"/>
              </w:rPr>
            </w:pPr>
            <w:r>
              <w:rPr>
                <w:rFonts w:hint="eastAsia" w:ascii="宋体" w:hAnsi="宋体"/>
                <w:sz w:val="24"/>
              </w:rPr>
              <w:t>（</w:t>
            </w:r>
            <w:r>
              <w:rPr>
                <w:rFonts w:hint="eastAsia"/>
                <w:sz w:val="24"/>
              </w:rPr>
              <w:t>1</w:t>
            </w:r>
            <w:r>
              <w:rPr>
                <w:rFonts w:hint="eastAsia" w:ascii="宋体" w:hAnsi="宋体"/>
                <w:sz w:val="24"/>
              </w:rPr>
              <w:t>）开停车</w:t>
            </w:r>
          </w:p>
          <w:p>
            <w:pPr>
              <w:spacing w:line="360" w:lineRule="auto"/>
              <w:ind w:firstLine="480" w:firstLineChars="200"/>
              <w:rPr>
                <w:rFonts w:cs="宋体"/>
                <w:sz w:val="24"/>
              </w:rPr>
            </w:pPr>
            <w:r>
              <w:rPr>
                <w:rFonts w:hint="eastAsia" w:ascii="宋体" w:hAnsi="宋体"/>
                <w:sz w:val="24"/>
              </w:rPr>
              <w:t>项目计划停工，装置首先要停工，生产装置及环保设施等同步进行检修、维护和保养后，再开工生产。</w:t>
            </w:r>
          </w:p>
          <w:p>
            <w:pPr>
              <w:spacing w:line="360" w:lineRule="auto"/>
              <w:ind w:firstLine="480" w:firstLineChars="200"/>
              <w:rPr>
                <w:rFonts w:cs="宋体"/>
                <w:sz w:val="24"/>
              </w:rPr>
            </w:pPr>
            <w:r>
              <w:rPr>
                <w:rFonts w:hint="eastAsia" w:ascii="宋体" w:hAnsi="宋体"/>
                <w:sz w:val="24"/>
              </w:rPr>
              <w:t>（</w:t>
            </w:r>
            <w:r>
              <w:rPr>
                <w:rFonts w:hint="eastAsia"/>
                <w:sz w:val="24"/>
              </w:rPr>
              <w:t>2</w:t>
            </w:r>
            <w:r>
              <w:rPr>
                <w:rFonts w:hint="eastAsia" w:ascii="宋体" w:hAnsi="宋体"/>
                <w:sz w:val="24"/>
              </w:rPr>
              <w:t>）设备故障</w:t>
            </w:r>
          </w:p>
          <w:p>
            <w:pPr>
              <w:spacing w:line="360" w:lineRule="auto"/>
              <w:ind w:firstLine="480" w:firstLineChars="200"/>
              <w:rPr>
                <w:rFonts w:cs="宋体"/>
                <w:sz w:val="24"/>
              </w:rPr>
            </w:pPr>
            <w:r>
              <w:rPr>
                <w:rFonts w:hint="eastAsia" w:ascii="宋体" w:hAnsi="宋体"/>
                <w:sz w:val="24"/>
              </w:rPr>
              <w:t>当生产系统出现故障如停电故障，本项目出现停电的概率极低，控制系统采用自动控制系统，因此出现上述情况的概率较低。</w:t>
            </w:r>
          </w:p>
          <w:p>
            <w:pPr>
              <w:spacing w:line="360" w:lineRule="auto"/>
              <w:ind w:firstLine="480" w:firstLineChars="200"/>
              <w:rPr>
                <w:rFonts w:cs="宋体"/>
                <w:sz w:val="24"/>
              </w:rPr>
            </w:pPr>
            <w:r>
              <w:rPr>
                <w:rFonts w:hint="eastAsia" w:ascii="宋体" w:hAnsi="宋体"/>
                <w:sz w:val="24"/>
              </w:rPr>
              <w:t>由于开停车、设备检修等非正常工况产生的废气量均比正常工况的小，污染物也比正常工况时产生量少，废气经尾气处理装置处理后排放对周围环境的影响也相应地比正常工况轻。因此本次评价不考虑开停工及设备检修产生的污染物影响。</w:t>
            </w:r>
          </w:p>
          <w:p>
            <w:pPr>
              <w:spacing w:line="360" w:lineRule="auto"/>
              <w:ind w:firstLine="480" w:firstLineChars="200"/>
              <w:rPr>
                <w:rFonts w:cs="宋体"/>
                <w:sz w:val="24"/>
              </w:rPr>
            </w:pPr>
            <w:r>
              <w:rPr>
                <w:rFonts w:hint="eastAsia" w:ascii="宋体" w:hAnsi="宋体"/>
                <w:sz w:val="24"/>
              </w:rPr>
              <w:t>（</w:t>
            </w:r>
            <w:r>
              <w:rPr>
                <w:rFonts w:hint="eastAsia"/>
                <w:sz w:val="24"/>
              </w:rPr>
              <w:t>3</w:t>
            </w:r>
            <w:r>
              <w:rPr>
                <w:rFonts w:hint="eastAsia" w:ascii="宋体" w:hAnsi="宋体"/>
                <w:sz w:val="24"/>
              </w:rPr>
              <w:t>）废气处置效率降低</w:t>
            </w:r>
          </w:p>
          <w:p>
            <w:pPr>
              <w:spacing w:line="360" w:lineRule="auto"/>
              <w:ind w:firstLine="480" w:firstLineChars="200"/>
              <w:rPr>
                <w:rFonts w:cs="宋体"/>
                <w:sz w:val="24"/>
              </w:rPr>
            </w:pPr>
            <w:r>
              <w:rPr>
                <w:rFonts w:hint="eastAsia" w:ascii="宋体" w:hAnsi="宋体"/>
                <w:sz w:val="24"/>
              </w:rPr>
              <w:t>鉴于拟建项目产污主要集中在生产车间，污染物产生种类较少，产生速率较大，故拟建项目非正常工况为配套的废气处理装置处理效率无法达到设计效率时，</w:t>
            </w:r>
            <w:r>
              <w:rPr>
                <w:rFonts w:hint="eastAsia"/>
                <w:sz w:val="24"/>
              </w:rPr>
              <w:t>(</w:t>
            </w:r>
            <w:r>
              <w:rPr>
                <w:rFonts w:hint="eastAsia" w:ascii="宋体" w:hAnsi="宋体"/>
                <w:sz w:val="24"/>
              </w:rPr>
              <w:t>非正常工况年排放时间按</w:t>
            </w:r>
            <w:r>
              <w:rPr>
                <w:rFonts w:hint="eastAsia"/>
                <w:sz w:val="24"/>
              </w:rPr>
              <w:t>1h</w:t>
            </w:r>
            <w:r>
              <w:rPr>
                <w:rFonts w:hint="eastAsia" w:ascii="宋体" w:hAnsi="宋体"/>
                <w:sz w:val="24"/>
              </w:rPr>
              <w:t>时间计算</w:t>
            </w:r>
            <w:r>
              <w:rPr>
                <w:rFonts w:hint="eastAsia"/>
                <w:sz w:val="24"/>
              </w:rPr>
              <w:t>)</w:t>
            </w:r>
            <w:r>
              <w:rPr>
                <w:rFonts w:hint="eastAsia" w:ascii="宋体" w:hAnsi="宋体"/>
                <w:sz w:val="24"/>
              </w:rPr>
              <w:t>，废气在未经有效处理的情况通过排气筒排放，非正常工况下废气排放详见下表。本次评价环评要求企业实定期检查尾气处理装置，严格管理，避免失效工况发生。</w:t>
            </w:r>
          </w:p>
          <w:p>
            <w:pPr>
              <w:widowControl/>
              <w:spacing w:before="120" w:beforeLines="50"/>
              <w:jc w:val="center"/>
              <w:rPr>
                <w:b/>
                <w:kern w:val="0"/>
                <w:sz w:val="24"/>
              </w:rPr>
            </w:pPr>
            <w:r>
              <w:rPr>
                <w:rFonts w:ascii="宋体" w:hAnsi="宋体"/>
                <w:b/>
                <w:kern w:val="0"/>
                <w:sz w:val="24"/>
              </w:rPr>
              <w:t>表</w:t>
            </w:r>
            <w:r>
              <w:rPr>
                <w:rFonts w:hint="eastAsia"/>
                <w:b/>
                <w:kern w:val="0"/>
                <w:sz w:val="24"/>
              </w:rPr>
              <w:t>4</w:t>
            </w:r>
            <w:r>
              <w:rPr>
                <w:b/>
                <w:kern w:val="0"/>
                <w:sz w:val="24"/>
              </w:rPr>
              <w:t>-</w:t>
            </w:r>
            <w:r>
              <w:rPr>
                <w:rFonts w:hint="eastAsia"/>
                <w:b/>
                <w:kern w:val="0"/>
                <w:sz w:val="24"/>
                <w:lang w:val="en-US" w:eastAsia="zh-CN"/>
              </w:rPr>
              <w:t>4</w:t>
            </w:r>
            <w:r>
              <w:rPr>
                <w:b/>
                <w:kern w:val="0"/>
                <w:sz w:val="24"/>
              </w:rPr>
              <w:t xml:space="preserve">  </w:t>
            </w:r>
            <w:r>
              <w:rPr>
                <w:rFonts w:ascii="宋体" w:hAnsi="宋体"/>
                <w:b/>
                <w:kern w:val="0"/>
                <w:sz w:val="24"/>
              </w:rPr>
              <w:t>本项目非正常工况污染物</w:t>
            </w:r>
            <w:r>
              <w:rPr>
                <w:rFonts w:hint="eastAsia" w:ascii="宋体" w:hAnsi="宋体"/>
                <w:b/>
                <w:kern w:val="0"/>
                <w:sz w:val="24"/>
              </w:rPr>
              <w:t>排放</w:t>
            </w:r>
            <w:r>
              <w:rPr>
                <w:rFonts w:ascii="宋体" w:hAnsi="宋体"/>
                <w:b/>
                <w:kern w:val="0"/>
                <w:sz w:val="24"/>
              </w:rPr>
              <w:t>情况</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933"/>
              <w:gridCol w:w="1233"/>
              <w:gridCol w:w="1067"/>
              <w:gridCol w:w="1933"/>
              <w:gridCol w:w="1278"/>
              <w:gridCol w:w="1109"/>
              <w:gridCol w:w="837"/>
            </w:tblGrid>
            <w:tr>
              <w:trPr>
                <w:trHeight w:val="253" w:hRule="atLeast"/>
                <w:jc w:val="center"/>
              </w:trPr>
              <w:tc>
                <w:tcPr>
                  <w:tcW w:w="556" w:type="pct"/>
                  <w:vMerge w:val="restart"/>
                  <w:vAlign w:val="center"/>
                </w:tcPr>
                <w:p>
                  <w:pPr>
                    <w:overflowPunct w:val="0"/>
                    <w:adjustRightInd w:val="0"/>
                    <w:snapToGrid w:val="0"/>
                    <w:ind w:firstLine="4"/>
                    <w:jc w:val="center"/>
                    <w:textAlignment w:val="baseline"/>
                    <w:rPr>
                      <w:b/>
                      <w:kern w:val="0"/>
                      <w:szCs w:val="21"/>
                    </w:rPr>
                  </w:pPr>
                  <w:r>
                    <w:rPr>
                      <w:b/>
                      <w:kern w:val="0"/>
                      <w:szCs w:val="21"/>
                    </w:rPr>
                    <w:t>排放源</w:t>
                  </w:r>
                </w:p>
                <w:p>
                  <w:pPr>
                    <w:overflowPunct w:val="0"/>
                    <w:adjustRightInd w:val="0"/>
                    <w:snapToGrid w:val="0"/>
                    <w:ind w:firstLine="4"/>
                    <w:jc w:val="center"/>
                    <w:textAlignment w:val="baseline"/>
                    <w:rPr>
                      <w:b/>
                      <w:kern w:val="0"/>
                      <w:szCs w:val="21"/>
                    </w:rPr>
                  </w:pPr>
                  <w:r>
                    <w:rPr>
                      <w:b/>
                      <w:kern w:val="0"/>
                      <w:szCs w:val="21"/>
                    </w:rPr>
                    <w:t>编号</w:t>
                  </w:r>
                </w:p>
              </w:tc>
              <w:tc>
                <w:tcPr>
                  <w:tcW w:w="734" w:type="pct"/>
                  <w:vMerge w:val="restart"/>
                  <w:vAlign w:val="center"/>
                </w:tcPr>
                <w:p>
                  <w:pPr>
                    <w:overflowPunct w:val="0"/>
                    <w:adjustRightInd w:val="0"/>
                    <w:snapToGrid w:val="0"/>
                    <w:ind w:firstLine="4"/>
                    <w:jc w:val="center"/>
                    <w:textAlignment w:val="baseline"/>
                    <w:rPr>
                      <w:b/>
                      <w:kern w:val="0"/>
                      <w:szCs w:val="21"/>
                    </w:rPr>
                  </w:pPr>
                  <w:r>
                    <w:rPr>
                      <w:b/>
                      <w:kern w:val="0"/>
                      <w:szCs w:val="21"/>
                    </w:rPr>
                    <w:t>污染源</w:t>
                  </w:r>
                </w:p>
              </w:tc>
              <w:tc>
                <w:tcPr>
                  <w:tcW w:w="635" w:type="pct"/>
                  <w:vMerge w:val="restart"/>
                  <w:vAlign w:val="center"/>
                </w:tcPr>
                <w:p>
                  <w:pPr>
                    <w:overflowPunct w:val="0"/>
                    <w:adjustRightInd w:val="0"/>
                    <w:snapToGrid w:val="0"/>
                    <w:ind w:firstLine="4"/>
                    <w:jc w:val="center"/>
                    <w:textAlignment w:val="baseline"/>
                    <w:rPr>
                      <w:b/>
                      <w:kern w:val="0"/>
                      <w:szCs w:val="21"/>
                    </w:rPr>
                  </w:pPr>
                  <w:r>
                    <w:rPr>
                      <w:b/>
                      <w:kern w:val="0"/>
                      <w:szCs w:val="21"/>
                    </w:rPr>
                    <w:t>污染物</w:t>
                  </w:r>
                </w:p>
                <w:p>
                  <w:pPr>
                    <w:overflowPunct w:val="0"/>
                    <w:adjustRightInd w:val="0"/>
                    <w:snapToGrid w:val="0"/>
                    <w:ind w:firstLine="4"/>
                    <w:jc w:val="center"/>
                    <w:textAlignment w:val="baseline"/>
                    <w:rPr>
                      <w:b/>
                      <w:kern w:val="0"/>
                      <w:szCs w:val="21"/>
                    </w:rPr>
                  </w:pPr>
                  <w:r>
                    <w:rPr>
                      <w:b/>
                      <w:kern w:val="0"/>
                      <w:szCs w:val="21"/>
                    </w:rPr>
                    <w:t>名称</w:t>
                  </w:r>
                </w:p>
              </w:tc>
              <w:tc>
                <w:tcPr>
                  <w:tcW w:w="1151" w:type="pct"/>
                  <w:vMerge w:val="restart"/>
                  <w:vAlign w:val="center"/>
                </w:tcPr>
                <w:p>
                  <w:pPr>
                    <w:overflowPunct w:val="0"/>
                    <w:adjustRightInd w:val="0"/>
                    <w:snapToGrid w:val="0"/>
                    <w:ind w:firstLine="4"/>
                    <w:jc w:val="center"/>
                    <w:textAlignment w:val="baseline"/>
                    <w:rPr>
                      <w:b/>
                      <w:kern w:val="0"/>
                      <w:szCs w:val="21"/>
                    </w:rPr>
                  </w:pPr>
                  <w:r>
                    <w:rPr>
                      <w:rFonts w:hint="eastAsia"/>
                      <w:b/>
                      <w:kern w:val="0"/>
                      <w:szCs w:val="21"/>
                    </w:rPr>
                    <w:t>非正常排放原因</w:t>
                  </w:r>
                </w:p>
              </w:tc>
              <w:tc>
                <w:tcPr>
                  <w:tcW w:w="761" w:type="pct"/>
                  <w:vAlign w:val="center"/>
                </w:tcPr>
                <w:p>
                  <w:pPr>
                    <w:overflowPunct w:val="0"/>
                    <w:adjustRightInd w:val="0"/>
                    <w:snapToGrid w:val="0"/>
                    <w:ind w:firstLine="4"/>
                    <w:jc w:val="center"/>
                    <w:textAlignment w:val="baseline"/>
                    <w:rPr>
                      <w:b/>
                      <w:kern w:val="0"/>
                      <w:szCs w:val="21"/>
                    </w:rPr>
                  </w:pPr>
                  <w:r>
                    <w:rPr>
                      <w:b/>
                      <w:kern w:val="0"/>
                      <w:szCs w:val="21"/>
                    </w:rPr>
                    <w:t>排放状况</w:t>
                  </w:r>
                </w:p>
              </w:tc>
              <w:tc>
                <w:tcPr>
                  <w:tcW w:w="660" w:type="pct"/>
                  <w:vMerge w:val="restart"/>
                  <w:vAlign w:val="center"/>
                </w:tcPr>
                <w:p>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单次持续时间</w:t>
                  </w:r>
                </w:p>
              </w:tc>
              <w:tc>
                <w:tcPr>
                  <w:tcW w:w="498" w:type="pct"/>
                  <w:vMerge w:val="restart"/>
                  <w:vAlign w:val="center"/>
                </w:tcPr>
                <w:p>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年发生频次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262" w:hRule="atLeast"/>
                <w:jc w:val="center"/>
              </w:trPr>
              <w:tc>
                <w:tcPr>
                  <w:tcW w:w="556" w:type="pct"/>
                  <w:vMerge w:val="continue"/>
                  <w:vAlign w:val="center"/>
                </w:tcPr>
                <w:p>
                  <w:pPr>
                    <w:overflowPunct w:val="0"/>
                    <w:adjustRightInd w:val="0"/>
                    <w:snapToGrid w:val="0"/>
                    <w:ind w:firstLine="4"/>
                    <w:jc w:val="center"/>
                    <w:textAlignment w:val="baseline"/>
                    <w:rPr>
                      <w:b/>
                      <w:kern w:val="0"/>
                      <w:szCs w:val="21"/>
                    </w:rPr>
                  </w:pPr>
                </w:p>
              </w:tc>
              <w:tc>
                <w:tcPr>
                  <w:tcW w:w="734" w:type="pct"/>
                  <w:vMerge w:val="continue"/>
                  <w:vAlign w:val="center"/>
                </w:tcPr>
                <w:p>
                  <w:pPr>
                    <w:overflowPunct w:val="0"/>
                    <w:adjustRightInd w:val="0"/>
                    <w:snapToGrid w:val="0"/>
                    <w:ind w:firstLine="4"/>
                    <w:jc w:val="center"/>
                    <w:textAlignment w:val="baseline"/>
                    <w:rPr>
                      <w:b/>
                      <w:kern w:val="0"/>
                      <w:szCs w:val="21"/>
                    </w:rPr>
                  </w:pPr>
                </w:p>
              </w:tc>
              <w:tc>
                <w:tcPr>
                  <w:tcW w:w="635" w:type="pct"/>
                  <w:vMerge w:val="continue"/>
                  <w:vAlign w:val="center"/>
                </w:tcPr>
                <w:p>
                  <w:pPr>
                    <w:overflowPunct w:val="0"/>
                    <w:adjustRightInd w:val="0"/>
                    <w:snapToGrid w:val="0"/>
                    <w:ind w:firstLine="4"/>
                    <w:jc w:val="center"/>
                    <w:textAlignment w:val="baseline"/>
                    <w:rPr>
                      <w:b/>
                      <w:kern w:val="0"/>
                      <w:szCs w:val="21"/>
                    </w:rPr>
                  </w:pPr>
                </w:p>
              </w:tc>
              <w:tc>
                <w:tcPr>
                  <w:tcW w:w="1151" w:type="pct"/>
                  <w:vMerge w:val="continue"/>
                  <w:vAlign w:val="center"/>
                </w:tcPr>
                <w:p>
                  <w:pPr>
                    <w:overflowPunct w:val="0"/>
                    <w:adjustRightInd w:val="0"/>
                    <w:snapToGrid w:val="0"/>
                    <w:ind w:firstLine="4"/>
                    <w:jc w:val="center"/>
                    <w:textAlignment w:val="baseline"/>
                    <w:rPr>
                      <w:b/>
                      <w:kern w:val="0"/>
                      <w:szCs w:val="21"/>
                    </w:rPr>
                  </w:pPr>
                </w:p>
              </w:tc>
              <w:tc>
                <w:tcPr>
                  <w:tcW w:w="761" w:type="pct"/>
                  <w:vAlign w:val="center"/>
                </w:tcPr>
                <w:p>
                  <w:pPr>
                    <w:widowControl/>
                    <w:ind w:left="-105" w:leftChars="-50" w:right="-105" w:rightChars="-50"/>
                    <w:jc w:val="center"/>
                    <w:rPr>
                      <w:b/>
                      <w:kern w:val="0"/>
                      <w:szCs w:val="21"/>
                    </w:rPr>
                  </w:pPr>
                  <w:r>
                    <w:rPr>
                      <w:b/>
                      <w:kern w:val="0"/>
                      <w:szCs w:val="21"/>
                    </w:rPr>
                    <w:t>kg/</w:t>
                  </w:r>
                  <w:r>
                    <w:rPr>
                      <w:rFonts w:hint="eastAsia"/>
                      <w:b/>
                      <w:kern w:val="0"/>
                      <w:szCs w:val="21"/>
                      <w:lang w:val="en-US" w:eastAsia="zh-Hans"/>
                    </w:rPr>
                    <w:t>a</w:t>
                  </w:r>
                </w:p>
              </w:tc>
              <w:tc>
                <w:tcPr>
                  <w:tcW w:w="660" w:type="pct"/>
                  <w:vMerge w:val="continue"/>
                  <w:vAlign w:val="center"/>
                </w:tcPr>
                <w:p>
                  <w:pPr>
                    <w:overflowPunct w:val="0"/>
                    <w:adjustRightInd w:val="0"/>
                    <w:snapToGrid w:val="0"/>
                    <w:ind w:firstLine="4"/>
                    <w:jc w:val="center"/>
                    <w:textAlignment w:val="baseline"/>
                    <w:rPr>
                      <w:b/>
                      <w:kern w:val="0"/>
                      <w:szCs w:val="21"/>
                    </w:rPr>
                  </w:pPr>
                </w:p>
              </w:tc>
              <w:tc>
                <w:tcPr>
                  <w:tcW w:w="498" w:type="pct"/>
                  <w:vMerge w:val="continue"/>
                  <w:vAlign w:val="center"/>
                </w:tcPr>
                <w:p>
                  <w:pPr>
                    <w:overflowPunct w:val="0"/>
                    <w:adjustRightInd w:val="0"/>
                    <w:snapToGrid w:val="0"/>
                    <w:ind w:firstLine="4"/>
                    <w:jc w:val="center"/>
                    <w:textAlignment w:val="baseline"/>
                    <w:rPr>
                      <w:b/>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97" w:hRule="atLeast"/>
                <w:jc w:val="center"/>
              </w:trPr>
              <w:tc>
                <w:tcPr>
                  <w:tcW w:w="556" w:type="pct"/>
                  <w:vAlign w:val="center"/>
                </w:tcPr>
                <w:p>
                  <w:pPr>
                    <w:adjustRightInd w:val="0"/>
                    <w:snapToGrid w:val="0"/>
                    <w:jc w:val="center"/>
                    <w:rPr>
                      <w:color w:val="000000"/>
                      <w:szCs w:val="21"/>
                    </w:rPr>
                  </w:pPr>
                  <w:r>
                    <w:rPr>
                      <w:rFonts w:hint="eastAsia"/>
                      <w:color w:val="000000"/>
                      <w:szCs w:val="21"/>
                    </w:rPr>
                    <w:t>DA001</w:t>
                  </w:r>
                </w:p>
              </w:tc>
              <w:tc>
                <w:tcPr>
                  <w:tcW w:w="734" w:type="pct"/>
                  <w:vAlign w:val="center"/>
                </w:tcPr>
                <w:p>
                  <w:pPr>
                    <w:jc w:val="center"/>
                    <w:rPr>
                      <w:rFonts w:hint="default" w:eastAsia="宋体"/>
                      <w:color w:val="000000"/>
                      <w:szCs w:val="21"/>
                      <w:lang w:val="en-US" w:eastAsia="zh-CN"/>
                    </w:rPr>
                  </w:pPr>
                  <w:r>
                    <w:rPr>
                      <w:rFonts w:hint="eastAsia"/>
                      <w:color w:val="000000"/>
                      <w:szCs w:val="21"/>
                      <w:lang w:val="en-US" w:eastAsia="zh-Hans"/>
                    </w:rPr>
                    <w:t>密炼</w:t>
                  </w:r>
                  <w:r>
                    <w:rPr>
                      <w:rFonts w:hint="default"/>
                      <w:color w:val="000000"/>
                      <w:szCs w:val="21"/>
                      <w:lang w:eastAsia="zh-Hans"/>
                    </w:rPr>
                    <w:t>、</w:t>
                  </w:r>
                  <w:r>
                    <w:rPr>
                      <w:rFonts w:hint="eastAsia"/>
                      <w:color w:val="000000"/>
                      <w:szCs w:val="21"/>
                      <w:lang w:val="en-US" w:eastAsia="zh-CN"/>
                    </w:rPr>
                    <w:t>造粒</w:t>
                  </w:r>
                  <w:r>
                    <w:rPr>
                      <w:rFonts w:hint="default"/>
                      <w:color w:val="000000"/>
                      <w:szCs w:val="21"/>
                      <w:lang w:eastAsia="zh-CN"/>
                    </w:rPr>
                    <w:t>、</w:t>
                  </w:r>
                  <w:r>
                    <w:rPr>
                      <w:rFonts w:hint="eastAsia"/>
                      <w:color w:val="000000"/>
                      <w:szCs w:val="21"/>
                      <w:lang w:val="en-US" w:eastAsia="zh-Hans"/>
                    </w:rPr>
                    <w:t>挤出</w:t>
                  </w:r>
                </w:p>
              </w:tc>
              <w:tc>
                <w:tcPr>
                  <w:tcW w:w="635" w:type="pct"/>
                  <w:vAlign w:val="center"/>
                </w:tcPr>
                <w:p>
                  <w:pPr>
                    <w:ind w:left="-105" w:leftChars="-50" w:right="-105" w:rightChars="-50"/>
                    <w:jc w:val="center"/>
                    <w:rPr>
                      <w:rFonts w:hint="eastAsia" w:eastAsia="宋体"/>
                      <w:color w:val="000000"/>
                      <w:szCs w:val="21"/>
                      <w:lang w:eastAsia="zh-CN"/>
                    </w:rPr>
                  </w:pPr>
                  <w:r>
                    <w:rPr>
                      <w:rFonts w:hint="eastAsia"/>
                      <w:color w:val="000000"/>
                      <w:szCs w:val="21"/>
                      <w:lang w:val="en-US" w:eastAsia="zh-CN"/>
                    </w:rPr>
                    <w:t>非甲烷总烃</w:t>
                  </w:r>
                </w:p>
              </w:tc>
              <w:tc>
                <w:tcPr>
                  <w:tcW w:w="1151" w:type="pct"/>
                  <w:vAlign w:val="center"/>
                </w:tcPr>
                <w:p>
                  <w:pPr>
                    <w:jc w:val="center"/>
                    <w:rPr>
                      <w:rFonts w:hint="default" w:eastAsia="宋体"/>
                      <w:szCs w:val="21"/>
                      <w:lang w:val="en-US" w:eastAsia="zh-CN"/>
                    </w:rPr>
                  </w:pPr>
                  <w:r>
                    <w:rPr>
                      <w:rFonts w:hint="eastAsia"/>
                      <w:szCs w:val="21"/>
                      <w:lang w:val="en-US" w:eastAsia="zh-CN"/>
                    </w:rPr>
                    <w:t>活性炭吸附设备损坏</w:t>
                  </w:r>
                </w:p>
              </w:tc>
              <w:tc>
                <w:tcPr>
                  <w:tcW w:w="761"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default"/>
                      <w:color w:val="000000"/>
                      <w:szCs w:val="21"/>
                      <w:lang w:eastAsia="zh-CN"/>
                    </w:rPr>
                    <w:t>0</w:t>
                  </w:r>
                  <w:r>
                    <w:rPr>
                      <w:rFonts w:hint="eastAsia"/>
                      <w:color w:val="000000"/>
                      <w:szCs w:val="21"/>
                      <w:lang w:val="en-US" w:eastAsia="zh-Hans"/>
                    </w:rPr>
                    <w:t>.</w:t>
                  </w:r>
                  <w:r>
                    <w:rPr>
                      <w:rFonts w:hint="default"/>
                      <w:color w:val="000000"/>
                      <w:szCs w:val="21"/>
                      <w:lang w:eastAsia="zh-Hans"/>
                    </w:rPr>
                    <w:t>129</w:t>
                  </w:r>
                </w:p>
              </w:tc>
              <w:tc>
                <w:tcPr>
                  <w:tcW w:w="660" w:type="pct"/>
                  <w:vAlign w:val="center"/>
                </w:tcPr>
                <w:p>
                  <w:pPr>
                    <w:jc w:val="center"/>
                    <w:rPr>
                      <w:szCs w:val="21"/>
                    </w:rPr>
                  </w:pPr>
                  <w:r>
                    <w:rPr>
                      <w:rFonts w:hint="eastAsia"/>
                      <w:szCs w:val="21"/>
                    </w:rPr>
                    <w:t>1</w:t>
                  </w:r>
                  <w:r>
                    <w:rPr>
                      <w:szCs w:val="21"/>
                    </w:rPr>
                    <w:t>h</w:t>
                  </w:r>
                </w:p>
              </w:tc>
              <w:tc>
                <w:tcPr>
                  <w:tcW w:w="498" w:type="pct"/>
                  <w:vAlign w:val="center"/>
                </w:tcPr>
                <w:p>
                  <w:pPr>
                    <w:jc w:val="center"/>
                    <w:rPr>
                      <w:szCs w:val="21"/>
                    </w:rPr>
                  </w:pPr>
                  <w:r>
                    <w:rPr>
                      <w:rFonts w:hint="eastAsia"/>
                      <w:szCs w:val="21"/>
                    </w:rPr>
                    <w:t>1次/年</w:t>
                  </w:r>
                </w:p>
              </w:tc>
            </w:tr>
            <w:tr>
              <w:trPr>
                <w:trHeight w:val="597" w:hRule="atLeast"/>
                <w:jc w:val="center"/>
              </w:trPr>
              <w:tc>
                <w:tcPr>
                  <w:tcW w:w="556" w:type="pct"/>
                  <w:vAlign w:val="center"/>
                </w:tcPr>
                <w:p>
                  <w:pPr>
                    <w:adjustRightInd w:val="0"/>
                    <w:snapToGrid w:val="0"/>
                    <w:jc w:val="center"/>
                    <w:rPr>
                      <w:rFonts w:hint="default" w:eastAsia="宋体"/>
                      <w:color w:val="000000"/>
                      <w:szCs w:val="21"/>
                      <w:lang w:val="en-US" w:eastAsia="zh-CN"/>
                    </w:rPr>
                  </w:pPr>
                  <w:r>
                    <w:rPr>
                      <w:rFonts w:hint="default" w:eastAsia="宋体"/>
                      <w:color w:val="000000"/>
                      <w:szCs w:val="21"/>
                      <w:lang w:val="en-US" w:eastAsia="zh-CN"/>
                    </w:rPr>
                    <w:t>DA002</w:t>
                  </w:r>
                </w:p>
              </w:tc>
              <w:tc>
                <w:tcPr>
                  <w:tcW w:w="734"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加热扩张</w:t>
                  </w:r>
                </w:p>
              </w:tc>
              <w:tc>
                <w:tcPr>
                  <w:tcW w:w="635"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非甲烷总烃</w:t>
                  </w:r>
                </w:p>
              </w:tc>
              <w:tc>
                <w:tcPr>
                  <w:tcW w:w="1151"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活性炭吸附设备损坏</w:t>
                  </w:r>
                </w:p>
              </w:tc>
              <w:tc>
                <w:tcPr>
                  <w:tcW w:w="761"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0.04</w:t>
                  </w:r>
                  <w:r>
                    <w:rPr>
                      <w:rFonts w:hint="default"/>
                      <w:color w:val="000000"/>
                      <w:szCs w:val="21"/>
                      <w:lang w:eastAsia="zh-CN"/>
                    </w:rPr>
                    <w:t>80</w:t>
                  </w:r>
                </w:p>
              </w:tc>
              <w:tc>
                <w:tcPr>
                  <w:tcW w:w="660"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rPr>
                    <w:t>1</w:t>
                  </w:r>
                  <w:r>
                    <w:rPr>
                      <w:szCs w:val="21"/>
                    </w:rPr>
                    <w:t>h</w:t>
                  </w:r>
                </w:p>
              </w:tc>
              <w:tc>
                <w:tcPr>
                  <w:tcW w:w="498"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1次/年</w:t>
                  </w:r>
                </w:p>
              </w:tc>
            </w:tr>
            <w:tr>
              <w:trPr>
                <w:trHeight w:val="597" w:hRule="atLeast"/>
                <w:jc w:val="center"/>
              </w:trPr>
              <w:tc>
                <w:tcPr>
                  <w:tcW w:w="556" w:type="pct"/>
                  <w:vAlign w:val="center"/>
                </w:tcPr>
                <w:p>
                  <w:pPr>
                    <w:adjustRightInd w:val="0"/>
                    <w:snapToGrid w:val="0"/>
                    <w:jc w:val="center"/>
                    <w:rPr>
                      <w:rFonts w:hint="default"/>
                      <w:color w:val="000000"/>
                      <w:szCs w:val="21"/>
                      <w:lang w:val="en-US" w:eastAsia="zh-CN"/>
                    </w:rPr>
                  </w:pPr>
                  <w:r>
                    <w:rPr>
                      <w:rFonts w:hint="eastAsia"/>
                      <w:color w:val="000000"/>
                      <w:szCs w:val="21"/>
                      <w:lang w:val="en-US" w:eastAsia="zh-CN"/>
                    </w:rPr>
                    <w:t>DA003</w:t>
                  </w:r>
                </w:p>
              </w:tc>
              <w:tc>
                <w:tcPr>
                  <w:tcW w:w="734"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破碎</w:t>
                  </w:r>
                </w:p>
              </w:tc>
              <w:tc>
                <w:tcPr>
                  <w:tcW w:w="635"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颗粒物</w:t>
                  </w:r>
                </w:p>
              </w:tc>
              <w:tc>
                <w:tcPr>
                  <w:tcW w:w="1151"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除尘器损坏</w:t>
                  </w:r>
                </w:p>
              </w:tc>
              <w:tc>
                <w:tcPr>
                  <w:tcW w:w="761"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0.0003</w:t>
                  </w:r>
                </w:p>
              </w:tc>
              <w:tc>
                <w:tcPr>
                  <w:tcW w:w="660"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1h</w:t>
                  </w:r>
                </w:p>
              </w:tc>
              <w:tc>
                <w:tcPr>
                  <w:tcW w:w="498"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1次/年</w:t>
                  </w:r>
                </w:p>
              </w:tc>
            </w:tr>
          </w:tbl>
          <w:p>
            <w:pPr>
              <w:spacing w:before="120" w:beforeLines="50" w:line="360" w:lineRule="auto"/>
              <w:ind w:firstLine="480" w:firstLineChars="200"/>
              <w:rPr>
                <w:rFonts w:cs="宋体"/>
                <w:b/>
                <w:sz w:val="24"/>
              </w:rPr>
            </w:pPr>
            <w:r>
              <w:rPr>
                <w:rFonts w:hint="eastAsia"/>
                <w:b/>
                <w:sz w:val="24"/>
              </w:rPr>
              <w:t>3</w:t>
            </w:r>
            <w:r>
              <w:rPr>
                <w:rFonts w:hint="eastAsia" w:ascii="宋体" w:hAnsi="宋体"/>
                <w:b/>
                <w:sz w:val="24"/>
              </w:rPr>
              <w:t>、废气排放达标性分析</w:t>
            </w:r>
          </w:p>
          <w:p>
            <w:pPr>
              <w:spacing w:line="360" w:lineRule="auto"/>
              <w:ind w:firstLine="480" w:firstLineChars="200"/>
              <w:rPr>
                <w:rFonts w:ascii="Times New Roman" w:hAnsi="Times New Roman" w:cs="宋体"/>
                <w:sz w:val="24"/>
              </w:rPr>
            </w:pPr>
            <w:r>
              <w:rPr>
                <w:rFonts w:hint="eastAsia" w:ascii="Times New Roman" w:hAnsi="Times New Roman"/>
                <w:color w:val="000000"/>
                <w:kern w:val="0"/>
                <w:sz w:val="24"/>
              </w:rPr>
              <w:t>项目</w:t>
            </w:r>
            <w:r>
              <w:rPr>
                <w:rFonts w:hint="eastAsia"/>
                <w:color w:val="000000"/>
                <w:kern w:val="0"/>
                <w:sz w:val="24"/>
                <w:lang w:val="en-US" w:eastAsia="zh-Hans"/>
              </w:rPr>
              <w:t>密炼</w:t>
            </w:r>
            <w:r>
              <w:rPr>
                <w:rFonts w:hint="default"/>
                <w:color w:val="000000"/>
                <w:kern w:val="0"/>
                <w:sz w:val="24"/>
                <w:lang w:eastAsia="zh-Hans"/>
              </w:rPr>
              <w:t>、</w:t>
            </w:r>
            <w:r>
              <w:rPr>
                <w:rFonts w:hint="eastAsia"/>
                <w:color w:val="000000"/>
                <w:kern w:val="0"/>
                <w:sz w:val="24"/>
                <w:lang w:val="en-US" w:eastAsia="zh-CN"/>
              </w:rPr>
              <w:t>造粒</w:t>
            </w:r>
            <w:r>
              <w:rPr>
                <w:rFonts w:hint="default"/>
                <w:color w:val="000000"/>
                <w:kern w:val="0"/>
                <w:sz w:val="24"/>
                <w:lang w:eastAsia="zh-CN"/>
              </w:rPr>
              <w:t>、</w:t>
            </w:r>
            <w:r>
              <w:rPr>
                <w:rFonts w:hint="eastAsia"/>
                <w:color w:val="000000"/>
                <w:kern w:val="0"/>
                <w:sz w:val="24"/>
                <w:lang w:val="en-US" w:eastAsia="zh-Hans"/>
              </w:rPr>
              <w:t>挤出</w:t>
            </w:r>
            <w:r>
              <w:rPr>
                <w:rFonts w:hint="eastAsia" w:ascii="Times New Roman" w:hAnsi="Times New Roman"/>
                <w:color w:val="000000"/>
                <w:kern w:val="0"/>
                <w:sz w:val="24"/>
              </w:rPr>
              <w:t>废气经集气罩收集，再通过</w:t>
            </w:r>
            <w:r>
              <w:rPr>
                <w:rFonts w:hint="eastAsia" w:ascii="Times New Roman" w:hAnsi="Times New Roman"/>
                <w:color w:val="000000"/>
                <w:kern w:val="0"/>
                <w:sz w:val="24"/>
                <w:lang w:val="en-US" w:eastAsia="zh-CN"/>
              </w:rPr>
              <w:t>两级活性炭</w:t>
            </w:r>
            <w:r>
              <w:rPr>
                <w:rFonts w:hint="eastAsia" w:ascii="Times New Roman" w:hAnsi="Times New Roman"/>
                <w:color w:val="000000"/>
                <w:kern w:val="0"/>
                <w:sz w:val="24"/>
              </w:rPr>
              <w:t>设备</w:t>
            </w:r>
            <w:r>
              <w:rPr>
                <w:rFonts w:ascii="Times New Roman" w:hAnsi="Times New Roman" w:cs="宋体"/>
                <w:sz w:val="24"/>
              </w:rPr>
              <w:t>处理后经15m排气筒</w:t>
            </w:r>
            <w:r>
              <w:rPr>
                <w:rFonts w:hint="eastAsia" w:ascii="Times New Roman" w:hAnsi="Times New Roman" w:cs="宋体"/>
                <w:sz w:val="24"/>
                <w:lang w:eastAsia="zh-CN"/>
              </w:rPr>
              <w:t>（</w:t>
            </w:r>
            <w:r>
              <w:rPr>
                <w:rFonts w:hint="eastAsia" w:ascii="Times New Roman" w:hAnsi="Times New Roman" w:cs="宋体"/>
                <w:sz w:val="24"/>
                <w:lang w:val="en-US" w:eastAsia="zh-CN"/>
              </w:rPr>
              <w:t>DA001</w:t>
            </w:r>
            <w:r>
              <w:rPr>
                <w:rFonts w:hint="eastAsia" w:ascii="Times New Roman" w:hAnsi="Times New Roman" w:cs="宋体"/>
                <w:sz w:val="24"/>
                <w:lang w:eastAsia="zh-CN"/>
              </w:rPr>
              <w:t>）</w:t>
            </w:r>
            <w:r>
              <w:rPr>
                <w:rFonts w:ascii="Times New Roman" w:hAnsi="Times New Roman" w:cs="宋体"/>
                <w:sz w:val="24"/>
              </w:rPr>
              <w:t>排放</w:t>
            </w:r>
            <w:r>
              <w:rPr>
                <w:rFonts w:hint="eastAsia"/>
                <w:sz w:val="24"/>
                <w:lang w:eastAsia="zh-CN"/>
              </w:rPr>
              <w:t>；</w:t>
            </w:r>
            <w:r>
              <w:rPr>
                <w:rFonts w:hint="eastAsia" w:ascii="Times New Roman" w:hAnsi="Times New Roman"/>
                <w:sz w:val="24"/>
                <w:lang w:val="en-US" w:eastAsia="zh-CN"/>
              </w:rPr>
              <w:t>加热扩张</w:t>
            </w:r>
            <w:r>
              <w:rPr>
                <w:rFonts w:hint="eastAsia" w:ascii="Times New Roman" w:hAnsi="Times New Roman"/>
                <w:sz w:val="24"/>
              </w:rPr>
              <w:t>废气经集气罩收集，再通过</w:t>
            </w:r>
            <w:r>
              <w:rPr>
                <w:rFonts w:hint="eastAsia" w:ascii="Times New Roman" w:hAnsi="Times New Roman"/>
                <w:sz w:val="24"/>
                <w:lang w:val="en-US" w:eastAsia="zh-CN"/>
              </w:rPr>
              <w:t>两级活性炭</w:t>
            </w:r>
            <w:r>
              <w:rPr>
                <w:rFonts w:hint="eastAsia" w:ascii="Times New Roman" w:hAnsi="Times New Roman"/>
                <w:sz w:val="24"/>
              </w:rPr>
              <w:t>设备处理后经15m排气筒</w:t>
            </w:r>
            <w:r>
              <w:rPr>
                <w:rFonts w:hint="eastAsia" w:ascii="Times New Roman" w:hAnsi="Times New Roman"/>
                <w:sz w:val="24"/>
                <w:lang w:eastAsia="zh-CN"/>
              </w:rPr>
              <w:t>（</w:t>
            </w:r>
            <w:r>
              <w:rPr>
                <w:rFonts w:hint="eastAsia" w:ascii="Times New Roman" w:hAnsi="Times New Roman"/>
                <w:sz w:val="24"/>
                <w:lang w:val="en-US" w:eastAsia="zh-CN"/>
              </w:rPr>
              <w:t>DA00</w:t>
            </w:r>
            <w:r>
              <w:rPr>
                <w:rFonts w:hint="eastAsia"/>
                <w:sz w:val="24"/>
                <w:lang w:val="en-US" w:eastAsia="zh-CN"/>
              </w:rPr>
              <w:t>2</w:t>
            </w:r>
            <w:r>
              <w:rPr>
                <w:rFonts w:hint="eastAsia" w:ascii="Times New Roman" w:hAnsi="Times New Roman"/>
                <w:sz w:val="24"/>
                <w:lang w:eastAsia="zh-CN"/>
              </w:rPr>
              <w:t>）</w:t>
            </w:r>
            <w:r>
              <w:rPr>
                <w:rFonts w:hint="eastAsia" w:ascii="Times New Roman" w:hAnsi="Times New Roman"/>
                <w:sz w:val="24"/>
              </w:rPr>
              <w:t>排放，</w:t>
            </w:r>
            <w:r>
              <w:rPr>
                <w:rFonts w:hint="eastAsia" w:ascii="Times New Roman" w:hAnsi="Times New Roman"/>
                <w:sz w:val="24"/>
                <w:lang w:val="en-US" w:eastAsia="zh-CN"/>
              </w:rPr>
              <w:t>破碎粉尘经集气罩+布袋除尘器处理后，经15米高排气筒（DA00</w:t>
            </w:r>
            <w:r>
              <w:rPr>
                <w:rFonts w:hint="eastAsia"/>
                <w:sz w:val="24"/>
                <w:lang w:val="en-US" w:eastAsia="zh-CN"/>
              </w:rPr>
              <w:t>3</w:t>
            </w:r>
            <w:r>
              <w:rPr>
                <w:rFonts w:hint="eastAsia" w:ascii="Times New Roman" w:hAnsi="Times New Roman"/>
                <w:sz w:val="24"/>
                <w:lang w:val="en-US" w:eastAsia="zh-CN"/>
              </w:rPr>
              <w:t>）排放</w:t>
            </w:r>
            <w:r>
              <w:rPr>
                <w:rFonts w:ascii="Times New Roman" w:hAnsi="Times New Roman" w:cs="宋体"/>
                <w:sz w:val="24"/>
              </w:rPr>
              <w:t>。由分析可知，</w:t>
            </w:r>
            <w:r>
              <w:rPr>
                <w:rFonts w:hint="eastAsia" w:cs="宋体"/>
                <w:sz w:val="24"/>
                <w:lang w:val="en-US" w:eastAsia="zh-Hans"/>
              </w:rPr>
              <w:t>密炼</w:t>
            </w:r>
            <w:r>
              <w:rPr>
                <w:rFonts w:hint="default" w:cs="宋体"/>
                <w:sz w:val="24"/>
                <w:lang w:eastAsia="zh-Hans"/>
              </w:rPr>
              <w:t>、</w:t>
            </w:r>
            <w:r>
              <w:rPr>
                <w:rFonts w:hint="eastAsia" w:cs="宋体"/>
                <w:sz w:val="24"/>
                <w:lang w:val="en-US" w:eastAsia="zh-CN"/>
              </w:rPr>
              <w:t>造粒、</w:t>
            </w:r>
            <w:r>
              <w:rPr>
                <w:rFonts w:hint="eastAsia" w:ascii="Times New Roman" w:hAnsi="Times New Roman" w:cs="宋体"/>
                <w:sz w:val="24"/>
                <w:lang w:val="en-US" w:eastAsia="zh-CN"/>
              </w:rPr>
              <w:t>挤出及加热扩张过程中</w:t>
            </w:r>
            <w:r>
              <w:rPr>
                <w:rFonts w:hint="eastAsia" w:ascii="Times New Roman" w:hAnsi="Times New Roman" w:cs="宋体"/>
                <w:sz w:val="24"/>
              </w:rPr>
              <w:t>产生的非甲烷总烃及破碎工序产生的颗粒物有组织排放参照执行《合成树脂工业污染物排放标准》(GB31572-2015)表5大气污染物特别排放限值要求；</w:t>
            </w:r>
            <w:r>
              <w:rPr>
                <w:rFonts w:hint="eastAsia" w:cs="宋体"/>
                <w:sz w:val="24"/>
                <w:lang w:val="en-US" w:eastAsia="zh-Hans"/>
              </w:rPr>
              <w:t>密炼</w:t>
            </w:r>
            <w:r>
              <w:rPr>
                <w:rFonts w:hint="default" w:cs="宋体"/>
                <w:sz w:val="24"/>
                <w:lang w:eastAsia="zh-Hans"/>
              </w:rPr>
              <w:t>、</w:t>
            </w:r>
            <w:r>
              <w:rPr>
                <w:rFonts w:hint="eastAsia" w:cs="宋体"/>
                <w:sz w:val="24"/>
                <w:lang w:val="en-US" w:eastAsia="zh-CN"/>
              </w:rPr>
              <w:t>造粒、</w:t>
            </w:r>
            <w:r>
              <w:rPr>
                <w:rFonts w:hint="eastAsia" w:ascii="Times New Roman" w:hAnsi="Times New Roman" w:cs="宋体"/>
                <w:sz w:val="24"/>
              </w:rPr>
              <w:t>挤出及</w:t>
            </w:r>
            <w:r>
              <w:rPr>
                <w:rFonts w:hint="eastAsia" w:ascii="Times New Roman" w:hAnsi="Times New Roman" w:cs="宋体"/>
                <w:sz w:val="24"/>
                <w:lang w:val="en-US" w:eastAsia="zh-CN"/>
              </w:rPr>
              <w:t>加热扩张</w:t>
            </w:r>
            <w:r>
              <w:rPr>
                <w:rFonts w:hint="eastAsia" w:ascii="Times New Roman" w:hAnsi="Times New Roman" w:cs="宋体"/>
                <w:sz w:val="24"/>
              </w:rPr>
              <w:t>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w:t>
            </w:r>
          </w:p>
          <w:p>
            <w:pPr>
              <w:spacing w:before="120" w:beforeLines="50" w:line="360" w:lineRule="auto"/>
              <w:ind w:firstLine="480" w:firstLineChars="200"/>
              <w:rPr>
                <w:rFonts w:cs="宋体"/>
                <w:b/>
                <w:sz w:val="24"/>
              </w:rPr>
            </w:pPr>
            <w:r>
              <w:rPr>
                <w:rFonts w:hint="eastAsia"/>
                <w:b/>
                <w:sz w:val="24"/>
              </w:rPr>
              <w:t>4</w:t>
            </w:r>
            <w:r>
              <w:rPr>
                <w:rFonts w:hint="eastAsia" w:ascii="宋体" w:hAnsi="宋体"/>
                <w:b/>
                <w:sz w:val="24"/>
              </w:rPr>
              <w:t>、废气治理设施可行性分析</w:t>
            </w:r>
          </w:p>
          <w:p>
            <w:pPr>
              <w:tabs>
                <w:tab w:val="left" w:pos="1077"/>
              </w:tabs>
              <w:spacing w:line="360" w:lineRule="auto"/>
              <w:ind w:firstLine="480" w:firstLineChars="200"/>
              <w:rPr>
                <w:rFonts w:hint="eastAsia"/>
                <w:color w:val="000000"/>
                <w:kern w:val="0"/>
                <w:sz w:val="24"/>
                <w:lang w:val="en-US" w:eastAsia="zh-CN"/>
              </w:rPr>
            </w:pPr>
            <w:r>
              <w:rPr>
                <w:rFonts w:hint="eastAsia"/>
                <w:color w:val="000000"/>
                <w:kern w:val="0"/>
                <w:sz w:val="24"/>
              </w:rPr>
              <w:t>本项目</w:t>
            </w:r>
            <w:r>
              <w:rPr>
                <w:rFonts w:hint="eastAsia" w:ascii="Times New Roman" w:eastAsia="宋体"/>
                <w:color w:val="000000"/>
                <w:kern w:val="0"/>
                <w:sz w:val="24"/>
                <w:lang w:val="en-US" w:eastAsia="zh-CN"/>
              </w:rPr>
              <w:t>产生的有机废气经两级活性炭吸附装置处理排放；破碎粉尘经布袋除尘器处理后排放。</w:t>
            </w:r>
          </w:p>
          <w:p>
            <w:pPr>
              <w:tabs>
                <w:tab w:val="left" w:pos="1077"/>
              </w:tabs>
              <w:spacing w:line="360" w:lineRule="auto"/>
              <w:ind w:firstLine="480" w:firstLineChars="200"/>
              <w:rPr>
                <w:rFonts w:hint="default" w:eastAsia="宋体"/>
                <w:color w:val="000000"/>
                <w:kern w:val="0"/>
                <w:sz w:val="24"/>
                <w:lang w:val="en-US" w:eastAsia="zh-CN"/>
              </w:rPr>
            </w:pPr>
            <w:r>
              <w:rPr>
                <w:rFonts w:hint="eastAsia" w:ascii="Times New Roman" w:eastAsia="宋体"/>
                <w:color w:val="000000"/>
                <w:kern w:val="0"/>
                <w:sz w:val="24"/>
                <w:lang w:val="en-US" w:eastAsia="zh-CN"/>
              </w:rPr>
              <w:t>废气由风机提供动力，正压或负压进入活性炭箱体，由于活性炭固体表面上存在着未平衡和未饱和的分子引力或化学键力，因此当此固体表面与气体接触时，就能吸引气体分子，使其浓聚并保持在固体表面，污染物质从而被吸附，废气经活性炭箱后，进入设备排尘系统，净化气体高空达标排放。当吸附载体吸附饱和时，可考虑更换。采用活性炭进行有机尾气的净化，其去除效率会因活性炭吸附废气的炮和程度而不同。活性炭由于其操作简单、处理效率高、技术成熟等优点，已经广泛成为净化有机废气的首选技术。</w:t>
            </w:r>
          </w:p>
          <w:p>
            <w:pPr>
              <w:tabs>
                <w:tab w:val="left" w:pos="1077"/>
              </w:tabs>
              <w:spacing w:line="360" w:lineRule="auto"/>
              <w:ind w:firstLine="480" w:firstLineChars="200"/>
              <w:rPr>
                <w:rFonts w:hint="eastAsia"/>
                <w:color w:val="000000"/>
                <w:kern w:val="0"/>
                <w:sz w:val="24"/>
              </w:rPr>
            </w:pPr>
            <w:r>
              <w:rPr>
                <w:color w:val="000000"/>
                <w:kern w:val="0"/>
                <w:sz w:val="24"/>
              </w:rPr>
              <w:t>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 棉、毛、人造纤维等加工而成，新型滤料有玻璃纤维和微滤膜等，滤料本身网孔较小，一般为</w:t>
            </w:r>
            <w:r>
              <w:rPr>
                <w:rFonts w:hint="eastAsia"/>
                <w:color w:val="000000"/>
                <w:kern w:val="0"/>
                <w:sz w:val="24"/>
              </w:rPr>
              <w:t>2</w:t>
            </w:r>
            <w:r>
              <w:rPr>
                <w:color w:val="000000"/>
                <w:kern w:val="0"/>
                <w:sz w:val="24"/>
              </w:rPr>
              <w:t>0</w:t>
            </w:r>
            <w:r>
              <w:rPr>
                <w:rFonts w:hint="eastAsia"/>
                <w:color w:val="000000"/>
                <w:kern w:val="0"/>
                <w:sz w:val="24"/>
              </w:rPr>
              <w:t>~</w:t>
            </w:r>
            <w:r>
              <w:rPr>
                <w:color w:val="000000"/>
                <w:kern w:val="0"/>
                <w:sz w:val="24"/>
              </w:rPr>
              <w:t>50μm，表面起绒的滤料为5</w:t>
            </w:r>
            <w:r>
              <w:rPr>
                <w:rFonts w:hint="eastAsia"/>
                <w:color w:val="000000"/>
                <w:kern w:val="0"/>
                <w:sz w:val="24"/>
              </w:rPr>
              <w:t>~</w:t>
            </w:r>
            <w:r>
              <w:rPr>
                <w:color w:val="000000"/>
                <w:kern w:val="0"/>
                <w:sz w:val="24"/>
              </w:rPr>
              <w:t>10μm，而新型滤料的孔径在5μm 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w:t>
            </w:r>
            <w:r>
              <w:rPr>
                <w:rFonts w:hint="eastAsia" w:ascii="Times New Roman" w:eastAsia="宋体"/>
                <w:color w:val="000000"/>
                <w:kern w:val="0"/>
                <w:sz w:val="24"/>
                <w:lang w:val="en-US" w:eastAsia="zh-CN"/>
              </w:rPr>
              <w:t>主要</w:t>
            </w:r>
            <w:r>
              <w:rPr>
                <w:color w:val="000000"/>
                <w:kern w:val="0"/>
                <w:sz w:val="24"/>
              </w:rPr>
              <w:t>过滤层，提高了除尘效率。滤布只不过起着形成粉尘初层和支撑它的骨架作用，但随着粉尘在滤袋上积聚，滤袋两</w:t>
            </w:r>
            <w:r>
              <w:rPr>
                <w:rFonts w:hint="eastAsia"/>
                <w:color w:val="000000"/>
                <w:kern w:val="0"/>
                <w:sz w:val="24"/>
              </w:rPr>
              <w:t>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pPr>
              <w:spacing w:line="360" w:lineRule="auto"/>
              <w:ind w:firstLine="480" w:firstLineChars="200"/>
              <w:rPr>
                <w:rFonts w:hint="eastAsia" w:eastAsia="宋体"/>
                <w:szCs w:val="21"/>
                <w:lang w:eastAsia="zh-CN"/>
              </w:rPr>
            </w:pPr>
            <w:r>
              <w:rPr>
                <w:rFonts w:hint="eastAsia"/>
                <w:color w:val="000000"/>
                <w:kern w:val="0"/>
                <w:sz w:val="24"/>
              </w:rPr>
              <w:t>综上所述，本项目运营期废气均采用常见和成熟的废气治理工艺，废气治理措施具有可行性。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tabs>
                <w:tab w:val="left" w:pos="1077"/>
              </w:tabs>
              <w:spacing w:line="360" w:lineRule="auto"/>
              <w:ind w:firstLine="480" w:firstLineChars="200"/>
              <w:jc w:val="left"/>
              <w:rPr>
                <w:rFonts w:hint="eastAsia" w:cs="宋体"/>
                <w:b/>
                <w:bCs/>
                <w:color w:val="000000"/>
                <w:sz w:val="24"/>
              </w:rPr>
            </w:pPr>
            <w:r>
              <w:rPr>
                <w:rFonts w:hint="eastAsia" w:cs="宋体"/>
                <w:b/>
                <w:bCs/>
                <w:color w:val="000000"/>
                <w:sz w:val="24"/>
              </w:rPr>
              <w:t>二、废水环境影响和保护措施</w:t>
            </w:r>
          </w:p>
          <w:p>
            <w:pPr>
              <w:keepNext/>
              <w:keepLines/>
              <w:spacing w:line="360" w:lineRule="auto"/>
              <w:ind w:firstLine="480" w:firstLineChars="200"/>
              <w:outlineLvl w:val="2"/>
              <w:rPr>
                <w:rFonts w:ascii="Times New Roman" w:hAnsi="Times New Roman" w:cs="Times New Roman"/>
                <w:b/>
                <w:bCs/>
                <w:sz w:val="24"/>
                <w:szCs w:val="32"/>
              </w:rPr>
            </w:pPr>
            <w:r>
              <w:rPr>
                <w:rFonts w:hint="eastAsia" w:ascii="Times New Roman" w:hAnsi="Times New Roman" w:cs="Times New Roman"/>
                <w:b/>
                <w:bCs/>
                <w:sz w:val="24"/>
                <w:szCs w:val="32"/>
              </w:rPr>
              <w:t>1、</w:t>
            </w:r>
            <w:r>
              <w:rPr>
                <w:rFonts w:ascii="Times New Roman" w:hAnsi="Times New Roman" w:cs="Times New Roman"/>
                <w:b/>
                <w:bCs/>
                <w:sz w:val="24"/>
                <w:szCs w:val="32"/>
              </w:rPr>
              <w:t>废水污染源</w:t>
            </w:r>
          </w:p>
          <w:p>
            <w:pPr>
              <w:pStyle w:val="2"/>
              <w:ind w:firstLine="480" w:firstLineChars="200"/>
              <w:rPr>
                <w:sz w:val="24"/>
              </w:rPr>
            </w:pPr>
            <w:r>
              <w:rPr>
                <w:sz w:val="24"/>
              </w:rPr>
              <w:t>本扩建项目</w:t>
            </w:r>
            <w:r>
              <w:rPr>
                <w:rFonts w:hint="eastAsia"/>
                <w:sz w:val="24"/>
              </w:rPr>
              <w:t>运营期用水包括</w:t>
            </w:r>
            <w:r>
              <w:rPr>
                <w:rFonts w:hint="eastAsia"/>
                <w:color w:val="000000"/>
                <w:sz w:val="24"/>
              </w:rPr>
              <w:t>冷却</w:t>
            </w:r>
            <w:r>
              <w:rPr>
                <w:color w:val="000000"/>
                <w:sz w:val="24"/>
              </w:rPr>
              <w:t>定型用水</w:t>
            </w:r>
            <w:r>
              <w:rPr>
                <w:rFonts w:hint="eastAsia"/>
                <w:color w:val="000000"/>
                <w:sz w:val="24"/>
              </w:rPr>
              <w:t>及</w:t>
            </w:r>
            <w:r>
              <w:rPr>
                <w:rFonts w:hint="eastAsia"/>
                <w:sz w:val="24"/>
              </w:rPr>
              <w:t>员工</w:t>
            </w:r>
            <w:r>
              <w:rPr>
                <w:color w:val="000000"/>
                <w:sz w:val="24"/>
              </w:rPr>
              <w:t>生活用水</w:t>
            </w:r>
            <w:r>
              <w:rPr>
                <w:sz w:val="24"/>
              </w:rPr>
              <w:t>。</w:t>
            </w:r>
          </w:p>
          <w:p>
            <w:pPr>
              <w:spacing w:line="360" w:lineRule="auto"/>
              <w:ind w:firstLine="482"/>
              <w:rPr>
                <w:rFonts w:hint="eastAsia" w:ascii="Times New Roman" w:hAnsi="宋体" w:cs="Times New Roman"/>
                <w:sz w:val="24"/>
              </w:rPr>
            </w:pPr>
            <w:r>
              <w:rPr>
                <w:rFonts w:ascii="Times New Roman" w:hAnsi="宋体" w:cs="Times New Roman"/>
                <w:sz w:val="24"/>
              </w:rPr>
              <w:fldChar w:fldCharType="begin"/>
            </w:r>
            <w:r>
              <w:rPr>
                <w:rFonts w:ascii="Times New Roman" w:hAnsi="宋体" w:cs="Times New Roman"/>
                <w:sz w:val="24"/>
              </w:rPr>
              <w:instrText xml:space="preserve"> </w:instrText>
            </w:r>
            <w:r>
              <w:rPr>
                <w:rFonts w:hint="eastAsia" w:ascii="Times New Roman" w:hAnsi="宋体" w:cs="Times New Roman"/>
                <w:sz w:val="24"/>
              </w:rPr>
              <w:instrText xml:space="preserve">= 1 \* GB3</w:instrText>
            </w:r>
            <w:r>
              <w:rPr>
                <w:rFonts w:ascii="Times New Roman" w:hAnsi="宋体" w:cs="Times New Roman"/>
                <w:sz w:val="24"/>
              </w:rPr>
              <w:instrText xml:space="preserve"> </w:instrText>
            </w:r>
            <w:r>
              <w:rPr>
                <w:rFonts w:ascii="Times New Roman" w:hAnsi="宋体" w:cs="Times New Roman"/>
                <w:sz w:val="24"/>
              </w:rPr>
              <w:fldChar w:fldCharType="separate"/>
            </w:r>
            <w:r>
              <w:rPr>
                <w:rFonts w:hint="eastAsia" w:ascii="Times New Roman" w:hAnsi="宋体" w:cs="Times New Roman"/>
                <w:sz w:val="24"/>
              </w:rPr>
              <w:t>①</w:t>
            </w:r>
            <w:r>
              <w:rPr>
                <w:rFonts w:ascii="Times New Roman" w:hAnsi="宋体" w:cs="Times New Roman"/>
                <w:sz w:val="24"/>
              </w:rPr>
              <w:fldChar w:fldCharType="end"/>
            </w:r>
            <w:r>
              <w:rPr>
                <w:rFonts w:hint="eastAsia" w:ascii="Times New Roman" w:hAnsi="Times New Roman" w:cs="Times New Roman"/>
                <w:color w:val="000000"/>
                <w:sz w:val="24"/>
              </w:rPr>
              <w:t>冷却</w:t>
            </w:r>
            <w:r>
              <w:rPr>
                <w:rFonts w:ascii="Times New Roman" w:hAnsi="Times New Roman" w:cs="Times New Roman"/>
                <w:color w:val="000000"/>
                <w:sz w:val="24"/>
              </w:rPr>
              <w:t>定型用水</w:t>
            </w:r>
          </w:p>
          <w:p>
            <w:pPr>
              <w:spacing w:line="360" w:lineRule="auto"/>
              <w:ind w:firstLine="482"/>
              <w:rPr>
                <w:rFonts w:hint="eastAsia" w:ascii="Times New Roman" w:hAnsi="Times New Roman" w:cs="Times New Roman"/>
                <w:color w:val="000000"/>
                <w:sz w:val="24"/>
              </w:rPr>
            </w:pPr>
            <w:r>
              <w:rPr>
                <w:rFonts w:ascii="Times New Roman" w:hAnsi="Times New Roman" w:cs="Times New Roman"/>
                <w:color w:val="000000"/>
                <w:sz w:val="24"/>
              </w:rPr>
              <w:t>生产过程中挤出后的物料需要进行冷却定型</w:t>
            </w:r>
            <w:r>
              <w:rPr>
                <w:rFonts w:hint="eastAsia" w:ascii="Times New Roman" w:hAnsi="Times New Roman" w:cs="Times New Roman"/>
                <w:color w:val="000000"/>
                <w:sz w:val="24"/>
              </w:rPr>
              <w:t>，本项目采取水冷，</w:t>
            </w:r>
            <w:r>
              <w:rPr>
                <w:rFonts w:ascii="Times New Roman" w:hAnsi="Times New Roman" w:cs="Times New Roman"/>
                <w:color w:val="000000"/>
                <w:sz w:val="24"/>
              </w:rPr>
              <w:t>冷却水循环使用，不外排</w:t>
            </w:r>
            <w:r>
              <w:rPr>
                <w:rFonts w:hint="eastAsia" w:ascii="Times New Roman" w:hAnsi="Times New Roman" w:cs="Times New Roman"/>
                <w:color w:val="000000"/>
                <w:sz w:val="24"/>
              </w:rPr>
              <w:t>。</w:t>
            </w:r>
            <w:r>
              <w:rPr>
                <w:rFonts w:ascii="Times New Roman" w:hAnsi="Times New Roman" w:cs="Times New Roman"/>
                <w:color w:val="000000"/>
                <w:sz w:val="24"/>
              </w:rPr>
              <w:t>每</w:t>
            </w:r>
            <w:r>
              <w:rPr>
                <w:rFonts w:hint="eastAsia" w:ascii="Times New Roman" w:hAnsi="Times New Roman" w:cs="Times New Roman"/>
                <w:color w:val="000000"/>
                <w:sz w:val="24"/>
              </w:rPr>
              <w:t>一</w:t>
            </w:r>
            <w:r>
              <w:rPr>
                <w:rFonts w:ascii="Times New Roman" w:hAnsi="Times New Roman" w:cs="Times New Roman"/>
                <w:color w:val="000000"/>
                <w:sz w:val="24"/>
              </w:rPr>
              <w:t>个月</w:t>
            </w:r>
            <w:r>
              <w:rPr>
                <w:rFonts w:hint="eastAsia" w:ascii="Times New Roman" w:hAnsi="Times New Roman" w:cs="Times New Roman"/>
                <w:color w:val="000000"/>
                <w:sz w:val="24"/>
              </w:rPr>
              <w:t>补充</w:t>
            </w:r>
            <w:r>
              <w:rPr>
                <w:rFonts w:ascii="Times New Roman" w:hAnsi="Times New Roman" w:cs="Times New Roman"/>
                <w:color w:val="000000"/>
                <w:sz w:val="24"/>
              </w:rPr>
              <w:t>一次，</w:t>
            </w:r>
            <w:r>
              <w:rPr>
                <w:rFonts w:hint="eastAsia" w:ascii="Times New Roman" w:hAnsi="Times New Roman" w:cs="Times New Roman"/>
                <w:color w:val="000000"/>
                <w:sz w:val="24"/>
              </w:rPr>
              <w:t>补充</w:t>
            </w:r>
            <w:r>
              <w:rPr>
                <w:rFonts w:ascii="Times New Roman" w:hAnsi="Times New Roman" w:cs="Times New Roman"/>
                <w:color w:val="000000"/>
                <w:sz w:val="24"/>
              </w:rPr>
              <w:t>量为0.8</w:t>
            </w:r>
            <w:r>
              <w:rPr>
                <w:rFonts w:hint="eastAsia" w:ascii="Times New Roman" w:hAnsi="Times New Roman" w:cs="Times New Roman"/>
                <w:color w:val="000000"/>
                <w:sz w:val="24"/>
              </w:rPr>
              <w:t xml:space="preserve"> m</w:t>
            </w:r>
            <w:r>
              <w:rPr>
                <w:rFonts w:hint="eastAsia" w:ascii="Times New Roman" w:hAnsi="Times New Roman" w:cs="Times New Roman"/>
                <w:color w:val="000000"/>
                <w:sz w:val="24"/>
                <w:vertAlign w:val="superscript"/>
              </w:rPr>
              <w:t>3</w:t>
            </w:r>
            <w:r>
              <w:rPr>
                <w:rFonts w:ascii="Times New Roman" w:hAnsi="Times New Roman" w:cs="Times New Roman"/>
                <w:color w:val="000000"/>
                <w:sz w:val="24"/>
              </w:rPr>
              <w:t>，即9.6</w:t>
            </w:r>
            <w:r>
              <w:rPr>
                <w:rFonts w:hint="eastAsia" w:ascii="Times New Roman" w:hAnsi="Times New Roman" w:cs="Times New Roman"/>
                <w:color w:val="000000"/>
                <w:sz w:val="24"/>
              </w:rPr>
              <w:t xml:space="preserve"> m</w:t>
            </w:r>
            <w:r>
              <w:rPr>
                <w:rFonts w:hint="eastAsia" w:ascii="Times New Roman" w:hAnsi="Times New Roman" w:cs="Times New Roman"/>
                <w:color w:val="000000"/>
                <w:sz w:val="24"/>
                <w:vertAlign w:val="superscript"/>
              </w:rPr>
              <w:t>3</w:t>
            </w:r>
            <w:r>
              <w:rPr>
                <w:rFonts w:ascii="Times New Roman" w:hAnsi="Times New Roman" w:cs="Times New Roman"/>
                <w:color w:val="000000"/>
                <w:sz w:val="24"/>
              </w:rPr>
              <w:t>/a。</w:t>
            </w:r>
          </w:p>
          <w:p>
            <w:pPr>
              <w:adjustRightInd w:val="0"/>
              <w:spacing w:line="360" w:lineRule="auto"/>
              <w:ind w:firstLine="480"/>
              <w:jc w:val="left"/>
            </w:pPr>
            <w:r>
              <w:rPr>
                <w:rFonts w:ascii="Times New Roman" w:hAnsi="Times New Roman" w:cs="Times New Roman"/>
                <w:color w:val="0D0D0D"/>
                <w:sz w:val="24"/>
              </w:rPr>
              <w:fldChar w:fldCharType="begin"/>
            </w:r>
            <w:r>
              <w:rPr>
                <w:rFonts w:ascii="Times New Roman" w:hAnsi="Times New Roman" w:cs="Times New Roman"/>
                <w:color w:val="0D0D0D"/>
                <w:sz w:val="24"/>
              </w:rPr>
              <w:instrText xml:space="preserve"> </w:instrText>
            </w:r>
            <w:r>
              <w:rPr>
                <w:rFonts w:hint="eastAsia" w:ascii="Times New Roman" w:hAnsi="Times New Roman" w:cs="Times New Roman"/>
                <w:color w:val="0D0D0D"/>
                <w:sz w:val="24"/>
              </w:rPr>
              <w:instrText xml:space="preserve">= 2 \* GB3</w:instrText>
            </w:r>
            <w:r>
              <w:rPr>
                <w:rFonts w:ascii="Times New Roman" w:hAnsi="Times New Roman" w:cs="Times New Roman"/>
                <w:color w:val="0D0D0D"/>
                <w:sz w:val="24"/>
              </w:rPr>
              <w:instrText xml:space="preserve"> </w:instrText>
            </w:r>
            <w:r>
              <w:rPr>
                <w:rFonts w:ascii="Times New Roman" w:hAnsi="Times New Roman" w:cs="Times New Roman"/>
                <w:color w:val="0D0D0D"/>
                <w:sz w:val="24"/>
              </w:rPr>
              <w:fldChar w:fldCharType="separate"/>
            </w:r>
            <w:r>
              <w:rPr>
                <w:rFonts w:hint="eastAsia" w:ascii="Times New Roman" w:hAnsi="Times New Roman" w:cs="Times New Roman"/>
                <w:color w:val="0D0D0D"/>
                <w:sz w:val="24"/>
              </w:rPr>
              <w:t>②</w:t>
            </w:r>
            <w:r>
              <w:rPr>
                <w:rFonts w:ascii="Times New Roman" w:hAnsi="Times New Roman" w:cs="Times New Roman"/>
                <w:color w:val="0D0D0D"/>
                <w:sz w:val="24"/>
              </w:rPr>
              <w:fldChar w:fldCharType="end"/>
            </w:r>
            <w:r>
              <w:rPr>
                <w:rFonts w:ascii="Times New Roman" w:hAnsi="Times New Roman" w:cs="Times New Roman"/>
                <w:color w:val="0D0D0D"/>
                <w:sz w:val="24"/>
              </w:rPr>
              <w:t>生活用水</w:t>
            </w:r>
          </w:p>
          <w:p>
            <w:pPr>
              <w:adjustRightInd w:val="0"/>
              <w:spacing w:line="360" w:lineRule="auto"/>
              <w:ind w:firstLine="482"/>
              <w:jc w:val="left"/>
              <w:rPr>
                <w:rFonts w:hint="eastAsia"/>
                <w:color w:val="000000"/>
                <w:sz w:val="24"/>
              </w:rPr>
            </w:pPr>
            <w:r>
              <w:rPr>
                <w:rFonts w:hint="eastAsia"/>
                <w:color w:val="000000"/>
                <w:sz w:val="24"/>
              </w:rPr>
              <w:t>项目新增10人，年工作时间300天。根据DB34/T 679-2007《安徽省行业用水定额》，住宿人员用水量120 L/人·d，非住宿人员用水量按照50 L/人·d，</w:t>
            </w:r>
            <w:r>
              <w:rPr>
                <w:rFonts w:hint="eastAsia"/>
                <w:color w:val="000000"/>
                <w:sz w:val="24"/>
                <w:lang w:val="en-US" w:eastAsia="zh-CN"/>
              </w:rPr>
              <w:t>新增10人为非住宿人员，</w:t>
            </w:r>
            <w:r>
              <w:rPr>
                <w:rFonts w:hint="eastAsia"/>
                <w:color w:val="000000"/>
                <w:sz w:val="24"/>
              </w:rPr>
              <w:t>则项目新增生活用水量为</w:t>
            </w:r>
            <w:r>
              <w:rPr>
                <w:rFonts w:hint="eastAsia"/>
                <w:color w:val="000000"/>
                <w:sz w:val="24"/>
                <w:lang w:val="en-US" w:eastAsia="zh-CN"/>
              </w:rPr>
              <w:t>0.5m</w:t>
            </w:r>
            <w:r>
              <w:rPr>
                <w:rFonts w:hint="eastAsia"/>
                <w:color w:val="000000"/>
                <w:sz w:val="24"/>
                <w:vertAlign w:val="superscript"/>
                <w:lang w:val="en-US" w:eastAsia="zh-CN"/>
              </w:rPr>
              <w:t>3</w:t>
            </w:r>
            <w:r>
              <w:rPr>
                <w:rFonts w:hint="eastAsia"/>
                <w:color w:val="000000"/>
                <w:sz w:val="24"/>
              </w:rPr>
              <w:t>/d（</w:t>
            </w:r>
            <w:r>
              <w:rPr>
                <w:rFonts w:hint="eastAsia"/>
                <w:color w:val="000000"/>
                <w:sz w:val="24"/>
                <w:lang w:val="en-US" w:eastAsia="zh-CN"/>
              </w:rPr>
              <w:t>150</w:t>
            </w:r>
            <w:r>
              <w:rPr>
                <w:rFonts w:hint="eastAsia"/>
                <w:color w:val="000000"/>
                <w:sz w:val="24"/>
              </w:rPr>
              <w:t xml:space="preserve"> </w:t>
            </w:r>
            <w:r>
              <w:rPr>
                <w:rFonts w:hint="eastAsia" w:ascii="Times New Roman" w:eastAsia="宋体"/>
                <w:color w:val="000000"/>
                <w:sz w:val="24"/>
                <w:lang w:val="en-US" w:eastAsia="zh-CN"/>
              </w:rPr>
              <w:t>m</w:t>
            </w:r>
            <w:r>
              <w:rPr>
                <w:rFonts w:hint="eastAsia" w:ascii="Times New Roman" w:eastAsia="宋体"/>
                <w:color w:val="000000"/>
                <w:sz w:val="24"/>
                <w:vertAlign w:val="superscript"/>
                <w:lang w:val="en-US" w:eastAsia="zh-CN"/>
              </w:rPr>
              <w:t>3</w:t>
            </w:r>
            <w:r>
              <w:rPr>
                <w:rFonts w:hint="eastAsia"/>
                <w:color w:val="000000"/>
                <w:sz w:val="24"/>
              </w:rPr>
              <w:t>/a）。生活污水产生量按照用水量的80%计算，则生活污水产生量为0.</w:t>
            </w:r>
            <w:r>
              <w:rPr>
                <w:rFonts w:hint="eastAsia"/>
                <w:color w:val="000000"/>
                <w:sz w:val="24"/>
                <w:lang w:val="en-US" w:eastAsia="zh-CN"/>
              </w:rPr>
              <w:t>4</w:t>
            </w:r>
            <w:r>
              <w:rPr>
                <w:rFonts w:hint="eastAsia"/>
                <w:color w:val="000000"/>
                <w:sz w:val="24"/>
              </w:rPr>
              <w:t xml:space="preserve"> </w:t>
            </w:r>
            <w:r>
              <w:rPr>
                <w:rFonts w:hint="eastAsia" w:ascii="Times New Roman" w:eastAsia="宋体"/>
                <w:color w:val="000000"/>
                <w:sz w:val="24"/>
                <w:lang w:val="en-US" w:eastAsia="zh-CN"/>
              </w:rPr>
              <w:t>m</w:t>
            </w:r>
            <w:r>
              <w:rPr>
                <w:rFonts w:hint="eastAsia" w:ascii="Times New Roman" w:eastAsia="宋体"/>
                <w:color w:val="000000"/>
                <w:sz w:val="24"/>
                <w:vertAlign w:val="superscript"/>
                <w:lang w:val="en-US" w:eastAsia="zh-CN"/>
              </w:rPr>
              <w:t>3</w:t>
            </w:r>
            <w:r>
              <w:rPr>
                <w:rFonts w:hint="eastAsia"/>
                <w:color w:val="000000"/>
                <w:sz w:val="24"/>
              </w:rPr>
              <w:t>/d（</w:t>
            </w:r>
            <w:r>
              <w:rPr>
                <w:rFonts w:hint="eastAsia"/>
                <w:color w:val="000000"/>
                <w:sz w:val="24"/>
                <w:lang w:val="en-US" w:eastAsia="zh-CN"/>
              </w:rPr>
              <w:t>120</w:t>
            </w:r>
            <w:r>
              <w:rPr>
                <w:rFonts w:hint="eastAsia"/>
                <w:color w:val="000000"/>
                <w:sz w:val="24"/>
              </w:rPr>
              <w:t xml:space="preserve"> </w:t>
            </w:r>
            <w:r>
              <w:rPr>
                <w:rFonts w:hint="eastAsia" w:ascii="Times New Roman" w:eastAsia="宋体"/>
                <w:color w:val="000000"/>
                <w:sz w:val="24"/>
                <w:lang w:val="en-US" w:eastAsia="zh-CN"/>
              </w:rPr>
              <w:t>m</w:t>
            </w:r>
            <w:r>
              <w:rPr>
                <w:rFonts w:hint="eastAsia" w:ascii="Times New Roman" w:eastAsia="宋体"/>
                <w:color w:val="000000"/>
                <w:sz w:val="24"/>
                <w:vertAlign w:val="superscript"/>
                <w:lang w:val="en-US" w:eastAsia="zh-CN"/>
              </w:rPr>
              <w:t>3</w:t>
            </w:r>
            <w:r>
              <w:rPr>
                <w:rFonts w:hint="eastAsia"/>
                <w:color w:val="000000"/>
                <w:sz w:val="24"/>
              </w:rPr>
              <w:t>t/a）。</w:t>
            </w:r>
          </w:p>
          <w:p>
            <w:pPr>
              <w:adjustRightInd w:val="0"/>
              <w:spacing w:line="360" w:lineRule="auto"/>
              <w:ind w:firstLine="482"/>
              <w:jc w:val="left"/>
              <w:rPr>
                <w:rFonts w:hint="eastAsia"/>
                <w:color w:val="auto"/>
              </w:rPr>
            </w:pPr>
          </w:p>
          <w:p>
            <w:pPr>
              <w:pStyle w:val="2"/>
              <w:rPr>
                <w:rFonts w:hint="eastAsia"/>
              </w:rPr>
            </w:pPr>
            <w:r>
              <w:rPr>
                <w:rFonts w:hint="eastAsia"/>
              </w:rPr>
              <w:drawing>
                <wp:inline distT="0" distB="0" distL="114300" distR="114300">
                  <wp:extent cx="5323205" cy="2277745"/>
                  <wp:effectExtent l="0" t="0" r="10795" b="8255"/>
                  <wp:docPr id="1" name="图片 1" descr="截屏2022-05-07 13.5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截屏2022-05-07 13.58.11"/>
                          <pic:cNvPicPr>
                            <a:picLocks noChangeAspect="1"/>
                          </pic:cNvPicPr>
                        </pic:nvPicPr>
                        <pic:blipFill>
                          <a:blip r:embed="rId10"/>
                          <a:stretch>
                            <a:fillRect/>
                          </a:stretch>
                        </pic:blipFill>
                        <pic:spPr>
                          <a:xfrm>
                            <a:off x="0" y="0"/>
                            <a:ext cx="5323205" cy="2277745"/>
                          </a:xfrm>
                          <a:prstGeom prst="rect">
                            <a:avLst/>
                          </a:prstGeom>
                        </pic:spPr>
                      </pic:pic>
                    </a:graphicData>
                  </a:graphic>
                </wp:inline>
              </w:drawing>
            </w:r>
          </w:p>
          <w:p>
            <w:pPr>
              <w:adjustRightInd w:val="0"/>
              <w:spacing w:line="360" w:lineRule="auto"/>
              <w:ind w:firstLine="480" w:firstLineChars="200"/>
              <w:jc w:val="center"/>
              <w:rPr>
                <w:rFonts w:hint="eastAsia" w:ascii="Times New Roman" w:hAnsi="Times New Roman" w:eastAsia="宋体" w:cs="Times New Roman"/>
                <w:b/>
                <w:bCs/>
                <w:sz w:val="24"/>
                <w:lang w:val="en-US" w:eastAsia="zh-Hans"/>
              </w:rPr>
            </w:pPr>
            <w:r>
              <w:rPr>
                <w:rFonts w:hint="eastAsia" w:cs="Times New Roman"/>
                <w:b/>
                <w:bCs/>
                <w:sz w:val="24"/>
                <w:lang w:val="en-US" w:eastAsia="zh-Hans"/>
              </w:rPr>
              <w:t>图</w:t>
            </w:r>
            <w:r>
              <w:rPr>
                <w:rFonts w:hint="default" w:cs="Times New Roman"/>
                <w:b/>
                <w:bCs/>
                <w:sz w:val="24"/>
                <w:lang w:eastAsia="zh-Hans"/>
              </w:rPr>
              <w:t xml:space="preserve">4-1  </w:t>
            </w:r>
            <w:r>
              <w:rPr>
                <w:rFonts w:hint="eastAsia" w:cs="Times New Roman"/>
                <w:b/>
                <w:bCs/>
                <w:sz w:val="24"/>
                <w:lang w:val="en-US" w:eastAsia="zh-Hans"/>
              </w:rPr>
              <w:t>改扩建项目水平衡图</w:t>
            </w:r>
            <w:r>
              <w:rPr>
                <w:rFonts w:hint="default" w:cs="Times New Roman"/>
                <w:b/>
                <w:bCs/>
                <w:sz w:val="24"/>
                <w:lang w:eastAsia="zh-Hans"/>
              </w:rPr>
              <w:t>（</w:t>
            </w:r>
            <w:r>
              <w:rPr>
                <w:rFonts w:hint="eastAsia" w:cs="Times New Roman"/>
                <w:b/>
                <w:bCs/>
                <w:sz w:val="24"/>
                <w:lang w:val="en-US" w:eastAsia="zh-Hans"/>
              </w:rPr>
              <w:t>单位</w:t>
            </w:r>
            <w:r>
              <w:rPr>
                <w:rFonts w:hint="default" w:cs="Times New Roman"/>
                <w:b/>
                <w:bCs/>
                <w:sz w:val="24"/>
                <w:lang w:eastAsia="zh-Hans"/>
              </w:rPr>
              <w:t>t/</w:t>
            </w:r>
            <w:r>
              <w:rPr>
                <w:rFonts w:hint="eastAsia" w:cs="Times New Roman"/>
                <w:b/>
                <w:bCs/>
                <w:sz w:val="24"/>
                <w:lang w:val="en-US" w:eastAsia="zh-Hans"/>
              </w:rPr>
              <w:t>a</w:t>
            </w:r>
            <w:r>
              <w:rPr>
                <w:rFonts w:hint="default" w:cs="Times New Roman"/>
                <w:b/>
                <w:bCs/>
                <w:sz w:val="24"/>
                <w:lang w:eastAsia="zh-Hans"/>
              </w:rPr>
              <w:t>)</w:t>
            </w:r>
          </w:p>
          <w:p>
            <w:pPr>
              <w:adjustRightInd w:val="0"/>
              <w:spacing w:line="360" w:lineRule="auto"/>
              <w:ind w:firstLine="480" w:firstLineChars="200"/>
              <w:jc w:val="left"/>
              <w:rPr>
                <w:rFonts w:ascii="Times New Roman" w:hAnsi="Times New Roman" w:cs="Times New Roman"/>
                <w:sz w:val="24"/>
              </w:rPr>
            </w:pPr>
            <w:r>
              <w:rPr>
                <w:rFonts w:ascii="Times New Roman" w:hAnsi="Times New Roman" w:cs="Times New Roman"/>
                <w:sz w:val="24"/>
              </w:rPr>
              <w:t>扩建项目</w:t>
            </w:r>
            <w:r>
              <w:rPr>
                <w:rFonts w:hint="eastAsia" w:ascii="Times New Roman" w:hAnsi="Times New Roman" w:cs="Times New Roman"/>
                <w:sz w:val="24"/>
              </w:rPr>
              <w:t>废水</w:t>
            </w:r>
            <w:r>
              <w:rPr>
                <w:rFonts w:ascii="Times New Roman" w:hAnsi="Times New Roman" w:cs="Times New Roman"/>
                <w:sz w:val="24"/>
              </w:rPr>
              <w:t>产生</w:t>
            </w:r>
            <w:r>
              <w:rPr>
                <w:rFonts w:hint="eastAsia" w:ascii="Times New Roman" w:hAnsi="Times New Roman" w:cs="Times New Roman"/>
                <w:sz w:val="24"/>
              </w:rPr>
              <w:t>及排放</w:t>
            </w:r>
            <w:r>
              <w:rPr>
                <w:rFonts w:ascii="Times New Roman" w:hAnsi="Times New Roman" w:cs="Times New Roman"/>
                <w:sz w:val="24"/>
              </w:rPr>
              <w:t>情况详见表</w:t>
            </w:r>
            <w:r>
              <w:rPr>
                <w:rFonts w:hint="eastAsia" w:ascii="Times New Roman" w:hAnsi="Times New Roman" w:cs="Times New Roman"/>
                <w:sz w:val="24"/>
              </w:rPr>
              <w:t>4-</w:t>
            </w:r>
            <w:r>
              <w:rPr>
                <w:rFonts w:hint="default" w:cs="Times New Roman"/>
                <w:sz w:val="24"/>
              </w:rPr>
              <w:t>5</w:t>
            </w:r>
            <w:r>
              <w:rPr>
                <w:rFonts w:ascii="Times New Roman" w:hAnsi="Times New Roman" w:cs="Times New Roman"/>
                <w:sz w:val="24"/>
              </w:rPr>
              <w:t>。</w:t>
            </w:r>
          </w:p>
          <w:p>
            <w:pPr>
              <w:jc w:val="center"/>
              <w:rPr>
                <w:rFonts w:hint="eastAsia" w:ascii="Times New Roman" w:hAnsi="宋体" w:cs="Times New Roman"/>
                <w:b/>
                <w:sz w:val="24"/>
              </w:rPr>
            </w:pPr>
            <w:r>
              <w:rPr>
                <w:rFonts w:ascii="Times New Roman" w:hAnsi="宋体" w:cs="Times New Roman"/>
                <w:b/>
                <w:sz w:val="24"/>
              </w:rPr>
              <w:t>表</w:t>
            </w:r>
            <w:r>
              <w:rPr>
                <w:rFonts w:hint="eastAsia" w:ascii="Times New Roman" w:hAnsi="宋体" w:cs="Times New Roman"/>
                <w:b/>
                <w:sz w:val="24"/>
              </w:rPr>
              <w:t>4-</w:t>
            </w:r>
            <w:r>
              <w:rPr>
                <w:rFonts w:hint="eastAsia" w:hAnsi="宋体" w:cs="Times New Roman"/>
                <w:b/>
                <w:sz w:val="24"/>
                <w:lang w:val="en-US" w:eastAsia="zh-CN"/>
              </w:rPr>
              <w:t>5</w:t>
            </w:r>
            <w:r>
              <w:rPr>
                <w:rFonts w:ascii="Times New Roman" w:hAnsi="宋体" w:cs="Times New Roman"/>
                <w:b/>
                <w:sz w:val="24"/>
              </w:rPr>
              <w:t xml:space="preserve">  扩建</w:t>
            </w:r>
            <w:r>
              <w:rPr>
                <w:rFonts w:hint="eastAsia" w:ascii="Times New Roman" w:hAnsi="宋体" w:cs="Times New Roman"/>
                <w:b/>
                <w:sz w:val="24"/>
              </w:rPr>
              <w:t>项目废水污染物产生情况</w:t>
            </w:r>
            <w:r>
              <w:rPr>
                <w:rFonts w:ascii="Times New Roman" w:hAnsi="宋体" w:cs="Times New Roman"/>
                <w:b/>
                <w:sz w:val="24"/>
              </w:rPr>
              <w:t>一览表</w:t>
            </w:r>
          </w:p>
          <w:tbl>
            <w:tblPr>
              <w:tblStyle w:val="6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5"/>
              <w:gridCol w:w="762"/>
              <w:gridCol w:w="1186"/>
              <w:gridCol w:w="1394"/>
              <w:gridCol w:w="1435"/>
              <w:gridCol w:w="1163"/>
              <w:gridCol w:w="1037"/>
              <w:gridCol w:w="9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1" w:type="pct"/>
                  <w:vMerge w:val="restart"/>
                  <w:shd w:val="clear" w:color="auto" w:fill="auto"/>
                  <w:vAlign w:val="center"/>
                </w:tcPr>
                <w:p>
                  <w:pPr>
                    <w:widowControl/>
                    <w:ind w:left="-105" w:leftChars="-50" w:right="-105" w:rightChars="-50"/>
                    <w:jc w:val="center"/>
                    <w:rPr>
                      <w:b/>
                      <w:color w:val="000000"/>
                      <w:kern w:val="0"/>
                      <w:szCs w:val="21"/>
                    </w:rPr>
                  </w:pPr>
                  <w:r>
                    <w:rPr>
                      <w:b/>
                      <w:color w:val="000000"/>
                      <w:kern w:val="0"/>
                      <w:szCs w:val="21"/>
                    </w:rPr>
                    <w:t>污染源</w:t>
                  </w:r>
                </w:p>
              </w:tc>
              <w:tc>
                <w:tcPr>
                  <w:tcW w:w="454" w:type="pct"/>
                  <w:vMerge w:val="restart"/>
                  <w:shd w:val="clear" w:color="auto" w:fill="auto"/>
                  <w:vAlign w:val="center"/>
                </w:tcPr>
                <w:p>
                  <w:pPr>
                    <w:widowControl/>
                    <w:ind w:left="-105" w:leftChars="-50" w:right="-105" w:rightChars="-50"/>
                    <w:jc w:val="center"/>
                    <w:rPr>
                      <w:b/>
                      <w:color w:val="000000"/>
                      <w:kern w:val="0"/>
                      <w:szCs w:val="21"/>
                    </w:rPr>
                  </w:pPr>
                  <w:r>
                    <w:rPr>
                      <w:b/>
                      <w:color w:val="000000"/>
                      <w:kern w:val="0"/>
                      <w:szCs w:val="21"/>
                    </w:rPr>
                    <w:t>废水量</w:t>
                  </w:r>
                  <w:r>
                    <w:rPr>
                      <w:rFonts w:hint="eastAsia"/>
                      <w:b/>
                      <w:color w:val="000000"/>
                      <w:kern w:val="0"/>
                      <w:szCs w:val="21"/>
                    </w:rPr>
                    <w:t>（t/a）</w:t>
                  </w:r>
                </w:p>
              </w:tc>
              <w:tc>
                <w:tcPr>
                  <w:tcW w:w="707" w:type="pct"/>
                  <w:vMerge w:val="restart"/>
                  <w:shd w:val="clear" w:color="auto" w:fill="auto"/>
                  <w:vAlign w:val="center"/>
                </w:tcPr>
                <w:p>
                  <w:pPr>
                    <w:widowControl/>
                    <w:ind w:left="-105" w:leftChars="-50" w:right="-105" w:rightChars="-50"/>
                    <w:jc w:val="center"/>
                    <w:rPr>
                      <w:b/>
                      <w:color w:val="000000"/>
                      <w:kern w:val="0"/>
                      <w:szCs w:val="21"/>
                    </w:rPr>
                  </w:pPr>
                  <w:r>
                    <w:rPr>
                      <w:b/>
                      <w:color w:val="000000"/>
                      <w:kern w:val="0"/>
                      <w:szCs w:val="21"/>
                    </w:rPr>
                    <w:t>污染物</w:t>
                  </w:r>
                </w:p>
              </w:tc>
              <w:tc>
                <w:tcPr>
                  <w:tcW w:w="1686" w:type="pct"/>
                  <w:gridSpan w:val="2"/>
                  <w:shd w:val="clear" w:color="auto" w:fill="auto"/>
                  <w:vAlign w:val="center"/>
                </w:tcPr>
                <w:p>
                  <w:pPr>
                    <w:widowControl/>
                    <w:ind w:left="-105" w:leftChars="-50" w:right="-105" w:rightChars="-50"/>
                    <w:jc w:val="center"/>
                    <w:rPr>
                      <w:b/>
                      <w:color w:val="000000"/>
                      <w:kern w:val="0"/>
                      <w:szCs w:val="21"/>
                    </w:rPr>
                  </w:pPr>
                  <w:r>
                    <w:rPr>
                      <w:b/>
                      <w:color w:val="000000"/>
                      <w:kern w:val="0"/>
                      <w:szCs w:val="21"/>
                    </w:rPr>
                    <w:t>产生情况</w:t>
                  </w:r>
                </w:p>
              </w:tc>
              <w:tc>
                <w:tcPr>
                  <w:tcW w:w="693" w:type="pct"/>
                  <w:vMerge w:val="restart"/>
                  <w:shd w:val="clear" w:color="auto" w:fill="auto"/>
                  <w:vAlign w:val="center"/>
                </w:tcPr>
                <w:p>
                  <w:pPr>
                    <w:widowControl/>
                    <w:ind w:left="-105" w:leftChars="-50" w:right="-105" w:rightChars="-50"/>
                    <w:jc w:val="center"/>
                    <w:rPr>
                      <w:b/>
                      <w:color w:val="000000"/>
                      <w:kern w:val="0"/>
                      <w:szCs w:val="21"/>
                    </w:rPr>
                  </w:pPr>
                  <w:r>
                    <w:rPr>
                      <w:b/>
                      <w:color w:val="000000"/>
                      <w:kern w:val="0"/>
                      <w:szCs w:val="21"/>
                    </w:rPr>
                    <w:t>采取的处理方式</w:t>
                  </w:r>
                </w:p>
              </w:tc>
              <w:tc>
                <w:tcPr>
                  <w:tcW w:w="1157" w:type="pct"/>
                  <w:gridSpan w:val="2"/>
                  <w:shd w:val="clear" w:color="auto" w:fill="auto"/>
                  <w:vAlign w:val="center"/>
                </w:tcPr>
                <w:p>
                  <w:pPr>
                    <w:widowControl/>
                    <w:ind w:left="-105" w:leftChars="-50" w:right="-105" w:rightChars="-50"/>
                    <w:jc w:val="center"/>
                    <w:rPr>
                      <w:b/>
                      <w:color w:val="000000"/>
                      <w:kern w:val="0"/>
                      <w:szCs w:val="21"/>
                    </w:rPr>
                  </w:pPr>
                  <w:r>
                    <w:rPr>
                      <w:rFonts w:hint="eastAsia"/>
                      <w:b/>
                      <w:color w:val="000000"/>
                      <w:kern w:val="0"/>
                      <w:szCs w:val="21"/>
                    </w:rPr>
                    <w:t>排放</w:t>
                  </w:r>
                  <w:r>
                    <w:rPr>
                      <w:b/>
                      <w:color w:val="000000"/>
                      <w:kern w:val="0"/>
                      <w:szCs w:val="21"/>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1" w:type="pct"/>
                  <w:vMerge w:val="continue"/>
                  <w:shd w:val="clear" w:color="auto" w:fill="auto"/>
                  <w:vAlign w:val="center"/>
                </w:tcPr>
                <w:p>
                  <w:pPr>
                    <w:widowControl/>
                    <w:ind w:left="-105" w:leftChars="-50" w:right="-105" w:rightChars="-50"/>
                    <w:jc w:val="center"/>
                    <w:rPr>
                      <w:b/>
                      <w:color w:val="000000"/>
                      <w:kern w:val="0"/>
                      <w:szCs w:val="21"/>
                    </w:rPr>
                  </w:pPr>
                </w:p>
              </w:tc>
              <w:tc>
                <w:tcPr>
                  <w:tcW w:w="454" w:type="pct"/>
                  <w:vMerge w:val="continue"/>
                  <w:shd w:val="clear" w:color="auto" w:fill="auto"/>
                  <w:vAlign w:val="center"/>
                </w:tcPr>
                <w:p>
                  <w:pPr>
                    <w:widowControl/>
                    <w:ind w:left="-105" w:leftChars="-50" w:right="-105" w:rightChars="-50"/>
                    <w:jc w:val="center"/>
                    <w:rPr>
                      <w:b/>
                      <w:color w:val="000000"/>
                      <w:kern w:val="0"/>
                      <w:szCs w:val="21"/>
                    </w:rPr>
                  </w:pPr>
                </w:p>
              </w:tc>
              <w:tc>
                <w:tcPr>
                  <w:tcW w:w="707" w:type="pct"/>
                  <w:vMerge w:val="continue"/>
                  <w:shd w:val="clear" w:color="auto" w:fill="auto"/>
                  <w:vAlign w:val="center"/>
                </w:tcPr>
                <w:p>
                  <w:pPr>
                    <w:widowControl/>
                    <w:ind w:left="-105" w:leftChars="-50" w:right="-105" w:rightChars="-50"/>
                    <w:jc w:val="center"/>
                    <w:rPr>
                      <w:b/>
                      <w:color w:val="000000"/>
                      <w:kern w:val="0"/>
                      <w:szCs w:val="21"/>
                    </w:rPr>
                  </w:pPr>
                </w:p>
              </w:tc>
              <w:tc>
                <w:tcPr>
                  <w:tcW w:w="831" w:type="pct"/>
                  <w:shd w:val="clear" w:color="auto" w:fill="auto"/>
                  <w:vAlign w:val="center"/>
                </w:tcPr>
                <w:p>
                  <w:pPr>
                    <w:widowControl/>
                    <w:ind w:left="-105" w:leftChars="-50" w:right="-105" w:rightChars="-50"/>
                    <w:jc w:val="center"/>
                    <w:rPr>
                      <w:rFonts w:cs="宋体"/>
                      <w:b/>
                      <w:color w:val="000000"/>
                      <w:kern w:val="0"/>
                      <w:szCs w:val="21"/>
                    </w:rPr>
                  </w:pPr>
                  <w:r>
                    <w:rPr>
                      <w:rFonts w:cs="宋体"/>
                      <w:b/>
                      <w:color w:val="000000"/>
                      <w:kern w:val="0"/>
                      <w:szCs w:val="21"/>
                    </w:rPr>
                    <w:t>浓度</w:t>
                  </w:r>
                  <w:r>
                    <w:rPr>
                      <w:rFonts w:hint="eastAsia" w:cs="宋体"/>
                      <w:b/>
                      <w:color w:val="000000"/>
                      <w:kern w:val="0"/>
                      <w:szCs w:val="21"/>
                    </w:rPr>
                    <w:t>（mg/L）</w:t>
                  </w:r>
                </w:p>
              </w:tc>
              <w:tc>
                <w:tcPr>
                  <w:tcW w:w="855" w:type="pct"/>
                  <w:shd w:val="clear" w:color="auto" w:fill="auto"/>
                  <w:vAlign w:val="center"/>
                </w:tcPr>
                <w:p>
                  <w:pPr>
                    <w:widowControl/>
                    <w:ind w:left="-105" w:leftChars="-50" w:right="-105" w:rightChars="-50"/>
                    <w:jc w:val="center"/>
                    <w:rPr>
                      <w:rFonts w:cs="宋体"/>
                      <w:b/>
                      <w:color w:val="000000"/>
                      <w:kern w:val="0"/>
                      <w:szCs w:val="21"/>
                    </w:rPr>
                  </w:pPr>
                  <w:r>
                    <w:rPr>
                      <w:rFonts w:hint="eastAsia" w:cs="宋体"/>
                      <w:b/>
                      <w:color w:val="000000"/>
                      <w:kern w:val="0"/>
                      <w:szCs w:val="21"/>
                    </w:rPr>
                    <w:t>产生量（t/a）</w:t>
                  </w:r>
                </w:p>
              </w:tc>
              <w:tc>
                <w:tcPr>
                  <w:tcW w:w="693" w:type="pct"/>
                  <w:vMerge w:val="continue"/>
                  <w:shd w:val="clear" w:color="auto" w:fill="auto"/>
                  <w:vAlign w:val="center"/>
                </w:tcPr>
                <w:p>
                  <w:pPr>
                    <w:widowControl/>
                    <w:ind w:left="-105" w:leftChars="-50" w:right="-105" w:rightChars="-50"/>
                    <w:jc w:val="center"/>
                    <w:rPr>
                      <w:b/>
                      <w:color w:val="000000"/>
                      <w:kern w:val="0"/>
                      <w:szCs w:val="21"/>
                    </w:rPr>
                  </w:pPr>
                </w:p>
              </w:tc>
              <w:tc>
                <w:tcPr>
                  <w:tcW w:w="618" w:type="pct"/>
                  <w:shd w:val="clear" w:color="auto" w:fill="auto"/>
                  <w:vAlign w:val="center"/>
                </w:tcPr>
                <w:p>
                  <w:pPr>
                    <w:widowControl/>
                    <w:ind w:left="-105" w:leftChars="-50" w:right="-105" w:rightChars="-50"/>
                    <w:jc w:val="center"/>
                    <w:rPr>
                      <w:rFonts w:cs="宋体"/>
                      <w:b/>
                      <w:color w:val="000000"/>
                      <w:kern w:val="0"/>
                      <w:szCs w:val="21"/>
                    </w:rPr>
                  </w:pPr>
                  <w:r>
                    <w:rPr>
                      <w:rFonts w:cs="宋体"/>
                      <w:b/>
                      <w:color w:val="000000"/>
                      <w:kern w:val="0"/>
                      <w:szCs w:val="21"/>
                    </w:rPr>
                    <w:t>浓度</w:t>
                  </w:r>
                  <w:r>
                    <w:rPr>
                      <w:rFonts w:hint="eastAsia" w:cs="宋体"/>
                      <w:b/>
                      <w:color w:val="000000"/>
                      <w:kern w:val="0"/>
                      <w:szCs w:val="21"/>
                    </w:rPr>
                    <w:t>（mg/L）</w:t>
                  </w:r>
                </w:p>
              </w:tc>
              <w:tc>
                <w:tcPr>
                  <w:tcW w:w="539" w:type="pct"/>
                  <w:vAlign w:val="center"/>
                </w:tcPr>
                <w:p>
                  <w:pPr>
                    <w:widowControl/>
                    <w:ind w:left="-105" w:leftChars="-50" w:right="-105" w:rightChars="-50"/>
                    <w:jc w:val="center"/>
                    <w:rPr>
                      <w:rFonts w:cs="宋体"/>
                      <w:b/>
                      <w:color w:val="000000"/>
                      <w:kern w:val="0"/>
                      <w:szCs w:val="21"/>
                    </w:rPr>
                  </w:pPr>
                  <w:r>
                    <w:rPr>
                      <w:rFonts w:hint="eastAsia" w:cs="宋体"/>
                      <w:b/>
                      <w:color w:val="000000"/>
                      <w:kern w:val="0"/>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9" w:hRule="atLeast"/>
              </w:trPr>
              <w:tc>
                <w:tcPr>
                  <w:tcW w:w="301" w:type="pct"/>
                  <w:vMerge w:val="restart"/>
                  <w:shd w:val="clear" w:color="auto" w:fill="auto"/>
                  <w:vAlign w:val="center"/>
                </w:tcPr>
                <w:p>
                  <w:pPr>
                    <w:widowControl/>
                    <w:ind w:left="-105" w:leftChars="-50" w:right="-105" w:rightChars="-50"/>
                    <w:jc w:val="center"/>
                    <w:rPr>
                      <w:color w:val="000000"/>
                      <w:kern w:val="0"/>
                      <w:szCs w:val="21"/>
                    </w:rPr>
                  </w:pPr>
                  <w:r>
                    <w:rPr>
                      <w:rFonts w:hint="eastAsia"/>
                      <w:color w:val="000000"/>
                      <w:kern w:val="0"/>
                      <w:szCs w:val="21"/>
                    </w:rPr>
                    <w:t>生活用水</w:t>
                  </w:r>
                </w:p>
              </w:tc>
              <w:tc>
                <w:tcPr>
                  <w:tcW w:w="454" w:type="pct"/>
                  <w:vMerge w:val="restart"/>
                  <w:shd w:val="clear" w:color="auto" w:fill="auto"/>
                  <w:vAlign w:val="center"/>
                </w:tcPr>
                <w:p>
                  <w:pPr>
                    <w:widowControl/>
                    <w:tabs>
                      <w:tab w:val="left" w:pos="2200"/>
                      <w:tab w:val="left" w:pos="3960"/>
                      <w:tab w:val="left" w:pos="5280"/>
                    </w:tabs>
                    <w:spacing w:line="300" w:lineRule="exact"/>
                    <w:ind w:left="-105" w:leftChars="-50" w:right="-105" w:rightChars="-50"/>
                    <w:jc w:val="center"/>
                    <w:rPr>
                      <w:rFonts w:hint="default" w:eastAsia="宋体"/>
                      <w:color w:val="000000"/>
                      <w:spacing w:val="-14"/>
                      <w:kern w:val="0"/>
                      <w:szCs w:val="21"/>
                      <w:lang w:val="en-US" w:eastAsia="zh-CN"/>
                    </w:rPr>
                  </w:pPr>
                  <w:r>
                    <w:rPr>
                      <w:rFonts w:hint="eastAsia"/>
                      <w:color w:val="000000"/>
                      <w:spacing w:val="-14"/>
                      <w:kern w:val="0"/>
                      <w:szCs w:val="21"/>
                      <w:lang w:val="en-US" w:eastAsia="zh-CN"/>
                    </w:rPr>
                    <w:t>120</w:t>
                  </w:r>
                </w:p>
              </w:tc>
              <w:tc>
                <w:tcPr>
                  <w:tcW w:w="707" w:type="pct"/>
                  <w:shd w:val="clear" w:color="auto" w:fill="auto"/>
                  <w:vAlign w:val="center"/>
                </w:tcPr>
                <w:p>
                  <w:pPr>
                    <w:widowControl/>
                    <w:ind w:left="-105" w:leftChars="-50" w:right="-105" w:rightChars="-50"/>
                    <w:jc w:val="center"/>
                    <w:rPr>
                      <w:color w:val="000000"/>
                      <w:kern w:val="0"/>
                      <w:szCs w:val="21"/>
                    </w:rPr>
                  </w:pPr>
                  <w:r>
                    <w:rPr>
                      <w:rFonts w:hint="eastAsia"/>
                      <w:color w:val="000000"/>
                      <w:kern w:val="0"/>
                      <w:szCs w:val="21"/>
                    </w:rPr>
                    <w:t>COD</w:t>
                  </w:r>
                </w:p>
              </w:tc>
              <w:tc>
                <w:tcPr>
                  <w:tcW w:w="831"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kern w:val="0"/>
                      <w:lang w:val="en-US" w:eastAsia="zh-CN"/>
                    </w:rPr>
                    <w:t>350</w:t>
                  </w:r>
                </w:p>
              </w:tc>
              <w:tc>
                <w:tcPr>
                  <w:tcW w:w="855" w:type="pct"/>
                  <w:shd w:val="clear" w:color="auto" w:fill="auto"/>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cs="Times New Roman"/>
                      <w:kern w:val="0"/>
                      <w:sz w:val="21"/>
                      <w:szCs w:val="24"/>
                      <w:lang w:val="en-US" w:eastAsia="zh-CN" w:bidi="ar-SA"/>
                    </w:rPr>
                    <w:t>0.0420</w:t>
                  </w:r>
                </w:p>
              </w:tc>
              <w:tc>
                <w:tcPr>
                  <w:tcW w:w="693" w:type="pct"/>
                  <w:vMerge w:val="restart"/>
                  <w:shd w:val="clear" w:color="auto" w:fill="auto"/>
                  <w:vAlign w:val="center"/>
                </w:tcPr>
                <w:p>
                  <w:pPr>
                    <w:jc w:val="center"/>
                    <w:rPr>
                      <w:rFonts w:ascii="Times New Roman" w:hAnsi="Times New Roman" w:eastAsia="宋体" w:cs="Times New Roman"/>
                      <w:kern w:val="2"/>
                      <w:sz w:val="21"/>
                      <w:szCs w:val="24"/>
                      <w:lang w:val="en-US" w:eastAsia="zh-CN" w:bidi="ar-SA"/>
                    </w:rPr>
                  </w:pPr>
                  <w:r>
                    <w:t>化粪池</w:t>
                  </w:r>
                </w:p>
                <w:p>
                  <w:pPr>
                    <w:widowControl/>
                    <w:ind w:left="-105" w:leftChars="-50" w:right="-105" w:rightChars="-50"/>
                    <w:jc w:val="center"/>
                    <w:rPr>
                      <w:color w:val="000000"/>
                      <w:kern w:val="0"/>
                      <w:szCs w:val="21"/>
                    </w:rPr>
                  </w:pPr>
                </w:p>
              </w:tc>
              <w:tc>
                <w:tcPr>
                  <w:tcW w:w="618"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kern w:val="0"/>
                      <w:lang w:val="en-US" w:eastAsia="zh-CN"/>
                    </w:rPr>
                    <w:t>300</w:t>
                  </w:r>
                </w:p>
              </w:tc>
              <w:tc>
                <w:tcPr>
                  <w:tcW w:w="539" w:type="pct"/>
                  <w:vAlign w:val="center"/>
                </w:tcPr>
                <w:p>
                  <w:pPr>
                    <w:widowControl/>
                    <w:tabs>
                      <w:tab w:val="left" w:pos="2200"/>
                      <w:tab w:val="left" w:pos="3960"/>
                      <w:tab w:val="left" w:pos="5280"/>
                    </w:tabs>
                    <w:spacing w:line="300" w:lineRule="exact"/>
                    <w:ind w:left="-105" w:leftChars="-50" w:right="-105" w:rightChars="-50"/>
                    <w:jc w:val="center"/>
                    <w:rPr>
                      <w:rFonts w:hint="default" w:eastAsia="宋体"/>
                      <w:color w:val="000000"/>
                      <w:spacing w:val="-14"/>
                      <w:kern w:val="0"/>
                      <w:szCs w:val="21"/>
                      <w:lang w:val="en-US" w:eastAsia="zh-CN"/>
                    </w:rPr>
                  </w:pPr>
                  <w:r>
                    <w:rPr>
                      <w:rFonts w:hint="eastAsia"/>
                      <w:color w:val="000000"/>
                      <w:spacing w:val="-14"/>
                      <w:kern w:val="0"/>
                      <w:szCs w:val="21"/>
                      <w:lang w:val="en-US" w:eastAsia="zh-CN"/>
                    </w:rPr>
                    <w:t>0.0360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1" w:hRule="atLeast"/>
              </w:trPr>
              <w:tc>
                <w:tcPr>
                  <w:tcW w:w="301" w:type="pct"/>
                  <w:vMerge w:val="continue"/>
                  <w:shd w:val="clear" w:color="auto" w:fill="auto"/>
                  <w:vAlign w:val="center"/>
                </w:tcPr>
                <w:p>
                  <w:pPr>
                    <w:widowControl/>
                    <w:ind w:left="-105" w:leftChars="-50" w:right="-105" w:rightChars="-50"/>
                    <w:jc w:val="center"/>
                    <w:rPr>
                      <w:color w:val="000000"/>
                      <w:kern w:val="0"/>
                      <w:szCs w:val="21"/>
                    </w:rPr>
                  </w:pPr>
                </w:p>
              </w:tc>
              <w:tc>
                <w:tcPr>
                  <w:tcW w:w="454" w:type="pct"/>
                  <w:vMerge w:val="continue"/>
                  <w:shd w:val="clear" w:color="auto" w:fill="auto"/>
                  <w:vAlign w:val="center"/>
                </w:tcPr>
                <w:p>
                  <w:pPr>
                    <w:widowControl/>
                    <w:ind w:left="-105" w:leftChars="-50" w:right="-105" w:rightChars="-50"/>
                    <w:jc w:val="center"/>
                    <w:rPr>
                      <w:color w:val="000000"/>
                      <w:kern w:val="0"/>
                      <w:szCs w:val="21"/>
                    </w:rPr>
                  </w:pPr>
                </w:p>
              </w:tc>
              <w:tc>
                <w:tcPr>
                  <w:tcW w:w="707" w:type="pct"/>
                  <w:shd w:val="clear" w:color="auto" w:fill="auto"/>
                  <w:vAlign w:val="center"/>
                </w:tcPr>
                <w:p>
                  <w:pPr>
                    <w:widowControl/>
                    <w:ind w:left="-105" w:leftChars="-50" w:right="-105" w:rightChars="-50"/>
                    <w:jc w:val="center"/>
                    <w:rPr>
                      <w:color w:val="000000"/>
                      <w:kern w:val="0"/>
                      <w:szCs w:val="21"/>
                    </w:rPr>
                  </w:pPr>
                  <w:r>
                    <w:rPr>
                      <w:rFonts w:eastAsia="黑体"/>
                      <w:color w:val="000000"/>
                      <w:kern w:val="0"/>
                      <w:szCs w:val="21"/>
                    </w:rPr>
                    <w:t>BOD</w:t>
                  </w:r>
                  <w:r>
                    <w:rPr>
                      <w:rFonts w:eastAsia="黑体"/>
                      <w:color w:val="000000"/>
                      <w:kern w:val="0"/>
                      <w:szCs w:val="21"/>
                      <w:vertAlign w:val="subscript"/>
                    </w:rPr>
                    <w:t>5</w:t>
                  </w:r>
                </w:p>
              </w:tc>
              <w:tc>
                <w:tcPr>
                  <w:tcW w:w="831"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lang w:val="en-US" w:eastAsia="zh-CN"/>
                    </w:rPr>
                    <w:t>200</w:t>
                  </w:r>
                </w:p>
              </w:tc>
              <w:tc>
                <w:tcPr>
                  <w:tcW w:w="855" w:type="pct"/>
                  <w:shd w:val="clear" w:color="auto" w:fill="auto"/>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cs="Times New Roman"/>
                      <w:kern w:val="0"/>
                      <w:sz w:val="21"/>
                      <w:szCs w:val="24"/>
                      <w:lang w:val="en-US" w:eastAsia="zh-CN" w:bidi="ar-SA"/>
                    </w:rPr>
                    <w:t>0.0240</w:t>
                  </w:r>
                </w:p>
              </w:tc>
              <w:tc>
                <w:tcPr>
                  <w:tcW w:w="693" w:type="pct"/>
                  <w:vMerge w:val="continue"/>
                  <w:shd w:val="clear" w:color="auto" w:fill="auto"/>
                  <w:vAlign w:val="center"/>
                </w:tcPr>
                <w:p>
                  <w:pPr>
                    <w:widowControl/>
                    <w:ind w:left="-105" w:leftChars="-50" w:right="-105" w:rightChars="-50"/>
                    <w:jc w:val="center"/>
                    <w:rPr>
                      <w:color w:val="000000"/>
                      <w:kern w:val="0"/>
                      <w:szCs w:val="21"/>
                    </w:rPr>
                  </w:pPr>
                </w:p>
              </w:tc>
              <w:tc>
                <w:tcPr>
                  <w:tcW w:w="618" w:type="pct"/>
                  <w:shd w:val="clear" w:color="auto" w:fill="auto"/>
                  <w:vAlign w:val="center"/>
                </w:tcPr>
                <w:p>
                  <w:pPr>
                    <w:widowControl/>
                    <w:jc w:val="center"/>
                    <w:textAlignment w:val="center"/>
                    <w:rPr>
                      <w:rFonts w:ascii="Times New Roman" w:hAnsi="Times New Roman" w:eastAsia="宋体" w:cs="Times New Roman"/>
                      <w:kern w:val="2"/>
                      <w:sz w:val="21"/>
                      <w:szCs w:val="24"/>
                      <w:lang w:val="en-US" w:eastAsia="zh-CN" w:bidi="ar-SA"/>
                    </w:rPr>
                  </w:pPr>
                  <w:r>
                    <w:rPr>
                      <w:kern w:val="0"/>
                    </w:rPr>
                    <w:t>160</w:t>
                  </w:r>
                </w:p>
              </w:tc>
              <w:tc>
                <w:tcPr>
                  <w:tcW w:w="539" w:type="pct"/>
                  <w:vAlign w:val="center"/>
                </w:tcPr>
                <w:p>
                  <w:pPr>
                    <w:widowControl/>
                    <w:tabs>
                      <w:tab w:val="left" w:pos="2200"/>
                      <w:tab w:val="left" w:pos="3960"/>
                      <w:tab w:val="left" w:pos="5280"/>
                    </w:tabs>
                    <w:spacing w:line="300" w:lineRule="exact"/>
                    <w:ind w:left="-105" w:leftChars="-50" w:right="-105" w:rightChars="-50"/>
                    <w:jc w:val="center"/>
                    <w:rPr>
                      <w:rFonts w:hint="default" w:eastAsia="宋体"/>
                      <w:color w:val="000000"/>
                      <w:spacing w:val="-14"/>
                      <w:kern w:val="0"/>
                      <w:szCs w:val="21"/>
                      <w:lang w:val="en-US" w:eastAsia="zh-CN"/>
                    </w:rPr>
                  </w:pPr>
                  <w:r>
                    <w:rPr>
                      <w:rFonts w:hint="eastAsia"/>
                      <w:color w:val="000000"/>
                      <w:spacing w:val="-14"/>
                      <w:kern w:val="0"/>
                      <w:szCs w:val="21"/>
                      <w:lang w:val="en-US" w:eastAsia="zh-CN"/>
                    </w:rPr>
                    <w:t>0.0192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1" w:type="pct"/>
                  <w:vMerge w:val="continue"/>
                  <w:shd w:val="clear" w:color="auto" w:fill="auto"/>
                  <w:vAlign w:val="center"/>
                </w:tcPr>
                <w:p>
                  <w:pPr>
                    <w:widowControl/>
                    <w:ind w:left="-105" w:leftChars="-50" w:right="-105" w:rightChars="-50"/>
                    <w:jc w:val="center"/>
                    <w:rPr>
                      <w:color w:val="000000"/>
                      <w:kern w:val="0"/>
                      <w:szCs w:val="21"/>
                    </w:rPr>
                  </w:pPr>
                </w:p>
              </w:tc>
              <w:tc>
                <w:tcPr>
                  <w:tcW w:w="454" w:type="pct"/>
                  <w:vMerge w:val="continue"/>
                  <w:shd w:val="clear" w:color="auto" w:fill="auto"/>
                  <w:vAlign w:val="center"/>
                </w:tcPr>
                <w:p>
                  <w:pPr>
                    <w:widowControl/>
                    <w:ind w:left="-105" w:leftChars="-50" w:right="-105" w:rightChars="-50"/>
                    <w:jc w:val="center"/>
                    <w:rPr>
                      <w:color w:val="000000"/>
                      <w:kern w:val="0"/>
                      <w:szCs w:val="21"/>
                    </w:rPr>
                  </w:pPr>
                </w:p>
              </w:tc>
              <w:tc>
                <w:tcPr>
                  <w:tcW w:w="707" w:type="pct"/>
                  <w:shd w:val="clear" w:color="auto" w:fill="auto"/>
                  <w:vAlign w:val="center"/>
                </w:tcPr>
                <w:p>
                  <w:pPr>
                    <w:widowControl/>
                    <w:ind w:left="-105" w:leftChars="-50" w:right="-105" w:rightChars="-50"/>
                    <w:jc w:val="center"/>
                    <w:rPr>
                      <w:color w:val="000000"/>
                      <w:kern w:val="0"/>
                      <w:szCs w:val="21"/>
                    </w:rPr>
                  </w:pPr>
                  <w:r>
                    <w:rPr>
                      <w:rFonts w:hint="eastAsia"/>
                      <w:color w:val="000000"/>
                      <w:kern w:val="0"/>
                      <w:szCs w:val="21"/>
                    </w:rPr>
                    <w:t>氨氮</w:t>
                  </w:r>
                </w:p>
              </w:tc>
              <w:tc>
                <w:tcPr>
                  <w:tcW w:w="831"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kern w:val="0"/>
                      <w:lang w:val="en-US" w:eastAsia="zh-CN"/>
                    </w:rPr>
                    <w:t>35</w:t>
                  </w:r>
                </w:p>
              </w:tc>
              <w:tc>
                <w:tcPr>
                  <w:tcW w:w="855" w:type="pct"/>
                  <w:shd w:val="clear" w:color="auto" w:fill="auto"/>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cs="Times New Roman"/>
                      <w:kern w:val="0"/>
                      <w:sz w:val="21"/>
                      <w:szCs w:val="24"/>
                      <w:lang w:val="en-US" w:eastAsia="zh-CN" w:bidi="ar-SA"/>
                    </w:rPr>
                    <w:t>0.0042</w:t>
                  </w:r>
                </w:p>
              </w:tc>
              <w:tc>
                <w:tcPr>
                  <w:tcW w:w="693" w:type="pct"/>
                  <w:vMerge w:val="continue"/>
                  <w:shd w:val="clear" w:color="auto" w:fill="auto"/>
                  <w:vAlign w:val="center"/>
                </w:tcPr>
                <w:p>
                  <w:pPr>
                    <w:widowControl/>
                    <w:ind w:left="-105" w:leftChars="-50" w:right="-105" w:rightChars="-50"/>
                    <w:jc w:val="center"/>
                    <w:rPr>
                      <w:color w:val="000000"/>
                      <w:kern w:val="0"/>
                      <w:szCs w:val="21"/>
                    </w:rPr>
                  </w:pPr>
                </w:p>
              </w:tc>
              <w:tc>
                <w:tcPr>
                  <w:tcW w:w="618" w:type="pct"/>
                  <w:shd w:val="clear" w:color="auto" w:fill="auto"/>
                  <w:vAlign w:val="center"/>
                </w:tcPr>
                <w:p>
                  <w:pPr>
                    <w:widowControl/>
                    <w:jc w:val="center"/>
                    <w:textAlignment w:val="center"/>
                    <w:rPr>
                      <w:rFonts w:ascii="Times New Roman" w:hAnsi="Times New Roman" w:eastAsia="宋体" w:cs="Times New Roman"/>
                      <w:kern w:val="2"/>
                      <w:sz w:val="21"/>
                      <w:szCs w:val="24"/>
                      <w:lang w:val="en-US" w:eastAsia="zh-CN" w:bidi="ar-SA"/>
                    </w:rPr>
                  </w:pPr>
                  <w:r>
                    <w:rPr>
                      <w:kern w:val="0"/>
                    </w:rPr>
                    <w:t>25</w:t>
                  </w:r>
                </w:p>
              </w:tc>
              <w:tc>
                <w:tcPr>
                  <w:tcW w:w="539" w:type="pct"/>
                  <w:vAlign w:val="center"/>
                </w:tcPr>
                <w:p>
                  <w:pPr>
                    <w:widowControl/>
                    <w:tabs>
                      <w:tab w:val="left" w:pos="2200"/>
                      <w:tab w:val="left" w:pos="3960"/>
                      <w:tab w:val="left" w:pos="5280"/>
                    </w:tabs>
                    <w:spacing w:line="300" w:lineRule="exact"/>
                    <w:ind w:left="-105" w:leftChars="-50" w:right="-105" w:rightChars="-50"/>
                    <w:jc w:val="center"/>
                    <w:rPr>
                      <w:rFonts w:hint="default" w:eastAsia="宋体"/>
                      <w:color w:val="000000"/>
                      <w:spacing w:val="-14"/>
                      <w:kern w:val="0"/>
                      <w:szCs w:val="21"/>
                      <w:lang w:val="en-US" w:eastAsia="zh-CN"/>
                    </w:rPr>
                  </w:pPr>
                  <w:r>
                    <w:rPr>
                      <w:rFonts w:hint="eastAsia"/>
                      <w:color w:val="000000"/>
                      <w:spacing w:val="-14"/>
                      <w:kern w:val="0"/>
                      <w:szCs w:val="21"/>
                      <w:lang w:val="en-US" w:eastAsia="zh-CN"/>
                    </w:rPr>
                    <w:t>0.0030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77" w:hRule="atLeast"/>
              </w:trPr>
              <w:tc>
                <w:tcPr>
                  <w:tcW w:w="301" w:type="pct"/>
                  <w:vMerge w:val="continue"/>
                  <w:shd w:val="clear" w:color="auto" w:fill="auto"/>
                  <w:vAlign w:val="center"/>
                </w:tcPr>
                <w:p>
                  <w:pPr>
                    <w:widowControl/>
                    <w:ind w:left="-105" w:leftChars="-50" w:right="-105" w:rightChars="-50"/>
                    <w:jc w:val="center"/>
                    <w:rPr>
                      <w:color w:val="000000"/>
                      <w:kern w:val="0"/>
                      <w:szCs w:val="21"/>
                    </w:rPr>
                  </w:pPr>
                </w:p>
              </w:tc>
              <w:tc>
                <w:tcPr>
                  <w:tcW w:w="454" w:type="pct"/>
                  <w:vMerge w:val="continue"/>
                  <w:shd w:val="clear" w:color="auto" w:fill="auto"/>
                  <w:vAlign w:val="center"/>
                </w:tcPr>
                <w:p>
                  <w:pPr>
                    <w:widowControl/>
                    <w:ind w:left="-105" w:leftChars="-50" w:right="-105" w:rightChars="-50"/>
                    <w:jc w:val="center"/>
                    <w:rPr>
                      <w:color w:val="000000"/>
                      <w:kern w:val="0"/>
                      <w:szCs w:val="21"/>
                    </w:rPr>
                  </w:pPr>
                </w:p>
              </w:tc>
              <w:tc>
                <w:tcPr>
                  <w:tcW w:w="707" w:type="pct"/>
                  <w:shd w:val="clear" w:color="auto" w:fill="auto"/>
                  <w:vAlign w:val="center"/>
                </w:tcPr>
                <w:p>
                  <w:pPr>
                    <w:widowControl/>
                    <w:ind w:left="-105" w:leftChars="-50" w:right="-105" w:rightChars="-50"/>
                    <w:jc w:val="center"/>
                    <w:rPr>
                      <w:color w:val="000000"/>
                      <w:kern w:val="0"/>
                      <w:szCs w:val="21"/>
                    </w:rPr>
                  </w:pPr>
                  <w:r>
                    <w:rPr>
                      <w:rFonts w:hint="eastAsia"/>
                      <w:color w:val="000000"/>
                      <w:kern w:val="0"/>
                      <w:szCs w:val="21"/>
                    </w:rPr>
                    <w:t>SS</w:t>
                  </w:r>
                </w:p>
              </w:tc>
              <w:tc>
                <w:tcPr>
                  <w:tcW w:w="831"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lang w:val="en-US" w:eastAsia="zh-CN"/>
                    </w:rPr>
                    <w:t>150</w:t>
                  </w:r>
                </w:p>
              </w:tc>
              <w:tc>
                <w:tcPr>
                  <w:tcW w:w="855" w:type="pct"/>
                  <w:shd w:val="clear" w:color="auto" w:fill="auto"/>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cs="Times New Roman"/>
                      <w:kern w:val="0"/>
                      <w:sz w:val="21"/>
                      <w:szCs w:val="24"/>
                      <w:lang w:val="en-US" w:eastAsia="zh-CN" w:bidi="ar-SA"/>
                    </w:rPr>
                    <w:t>0.0180</w:t>
                  </w:r>
                </w:p>
              </w:tc>
              <w:tc>
                <w:tcPr>
                  <w:tcW w:w="693" w:type="pct"/>
                  <w:vMerge w:val="continue"/>
                  <w:shd w:val="clear" w:color="auto" w:fill="auto"/>
                  <w:vAlign w:val="center"/>
                </w:tcPr>
                <w:p>
                  <w:pPr>
                    <w:widowControl/>
                    <w:ind w:left="-105" w:leftChars="-50" w:right="-105" w:rightChars="-50"/>
                    <w:jc w:val="center"/>
                    <w:rPr>
                      <w:color w:val="000000"/>
                      <w:kern w:val="0"/>
                      <w:szCs w:val="21"/>
                    </w:rPr>
                  </w:pPr>
                </w:p>
              </w:tc>
              <w:tc>
                <w:tcPr>
                  <w:tcW w:w="618" w:type="pct"/>
                  <w:shd w:val="clear" w:color="auto" w:fill="auto"/>
                  <w:vAlign w:val="center"/>
                </w:tcPr>
                <w:p>
                  <w:pPr>
                    <w:widowControl/>
                    <w:jc w:val="center"/>
                    <w:textAlignment w:val="center"/>
                    <w:rPr>
                      <w:rFonts w:hint="default" w:ascii="Times New Roman" w:hAnsi="Times New Roman" w:eastAsia="宋体" w:cs="Times New Roman"/>
                      <w:kern w:val="2"/>
                      <w:sz w:val="21"/>
                      <w:szCs w:val="24"/>
                      <w:lang w:val="en-US" w:eastAsia="zh-CN" w:bidi="ar-SA"/>
                    </w:rPr>
                  </w:pPr>
                  <w:r>
                    <w:rPr>
                      <w:rFonts w:hint="eastAsia"/>
                      <w:kern w:val="0"/>
                      <w:lang w:val="en-US" w:eastAsia="zh-CN"/>
                    </w:rPr>
                    <w:t>100</w:t>
                  </w:r>
                </w:p>
              </w:tc>
              <w:tc>
                <w:tcPr>
                  <w:tcW w:w="539" w:type="pct"/>
                  <w:vAlign w:val="center"/>
                </w:tcPr>
                <w:p>
                  <w:pPr>
                    <w:widowControl/>
                    <w:tabs>
                      <w:tab w:val="left" w:pos="2200"/>
                      <w:tab w:val="left" w:pos="3960"/>
                      <w:tab w:val="left" w:pos="5280"/>
                    </w:tabs>
                    <w:spacing w:line="300" w:lineRule="exact"/>
                    <w:ind w:left="-105" w:leftChars="-50" w:right="-105" w:rightChars="-50"/>
                    <w:jc w:val="center"/>
                    <w:rPr>
                      <w:rFonts w:hint="default" w:eastAsia="宋体"/>
                      <w:color w:val="000000"/>
                      <w:spacing w:val="-14"/>
                      <w:kern w:val="0"/>
                      <w:szCs w:val="21"/>
                      <w:lang w:val="en-US" w:eastAsia="zh-CN"/>
                    </w:rPr>
                  </w:pPr>
                  <w:r>
                    <w:rPr>
                      <w:rFonts w:hint="eastAsia"/>
                      <w:color w:val="000000"/>
                      <w:spacing w:val="-14"/>
                      <w:kern w:val="0"/>
                      <w:szCs w:val="21"/>
                      <w:lang w:val="en-US" w:eastAsia="zh-CN"/>
                    </w:rPr>
                    <w:t>0.0120</w:t>
                  </w:r>
                </w:p>
              </w:tc>
            </w:tr>
          </w:tbl>
          <w:p>
            <w:pPr>
              <w:adjustRightInd w:val="0"/>
              <w:spacing w:line="360" w:lineRule="auto"/>
              <w:jc w:val="left"/>
              <w:rPr>
                <w:rFonts w:hint="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adjustRightInd w:val="0"/>
              <w:snapToGrid w:val="0"/>
              <w:spacing w:line="360" w:lineRule="auto"/>
              <w:ind w:firstLine="440" w:firstLineChars="200"/>
              <w:rPr>
                <w:rFonts w:hint="eastAsia"/>
                <w:b/>
                <w:spacing w:val="-10"/>
                <w:sz w:val="24"/>
              </w:rPr>
            </w:pPr>
            <w:r>
              <w:rPr>
                <w:rFonts w:hint="eastAsia"/>
                <w:b/>
                <w:spacing w:val="-10"/>
                <w:sz w:val="24"/>
              </w:rPr>
              <w:t>2、废水来源及治理措施</w:t>
            </w:r>
          </w:p>
          <w:p>
            <w:pPr>
              <w:adjustRightInd w:val="0"/>
              <w:snapToGrid w:val="0"/>
              <w:spacing w:line="360" w:lineRule="auto"/>
              <w:ind w:firstLine="440" w:firstLineChars="200"/>
              <w:rPr>
                <w:rFonts w:hint="eastAsia"/>
                <w:b w:val="0"/>
                <w:bCs/>
                <w:spacing w:val="-10"/>
                <w:sz w:val="24"/>
                <w:lang w:val="en-US" w:eastAsia="zh-CN"/>
              </w:rPr>
            </w:pPr>
            <w:r>
              <w:rPr>
                <w:rFonts w:hint="eastAsia"/>
                <w:b w:val="0"/>
                <w:bCs/>
                <w:spacing w:val="-10"/>
                <w:sz w:val="24"/>
                <w:lang w:val="en-US" w:eastAsia="zh-CN"/>
              </w:rPr>
              <w:t>本项目用水主要为冷却定型用水及员工生活用水，冷却水循环使用，不外排，员工生活废水通过经化粪池预处理达开发区污水处理厂接管标准后排入市政污水管网，经市政污水管网入开发区污水处理厂处理，达到一级 A 标准要求后排入天河。</w:t>
            </w:r>
          </w:p>
          <w:p>
            <w:pPr>
              <w:spacing w:line="360" w:lineRule="auto"/>
              <w:ind w:firstLine="480" w:firstLineChars="200"/>
              <w:rPr>
                <w:sz w:val="24"/>
              </w:rPr>
            </w:pPr>
            <w:r>
              <w:rPr>
                <w:rFonts w:hint="eastAsia" w:ascii="Times New Roman" w:hAnsi="Times New Roman" w:cs="Times New Roman"/>
                <w:b/>
                <w:bCs/>
                <w:sz w:val="24"/>
              </w:rPr>
              <w:t>3、</w:t>
            </w:r>
            <w:r>
              <w:rPr>
                <w:b/>
                <w:bCs/>
                <w:sz w:val="24"/>
              </w:rPr>
              <w:t>高沟镇污水处理厂概况</w:t>
            </w:r>
          </w:p>
          <w:p>
            <w:pPr>
              <w:spacing w:line="360" w:lineRule="auto"/>
              <w:ind w:firstLine="480" w:firstLineChars="200"/>
              <w:rPr>
                <w:sz w:val="24"/>
              </w:rPr>
            </w:pPr>
            <w:r>
              <w:rPr>
                <w:sz w:val="24"/>
              </w:rPr>
              <w:t>无为市高沟镇污水处理厂于2017年建设，地点位于无为市高沟镇古城村，无为大堤内侧，白玉池大道北侧，占地23亩。建设规模：总规模4.5万吨/日，分三期建设，一期规模1万吨/日，二期规模1万吨/日，三期规模2.5万吨/日。采用工艺为A</w:t>
            </w:r>
            <w:r>
              <w:rPr>
                <w:sz w:val="24"/>
                <w:vertAlign w:val="superscript"/>
              </w:rPr>
              <w:t>2</w:t>
            </w:r>
            <w:r>
              <w:rPr>
                <w:sz w:val="24"/>
              </w:rPr>
              <w:t>/O+滤布转盘滤池处理工艺。出水水质执行《城镇污水处理厂污染物排放标准》（GB18918-2002）中的一级A标准。服务范围：规划期内的高沟滨江新城建设用地范围即北至泥汊镇与陡沟镇交界处，东北至泥汊镇任村一带，西北至泥汊镇沙湾村一带，东、西、南三个方向均至临近江边的无为大堤及环镇公路，近期服务面积为7.87km</w:t>
            </w:r>
            <w:r>
              <w:rPr>
                <w:sz w:val="24"/>
                <w:vertAlign w:val="superscript"/>
              </w:rPr>
              <w:t>2</w:t>
            </w:r>
            <w:r>
              <w:rPr>
                <w:sz w:val="24"/>
              </w:rPr>
              <w:t>，远期规划服务范围34km</w:t>
            </w:r>
            <w:r>
              <w:rPr>
                <w:sz w:val="24"/>
                <w:vertAlign w:val="superscript"/>
              </w:rPr>
              <w:t>2</w:t>
            </w:r>
            <w:r>
              <w:rPr>
                <w:sz w:val="24"/>
              </w:rPr>
              <w:t>。</w:t>
            </w:r>
          </w:p>
          <w:p>
            <w:pPr>
              <w:spacing w:line="360" w:lineRule="auto"/>
              <w:ind w:firstLine="480" w:firstLineChars="200"/>
              <w:rPr>
                <w:rFonts w:hint="eastAsia" w:ascii="Times New Roman" w:hAnsi="Tahoma" w:cs="Times New Roman"/>
                <w:kern w:val="0"/>
                <w:sz w:val="24"/>
                <w:szCs w:val="22"/>
                <w:lang w:val="en-US" w:eastAsia="zh-CN"/>
              </w:rPr>
            </w:pPr>
            <w:r>
              <w:rPr>
                <w:sz w:val="24"/>
              </w:rPr>
              <w:t>本项目位于</w:t>
            </w:r>
            <w:r>
              <w:rPr>
                <w:rFonts w:hint="eastAsia"/>
                <w:sz w:val="24"/>
              </w:rPr>
              <w:t>道口经济</w:t>
            </w:r>
            <w:r>
              <w:rPr>
                <w:sz w:val="24"/>
              </w:rPr>
              <w:t>开发区，属于高沟镇污水处理厂服务范围内，因此本项目废水接入高沟镇污水处理厂可行。</w:t>
            </w:r>
          </w:p>
          <w:p>
            <w:pPr>
              <w:keepNext/>
              <w:keepLines/>
              <w:spacing w:line="360" w:lineRule="auto"/>
              <w:ind w:firstLine="353" w:firstLineChars="147"/>
              <w:outlineLvl w:val="2"/>
              <w:rPr>
                <w:b/>
                <w:bCs/>
                <w:color w:val="000000"/>
                <w:sz w:val="24"/>
                <w:szCs w:val="32"/>
              </w:rPr>
            </w:pPr>
            <w:r>
              <w:rPr>
                <w:rFonts w:hint="eastAsia"/>
                <w:b/>
                <w:bCs/>
                <w:color w:val="000000"/>
                <w:sz w:val="24"/>
                <w:szCs w:val="32"/>
              </w:rPr>
              <w:t>三、噪声环境影响和保护措施</w:t>
            </w:r>
          </w:p>
          <w:p>
            <w:pPr>
              <w:adjustRightInd w:val="0"/>
              <w:snapToGrid w:val="0"/>
              <w:spacing w:line="360" w:lineRule="auto"/>
              <w:ind w:firstLine="440" w:firstLineChars="200"/>
              <w:rPr>
                <w:rFonts w:cs="宋体"/>
                <w:b/>
                <w:spacing w:val="-10"/>
                <w:sz w:val="24"/>
              </w:rPr>
            </w:pPr>
            <w:r>
              <w:rPr>
                <w:rFonts w:hint="eastAsia"/>
                <w:b/>
                <w:spacing w:val="-10"/>
                <w:sz w:val="24"/>
              </w:rPr>
              <w:t>1</w:t>
            </w:r>
            <w:r>
              <w:rPr>
                <w:rFonts w:hint="eastAsia" w:ascii="宋体" w:hAnsi="宋体"/>
                <w:b/>
                <w:spacing w:val="-10"/>
                <w:sz w:val="24"/>
              </w:rPr>
              <w:t>、噪声源强</w:t>
            </w:r>
          </w:p>
          <w:p>
            <w:pPr>
              <w:widowControl/>
              <w:spacing w:line="360" w:lineRule="auto"/>
              <w:ind w:firstLine="480" w:firstLineChars="200"/>
              <w:rPr>
                <w:b/>
                <w:color w:val="000000"/>
                <w:sz w:val="24"/>
              </w:rPr>
            </w:pPr>
            <w:r>
              <w:rPr>
                <w:rFonts w:ascii="宋体" w:hAnsi="宋体"/>
                <w:color w:val="000000"/>
                <w:sz w:val="24"/>
              </w:rPr>
              <w:t>本项目产生的噪声主要来自于</w:t>
            </w:r>
            <w:r>
              <w:rPr>
                <w:rFonts w:hint="eastAsia" w:ascii="宋体" w:hAnsi="宋体"/>
                <w:color w:val="000000"/>
                <w:sz w:val="24"/>
              </w:rPr>
              <w:t>设备</w:t>
            </w:r>
            <w:r>
              <w:rPr>
                <w:rFonts w:hint="eastAsia" w:ascii="宋体" w:hAnsi="宋体"/>
                <w:color w:val="000000"/>
                <w:sz w:val="24"/>
                <w:lang w:val="en-US" w:eastAsia="zh-CN"/>
              </w:rPr>
              <w:t>挤出机、干扩机、油扩机、包装机</w:t>
            </w:r>
            <w:r>
              <w:rPr>
                <w:rFonts w:hint="eastAsia" w:ascii="宋体" w:hAnsi="宋体"/>
                <w:color w:val="000000"/>
                <w:sz w:val="24"/>
              </w:rPr>
              <w:t>等设备</w:t>
            </w:r>
            <w:r>
              <w:rPr>
                <w:rFonts w:ascii="宋体" w:hAnsi="宋体"/>
                <w:color w:val="000000"/>
                <w:sz w:val="24"/>
              </w:rPr>
              <w:t>，据同类型厂的设备调研，声级值为</w:t>
            </w:r>
            <w:r>
              <w:rPr>
                <w:rFonts w:hint="eastAsia"/>
                <w:color w:val="000000"/>
                <w:sz w:val="24"/>
              </w:rPr>
              <w:t>70</w:t>
            </w:r>
            <w:r>
              <w:rPr>
                <w:color w:val="000000"/>
                <w:sz w:val="24"/>
              </w:rPr>
              <w:t>dB(A)</w:t>
            </w:r>
            <w:r>
              <w:rPr>
                <w:rFonts w:ascii="宋体" w:hAnsi="宋体"/>
                <w:color w:val="000000"/>
                <w:sz w:val="24"/>
              </w:rPr>
              <w:t>～</w:t>
            </w:r>
            <w:r>
              <w:rPr>
                <w:color w:val="000000"/>
                <w:sz w:val="24"/>
              </w:rPr>
              <w:t>90dB(A)</w:t>
            </w:r>
            <w:r>
              <w:rPr>
                <w:rFonts w:ascii="宋体" w:hAnsi="宋体"/>
                <w:color w:val="000000"/>
                <w:sz w:val="24"/>
              </w:rPr>
              <w:t>。生产时利用墙壁的作用，使噪声受到不同程度的隔绝和吸收，做到尽可能屏蔽声源，减少对环境的影响。同时在工厂总体布置上利用建筑物、构筑物来阻隔声波的传播。本项目主要设备噪声源强见下表。</w:t>
            </w:r>
          </w:p>
          <w:p>
            <w:pPr>
              <w:pStyle w:val="6"/>
              <w:spacing w:before="0" w:after="0" w:line="360" w:lineRule="auto"/>
              <w:jc w:val="center"/>
              <w:rPr>
                <w:rFonts w:ascii="Times New Roman" w:hAnsi="Times New Roman" w:eastAsia="宋体"/>
                <w:color w:val="000000"/>
                <w:sz w:val="24"/>
                <w:szCs w:val="24"/>
              </w:rPr>
            </w:pPr>
            <w:r>
              <w:rPr>
                <w:rFonts w:ascii="宋体" w:hAnsi="宋体" w:eastAsia="宋体"/>
                <w:bCs/>
                <w:color w:val="000000"/>
                <w:sz w:val="24"/>
                <w:szCs w:val="24"/>
              </w:rPr>
              <w:t>表</w:t>
            </w:r>
            <w:r>
              <w:rPr>
                <w:rFonts w:ascii="Times New Roman" w:hAnsi="Times New Roman" w:eastAsia="宋体"/>
                <w:bCs/>
                <w:color w:val="000000"/>
                <w:sz w:val="24"/>
                <w:szCs w:val="24"/>
              </w:rPr>
              <w:t>4-</w:t>
            </w:r>
            <w:r>
              <w:rPr>
                <w:rFonts w:hint="eastAsia" w:ascii="Times New Roman" w:hAnsi="Times New Roman" w:eastAsia="宋体"/>
                <w:bCs/>
                <w:color w:val="000000"/>
                <w:sz w:val="24"/>
                <w:szCs w:val="24"/>
                <w:lang w:val="en-US" w:eastAsia="zh-CN"/>
              </w:rPr>
              <w:t>6</w:t>
            </w:r>
            <w:r>
              <w:rPr>
                <w:rFonts w:ascii="Times New Roman" w:hAnsi="Times New Roman" w:eastAsia="宋体"/>
                <w:bCs/>
                <w:color w:val="000000"/>
                <w:sz w:val="24"/>
                <w:szCs w:val="24"/>
              </w:rPr>
              <w:t xml:space="preserve">  </w:t>
            </w:r>
            <w:r>
              <w:rPr>
                <w:rFonts w:ascii="宋体" w:hAnsi="宋体" w:eastAsia="宋体"/>
                <w:bCs/>
                <w:color w:val="000000"/>
                <w:sz w:val="24"/>
                <w:szCs w:val="24"/>
              </w:rPr>
              <w:t xml:space="preserve">营运期间噪声污染源强  单位 </w:t>
            </w:r>
            <w:r>
              <w:rPr>
                <w:rFonts w:ascii="Times New Roman" w:hAnsi="Times New Roman" w:eastAsia="宋体"/>
                <w:bCs/>
                <w:color w:val="000000"/>
                <w:sz w:val="24"/>
                <w:szCs w:val="24"/>
              </w:rPr>
              <w:t>dB</w:t>
            </w:r>
            <w:r>
              <w:rPr>
                <w:rFonts w:ascii="宋体" w:hAnsi="宋体" w:eastAsia="宋体"/>
                <w:bCs/>
                <w:color w:val="000000"/>
                <w:sz w:val="24"/>
                <w:szCs w:val="24"/>
              </w:rPr>
              <w:t>（</w:t>
            </w:r>
            <w:r>
              <w:rPr>
                <w:rFonts w:ascii="Times New Roman" w:hAnsi="Times New Roman" w:eastAsia="宋体"/>
                <w:bCs/>
                <w:color w:val="000000"/>
                <w:sz w:val="24"/>
                <w:szCs w:val="24"/>
              </w:rPr>
              <w:t>A</w:t>
            </w:r>
            <w:r>
              <w:rPr>
                <w:rFonts w:ascii="宋体" w:hAnsi="宋体" w:eastAsia="宋体"/>
                <w:bCs/>
                <w:color w:val="000000"/>
                <w:sz w:val="24"/>
                <w:szCs w:val="24"/>
              </w:rPr>
              <w:t>）</w:t>
            </w:r>
          </w:p>
          <w:tbl>
            <w:tblPr>
              <w:tblStyle w:val="67"/>
              <w:tblW w:w="4998" w:type="pct"/>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961"/>
              <w:gridCol w:w="1396"/>
              <w:gridCol w:w="1768"/>
              <w:gridCol w:w="1022"/>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rPr>
                    <w:t>序号</w:t>
                  </w:r>
                </w:p>
              </w:tc>
              <w:tc>
                <w:tcPr>
                  <w:tcW w:w="1170"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名称</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空间位置</w:t>
                  </w:r>
                </w:p>
              </w:tc>
              <w:tc>
                <w:tcPr>
                  <w:tcW w:w="1055"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发声持续时间</w:t>
                  </w:r>
                </w:p>
              </w:tc>
              <w:tc>
                <w:tcPr>
                  <w:tcW w:w="610"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声级</w:t>
                  </w:r>
                </w:p>
                <w:p>
                  <w:pPr>
                    <w:jc w:val="center"/>
                    <w:rPr>
                      <w:rFonts w:ascii="Times New Roman" w:hAnsi="Times New Roman" w:eastAsia="宋体"/>
                      <w:color w:val="000000"/>
                      <w:sz w:val="24"/>
                    </w:rPr>
                  </w:pPr>
                  <w:r>
                    <w:rPr>
                      <w:rFonts w:hint="eastAsia" w:ascii="Times New Roman" w:hAnsi="Times New Roman" w:eastAsia="宋体"/>
                      <w:color w:val="000000"/>
                      <w:sz w:val="24"/>
                    </w:rPr>
                    <w:t>（dB）</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监测位置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1</w:t>
                  </w:r>
                </w:p>
              </w:tc>
              <w:tc>
                <w:tcPr>
                  <w:tcW w:w="1170" w:type="pct"/>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color w:val="000000"/>
                      <w:kern w:val="0"/>
                      <w:sz w:val="24"/>
                      <w:szCs w:val="21"/>
                      <w:lang w:val="en-US" w:eastAsia="zh-CN" w:bidi="ar"/>
                    </w:rPr>
                    <w:t>挤出机</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80-90</w:t>
                  </w:r>
                </w:p>
              </w:tc>
              <w:tc>
                <w:tcPr>
                  <w:tcW w:w="833" w:type="pct"/>
                  <w:vMerge w:val="restart"/>
                  <w:tcBorders>
                    <w:top w:val="nil"/>
                    <w:left w:val="nil"/>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测量点距</w:t>
                  </w:r>
                </w:p>
                <w:p>
                  <w:pPr>
                    <w:jc w:val="center"/>
                    <w:rPr>
                      <w:rFonts w:ascii="Times New Roman" w:hAnsi="Times New Roman" w:eastAsia="宋体"/>
                      <w:color w:val="000000"/>
                      <w:sz w:val="24"/>
                    </w:rPr>
                  </w:pPr>
                  <w:r>
                    <w:rPr>
                      <w:rFonts w:hint="eastAsia" w:ascii="Times New Roman" w:hAnsi="Times New Roman" w:eastAsia="宋体"/>
                      <w:color w:val="000000"/>
                      <w:sz w:val="24"/>
                    </w:rPr>
                    <w:t>设备 1m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2</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lang w:val="en-US" w:eastAsia="zh-CN"/>
                    </w:rPr>
                    <w:t>干扩机</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80-90</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3</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宋体"/>
                      <w:b w:val="0"/>
                      <w:bCs w:val="0"/>
                      <w:kern w:val="2"/>
                      <w:sz w:val="24"/>
                      <w:szCs w:val="21"/>
                      <w:lang w:val="en-US" w:eastAsia="zh-CN" w:bidi="ar-SA"/>
                    </w:rPr>
                  </w:pPr>
                  <w:r>
                    <w:rPr>
                      <w:rFonts w:hint="eastAsia" w:ascii="Times New Roman" w:hAnsi="Times New Roman" w:cs="宋体"/>
                      <w:b w:val="0"/>
                      <w:bCs w:val="0"/>
                      <w:kern w:val="2"/>
                      <w:sz w:val="24"/>
                      <w:szCs w:val="21"/>
                      <w:lang w:val="en-US" w:eastAsia="zh-CN" w:bidi="ar-SA"/>
                    </w:rPr>
                    <w:t>油扩机</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75-90</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4</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lang w:val="en-US" w:eastAsia="zh-CN"/>
                    </w:rPr>
                    <w:t>印字机</w:t>
                  </w:r>
                </w:p>
              </w:tc>
              <w:tc>
                <w:tcPr>
                  <w:tcW w:w="83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75-85</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olor w:val="000000"/>
                      <w:sz w:val="24"/>
                      <w:lang w:val="en-US" w:eastAsia="zh-CN"/>
                    </w:rPr>
                  </w:pPr>
                  <w:r>
                    <w:rPr>
                      <w:rFonts w:hint="eastAsia" w:ascii="Times New Roman" w:hAnsi="Times New Roman"/>
                      <w:color w:val="000000"/>
                      <w:sz w:val="24"/>
                      <w:lang w:val="en-US" w:eastAsia="zh-CN"/>
                    </w:rPr>
                    <w:t>5</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lang w:val="en-US" w:eastAsia="zh-CN"/>
                    </w:rPr>
                    <w:t>包装机</w:t>
                  </w:r>
                </w:p>
              </w:tc>
              <w:tc>
                <w:tcPr>
                  <w:tcW w:w="833"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70-80</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olor w:val="000000"/>
                      <w:sz w:val="24"/>
                      <w:lang w:val="en-US" w:eastAsia="zh-CN"/>
                    </w:rPr>
                  </w:pPr>
                  <w:r>
                    <w:rPr>
                      <w:rFonts w:hint="eastAsia" w:ascii="Times New Roman" w:hAnsi="Times New Roman"/>
                      <w:color w:val="000000"/>
                      <w:sz w:val="24"/>
                      <w:lang w:val="en-US" w:eastAsia="zh-CN"/>
                    </w:rPr>
                    <w:t>6</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lang w:val="en-US" w:eastAsia="zh-CN"/>
                    </w:rPr>
                    <w:t>密炼机</w:t>
                  </w:r>
                </w:p>
              </w:tc>
              <w:tc>
                <w:tcPr>
                  <w:tcW w:w="833"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80-90</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olor w:val="000000"/>
                      <w:sz w:val="24"/>
                      <w:lang w:val="en-US" w:eastAsia="zh-CN"/>
                    </w:rPr>
                  </w:pPr>
                  <w:r>
                    <w:rPr>
                      <w:rFonts w:hint="eastAsia" w:ascii="Times New Roman" w:hAnsi="Times New Roman"/>
                      <w:color w:val="000000"/>
                      <w:sz w:val="24"/>
                      <w:lang w:val="en-US" w:eastAsia="zh-CN"/>
                    </w:rPr>
                    <w:t>7</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rPr>
                    <w:t>自动翻斗提升机</w:t>
                  </w:r>
                </w:p>
              </w:tc>
              <w:tc>
                <w:tcPr>
                  <w:tcW w:w="833"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olor w:val="000000"/>
                      <w:sz w:val="24"/>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75-85</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olor w:val="000000"/>
                      <w:sz w:val="24"/>
                      <w:lang w:val="en-US" w:eastAsia="zh-CN"/>
                    </w:rPr>
                  </w:pPr>
                  <w:r>
                    <w:rPr>
                      <w:rFonts w:hint="eastAsia" w:ascii="Times New Roman" w:hAnsi="Times New Roman"/>
                      <w:color w:val="000000"/>
                      <w:sz w:val="24"/>
                      <w:lang w:val="en-US" w:eastAsia="zh-CN"/>
                    </w:rPr>
                    <w:t>8</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宋体"/>
                      <w:b w:val="0"/>
                      <w:bCs w:val="0"/>
                      <w:kern w:val="2"/>
                      <w:sz w:val="24"/>
                      <w:szCs w:val="21"/>
                      <w:lang w:val="en-US" w:eastAsia="zh-CN" w:bidi="ar-SA"/>
                    </w:rPr>
                  </w:pPr>
                  <w:r>
                    <w:rPr>
                      <w:rFonts w:hint="eastAsia" w:ascii="Times New Roman" w:hAnsi="Times New Roman" w:eastAsia="宋体" w:cs="宋体"/>
                      <w:b w:val="0"/>
                      <w:bCs w:val="0"/>
                      <w:sz w:val="24"/>
                      <w:szCs w:val="21"/>
                    </w:rPr>
                    <w:t>锥双</w:t>
                  </w:r>
                  <w:r>
                    <w:rPr>
                      <w:rFonts w:hint="eastAsia" w:ascii="Times New Roman" w:hAnsi="Times New Roman" w:eastAsia="宋体" w:cs="宋体"/>
                      <w:b w:val="0"/>
                      <w:bCs w:val="0"/>
                      <w:spacing w:val="-5"/>
                      <w:sz w:val="24"/>
                      <w:szCs w:val="21"/>
                      <w:lang w:bidi="he-IL"/>
                    </w:rPr>
                    <w:t>喂料机</w:t>
                  </w:r>
                </w:p>
              </w:tc>
              <w:tc>
                <w:tcPr>
                  <w:tcW w:w="833"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olor w:val="000000"/>
                      <w:sz w:val="24"/>
                      <w:lang w:val="en-US" w:eastAsia="zh-CN"/>
                    </w:rPr>
                  </w:pPr>
                  <w:r>
                    <w:rPr>
                      <w:rFonts w:hint="eastAsia" w:ascii="Times New Roman" w:hAnsi="Times New Roman"/>
                      <w:color w:val="000000"/>
                      <w:sz w:val="24"/>
                      <w:lang w:val="en-US" w:eastAsia="zh-CN"/>
                    </w:rPr>
                    <w:t>70-85</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9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olor w:val="000000"/>
                      <w:sz w:val="24"/>
                      <w:lang w:val="en-US" w:eastAsia="zh-CN"/>
                    </w:rPr>
                  </w:pPr>
                  <w:r>
                    <w:rPr>
                      <w:rFonts w:hint="eastAsia"/>
                      <w:color w:val="000000"/>
                      <w:sz w:val="24"/>
                      <w:lang w:val="en-US" w:eastAsia="zh-CN"/>
                    </w:rPr>
                    <w:t>9</w:t>
                  </w:r>
                </w:p>
              </w:tc>
              <w:tc>
                <w:tcPr>
                  <w:tcW w:w="11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宋体"/>
                      <w:b w:val="0"/>
                      <w:bCs w:val="0"/>
                      <w:sz w:val="24"/>
                      <w:szCs w:val="21"/>
                      <w:lang w:val="en-US" w:eastAsia="zh-CN"/>
                    </w:rPr>
                  </w:pPr>
                  <w:r>
                    <w:rPr>
                      <w:rFonts w:hint="eastAsia" w:cs="宋体"/>
                      <w:b w:val="0"/>
                      <w:bCs w:val="0"/>
                      <w:sz w:val="24"/>
                      <w:szCs w:val="21"/>
                      <w:lang w:val="en-US" w:eastAsia="zh-CN"/>
                    </w:rPr>
                    <w:t>风机</w:t>
                  </w:r>
                </w:p>
              </w:tc>
              <w:tc>
                <w:tcPr>
                  <w:tcW w:w="833"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olor w:val="000000"/>
                      <w:sz w:val="24"/>
                    </w:rPr>
                    <w:t>车间内</w:t>
                  </w:r>
                </w:p>
              </w:tc>
              <w:tc>
                <w:tcPr>
                  <w:tcW w:w="1055"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olor w:val="000000"/>
                      <w:sz w:val="24"/>
                    </w:rPr>
                    <w:t>连续噪声</w:t>
                  </w:r>
                </w:p>
              </w:tc>
              <w:tc>
                <w:tcPr>
                  <w:tcW w:w="61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olor w:val="000000"/>
                      <w:sz w:val="24"/>
                      <w:lang w:val="en-US" w:eastAsia="zh-CN"/>
                    </w:rPr>
                  </w:pPr>
                  <w:r>
                    <w:rPr>
                      <w:rFonts w:hint="eastAsia"/>
                      <w:color w:val="000000"/>
                      <w:sz w:val="24"/>
                      <w:lang w:val="en-US" w:eastAsia="zh-CN"/>
                    </w:rPr>
                    <w:t>75-85</w:t>
                  </w:r>
                </w:p>
              </w:tc>
              <w:tc>
                <w:tcPr>
                  <w:tcW w:w="833" w:type="pct"/>
                  <w:vMerge w:val="continue"/>
                  <w:tcBorders>
                    <w:left w:val="nil"/>
                    <w:right w:val="single" w:color="auto" w:sz="4" w:space="0"/>
                  </w:tcBorders>
                  <w:vAlign w:val="center"/>
                </w:tcPr>
                <w:p>
                  <w:pPr>
                    <w:widowControl/>
                    <w:jc w:val="left"/>
                    <w:rPr>
                      <w:rFonts w:ascii="Times New Roman" w:hAnsi="Times New Roman" w:eastAsia="宋体"/>
                      <w:color w:val="000000"/>
                      <w:sz w:val="24"/>
                      <w:szCs w:val="21"/>
                    </w:rPr>
                  </w:pPr>
                </w:p>
              </w:tc>
            </w:tr>
          </w:tbl>
          <w:p>
            <w:pPr>
              <w:adjustRightInd w:val="0"/>
              <w:snapToGrid w:val="0"/>
              <w:spacing w:line="360" w:lineRule="auto"/>
              <w:ind w:firstLine="440" w:firstLineChars="200"/>
              <w:rPr>
                <w:rFonts w:cs="宋体"/>
                <w:b/>
                <w:spacing w:val="-10"/>
                <w:sz w:val="24"/>
              </w:rPr>
            </w:pPr>
            <w:r>
              <w:rPr>
                <w:rFonts w:hint="eastAsia"/>
                <w:b/>
                <w:spacing w:val="-10"/>
                <w:sz w:val="24"/>
              </w:rPr>
              <w:t>2</w:t>
            </w:r>
            <w:r>
              <w:rPr>
                <w:rFonts w:hint="eastAsia" w:ascii="宋体" w:hAnsi="宋体"/>
                <w:b/>
                <w:spacing w:val="-10"/>
                <w:sz w:val="24"/>
              </w:rPr>
              <w:t>、预测模式</w:t>
            </w:r>
          </w:p>
          <w:p>
            <w:pPr>
              <w:pStyle w:val="292"/>
              <w:snapToGrid w:val="0"/>
              <w:spacing w:line="360" w:lineRule="auto"/>
              <w:ind w:firstLine="480" w:firstLineChars="200"/>
              <w:rPr>
                <w:rFonts w:ascii="Times New Roman" w:hAnsi="Times New Roman" w:eastAsia="宋体" w:cs="Times New Roman"/>
                <w:color w:val="000000"/>
                <w:kern w:val="2"/>
                <w:szCs w:val="24"/>
              </w:rPr>
            </w:pPr>
            <w:r>
              <w:rPr>
                <w:rFonts w:ascii="宋体" w:hAnsi="宋体" w:eastAsia="宋体" w:cs="Times New Roman"/>
                <w:color w:val="000000"/>
                <w:kern w:val="2"/>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292"/>
              <w:snapToGrid w:val="0"/>
              <w:spacing w:line="360" w:lineRule="auto"/>
              <w:ind w:firstLine="480" w:firstLineChars="200"/>
              <w:rPr>
                <w:rFonts w:ascii="Times New Roman" w:hAnsi="Times New Roman" w:eastAsia="宋体" w:cs="Times New Roman"/>
                <w:color w:val="000000"/>
                <w:kern w:val="2"/>
              </w:rPr>
            </w:pPr>
            <w:r>
              <w:rPr>
                <w:rFonts w:ascii="宋体" w:hAnsi="宋体" w:eastAsia="宋体" w:cs="Times New Roman"/>
                <w:color w:val="000000"/>
                <w:kern w:val="2"/>
              </w:rPr>
              <w:t>根据拟建项目设备声源特征和声环境的特点，视设备声源为点源，声场为半自由声场，依据《环境影响评价技术导则</w:t>
            </w:r>
            <w:r>
              <w:rPr>
                <w:rFonts w:ascii="Times New Roman" w:hAnsi="Times New Roman" w:eastAsia="宋体" w:cs="Times New Roman"/>
                <w:color w:val="000000"/>
                <w:kern w:val="2"/>
              </w:rPr>
              <w:t>-</w:t>
            </w:r>
            <w:r>
              <w:rPr>
                <w:rFonts w:ascii="宋体" w:hAnsi="宋体" w:eastAsia="宋体" w:cs="Times New Roman"/>
                <w:color w:val="000000"/>
                <w:kern w:val="2"/>
              </w:rPr>
              <w:t>声环境》（</w:t>
            </w:r>
            <w:r>
              <w:rPr>
                <w:rFonts w:ascii="Times New Roman" w:hAnsi="Times New Roman" w:eastAsia="宋体" w:cs="Times New Roman"/>
                <w:color w:val="000000"/>
                <w:kern w:val="2"/>
              </w:rPr>
              <w:t>HJ2.4-2009</w:t>
            </w:r>
            <w:r>
              <w:rPr>
                <w:rFonts w:ascii="宋体" w:hAnsi="宋体" w:eastAsia="宋体" w:cs="Times New Roman"/>
                <w:color w:val="000000"/>
                <w:kern w:val="2"/>
              </w:rPr>
              <w:t>），选用无指向性声源几何发散衰减预测模式预测厂界噪声及敏感点噪声贡献值。</w:t>
            </w:r>
          </w:p>
          <w:p>
            <w:pPr>
              <w:pStyle w:val="292"/>
              <w:snapToGrid w:val="0"/>
              <w:spacing w:line="360" w:lineRule="auto"/>
              <w:ind w:firstLine="480" w:firstLineChars="200"/>
              <w:rPr>
                <w:rFonts w:ascii="Times New Roman" w:hAnsi="Times New Roman" w:eastAsia="宋体" w:cs="Times New Roman"/>
                <w:color w:val="000000"/>
                <w:kern w:val="2"/>
              </w:rPr>
            </w:pPr>
            <w:r>
              <w:rPr>
                <w:rFonts w:hint="eastAsia" w:ascii="宋体" w:hAnsi="宋体" w:eastAsia="宋体"/>
                <w:color w:val="000000"/>
                <w:kern w:val="2"/>
              </w:rPr>
              <w:t>①</w:t>
            </w:r>
            <w:r>
              <w:rPr>
                <w:rFonts w:ascii="宋体" w:hAnsi="宋体" w:eastAsia="宋体" w:cs="Times New Roman"/>
                <w:color w:val="000000"/>
                <w:kern w:val="2"/>
              </w:rPr>
              <w:t>户外声传播衰减计算</w:t>
            </w:r>
          </w:p>
          <w:p>
            <w:pPr>
              <w:pStyle w:val="292"/>
              <w:snapToGrid w:val="0"/>
              <w:spacing w:line="360" w:lineRule="auto"/>
              <w:ind w:firstLine="480" w:firstLineChars="200"/>
              <w:rPr>
                <w:rFonts w:ascii="Times New Roman" w:hAnsi="Times New Roman" w:eastAsia="宋体" w:cs="Times New Roman"/>
                <w:color w:val="000000"/>
              </w:rPr>
            </w:pPr>
            <w:r>
              <w:rPr>
                <w:rFonts w:ascii="宋体" w:hAnsi="宋体" w:eastAsia="宋体" w:cs="Times New Roman"/>
                <w:color w:val="000000"/>
                <w:kern w:val="2"/>
              </w:rPr>
              <w:t>应根据声源声功率级或靠近</w:t>
            </w:r>
            <w:r>
              <w:rPr>
                <w:rFonts w:ascii="宋体" w:hAnsi="宋体" w:eastAsia="宋体" w:cs="Times New Roman"/>
                <w:color w:val="000000"/>
              </w:rPr>
              <w:t>声源某一参考位置处的已知声级、户外声传播衰减，计算距离声源较远处的预测点的声级，可按下式计算</w:t>
            </w:r>
            <w:r>
              <w:rPr>
                <w:rFonts w:ascii="宋体" w:hAnsi="宋体" w:eastAsia="宋体" w:cs="Times New Roman"/>
                <w:color w:val="000000"/>
                <w:kern w:val="0"/>
              </w:rPr>
              <w:t>：</w:t>
            </w:r>
            <w:r>
              <w:rPr>
                <w:rFonts w:ascii="Times New Roman" w:hAnsi="Times New Roman" w:eastAsia="宋体" w:cs="Times New Roman"/>
                <w:color w:val="000000"/>
                <w:kern w:val="0"/>
              </w:rPr>
              <w:t xml:space="preserve"> </w:t>
            </w:r>
          </w:p>
          <w:p>
            <w:pPr>
              <w:spacing w:line="360" w:lineRule="auto"/>
              <w:jc w:val="center"/>
              <w:rPr>
                <w:color w:val="000000"/>
                <w:kern w:val="0"/>
                <w:sz w:val="24"/>
              </w:rPr>
            </w:pPr>
            <w:r>
              <w:rPr>
                <w:color w:val="000000"/>
                <w:kern w:val="0"/>
                <w:sz w:val="24"/>
              </w:rPr>
              <w:t>L</w:t>
            </w:r>
            <w:r>
              <w:rPr>
                <w:color w:val="000000"/>
                <w:kern w:val="0"/>
                <w:sz w:val="24"/>
                <w:vertAlign w:val="subscript"/>
              </w:rPr>
              <w:t>p</w:t>
            </w:r>
            <w:r>
              <w:rPr>
                <w:rFonts w:ascii="宋体" w:hAnsi="宋体"/>
                <w:color w:val="000000"/>
                <w:kern w:val="0"/>
                <w:sz w:val="24"/>
              </w:rPr>
              <w:t>（</w:t>
            </w:r>
            <w:r>
              <w:rPr>
                <w:color w:val="000000"/>
                <w:kern w:val="0"/>
                <w:sz w:val="24"/>
              </w:rPr>
              <w:t>r</w:t>
            </w:r>
            <w:r>
              <w:rPr>
                <w:rFonts w:ascii="宋体" w:hAnsi="宋体"/>
                <w:color w:val="000000"/>
                <w:kern w:val="0"/>
                <w:sz w:val="24"/>
              </w:rPr>
              <w:t>）</w:t>
            </w:r>
            <w:r>
              <w:rPr>
                <w:color w:val="000000"/>
                <w:kern w:val="0"/>
                <w:sz w:val="24"/>
              </w:rPr>
              <w:t>= L</w:t>
            </w:r>
            <w:r>
              <w:rPr>
                <w:color w:val="000000"/>
                <w:kern w:val="0"/>
                <w:sz w:val="24"/>
                <w:vertAlign w:val="subscript"/>
              </w:rPr>
              <w:t>p</w:t>
            </w:r>
            <w:r>
              <w:rPr>
                <w:rFonts w:ascii="宋体" w:hAnsi="宋体"/>
                <w:color w:val="000000"/>
                <w:kern w:val="0"/>
                <w:sz w:val="24"/>
              </w:rPr>
              <w:t>（</w:t>
            </w:r>
            <w:r>
              <w:rPr>
                <w:color w:val="000000"/>
                <w:kern w:val="0"/>
                <w:sz w:val="24"/>
              </w:rPr>
              <w:t>r</w:t>
            </w:r>
            <w:r>
              <w:rPr>
                <w:color w:val="000000"/>
                <w:kern w:val="0"/>
                <w:sz w:val="24"/>
                <w:vertAlign w:val="subscript"/>
              </w:rPr>
              <w:t>0</w:t>
            </w:r>
            <w:r>
              <w:rPr>
                <w:rFonts w:ascii="宋体" w:hAnsi="宋体"/>
                <w:color w:val="000000"/>
                <w:kern w:val="0"/>
                <w:sz w:val="24"/>
              </w:rPr>
              <w:t>）</w:t>
            </w:r>
            <w:r>
              <w:rPr>
                <w:color w:val="000000"/>
                <w:kern w:val="0"/>
                <w:sz w:val="24"/>
              </w:rPr>
              <w:t xml:space="preserve">- </w:t>
            </w:r>
            <w:r>
              <w:rPr>
                <w:rFonts w:ascii="宋体" w:hAnsi="宋体"/>
                <w:color w:val="000000"/>
                <w:kern w:val="0"/>
                <w:sz w:val="24"/>
              </w:rPr>
              <w:t>（</w:t>
            </w:r>
            <w:r>
              <w:rPr>
                <w:color w:val="000000"/>
                <w:kern w:val="0"/>
                <w:sz w:val="24"/>
              </w:rPr>
              <w:t>A</w:t>
            </w:r>
            <w:r>
              <w:rPr>
                <w:color w:val="000000"/>
                <w:kern w:val="0"/>
                <w:sz w:val="24"/>
                <w:vertAlign w:val="subscript"/>
              </w:rPr>
              <w:t xml:space="preserve">div </w:t>
            </w:r>
            <w:r>
              <w:rPr>
                <w:color w:val="000000"/>
                <w:kern w:val="0"/>
                <w:sz w:val="24"/>
              </w:rPr>
              <w:t>+ A</w:t>
            </w:r>
            <w:r>
              <w:rPr>
                <w:color w:val="000000"/>
                <w:kern w:val="0"/>
                <w:sz w:val="24"/>
                <w:vertAlign w:val="subscript"/>
              </w:rPr>
              <w:t xml:space="preserve">atm </w:t>
            </w:r>
            <w:r>
              <w:rPr>
                <w:color w:val="000000"/>
                <w:kern w:val="0"/>
                <w:sz w:val="24"/>
              </w:rPr>
              <w:t>+ A</w:t>
            </w:r>
            <w:r>
              <w:rPr>
                <w:color w:val="000000"/>
                <w:kern w:val="0"/>
                <w:sz w:val="24"/>
                <w:vertAlign w:val="subscript"/>
              </w:rPr>
              <w:t>bar</w:t>
            </w:r>
            <w:r>
              <w:rPr>
                <w:color w:val="000000"/>
                <w:kern w:val="0"/>
                <w:sz w:val="24"/>
              </w:rPr>
              <w:t>+ A</w:t>
            </w:r>
            <w:r>
              <w:rPr>
                <w:color w:val="000000"/>
                <w:kern w:val="0"/>
                <w:sz w:val="24"/>
                <w:vertAlign w:val="subscript"/>
              </w:rPr>
              <w:t>gr</w:t>
            </w:r>
            <w:r>
              <w:rPr>
                <w:color w:val="000000"/>
                <w:kern w:val="0"/>
                <w:sz w:val="24"/>
              </w:rPr>
              <w:t>+ A</w:t>
            </w:r>
            <w:r>
              <w:rPr>
                <w:color w:val="000000"/>
                <w:kern w:val="0"/>
                <w:sz w:val="24"/>
                <w:vertAlign w:val="subscript"/>
              </w:rPr>
              <w:t>misc</w:t>
            </w:r>
            <w:r>
              <w:rPr>
                <w:rFonts w:ascii="宋体" w:hAnsi="宋体"/>
                <w:color w:val="000000"/>
                <w:kern w:val="0"/>
                <w:sz w:val="24"/>
              </w:rPr>
              <w:t>）</w:t>
            </w:r>
          </w:p>
          <w:p>
            <w:pPr>
              <w:autoSpaceDE w:val="0"/>
              <w:autoSpaceDN w:val="0"/>
              <w:adjustRightInd w:val="0"/>
              <w:spacing w:line="360" w:lineRule="auto"/>
              <w:ind w:firstLine="480" w:firstLineChars="200"/>
              <w:rPr>
                <w:color w:val="000000"/>
                <w:kern w:val="0"/>
                <w:sz w:val="24"/>
              </w:rPr>
            </w:pPr>
            <w:r>
              <w:rPr>
                <w:rFonts w:ascii="宋体" w:hAnsi="宋体"/>
                <w:color w:val="000000"/>
                <w:kern w:val="0"/>
                <w:sz w:val="24"/>
              </w:rPr>
              <w:t>式中：</w:t>
            </w:r>
            <w:r>
              <w:rPr>
                <w:color w:val="000000"/>
                <w:kern w:val="0"/>
                <w:sz w:val="24"/>
              </w:rPr>
              <w:t xml:space="preserve"> A</w:t>
            </w:r>
            <w:r>
              <w:rPr>
                <w:color w:val="000000"/>
                <w:kern w:val="0"/>
                <w:sz w:val="24"/>
                <w:vertAlign w:val="subscript"/>
              </w:rPr>
              <w:t>div</w:t>
            </w:r>
            <w:r>
              <w:rPr>
                <w:color w:val="000000"/>
                <w:kern w:val="0"/>
                <w:sz w:val="24"/>
              </w:rPr>
              <w:t>—</w:t>
            </w:r>
            <w:r>
              <w:rPr>
                <w:rFonts w:ascii="宋体" w:hAnsi="宋体"/>
                <w:color w:val="000000"/>
                <w:kern w:val="0"/>
                <w:sz w:val="24"/>
              </w:rPr>
              <w:t xml:space="preserve">几何发散引起的倍频带衰减； </w:t>
            </w:r>
          </w:p>
          <w:p>
            <w:pPr>
              <w:autoSpaceDE w:val="0"/>
              <w:autoSpaceDN w:val="0"/>
              <w:adjustRightInd w:val="0"/>
              <w:spacing w:line="360" w:lineRule="auto"/>
              <w:ind w:firstLine="1200" w:firstLineChars="500"/>
              <w:rPr>
                <w:color w:val="000000"/>
                <w:kern w:val="0"/>
                <w:sz w:val="24"/>
              </w:rPr>
            </w:pPr>
            <w:r>
              <w:rPr>
                <w:color w:val="000000"/>
                <w:kern w:val="0"/>
                <w:sz w:val="24"/>
              </w:rPr>
              <w:t>A</w:t>
            </w:r>
            <w:r>
              <w:rPr>
                <w:color w:val="000000"/>
                <w:kern w:val="0"/>
                <w:sz w:val="24"/>
                <w:vertAlign w:val="subscript"/>
              </w:rPr>
              <w:t>atm</w:t>
            </w:r>
            <w:r>
              <w:rPr>
                <w:color w:val="000000"/>
                <w:kern w:val="0"/>
                <w:sz w:val="24"/>
              </w:rPr>
              <w:t>—</w:t>
            </w:r>
            <w:r>
              <w:rPr>
                <w:rFonts w:ascii="宋体" w:hAnsi="宋体"/>
                <w:color w:val="000000"/>
                <w:kern w:val="0"/>
                <w:sz w:val="24"/>
              </w:rPr>
              <w:t xml:space="preserve">大气吸收引起的倍频带衰减； </w:t>
            </w:r>
          </w:p>
          <w:p>
            <w:pPr>
              <w:autoSpaceDE w:val="0"/>
              <w:autoSpaceDN w:val="0"/>
              <w:adjustRightInd w:val="0"/>
              <w:spacing w:line="360" w:lineRule="auto"/>
              <w:ind w:firstLine="1200" w:firstLineChars="500"/>
              <w:rPr>
                <w:color w:val="000000"/>
                <w:kern w:val="0"/>
                <w:sz w:val="24"/>
              </w:rPr>
            </w:pPr>
            <w:r>
              <w:rPr>
                <w:color w:val="000000"/>
                <w:kern w:val="0"/>
                <w:sz w:val="24"/>
              </w:rPr>
              <w:t>A</w:t>
            </w:r>
            <w:r>
              <w:rPr>
                <w:color w:val="000000"/>
                <w:kern w:val="0"/>
                <w:sz w:val="24"/>
                <w:vertAlign w:val="subscript"/>
              </w:rPr>
              <w:t>gr</w:t>
            </w:r>
            <w:r>
              <w:rPr>
                <w:color w:val="000000"/>
                <w:kern w:val="0"/>
                <w:sz w:val="24"/>
              </w:rPr>
              <w:t>—</w:t>
            </w:r>
            <w:r>
              <w:rPr>
                <w:rFonts w:ascii="宋体" w:hAnsi="宋体"/>
                <w:color w:val="000000"/>
                <w:kern w:val="0"/>
                <w:sz w:val="24"/>
              </w:rPr>
              <w:t xml:space="preserve">地面效应引起的倍频带衰减； </w:t>
            </w:r>
          </w:p>
          <w:p>
            <w:pPr>
              <w:autoSpaceDE w:val="0"/>
              <w:autoSpaceDN w:val="0"/>
              <w:adjustRightInd w:val="0"/>
              <w:spacing w:line="360" w:lineRule="auto"/>
              <w:ind w:firstLine="1200" w:firstLineChars="500"/>
              <w:rPr>
                <w:color w:val="000000"/>
                <w:kern w:val="0"/>
                <w:sz w:val="24"/>
              </w:rPr>
            </w:pPr>
            <w:r>
              <w:rPr>
                <w:color w:val="000000"/>
                <w:kern w:val="0"/>
                <w:sz w:val="24"/>
              </w:rPr>
              <w:t>A</w:t>
            </w:r>
            <w:r>
              <w:rPr>
                <w:color w:val="000000"/>
                <w:kern w:val="0"/>
                <w:sz w:val="24"/>
                <w:vertAlign w:val="subscript"/>
              </w:rPr>
              <w:t>bar</w:t>
            </w:r>
            <w:r>
              <w:rPr>
                <w:color w:val="000000"/>
                <w:kern w:val="0"/>
                <w:sz w:val="24"/>
              </w:rPr>
              <w:t xml:space="preserve">— </w:t>
            </w:r>
            <w:r>
              <w:rPr>
                <w:rFonts w:ascii="宋体" w:hAnsi="宋体"/>
                <w:color w:val="000000"/>
                <w:kern w:val="0"/>
                <w:sz w:val="24"/>
              </w:rPr>
              <w:t xml:space="preserve">声屏障引起的倍频带衰减； </w:t>
            </w:r>
          </w:p>
          <w:p>
            <w:pPr>
              <w:autoSpaceDE w:val="0"/>
              <w:autoSpaceDN w:val="0"/>
              <w:adjustRightInd w:val="0"/>
              <w:spacing w:line="360" w:lineRule="auto"/>
              <w:ind w:firstLine="1200" w:firstLineChars="500"/>
              <w:jc w:val="left"/>
              <w:rPr>
                <w:color w:val="000000"/>
                <w:kern w:val="0"/>
                <w:sz w:val="24"/>
              </w:rPr>
            </w:pPr>
            <w:r>
              <w:rPr>
                <w:color w:val="000000"/>
                <w:kern w:val="0"/>
                <w:sz w:val="24"/>
              </w:rPr>
              <w:t>A</w:t>
            </w:r>
            <w:r>
              <w:rPr>
                <w:color w:val="000000"/>
                <w:kern w:val="0"/>
                <w:sz w:val="24"/>
                <w:vertAlign w:val="subscript"/>
              </w:rPr>
              <w:t>misc</w:t>
            </w:r>
            <w:r>
              <w:rPr>
                <w:color w:val="000000"/>
                <w:kern w:val="0"/>
                <w:sz w:val="24"/>
              </w:rPr>
              <w:t>—</w:t>
            </w:r>
            <w:r>
              <w:rPr>
                <w:rFonts w:ascii="宋体" w:hAnsi="宋体"/>
                <w:color w:val="000000"/>
                <w:kern w:val="0"/>
                <w:sz w:val="24"/>
              </w:rPr>
              <w:t>其他多方面效应引起的倍频带衰减。</w:t>
            </w:r>
          </w:p>
          <w:p>
            <w:pPr>
              <w:autoSpaceDE w:val="0"/>
              <w:autoSpaceDN w:val="0"/>
              <w:adjustRightInd w:val="0"/>
              <w:spacing w:line="360" w:lineRule="auto"/>
              <w:ind w:firstLine="480" w:firstLineChars="200"/>
              <w:rPr>
                <w:color w:val="000000"/>
                <w:kern w:val="0"/>
                <w:sz w:val="24"/>
              </w:rPr>
            </w:pPr>
            <w:r>
              <w:rPr>
                <w:rFonts w:ascii="宋体" w:hAnsi="宋体"/>
                <w:color w:val="000000"/>
                <w:kern w:val="0"/>
                <w:sz w:val="24"/>
              </w:rPr>
              <w:t>在只考虑几何发散衰减时，可用下式计算：</w:t>
            </w:r>
            <w:r>
              <w:rPr>
                <w:color w:val="000000"/>
                <w:kern w:val="0"/>
                <w:sz w:val="24"/>
              </w:rPr>
              <w:t xml:space="preserve"> </w:t>
            </w:r>
          </w:p>
          <w:p>
            <w:pPr>
              <w:spacing w:line="360" w:lineRule="auto"/>
              <w:jc w:val="center"/>
              <w:rPr>
                <w:color w:val="000000"/>
                <w:kern w:val="0"/>
                <w:sz w:val="24"/>
              </w:rPr>
            </w:pPr>
            <w:r>
              <w:rPr>
                <w:color w:val="000000"/>
                <w:kern w:val="0"/>
                <w:sz w:val="24"/>
              </w:rPr>
              <w:t>L</w:t>
            </w:r>
            <w:r>
              <w:rPr>
                <w:color w:val="000000"/>
                <w:kern w:val="0"/>
                <w:sz w:val="24"/>
                <w:vertAlign w:val="subscript"/>
              </w:rPr>
              <w:t>A</w:t>
            </w:r>
            <w:r>
              <w:rPr>
                <w:rFonts w:ascii="宋体" w:hAnsi="宋体"/>
                <w:color w:val="000000"/>
                <w:kern w:val="0"/>
                <w:sz w:val="24"/>
              </w:rPr>
              <w:t>（</w:t>
            </w:r>
            <w:r>
              <w:rPr>
                <w:color w:val="000000"/>
                <w:kern w:val="0"/>
                <w:sz w:val="24"/>
              </w:rPr>
              <w:t>r</w:t>
            </w:r>
            <w:r>
              <w:rPr>
                <w:rFonts w:ascii="宋体" w:hAnsi="宋体"/>
                <w:color w:val="000000"/>
                <w:kern w:val="0"/>
                <w:sz w:val="24"/>
              </w:rPr>
              <w:t>）</w:t>
            </w:r>
            <w:r>
              <w:rPr>
                <w:color w:val="000000"/>
                <w:kern w:val="0"/>
                <w:sz w:val="24"/>
              </w:rPr>
              <w:t>= L</w:t>
            </w:r>
            <w:r>
              <w:rPr>
                <w:color w:val="000000"/>
                <w:kern w:val="0"/>
                <w:sz w:val="24"/>
                <w:vertAlign w:val="subscript"/>
              </w:rPr>
              <w:t>A</w:t>
            </w:r>
            <w:r>
              <w:rPr>
                <w:rFonts w:ascii="宋体" w:hAnsi="宋体"/>
                <w:color w:val="000000"/>
                <w:kern w:val="0"/>
                <w:sz w:val="24"/>
              </w:rPr>
              <w:t>（</w:t>
            </w:r>
            <w:r>
              <w:rPr>
                <w:color w:val="000000"/>
                <w:kern w:val="0"/>
                <w:sz w:val="24"/>
              </w:rPr>
              <w:t>r</w:t>
            </w:r>
            <w:r>
              <w:rPr>
                <w:color w:val="000000"/>
                <w:kern w:val="0"/>
                <w:sz w:val="24"/>
                <w:vertAlign w:val="subscript"/>
              </w:rPr>
              <w:t>0</w:t>
            </w:r>
            <w:r>
              <w:rPr>
                <w:rFonts w:ascii="宋体" w:hAnsi="宋体"/>
                <w:color w:val="000000"/>
                <w:kern w:val="0"/>
                <w:sz w:val="24"/>
              </w:rPr>
              <w:t>）</w:t>
            </w:r>
            <w:r>
              <w:rPr>
                <w:color w:val="000000"/>
                <w:kern w:val="0"/>
                <w:sz w:val="24"/>
              </w:rPr>
              <w:t>- A</w:t>
            </w:r>
            <w:r>
              <w:rPr>
                <w:color w:val="000000"/>
                <w:kern w:val="0"/>
                <w:sz w:val="24"/>
                <w:vertAlign w:val="subscript"/>
              </w:rPr>
              <w:t>div</w:t>
            </w:r>
          </w:p>
          <w:p>
            <w:pPr>
              <w:adjustRightInd w:val="0"/>
              <w:snapToGrid w:val="0"/>
              <w:spacing w:line="360" w:lineRule="auto"/>
              <w:ind w:firstLine="480" w:firstLineChars="200"/>
              <w:rPr>
                <w:color w:val="000000"/>
                <w:sz w:val="24"/>
              </w:rPr>
            </w:pPr>
            <w:r>
              <w:rPr>
                <w:rFonts w:hint="eastAsia" w:ascii="宋体" w:hAnsi="宋体"/>
                <w:color w:val="000000"/>
                <w:sz w:val="24"/>
              </w:rPr>
              <w:t>②</w:t>
            </w:r>
            <w:r>
              <w:rPr>
                <w:rFonts w:ascii="宋体" w:hAnsi="宋体"/>
                <w:color w:val="000000"/>
                <w:sz w:val="24"/>
              </w:rPr>
              <w:t>无指向性点声源几何发散衰减的基本公式是：</w:t>
            </w:r>
          </w:p>
          <w:p>
            <w:pPr>
              <w:adjustRightInd w:val="0"/>
              <w:snapToGrid w:val="0"/>
              <w:spacing w:line="360" w:lineRule="auto"/>
              <w:jc w:val="center"/>
              <w:rPr>
                <w:color w:val="000000"/>
                <w:sz w:val="24"/>
              </w:rPr>
            </w:pPr>
            <w:r>
              <w:drawing>
                <wp:inline distT="0" distB="0" distL="0" distR="0">
                  <wp:extent cx="2122805" cy="262255"/>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122805" cy="262255"/>
                          </a:xfrm>
                          <a:prstGeom prst="rect">
                            <a:avLst/>
                          </a:prstGeom>
                          <a:noFill/>
                          <a:ln>
                            <a:noFill/>
                          </a:ln>
                        </pic:spPr>
                      </pic:pic>
                    </a:graphicData>
                  </a:graphic>
                </wp:inline>
              </w:drawing>
            </w:r>
            <w:r>
              <w:rPr>
                <w:color w:val="000000"/>
                <w:sz w:val="24"/>
              </w:rPr>
              <w:t xml:space="preserve"> </w:t>
            </w:r>
          </w:p>
          <w:p>
            <w:pPr>
              <w:spacing w:line="360" w:lineRule="auto"/>
              <w:ind w:firstLine="480" w:firstLineChars="200"/>
              <w:rPr>
                <w:color w:val="000000"/>
                <w:kern w:val="0"/>
                <w:sz w:val="24"/>
              </w:rPr>
            </w:pPr>
            <w:r>
              <w:rPr>
                <w:rFonts w:hint="eastAsia" w:ascii="宋体" w:hAnsi="宋体"/>
                <w:color w:val="000000"/>
                <w:kern w:val="0"/>
                <w:sz w:val="24"/>
              </w:rPr>
              <w:t>③</w:t>
            </w:r>
            <w:r>
              <w:rPr>
                <w:rFonts w:ascii="宋体" w:hAnsi="宋体"/>
                <w:color w:val="000000"/>
                <w:kern w:val="0"/>
                <w:sz w:val="24"/>
              </w:rPr>
              <w:t>建设项目声源在预测点产生的等效声级贡献值（</w:t>
            </w:r>
            <w:r>
              <w:rPr>
                <w:color w:val="000000"/>
                <w:kern w:val="0"/>
                <w:sz w:val="24"/>
              </w:rPr>
              <w:t>L</w:t>
            </w:r>
            <w:r>
              <w:rPr>
                <w:color w:val="000000"/>
                <w:kern w:val="0"/>
                <w:sz w:val="24"/>
                <w:vertAlign w:val="subscript"/>
              </w:rPr>
              <w:t>eqg</w:t>
            </w:r>
            <w:r>
              <w:rPr>
                <w:rFonts w:ascii="宋体" w:hAnsi="宋体"/>
                <w:color w:val="000000"/>
                <w:kern w:val="0"/>
                <w:sz w:val="24"/>
              </w:rPr>
              <w:t>）计算公式：</w:t>
            </w:r>
          </w:p>
          <w:p>
            <w:pPr>
              <w:autoSpaceDE w:val="0"/>
              <w:autoSpaceDN w:val="0"/>
              <w:adjustRightInd w:val="0"/>
              <w:spacing w:line="360" w:lineRule="auto"/>
              <w:rPr>
                <w:color w:val="000000"/>
                <w:kern w:val="0"/>
                <w:sz w:val="24"/>
              </w:rPr>
            </w:pPr>
            <w:r>
              <w:rPr>
                <w:color w:val="000000"/>
                <w:kern w:val="0"/>
                <w:sz w:val="24"/>
              </w:rPr>
              <w:t xml:space="preserve">                       </w:t>
            </w:r>
            <w:r>
              <w:drawing>
                <wp:inline distT="0" distB="0" distL="0" distR="0">
                  <wp:extent cx="1876425" cy="397510"/>
                  <wp:effectExtent l="0" t="0" r="952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876425" cy="397510"/>
                          </a:xfrm>
                          <a:prstGeom prst="rect">
                            <a:avLst/>
                          </a:prstGeom>
                          <a:noFill/>
                          <a:ln>
                            <a:noFill/>
                          </a:ln>
                        </pic:spPr>
                      </pic:pic>
                    </a:graphicData>
                  </a:graphic>
                </wp:inline>
              </w:drawing>
            </w:r>
          </w:p>
          <w:p>
            <w:pPr>
              <w:autoSpaceDE w:val="0"/>
              <w:autoSpaceDN w:val="0"/>
              <w:adjustRightInd w:val="0"/>
              <w:spacing w:line="360" w:lineRule="auto"/>
              <w:ind w:firstLine="480" w:firstLineChars="200"/>
              <w:rPr>
                <w:color w:val="000000"/>
                <w:kern w:val="0"/>
                <w:sz w:val="24"/>
              </w:rPr>
            </w:pPr>
            <w:r>
              <w:rPr>
                <w:rFonts w:ascii="宋体" w:hAnsi="宋体"/>
                <w:color w:val="000000"/>
                <w:kern w:val="0"/>
                <w:sz w:val="24"/>
              </w:rPr>
              <w:t>式中：</w:t>
            </w:r>
            <w:r>
              <w:rPr>
                <w:color w:val="000000"/>
                <w:kern w:val="0"/>
                <w:sz w:val="24"/>
              </w:rPr>
              <w:t xml:space="preserve"> L</w:t>
            </w:r>
            <w:r>
              <w:rPr>
                <w:color w:val="000000"/>
                <w:kern w:val="0"/>
                <w:sz w:val="24"/>
                <w:vertAlign w:val="subscript"/>
              </w:rPr>
              <w:t>eqg</w:t>
            </w:r>
            <w:r>
              <w:rPr>
                <w:color w:val="000000"/>
                <w:kern w:val="0"/>
                <w:sz w:val="24"/>
              </w:rPr>
              <w:t>—</w:t>
            </w:r>
            <w:r>
              <w:rPr>
                <w:rFonts w:ascii="宋体" w:hAnsi="宋体"/>
                <w:color w:val="000000"/>
                <w:kern w:val="0"/>
                <w:sz w:val="24"/>
              </w:rPr>
              <w:t>建设项目声源在预测点的等效声级贡献值，</w:t>
            </w:r>
            <w:r>
              <w:rPr>
                <w:color w:val="000000"/>
                <w:kern w:val="0"/>
                <w:sz w:val="24"/>
              </w:rPr>
              <w:t>dB(A)</w:t>
            </w:r>
            <w:r>
              <w:rPr>
                <w:rFonts w:ascii="宋体" w:hAnsi="宋体"/>
                <w:color w:val="000000"/>
                <w:kern w:val="0"/>
                <w:sz w:val="24"/>
              </w:rPr>
              <w:t>；</w:t>
            </w:r>
          </w:p>
          <w:p>
            <w:pPr>
              <w:spacing w:line="360" w:lineRule="auto"/>
              <w:ind w:firstLine="1200" w:firstLineChars="500"/>
              <w:rPr>
                <w:bCs/>
                <w:color w:val="000000"/>
                <w:sz w:val="24"/>
              </w:rPr>
            </w:pPr>
            <w:r>
              <w:rPr>
                <w:bCs/>
                <w:color w:val="000000"/>
                <w:sz w:val="24"/>
              </w:rPr>
              <w:t>L</w:t>
            </w:r>
            <w:r>
              <w:rPr>
                <w:bCs/>
                <w:color w:val="000000"/>
                <w:sz w:val="24"/>
                <w:vertAlign w:val="subscript"/>
              </w:rPr>
              <w:t>Ai</w:t>
            </w:r>
            <w:r>
              <w:rPr>
                <w:bCs/>
                <w:color w:val="000000"/>
                <w:sz w:val="24"/>
              </w:rPr>
              <w:t>—i</w:t>
            </w:r>
            <w:r>
              <w:rPr>
                <w:rFonts w:ascii="宋体" w:hAnsi="宋体"/>
                <w:bCs/>
                <w:color w:val="000000"/>
                <w:sz w:val="24"/>
              </w:rPr>
              <w:t>声源在预测点产生的</w:t>
            </w:r>
            <w:r>
              <w:rPr>
                <w:bCs/>
                <w:color w:val="000000"/>
                <w:sz w:val="24"/>
              </w:rPr>
              <w:t>A</w:t>
            </w:r>
            <w:r>
              <w:rPr>
                <w:rFonts w:ascii="宋体" w:hAnsi="宋体"/>
                <w:bCs/>
                <w:color w:val="000000"/>
                <w:sz w:val="24"/>
              </w:rPr>
              <w:t>声级，</w:t>
            </w:r>
            <w:r>
              <w:rPr>
                <w:bCs/>
                <w:color w:val="000000"/>
                <w:sz w:val="24"/>
              </w:rPr>
              <w:t>dB(A)</w:t>
            </w:r>
            <w:r>
              <w:rPr>
                <w:rFonts w:ascii="宋体" w:hAnsi="宋体"/>
                <w:bCs/>
                <w:color w:val="000000"/>
                <w:sz w:val="24"/>
              </w:rPr>
              <w:t>；</w:t>
            </w:r>
          </w:p>
          <w:p>
            <w:pPr>
              <w:spacing w:line="360" w:lineRule="auto"/>
              <w:ind w:firstLine="1200" w:firstLineChars="500"/>
              <w:rPr>
                <w:bCs/>
                <w:color w:val="000000"/>
                <w:sz w:val="24"/>
              </w:rPr>
            </w:pPr>
            <w:r>
              <w:rPr>
                <w:bCs/>
                <w:color w:val="000000"/>
                <w:sz w:val="24"/>
              </w:rPr>
              <w:t>T—</w:t>
            </w:r>
            <w:r>
              <w:rPr>
                <w:rFonts w:ascii="宋体" w:hAnsi="宋体"/>
                <w:bCs/>
                <w:color w:val="000000"/>
                <w:sz w:val="24"/>
              </w:rPr>
              <w:t>预测计算的时间段，</w:t>
            </w:r>
            <w:r>
              <w:rPr>
                <w:bCs/>
                <w:color w:val="000000"/>
                <w:sz w:val="24"/>
              </w:rPr>
              <w:t>s</w:t>
            </w:r>
            <w:r>
              <w:rPr>
                <w:rFonts w:ascii="宋体" w:hAnsi="宋体"/>
                <w:bCs/>
                <w:color w:val="000000"/>
                <w:sz w:val="24"/>
              </w:rPr>
              <w:t>；</w:t>
            </w:r>
          </w:p>
          <w:p>
            <w:pPr>
              <w:spacing w:line="360" w:lineRule="auto"/>
              <w:ind w:firstLine="1200" w:firstLineChars="500"/>
              <w:rPr>
                <w:bCs/>
                <w:color w:val="000000"/>
                <w:sz w:val="24"/>
              </w:rPr>
            </w:pPr>
            <w:r>
              <w:rPr>
                <w:bCs/>
                <w:color w:val="000000"/>
                <w:sz w:val="24"/>
              </w:rPr>
              <w:t>t</w:t>
            </w:r>
            <w:r>
              <w:rPr>
                <w:bCs/>
                <w:color w:val="000000"/>
                <w:sz w:val="24"/>
                <w:vertAlign w:val="subscript"/>
              </w:rPr>
              <w:t>i</w:t>
            </w:r>
            <w:r>
              <w:rPr>
                <w:bCs/>
                <w:color w:val="000000"/>
                <w:sz w:val="24"/>
              </w:rPr>
              <w:t>—i</w:t>
            </w:r>
            <w:r>
              <w:rPr>
                <w:rFonts w:ascii="宋体" w:hAnsi="宋体"/>
                <w:bCs/>
                <w:color w:val="000000"/>
                <w:sz w:val="24"/>
              </w:rPr>
              <w:t>声源在</w:t>
            </w:r>
            <w:r>
              <w:rPr>
                <w:bCs/>
                <w:color w:val="000000"/>
                <w:sz w:val="24"/>
              </w:rPr>
              <w:t>T</w:t>
            </w:r>
            <w:r>
              <w:rPr>
                <w:rFonts w:ascii="宋体" w:hAnsi="宋体"/>
                <w:bCs/>
                <w:color w:val="000000"/>
                <w:sz w:val="24"/>
              </w:rPr>
              <w:t>时段内的运行时间，</w:t>
            </w:r>
            <w:r>
              <w:rPr>
                <w:bCs/>
                <w:color w:val="000000"/>
                <w:sz w:val="24"/>
              </w:rPr>
              <w:t>s</w:t>
            </w:r>
            <w:r>
              <w:rPr>
                <w:rFonts w:ascii="宋体" w:hAnsi="宋体"/>
                <w:bCs/>
                <w:color w:val="000000"/>
                <w:sz w:val="24"/>
              </w:rPr>
              <w:t>。</w:t>
            </w:r>
          </w:p>
          <w:p>
            <w:pPr>
              <w:autoSpaceDE w:val="0"/>
              <w:autoSpaceDN w:val="0"/>
              <w:adjustRightInd w:val="0"/>
              <w:spacing w:line="360" w:lineRule="auto"/>
              <w:ind w:firstLine="480" w:firstLineChars="200"/>
              <w:rPr>
                <w:color w:val="000000"/>
                <w:kern w:val="0"/>
                <w:sz w:val="24"/>
              </w:rPr>
            </w:pPr>
            <w:r>
              <w:rPr>
                <w:rFonts w:hint="eastAsia" w:ascii="宋体" w:hAnsi="宋体"/>
                <w:color w:val="000000"/>
                <w:kern w:val="0"/>
                <w:sz w:val="24"/>
              </w:rPr>
              <w:t>④</w:t>
            </w:r>
            <w:r>
              <w:rPr>
                <w:rFonts w:ascii="宋体" w:hAnsi="宋体"/>
                <w:color w:val="000000"/>
                <w:kern w:val="0"/>
                <w:sz w:val="24"/>
              </w:rPr>
              <w:t>预测点的预测等效声级</w:t>
            </w:r>
            <w:r>
              <w:rPr>
                <w:color w:val="000000"/>
                <w:kern w:val="0"/>
                <w:sz w:val="24"/>
              </w:rPr>
              <w:t>(L</w:t>
            </w:r>
            <w:r>
              <w:rPr>
                <w:color w:val="000000"/>
                <w:kern w:val="0"/>
                <w:sz w:val="24"/>
                <w:vertAlign w:val="subscript"/>
              </w:rPr>
              <w:t>eq</w:t>
            </w:r>
            <w:r>
              <w:rPr>
                <w:color w:val="000000"/>
                <w:kern w:val="0"/>
                <w:sz w:val="24"/>
              </w:rPr>
              <w:t>)</w:t>
            </w:r>
            <w:r>
              <w:rPr>
                <w:rFonts w:ascii="宋体" w:hAnsi="宋体"/>
                <w:color w:val="000000"/>
                <w:kern w:val="0"/>
                <w:sz w:val="24"/>
              </w:rPr>
              <w:t>计算公式：</w:t>
            </w:r>
          </w:p>
          <w:p>
            <w:pPr>
              <w:autoSpaceDE w:val="0"/>
              <w:autoSpaceDN w:val="0"/>
              <w:adjustRightInd w:val="0"/>
              <w:spacing w:line="360" w:lineRule="auto"/>
              <w:jc w:val="center"/>
              <w:rPr>
                <w:color w:val="000000"/>
                <w:kern w:val="0"/>
                <w:sz w:val="24"/>
              </w:rPr>
            </w:pPr>
            <w:r>
              <w:rPr>
                <w:color w:val="000000"/>
                <w:kern w:val="0"/>
                <w:sz w:val="24"/>
              </w:rPr>
              <w:t>L</w:t>
            </w:r>
            <w:r>
              <w:rPr>
                <w:color w:val="000000"/>
                <w:kern w:val="0"/>
                <w:sz w:val="24"/>
                <w:vertAlign w:val="subscript"/>
              </w:rPr>
              <w:t>eq</w:t>
            </w:r>
            <w:r>
              <w:rPr>
                <w:color w:val="000000"/>
                <w:kern w:val="0"/>
                <w:sz w:val="24"/>
              </w:rPr>
              <w:t xml:space="preserve"> = 10lg(10</w:t>
            </w:r>
            <w:r>
              <w:rPr>
                <w:color w:val="000000"/>
                <w:kern w:val="0"/>
                <w:sz w:val="24"/>
                <w:vertAlign w:val="superscript"/>
              </w:rPr>
              <w:t xml:space="preserve">0.1Leqg </w:t>
            </w:r>
            <w:r>
              <w:rPr>
                <w:color w:val="000000"/>
                <w:kern w:val="0"/>
                <w:sz w:val="24"/>
              </w:rPr>
              <w:t>+</w:t>
            </w:r>
            <w:r>
              <w:rPr>
                <w:color w:val="000000"/>
                <w:kern w:val="0"/>
                <w:sz w:val="24"/>
                <w:vertAlign w:val="superscript"/>
              </w:rPr>
              <w:t xml:space="preserve"> </w:t>
            </w:r>
            <w:r>
              <w:rPr>
                <w:color w:val="000000"/>
                <w:kern w:val="0"/>
                <w:sz w:val="24"/>
              </w:rPr>
              <w:t>10</w:t>
            </w:r>
            <w:r>
              <w:rPr>
                <w:color w:val="000000"/>
                <w:kern w:val="0"/>
                <w:sz w:val="24"/>
                <w:vertAlign w:val="superscript"/>
              </w:rPr>
              <w:t>0.1Leqb</w:t>
            </w:r>
            <w:r>
              <w:rPr>
                <w:color w:val="000000"/>
                <w:kern w:val="0"/>
                <w:sz w:val="24"/>
              </w:rPr>
              <w:t>)</w:t>
            </w:r>
          </w:p>
          <w:p>
            <w:pPr>
              <w:autoSpaceDE w:val="0"/>
              <w:autoSpaceDN w:val="0"/>
              <w:adjustRightInd w:val="0"/>
              <w:spacing w:line="360" w:lineRule="auto"/>
              <w:ind w:firstLine="480" w:firstLineChars="200"/>
              <w:rPr>
                <w:color w:val="000000"/>
                <w:kern w:val="0"/>
                <w:sz w:val="24"/>
              </w:rPr>
            </w:pPr>
            <w:r>
              <w:rPr>
                <w:rFonts w:ascii="宋体" w:hAnsi="宋体"/>
                <w:color w:val="000000"/>
                <w:kern w:val="0"/>
                <w:sz w:val="24"/>
              </w:rPr>
              <w:t>式中：</w:t>
            </w:r>
            <w:r>
              <w:rPr>
                <w:color w:val="000000"/>
                <w:kern w:val="0"/>
                <w:sz w:val="24"/>
              </w:rPr>
              <w:t>L</w:t>
            </w:r>
            <w:r>
              <w:rPr>
                <w:color w:val="000000"/>
                <w:kern w:val="0"/>
                <w:sz w:val="24"/>
                <w:vertAlign w:val="subscript"/>
              </w:rPr>
              <w:t>eqg</w:t>
            </w:r>
            <w:r>
              <w:rPr>
                <w:color w:val="000000"/>
                <w:kern w:val="0"/>
                <w:sz w:val="24"/>
              </w:rPr>
              <w:t>—</w:t>
            </w:r>
            <w:r>
              <w:rPr>
                <w:rFonts w:ascii="宋体" w:hAnsi="宋体"/>
                <w:color w:val="000000"/>
                <w:kern w:val="0"/>
                <w:sz w:val="24"/>
              </w:rPr>
              <w:t>建设项目声源在预测点的等效声级贡献值，</w:t>
            </w:r>
            <w:r>
              <w:rPr>
                <w:color w:val="000000"/>
                <w:kern w:val="0"/>
                <w:sz w:val="24"/>
              </w:rPr>
              <w:t>dB(A)</w:t>
            </w:r>
            <w:r>
              <w:rPr>
                <w:rFonts w:ascii="宋体" w:hAnsi="宋体"/>
                <w:color w:val="000000"/>
                <w:kern w:val="0"/>
                <w:sz w:val="24"/>
              </w:rPr>
              <w:t>；</w:t>
            </w:r>
          </w:p>
          <w:p>
            <w:pPr>
              <w:spacing w:line="360" w:lineRule="auto"/>
              <w:ind w:firstLine="1200" w:firstLineChars="500"/>
              <w:rPr>
                <w:bCs/>
                <w:color w:val="000000"/>
                <w:sz w:val="24"/>
              </w:rPr>
            </w:pPr>
            <w:r>
              <w:rPr>
                <w:bCs/>
                <w:color w:val="000000"/>
                <w:sz w:val="24"/>
              </w:rPr>
              <w:t>L</w:t>
            </w:r>
            <w:r>
              <w:rPr>
                <w:bCs/>
                <w:color w:val="000000"/>
                <w:sz w:val="24"/>
                <w:vertAlign w:val="subscript"/>
              </w:rPr>
              <w:t>eqb</w:t>
            </w:r>
            <w:r>
              <w:rPr>
                <w:bCs/>
                <w:color w:val="000000"/>
                <w:sz w:val="24"/>
              </w:rPr>
              <w:t>—</w:t>
            </w:r>
            <w:r>
              <w:rPr>
                <w:rFonts w:ascii="宋体" w:hAnsi="宋体"/>
                <w:bCs/>
                <w:color w:val="000000"/>
                <w:sz w:val="24"/>
              </w:rPr>
              <w:t>预测点的背景值，</w:t>
            </w:r>
            <w:r>
              <w:rPr>
                <w:bCs/>
                <w:color w:val="000000"/>
                <w:sz w:val="24"/>
              </w:rPr>
              <w:t>dB(A)</w:t>
            </w:r>
            <w:r>
              <w:rPr>
                <w:rFonts w:ascii="宋体" w:hAnsi="宋体"/>
                <w:bCs/>
                <w:color w:val="000000"/>
                <w:sz w:val="24"/>
              </w:rPr>
              <w:t>。</w:t>
            </w:r>
          </w:p>
          <w:p>
            <w:pPr>
              <w:spacing w:line="360" w:lineRule="auto"/>
              <w:ind w:firstLine="480" w:firstLineChars="200"/>
              <w:rPr>
                <w:color w:val="000000"/>
                <w:sz w:val="24"/>
              </w:rPr>
            </w:pPr>
            <w:r>
              <w:rPr>
                <w:rFonts w:ascii="宋体" w:hAnsi="宋体"/>
                <w:color w:val="000000"/>
                <w:sz w:val="24"/>
              </w:rPr>
              <w:t>（</w:t>
            </w:r>
            <w:r>
              <w:rPr>
                <w:color w:val="000000"/>
                <w:sz w:val="24"/>
              </w:rPr>
              <w:t>3</w:t>
            </w:r>
            <w:r>
              <w:rPr>
                <w:rFonts w:ascii="宋体" w:hAnsi="宋体"/>
                <w:color w:val="000000"/>
                <w:sz w:val="24"/>
              </w:rPr>
              <w:t>）预测前提</w:t>
            </w:r>
          </w:p>
          <w:p>
            <w:pPr>
              <w:spacing w:line="360" w:lineRule="auto"/>
              <w:ind w:firstLine="480" w:firstLineChars="200"/>
              <w:rPr>
                <w:color w:val="000000"/>
                <w:sz w:val="24"/>
              </w:rPr>
            </w:pPr>
            <w:r>
              <w:rPr>
                <w:rFonts w:ascii="宋体" w:hAnsi="宋体"/>
                <w:color w:val="000000"/>
                <w:sz w:val="24"/>
              </w:rPr>
              <w:t>本次预测前提为，企业采取如下噪声控制措施后产生的噪声对厂界噪声贡献情况：</w:t>
            </w:r>
          </w:p>
          <w:p>
            <w:pPr>
              <w:spacing w:line="360" w:lineRule="auto"/>
              <w:ind w:firstLine="480" w:firstLineChars="200"/>
              <w:rPr>
                <w:color w:val="000000"/>
                <w:sz w:val="24"/>
              </w:rPr>
            </w:pPr>
            <w:r>
              <w:rPr>
                <w:rFonts w:ascii="宋体" w:hAnsi="宋体"/>
                <w:color w:val="000000"/>
                <w:sz w:val="24"/>
              </w:rPr>
              <w:t>从总平面布置的角度出发，生产时尽量减少车间门窗的开启频次，利用墙壁的作用，使噪声受到不同程度的隔绝和吸收，做到尽可能屏蔽声源，减少对环境的影响。同时在工厂总体布置上利用建筑物、构筑物来阻隔声波的传播。通常厂房的隔声量为</w:t>
            </w:r>
            <w:r>
              <w:rPr>
                <w:color w:val="000000"/>
                <w:sz w:val="24"/>
              </w:rPr>
              <w:t>18~22dB(A)</w:t>
            </w:r>
            <w:r>
              <w:rPr>
                <w:rFonts w:ascii="宋体" w:hAnsi="宋体"/>
                <w:color w:val="000000"/>
                <w:sz w:val="24"/>
              </w:rPr>
              <w:t>。</w:t>
            </w:r>
          </w:p>
          <w:p>
            <w:pPr>
              <w:spacing w:line="360" w:lineRule="auto"/>
              <w:ind w:firstLine="480" w:firstLineChars="200"/>
              <w:rPr>
                <w:b/>
                <w:bCs/>
                <w:color w:val="000000"/>
                <w:sz w:val="24"/>
              </w:rPr>
            </w:pPr>
            <w:r>
              <w:rPr>
                <w:rFonts w:hint="eastAsia"/>
                <w:b/>
                <w:bCs/>
                <w:color w:val="000000"/>
                <w:sz w:val="24"/>
              </w:rPr>
              <w:t>3</w:t>
            </w:r>
            <w:r>
              <w:rPr>
                <w:rFonts w:hint="eastAsia" w:ascii="宋体" w:hAnsi="宋体"/>
                <w:b/>
                <w:bCs/>
                <w:color w:val="000000"/>
                <w:sz w:val="24"/>
              </w:rPr>
              <w:t>、</w:t>
            </w:r>
            <w:r>
              <w:rPr>
                <w:rFonts w:ascii="宋体" w:hAnsi="宋体"/>
                <w:b/>
                <w:bCs/>
                <w:color w:val="000000"/>
                <w:sz w:val="24"/>
              </w:rPr>
              <w:t>噪声预测结果</w:t>
            </w:r>
          </w:p>
          <w:p>
            <w:pPr>
              <w:spacing w:line="360" w:lineRule="auto"/>
              <w:ind w:firstLine="480" w:firstLineChars="200"/>
              <w:jc w:val="center"/>
              <w:rPr>
                <w:b/>
                <w:bCs/>
                <w:color w:val="000000"/>
                <w:sz w:val="24"/>
              </w:rPr>
            </w:pPr>
            <w:r>
              <w:rPr>
                <w:rFonts w:ascii="宋体" w:hAnsi="宋体"/>
                <w:b/>
                <w:bCs/>
                <w:color w:val="000000"/>
                <w:sz w:val="24"/>
              </w:rPr>
              <w:t>表</w:t>
            </w:r>
            <w:r>
              <w:rPr>
                <w:b/>
                <w:bCs/>
                <w:color w:val="000000"/>
                <w:sz w:val="24"/>
              </w:rPr>
              <w:t>4-</w:t>
            </w:r>
            <w:r>
              <w:rPr>
                <w:rFonts w:hint="eastAsia"/>
                <w:b/>
                <w:bCs/>
                <w:color w:val="000000"/>
                <w:sz w:val="24"/>
                <w:lang w:val="en-US" w:eastAsia="zh-CN"/>
              </w:rPr>
              <w:t>7</w:t>
            </w:r>
            <w:r>
              <w:rPr>
                <w:b/>
                <w:bCs/>
                <w:color w:val="000000"/>
                <w:sz w:val="24"/>
              </w:rPr>
              <w:t xml:space="preserve">  </w:t>
            </w:r>
            <w:r>
              <w:rPr>
                <w:rFonts w:ascii="宋体" w:hAnsi="宋体"/>
                <w:b/>
                <w:bCs/>
                <w:color w:val="000000"/>
                <w:sz w:val="24"/>
              </w:rPr>
              <w:t>项目厂界噪声贡献值预测表   单位：</w:t>
            </w:r>
            <w:r>
              <w:rPr>
                <w:b/>
                <w:bCs/>
                <w:color w:val="000000"/>
                <w:sz w:val="24"/>
              </w:rPr>
              <w:t>dB(A)</w:t>
            </w:r>
          </w:p>
          <w:tbl>
            <w:tblPr>
              <w:tblStyle w:val="67"/>
              <w:tblW w:w="4999"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74"/>
              <w:gridCol w:w="2656"/>
              <w:gridCol w:w="2658"/>
            </w:tblGrid>
            <w:tr>
              <w:trPr>
                <w:trHeight w:val="151" w:hRule="atLeast"/>
              </w:trPr>
              <w:tc>
                <w:tcPr>
                  <w:tcW w:w="1832" w:type="pct"/>
                  <w:vMerge w:val="restart"/>
                  <w:tcBorders>
                    <w:tl2br w:val="nil"/>
                    <w:tr2bl w:val="nil"/>
                  </w:tcBorders>
                  <w:vAlign w:val="center"/>
                </w:tcPr>
                <w:p>
                  <w:pPr>
                    <w:pStyle w:val="1042"/>
                    <w:rPr>
                      <w:b/>
                      <w:bCs/>
                      <w:color w:val="000000"/>
                    </w:rPr>
                  </w:pPr>
                  <w:r>
                    <w:rPr>
                      <w:b/>
                      <w:bCs/>
                      <w:color w:val="000000"/>
                    </w:rPr>
                    <w:t>预测地点</w:t>
                  </w:r>
                </w:p>
              </w:tc>
              <w:tc>
                <w:tcPr>
                  <w:tcW w:w="3167" w:type="pct"/>
                  <w:gridSpan w:val="2"/>
                  <w:tcBorders>
                    <w:tl2br w:val="nil"/>
                    <w:tr2bl w:val="nil"/>
                  </w:tcBorders>
                  <w:vAlign w:val="center"/>
                </w:tcPr>
                <w:p>
                  <w:pPr>
                    <w:pStyle w:val="1042"/>
                    <w:rPr>
                      <w:b/>
                      <w:bCs/>
                      <w:color w:val="000000"/>
                    </w:rPr>
                  </w:pPr>
                  <w:r>
                    <w:rPr>
                      <w:b/>
                      <w:bCs/>
                      <w:color w:val="000000"/>
                    </w:rPr>
                    <w:t>昼间</w:t>
                  </w:r>
                </w:p>
              </w:tc>
            </w:tr>
            <w:tr>
              <w:trPr>
                <w:trHeight w:val="151" w:hRule="atLeast"/>
              </w:trPr>
              <w:tc>
                <w:tcPr>
                  <w:tcW w:w="1832" w:type="pct"/>
                  <w:vMerge w:val="continue"/>
                  <w:tcBorders>
                    <w:tl2br w:val="nil"/>
                    <w:tr2bl w:val="nil"/>
                  </w:tcBorders>
                  <w:vAlign w:val="center"/>
                </w:tcPr>
                <w:p>
                  <w:pPr>
                    <w:widowControl/>
                    <w:jc w:val="left"/>
                    <w:rPr>
                      <w:b/>
                      <w:bCs/>
                      <w:color w:val="000000"/>
                      <w:szCs w:val="21"/>
                    </w:rPr>
                  </w:pPr>
                </w:p>
              </w:tc>
              <w:tc>
                <w:tcPr>
                  <w:tcW w:w="1583" w:type="pct"/>
                  <w:tcBorders>
                    <w:tl2br w:val="nil"/>
                    <w:tr2bl w:val="nil"/>
                  </w:tcBorders>
                  <w:vAlign w:val="center"/>
                </w:tcPr>
                <w:p>
                  <w:pPr>
                    <w:pStyle w:val="1042"/>
                    <w:rPr>
                      <w:b/>
                      <w:bCs/>
                      <w:color w:val="000000"/>
                    </w:rPr>
                  </w:pPr>
                  <w:r>
                    <w:rPr>
                      <w:b/>
                      <w:bCs/>
                      <w:color w:val="000000"/>
                    </w:rPr>
                    <w:t>贡献值</w:t>
                  </w:r>
                </w:p>
              </w:tc>
              <w:tc>
                <w:tcPr>
                  <w:tcW w:w="1584" w:type="pct"/>
                  <w:tcBorders>
                    <w:tl2br w:val="nil"/>
                    <w:tr2bl w:val="nil"/>
                  </w:tcBorders>
                  <w:vAlign w:val="center"/>
                </w:tcPr>
                <w:p>
                  <w:pPr>
                    <w:pStyle w:val="1042"/>
                    <w:rPr>
                      <w:b/>
                      <w:bCs/>
                      <w:color w:val="000000"/>
                    </w:rPr>
                  </w:pPr>
                  <w:r>
                    <w:rPr>
                      <w:rFonts w:hint="eastAsia"/>
                      <w:b/>
                      <w:bCs/>
                      <w:color w:val="000000"/>
                    </w:rPr>
                    <w:t>标准值</w:t>
                  </w:r>
                </w:p>
              </w:tc>
            </w:tr>
            <w:tr>
              <w:tc>
                <w:tcPr>
                  <w:tcW w:w="1832" w:type="pct"/>
                  <w:tcBorders>
                    <w:tl2br w:val="nil"/>
                    <w:tr2bl w:val="nil"/>
                  </w:tcBorders>
                  <w:vAlign w:val="center"/>
                </w:tcPr>
                <w:p>
                  <w:pPr>
                    <w:pStyle w:val="1042"/>
                    <w:rPr>
                      <w:color w:val="000000"/>
                    </w:rPr>
                  </w:pPr>
                  <w:r>
                    <w:rPr>
                      <w:color w:val="000000"/>
                    </w:rPr>
                    <w:t>东厂界外1m</w:t>
                  </w:r>
                </w:p>
              </w:tc>
              <w:tc>
                <w:tcPr>
                  <w:tcW w:w="1583" w:type="pct"/>
                  <w:tcBorders>
                    <w:tl2br w:val="nil"/>
                    <w:tr2bl w:val="nil"/>
                  </w:tcBorders>
                  <w:vAlign w:val="center"/>
                </w:tcPr>
                <w:p>
                  <w:pPr>
                    <w:widowControl/>
                    <w:jc w:val="center"/>
                    <w:textAlignment w:val="center"/>
                    <w:rPr>
                      <w:rFonts w:hint="default" w:eastAsia="宋体"/>
                      <w:color w:val="000000"/>
                      <w:lang w:val="en-US" w:eastAsia="zh-CN"/>
                    </w:rPr>
                  </w:pPr>
                  <w:r>
                    <w:rPr>
                      <w:rFonts w:hint="eastAsia"/>
                      <w:color w:val="000000"/>
                      <w:kern w:val="0"/>
                      <w:lang w:val="en-US" w:eastAsia="zh-CN"/>
                    </w:rPr>
                    <w:t>55.3</w:t>
                  </w:r>
                </w:p>
              </w:tc>
              <w:tc>
                <w:tcPr>
                  <w:tcW w:w="1584" w:type="pct"/>
                  <w:tcBorders>
                    <w:tl2br w:val="nil"/>
                    <w:tr2bl w:val="nil"/>
                  </w:tcBorders>
                  <w:vAlign w:val="center"/>
                </w:tcPr>
                <w:p>
                  <w:pPr>
                    <w:widowControl/>
                    <w:jc w:val="center"/>
                    <w:textAlignment w:val="center"/>
                    <w:rPr>
                      <w:color w:val="000000"/>
                    </w:rPr>
                  </w:pPr>
                  <w:r>
                    <w:rPr>
                      <w:rFonts w:hint="eastAsia"/>
                      <w:color w:val="000000"/>
                      <w:kern w:val="0"/>
                    </w:rPr>
                    <w:t>65</w:t>
                  </w:r>
                </w:p>
              </w:tc>
            </w:tr>
            <w:tr>
              <w:tc>
                <w:tcPr>
                  <w:tcW w:w="1832" w:type="pct"/>
                  <w:tcBorders>
                    <w:tl2br w:val="nil"/>
                    <w:tr2bl w:val="nil"/>
                  </w:tcBorders>
                  <w:vAlign w:val="center"/>
                </w:tcPr>
                <w:p>
                  <w:pPr>
                    <w:pStyle w:val="1042"/>
                    <w:rPr>
                      <w:color w:val="000000"/>
                    </w:rPr>
                  </w:pPr>
                  <w:r>
                    <w:rPr>
                      <w:rFonts w:hint="eastAsia"/>
                      <w:color w:val="000000"/>
                    </w:rPr>
                    <w:t>南</w:t>
                  </w:r>
                  <w:r>
                    <w:rPr>
                      <w:color w:val="000000"/>
                    </w:rPr>
                    <w:t>厂界外1m</w:t>
                  </w:r>
                </w:p>
              </w:tc>
              <w:tc>
                <w:tcPr>
                  <w:tcW w:w="1583" w:type="pct"/>
                  <w:tcBorders>
                    <w:tl2br w:val="nil"/>
                    <w:tr2bl w:val="nil"/>
                  </w:tcBorders>
                  <w:vAlign w:val="center"/>
                </w:tcPr>
                <w:p>
                  <w:pPr>
                    <w:widowControl/>
                    <w:jc w:val="center"/>
                    <w:textAlignment w:val="center"/>
                    <w:rPr>
                      <w:rFonts w:hint="default" w:eastAsia="宋体"/>
                      <w:color w:val="000000"/>
                      <w:lang w:val="en-US" w:eastAsia="zh-CN"/>
                    </w:rPr>
                  </w:pPr>
                  <w:r>
                    <w:rPr>
                      <w:rFonts w:hint="eastAsia"/>
                      <w:color w:val="000000"/>
                      <w:kern w:val="0"/>
                      <w:lang w:val="en-US" w:eastAsia="zh-CN"/>
                    </w:rPr>
                    <w:t>53.4</w:t>
                  </w:r>
                </w:p>
              </w:tc>
              <w:tc>
                <w:tcPr>
                  <w:tcW w:w="1584" w:type="pct"/>
                  <w:tcBorders>
                    <w:tl2br w:val="nil"/>
                    <w:tr2bl w:val="nil"/>
                  </w:tcBorders>
                  <w:vAlign w:val="center"/>
                </w:tcPr>
                <w:p>
                  <w:pPr>
                    <w:widowControl/>
                    <w:jc w:val="center"/>
                    <w:textAlignment w:val="center"/>
                    <w:rPr>
                      <w:color w:val="000000"/>
                    </w:rPr>
                  </w:pPr>
                  <w:r>
                    <w:rPr>
                      <w:rFonts w:hint="eastAsia"/>
                      <w:color w:val="000000"/>
                      <w:kern w:val="0"/>
                    </w:rPr>
                    <w:t>65</w:t>
                  </w:r>
                </w:p>
              </w:tc>
            </w:tr>
            <w:tr>
              <w:trPr>
                <w:trHeight w:val="223" w:hRule="atLeast"/>
              </w:trPr>
              <w:tc>
                <w:tcPr>
                  <w:tcW w:w="1832" w:type="pct"/>
                  <w:tcBorders>
                    <w:tl2br w:val="nil"/>
                    <w:tr2bl w:val="nil"/>
                  </w:tcBorders>
                  <w:vAlign w:val="center"/>
                </w:tcPr>
                <w:p>
                  <w:pPr>
                    <w:pStyle w:val="1042"/>
                    <w:rPr>
                      <w:color w:val="000000"/>
                    </w:rPr>
                  </w:pPr>
                  <w:r>
                    <w:rPr>
                      <w:rFonts w:hint="eastAsia"/>
                      <w:color w:val="000000"/>
                    </w:rPr>
                    <w:t>西</w:t>
                  </w:r>
                  <w:r>
                    <w:rPr>
                      <w:color w:val="000000"/>
                    </w:rPr>
                    <w:t>厂界外1m</w:t>
                  </w:r>
                </w:p>
              </w:tc>
              <w:tc>
                <w:tcPr>
                  <w:tcW w:w="1583" w:type="pct"/>
                  <w:tcBorders>
                    <w:tl2br w:val="nil"/>
                    <w:tr2bl w:val="nil"/>
                  </w:tcBorders>
                  <w:vAlign w:val="center"/>
                </w:tcPr>
                <w:p>
                  <w:pPr>
                    <w:widowControl/>
                    <w:jc w:val="center"/>
                    <w:textAlignment w:val="center"/>
                    <w:rPr>
                      <w:rFonts w:hint="default" w:eastAsia="宋体"/>
                      <w:color w:val="000000"/>
                      <w:lang w:val="en-US" w:eastAsia="zh-CN"/>
                    </w:rPr>
                  </w:pPr>
                  <w:r>
                    <w:rPr>
                      <w:rFonts w:hint="eastAsia"/>
                      <w:color w:val="000000"/>
                      <w:kern w:val="0"/>
                      <w:lang w:val="en-US" w:eastAsia="zh-CN"/>
                    </w:rPr>
                    <w:t>54.6</w:t>
                  </w:r>
                </w:p>
              </w:tc>
              <w:tc>
                <w:tcPr>
                  <w:tcW w:w="1584" w:type="pct"/>
                  <w:tcBorders>
                    <w:tl2br w:val="nil"/>
                    <w:tr2bl w:val="nil"/>
                  </w:tcBorders>
                  <w:vAlign w:val="center"/>
                </w:tcPr>
                <w:p>
                  <w:pPr>
                    <w:widowControl/>
                    <w:jc w:val="center"/>
                    <w:textAlignment w:val="center"/>
                    <w:rPr>
                      <w:color w:val="000000"/>
                    </w:rPr>
                  </w:pPr>
                  <w:r>
                    <w:rPr>
                      <w:rFonts w:hint="eastAsia"/>
                      <w:color w:val="000000"/>
                      <w:kern w:val="0"/>
                    </w:rPr>
                    <w:t>65</w:t>
                  </w:r>
                </w:p>
              </w:tc>
            </w:tr>
            <w:tr>
              <w:tc>
                <w:tcPr>
                  <w:tcW w:w="1832" w:type="pct"/>
                  <w:tcBorders>
                    <w:tl2br w:val="nil"/>
                    <w:tr2bl w:val="nil"/>
                  </w:tcBorders>
                  <w:vAlign w:val="center"/>
                </w:tcPr>
                <w:p>
                  <w:pPr>
                    <w:pStyle w:val="1042"/>
                    <w:rPr>
                      <w:color w:val="000000"/>
                    </w:rPr>
                  </w:pPr>
                  <w:r>
                    <w:rPr>
                      <w:rFonts w:hint="eastAsia"/>
                      <w:color w:val="000000"/>
                    </w:rPr>
                    <w:t>北</w:t>
                  </w:r>
                  <w:r>
                    <w:rPr>
                      <w:color w:val="000000"/>
                    </w:rPr>
                    <w:t>厂界外1m</w:t>
                  </w:r>
                </w:p>
              </w:tc>
              <w:tc>
                <w:tcPr>
                  <w:tcW w:w="1583" w:type="pct"/>
                  <w:tcBorders>
                    <w:tl2br w:val="nil"/>
                    <w:tr2bl w:val="nil"/>
                  </w:tcBorders>
                  <w:vAlign w:val="center"/>
                </w:tcPr>
                <w:p>
                  <w:pPr>
                    <w:widowControl/>
                    <w:jc w:val="center"/>
                    <w:textAlignment w:val="center"/>
                    <w:rPr>
                      <w:rFonts w:hint="default" w:eastAsia="宋体"/>
                      <w:color w:val="000000"/>
                      <w:lang w:val="en-US" w:eastAsia="zh-CN"/>
                    </w:rPr>
                  </w:pPr>
                  <w:r>
                    <w:rPr>
                      <w:rFonts w:hint="eastAsia"/>
                      <w:color w:val="000000"/>
                      <w:lang w:val="en-US" w:eastAsia="zh-CN"/>
                    </w:rPr>
                    <w:t>53.7</w:t>
                  </w:r>
                </w:p>
              </w:tc>
              <w:tc>
                <w:tcPr>
                  <w:tcW w:w="1584" w:type="pct"/>
                  <w:tcBorders>
                    <w:tl2br w:val="nil"/>
                    <w:tr2bl w:val="nil"/>
                  </w:tcBorders>
                  <w:vAlign w:val="center"/>
                </w:tcPr>
                <w:p>
                  <w:pPr>
                    <w:widowControl/>
                    <w:jc w:val="center"/>
                    <w:textAlignment w:val="center"/>
                    <w:rPr>
                      <w:color w:val="000000"/>
                    </w:rPr>
                  </w:pPr>
                  <w:r>
                    <w:rPr>
                      <w:rFonts w:hint="eastAsia"/>
                      <w:color w:val="000000"/>
                      <w:kern w:val="0"/>
                    </w:rPr>
                    <w:t>65</w:t>
                  </w:r>
                </w:p>
              </w:tc>
            </w:tr>
          </w:tbl>
          <w:p>
            <w:pPr>
              <w:spacing w:line="360" w:lineRule="auto"/>
              <w:ind w:firstLine="480" w:firstLineChars="200"/>
              <w:rPr>
                <w:color w:val="000000"/>
                <w:sz w:val="24"/>
              </w:rPr>
            </w:pPr>
            <w:r>
              <w:rPr>
                <w:rFonts w:ascii="宋体" w:hAnsi="宋体"/>
                <w:color w:val="000000"/>
                <w:sz w:val="24"/>
              </w:rPr>
              <w:t>由上表预测可知，本项目</w:t>
            </w:r>
            <w:r>
              <w:rPr>
                <w:rFonts w:ascii="宋体" w:hAnsi="宋体"/>
                <w:bCs/>
                <w:color w:val="000000"/>
                <w:sz w:val="24"/>
              </w:rPr>
              <w:t>昼间各厂界噪声贡献值较小。运营后项目厂界四周噪声可以满足</w:t>
            </w:r>
            <w:r>
              <w:rPr>
                <w:rFonts w:ascii="宋体" w:hAnsi="宋体"/>
                <w:color w:val="000000"/>
                <w:sz w:val="24"/>
              </w:rPr>
              <w:t>《工业企业厂界环境噪声排放标准》</w:t>
            </w:r>
            <w:r>
              <w:rPr>
                <w:rFonts w:ascii="宋体" w:hAnsi="宋体"/>
                <w:bCs/>
                <w:color w:val="000000"/>
                <w:sz w:val="24"/>
              </w:rPr>
              <w:t>（</w:t>
            </w:r>
            <w:r>
              <w:rPr>
                <w:bCs/>
                <w:color w:val="000000"/>
                <w:sz w:val="24"/>
              </w:rPr>
              <w:t>GB12348-2008</w:t>
            </w:r>
            <w:r>
              <w:rPr>
                <w:rFonts w:ascii="宋体" w:hAnsi="宋体"/>
                <w:bCs/>
                <w:color w:val="000000"/>
                <w:sz w:val="24"/>
              </w:rPr>
              <w:t>）</w:t>
            </w:r>
            <w:r>
              <w:rPr>
                <w:rFonts w:ascii="宋体" w:hAnsi="宋体"/>
                <w:color w:val="000000"/>
                <w:sz w:val="24"/>
              </w:rPr>
              <w:t>中</w:t>
            </w:r>
            <w:r>
              <w:rPr>
                <w:color w:val="000000"/>
                <w:sz w:val="24"/>
              </w:rPr>
              <w:t>3</w:t>
            </w:r>
            <w:r>
              <w:rPr>
                <w:rFonts w:ascii="宋体" w:hAnsi="宋体"/>
                <w:color w:val="000000"/>
                <w:sz w:val="24"/>
              </w:rPr>
              <w:t>类区标准。</w:t>
            </w:r>
          </w:p>
          <w:p>
            <w:pPr>
              <w:autoSpaceDE w:val="0"/>
              <w:autoSpaceDN w:val="0"/>
              <w:adjustRightInd w:val="0"/>
              <w:spacing w:line="360" w:lineRule="auto"/>
              <w:ind w:firstLine="480" w:firstLineChars="200"/>
              <w:jc w:val="left"/>
              <w:rPr>
                <w:b/>
                <w:color w:val="000000"/>
                <w:kern w:val="0"/>
                <w:sz w:val="24"/>
              </w:rPr>
            </w:pPr>
            <w:r>
              <w:rPr>
                <w:rFonts w:hint="eastAsia"/>
                <w:b/>
                <w:color w:val="000000"/>
                <w:kern w:val="0"/>
                <w:sz w:val="24"/>
              </w:rPr>
              <w:t>4</w:t>
            </w:r>
            <w:r>
              <w:rPr>
                <w:rFonts w:hint="eastAsia" w:ascii="宋体" w:hAnsi="宋体"/>
                <w:b/>
                <w:color w:val="000000"/>
                <w:kern w:val="0"/>
                <w:sz w:val="24"/>
              </w:rPr>
              <w:t>、噪声污染防治措施</w:t>
            </w:r>
          </w:p>
          <w:p>
            <w:pPr>
              <w:spacing w:line="360" w:lineRule="auto"/>
              <w:ind w:firstLine="480" w:firstLineChars="200"/>
              <w:rPr>
                <w:color w:val="000000"/>
                <w:sz w:val="24"/>
              </w:rPr>
            </w:pPr>
            <w:r>
              <w:rPr>
                <w:rFonts w:ascii="宋体" w:hAnsi="宋体"/>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rFonts w:ascii="宋体" w:hAnsi="宋体"/>
                <w:color w:val="000000"/>
                <w:sz w:val="24"/>
              </w:rPr>
              <w:t>（</w:t>
            </w:r>
            <w:r>
              <w:rPr>
                <w:color w:val="000000"/>
                <w:sz w:val="24"/>
              </w:rPr>
              <w:t>1</w:t>
            </w:r>
            <w:r>
              <w:rPr>
                <w:rFonts w:ascii="宋体" w:hAnsi="宋体"/>
                <w:color w:val="000000"/>
                <w:sz w:val="24"/>
              </w:rPr>
              <w:t>）合理布局：项目将高噪声设备尽量布置在厂区中部，通过距离衰减减轻噪声对外环境的影响。</w:t>
            </w:r>
          </w:p>
          <w:p>
            <w:pPr>
              <w:spacing w:line="360" w:lineRule="auto"/>
              <w:ind w:firstLine="480" w:firstLineChars="200"/>
              <w:rPr>
                <w:color w:val="000000"/>
                <w:sz w:val="24"/>
              </w:rPr>
            </w:pPr>
            <w:r>
              <w:rPr>
                <w:rFonts w:ascii="宋体" w:hAnsi="宋体"/>
                <w:color w:val="000000"/>
                <w:sz w:val="24"/>
              </w:rPr>
              <w:t>（</w:t>
            </w:r>
            <w:r>
              <w:rPr>
                <w:color w:val="000000"/>
                <w:sz w:val="24"/>
              </w:rPr>
              <w:t>2</w:t>
            </w:r>
            <w:r>
              <w:rPr>
                <w:rFonts w:ascii="宋体" w:hAnsi="宋体"/>
                <w:color w:val="000000"/>
                <w:sz w:val="24"/>
              </w:rPr>
              <w:t>）选择低噪声设备：项目在满足工艺设计的前提下，尽量选用满足国际标准的低噪声、低振动型号的设备，降低噪声源强。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rFonts w:ascii="宋体" w:hAnsi="宋体"/>
                <w:color w:val="000000"/>
                <w:sz w:val="24"/>
              </w:rPr>
              <w:t>（</w:t>
            </w:r>
            <w:r>
              <w:rPr>
                <w:color w:val="000000"/>
                <w:sz w:val="24"/>
              </w:rPr>
              <w:t>3</w:t>
            </w:r>
            <w:r>
              <w:rPr>
                <w:rFonts w:ascii="宋体" w:hAnsi="宋体"/>
                <w:color w:val="000000"/>
                <w:sz w:val="24"/>
              </w:rPr>
              <w:t>）隔声、减震或加消声器：建设单位根据噪声产生的性质可分为机械运动噪声，根据其产生的性质和机理不同分别采用了隔声、减振等方式进行了降噪处理。通过安装减震垫或者隔声门窗来达到降低噪声的目的。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rFonts w:ascii="宋体" w:hAnsi="宋体"/>
                <w:color w:val="000000"/>
                <w:sz w:val="24"/>
              </w:rPr>
              <w:t>（</w:t>
            </w:r>
            <w:r>
              <w:rPr>
                <w:color w:val="000000"/>
                <w:sz w:val="24"/>
              </w:rPr>
              <w:t>4</w:t>
            </w:r>
            <w:r>
              <w:rPr>
                <w:rFonts w:ascii="宋体" w:hAnsi="宋体"/>
                <w:color w:val="000000"/>
                <w:sz w:val="24"/>
              </w:rPr>
              <w:t>）强化生产管理：确保降噪设施的有效运行，并加强对生产设备的保养、检修与润滑，保证设备处于良好的运转状态。</w:t>
            </w:r>
          </w:p>
          <w:p>
            <w:pPr>
              <w:spacing w:line="360" w:lineRule="auto"/>
              <w:ind w:firstLine="480" w:firstLineChars="200"/>
              <w:rPr>
                <w:szCs w:val="21"/>
              </w:rPr>
            </w:pPr>
            <w:r>
              <w:rPr>
                <w:rFonts w:ascii="宋体" w:hAnsi="宋体"/>
                <w:color w:val="000000"/>
                <w:sz w:val="24"/>
              </w:rPr>
              <w:t>经上述治理措施后，可满足保护操作工人的身心健康需要，加上围墙隔音及距离衰减，能够做到厂界达标</w:t>
            </w:r>
            <w:r>
              <w:rPr>
                <w:rFonts w:hint="eastAsia" w:ascii="宋体"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keepNext/>
              <w:keepLines/>
              <w:spacing w:line="360" w:lineRule="auto"/>
              <w:ind w:firstLine="353" w:firstLineChars="147"/>
              <w:outlineLvl w:val="2"/>
              <w:rPr>
                <w:b/>
                <w:bCs/>
                <w:color w:val="000000"/>
                <w:sz w:val="24"/>
                <w:szCs w:val="32"/>
              </w:rPr>
            </w:pPr>
            <w:r>
              <w:rPr>
                <w:rFonts w:hint="eastAsia"/>
                <w:b/>
                <w:bCs/>
                <w:color w:val="000000"/>
                <w:sz w:val="24"/>
                <w:szCs w:val="32"/>
              </w:rPr>
              <w:t>四、固体废物环境影响和保护措施</w:t>
            </w:r>
          </w:p>
          <w:p>
            <w:pPr>
              <w:spacing w:line="360" w:lineRule="auto"/>
              <w:ind w:firstLine="480" w:firstLineChars="200"/>
              <w:rPr>
                <w:b/>
                <w:color w:val="000000"/>
                <w:sz w:val="24"/>
              </w:rPr>
            </w:pPr>
            <w:r>
              <w:rPr>
                <w:rFonts w:hint="eastAsia"/>
                <w:b/>
                <w:color w:val="000000"/>
                <w:sz w:val="24"/>
              </w:rPr>
              <w:t>1、固体废物产生情况</w:t>
            </w:r>
          </w:p>
          <w:p>
            <w:pPr>
              <w:spacing w:line="360" w:lineRule="auto"/>
              <w:ind w:firstLine="480" w:firstLineChars="200"/>
              <w:rPr>
                <w:color w:val="000000"/>
                <w:sz w:val="24"/>
              </w:rPr>
            </w:pPr>
            <w:bookmarkStart w:id="5" w:name="_Toc85978818"/>
            <w:bookmarkStart w:id="6" w:name="_Toc62011226"/>
            <w:bookmarkStart w:id="7" w:name="_Toc87096201"/>
            <w:r>
              <w:rPr>
                <w:rFonts w:ascii="宋体" w:hAnsi="宋体"/>
                <w:color w:val="000000"/>
                <w:sz w:val="24"/>
              </w:rPr>
              <w:t>本项目固体废物主要分为：一般工业固体废物、危险废物和生活垃圾。其中一般工业固体废物包括</w:t>
            </w:r>
            <w:r>
              <w:rPr>
                <w:rFonts w:hint="eastAsia" w:ascii="宋体" w:hAnsi="宋体"/>
                <w:color w:val="000000"/>
                <w:sz w:val="24"/>
              </w:rPr>
              <w:t>废包装</w:t>
            </w:r>
            <w:r>
              <w:rPr>
                <w:rFonts w:hint="eastAsia" w:ascii="宋体" w:hAnsi="宋体"/>
                <w:color w:val="000000"/>
                <w:sz w:val="24"/>
                <w:lang w:val="en-US" w:eastAsia="zh-CN"/>
              </w:rPr>
              <w:t>袋</w:t>
            </w:r>
            <w:r>
              <w:rPr>
                <w:rFonts w:hint="eastAsia" w:ascii="宋体" w:hAnsi="宋体"/>
                <w:color w:val="000000"/>
                <w:sz w:val="24"/>
              </w:rPr>
              <w:t>、</w:t>
            </w:r>
            <w:r>
              <w:rPr>
                <w:rFonts w:hint="eastAsia" w:ascii="宋体" w:hAnsi="宋体"/>
                <w:color w:val="000000"/>
                <w:sz w:val="24"/>
                <w:lang w:val="en-US" w:eastAsia="zh-CN"/>
              </w:rPr>
              <w:t>除尘器收集的粉尘、边角料、不合格品</w:t>
            </w:r>
            <w:r>
              <w:rPr>
                <w:rFonts w:ascii="宋体" w:hAnsi="宋体"/>
                <w:bCs/>
                <w:color w:val="000000"/>
                <w:sz w:val="24"/>
              </w:rPr>
              <w:t>等</w:t>
            </w:r>
            <w:r>
              <w:rPr>
                <w:rFonts w:ascii="宋体" w:hAnsi="宋体"/>
                <w:color w:val="000000"/>
                <w:sz w:val="24"/>
              </w:rPr>
              <w:t>；危险废物包括</w:t>
            </w:r>
            <w:r>
              <w:rPr>
                <w:rFonts w:hint="eastAsia" w:ascii="宋体" w:hAnsi="宋体"/>
                <w:color w:val="000000"/>
                <w:sz w:val="24"/>
                <w:lang w:val="en-US" w:eastAsia="zh-CN"/>
              </w:rPr>
              <w:t>废润滑</w:t>
            </w:r>
            <w:r>
              <w:rPr>
                <w:rFonts w:hint="eastAsia" w:ascii="宋体" w:hAnsi="宋体"/>
                <w:color w:val="000000"/>
                <w:sz w:val="24"/>
              </w:rPr>
              <w:t>油、废</w:t>
            </w:r>
            <w:r>
              <w:rPr>
                <w:rFonts w:hint="eastAsia" w:ascii="宋体" w:hAnsi="宋体"/>
                <w:color w:val="000000"/>
                <w:sz w:val="24"/>
                <w:lang w:val="en-US" w:eastAsia="zh-CN"/>
              </w:rPr>
              <w:t>油</w:t>
            </w:r>
            <w:r>
              <w:rPr>
                <w:rFonts w:hint="eastAsia" w:ascii="宋体" w:hAnsi="宋体"/>
                <w:color w:val="000000"/>
                <w:sz w:val="24"/>
              </w:rPr>
              <w:t>桶</w:t>
            </w:r>
            <w:r>
              <w:rPr>
                <w:rFonts w:hint="eastAsia" w:ascii="宋体" w:hAnsi="宋体"/>
                <w:color w:val="000000"/>
                <w:sz w:val="24"/>
                <w:lang w:eastAsia="zh-CN"/>
              </w:rPr>
              <w:t>、</w:t>
            </w:r>
            <w:r>
              <w:rPr>
                <w:rFonts w:hint="eastAsia" w:ascii="宋体" w:hAnsi="宋体"/>
                <w:color w:val="000000"/>
                <w:sz w:val="24"/>
                <w:lang w:val="en-US" w:eastAsia="zh-CN"/>
              </w:rPr>
              <w:t>废活性炭</w:t>
            </w:r>
            <w:r>
              <w:rPr>
                <w:rFonts w:hint="eastAsia" w:ascii="宋体" w:hAnsi="宋体"/>
                <w:color w:val="000000"/>
                <w:sz w:val="24"/>
              </w:rPr>
              <w:t>及废含油手套</w:t>
            </w:r>
            <w:r>
              <w:rPr>
                <w:rFonts w:hint="default" w:ascii="宋体" w:hAnsi="宋体"/>
                <w:color w:val="000000"/>
                <w:sz w:val="24"/>
              </w:rPr>
              <w:t>、</w:t>
            </w:r>
            <w:r>
              <w:rPr>
                <w:rFonts w:hint="eastAsia" w:ascii="宋体" w:hAnsi="宋体"/>
                <w:color w:val="000000"/>
                <w:sz w:val="24"/>
                <w:lang w:val="en-US" w:eastAsia="zh-Hans"/>
              </w:rPr>
              <w:t>抹布</w:t>
            </w:r>
            <w:r>
              <w:rPr>
                <w:rFonts w:ascii="宋体" w:hAnsi="宋体"/>
                <w:color w:val="000000"/>
                <w:sz w:val="24"/>
              </w:rPr>
              <w:t>等。</w:t>
            </w:r>
          </w:p>
          <w:p>
            <w:pPr>
              <w:spacing w:line="360" w:lineRule="auto"/>
              <w:ind w:firstLine="480" w:firstLineChars="200"/>
              <w:rPr>
                <w:color w:val="000000"/>
                <w:sz w:val="24"/>
              </w:rPr>
            </w:pPr>
            <w:r>
              <w:rPr>
                <w:rFonts w:ascii="宋体" w:hAnsi="宋体"/>
                <w:color w:val="000000"/>
                <w:sz w:val="24"/>
              </w:rPr>
              <w:t>（</w:t>
            </w:r>
            <w:r>
              <w:rPr>
                <w:color w:val="000000"/>
                <w:sz w:val="24"/>
              </w:rPr>
              <w:t>1</w:t>
            </w:r>
            <w:r>
              <w:rPr>
                <w:rFonts w:ascii="宋体" w:hAnsi="宋体"/>
                <w:color w:val="000000"/>
                <w:sz w:val="24"/>
              </w:rPr>
              <w:t>）一般工业固废</w:t>
            </w:r>
            <w:bookmarkStart w:id="17" w:name="_GoBack"/>
            <w:bookmarkEnd w:id="17"/>
          </w:p>
          <w:p>
            <w:pPr>
              <w:spacing w:line="360" w:lineRule="auto"/>
              <w:ind w:firstLine="480" w:firstLineChars="200"/>
              <w:rPr>
                <w:rFonts w:ascii="Times New Roman" w:hAnsi="Times New Roman"/>
                <w:color w:val="000000"/>
                <w:kern w:val="0"/>
                <w:sz w:val="24"/>
              </w:rPr>
            </w:pPr>
            <w:r>
              <w:rPr>
                <w:rFonts w:hint="eastAsia" w:ascii="Times New Roman" w:hAnsi="Times New Roman"/>
                <w:color w:val="000000"/>
                <w:kern w:val="0"/>
                <w:sz w:val="24"/>
              </w:rPr>
              <w:t>①</w:t>
            </w:r>
            <w:r>
              <w:rPr>
                <w:rFonts w:hint="eastAsia" w:ascii="Times New Roman" w:hAnsi="Times New Roman"/>
                <w:color w:val="000000"/>
                <w:sz w:val="24"/>
              </w:rPr>
              <w:t>废包装</w:t>
            </w:r>
            <w:r>
              <w:rPr>
                <w:rFonts w:hint="eastAsia" w:ascii="Times New Roman" w:hAnsi="Times New Roman"/>
                <w:color w:val="000000"/>
                <w:sz w:val="24"/>
                <w:lang w:val="en-US" w:eastAsia="zh-CN"/>
              </w:rPr>
              <w:t>袋</w:t>
            </w:r>
            <w:r>
              <w:rPr>
                <w:rFonts w:ascii="Times New Roman" w:hAnsi="Times New Roman"/>
                <w:color w:val="000000"/>
                <w:kern w:val="0"/>
                <w:sz w:val="24"/>
              </w:rPr>
              <w:t>：本项目</w:t>
            </w:r>
            <w:r>
              <w:rPr>
                <w:rFonts w:hint="eastAsia" w:ascii="Times New Roman" w:hAnsi="Times New Roman"/>
                <w:color w:val="000000"/>
                <w:kern w:val="0"/>
                <w:sz w:val="24"/>
              </w:rPr>
              <w:t>生产</w:t>
            </w:r>
            <w:r>
              <w:rPr>
                <w:rFonts w:ascii="Times New Roman" w:hAnsi="Times New Roman"/>
                <w:color w:val="000000"/>
                <w:kern w:val="0"/>
                <w:sz w:val="24"/>
              </w:rPr>
              <w:t>工序产生的</w:t>
            </w:r>
            <w:r>
              <w:rPr>
                <w:rFonts w:hint="eastAsia" w:ascii="Times New Roman" w:hAnsi="Times New Roman"/>
                <w:color w:val="000000"/>
                <w:kern w:val="0"/>
                <w:sz w:val="24"/>
              </w:rPr>
              <w:t>废包装物的量为</w:t>
            </w:r>
            <w:r>
              <w:rPr>
                <w:rFonts w:hint="eastAsia" w:ascii="Times New Roman" w:hAnsi="Times New Roman"/>
                <w:color w:val="000000"/>
                <w:kern w:val="0"/>
                <w:sz w:val="24"/>
                <w:lang w:val="en-US" w:eastAsia="zh-CN"/>
              </w:rPr>
              <w:t>0.</w:t>
            </w:r>
            <w:r>
              <w:rPr>
                <w:rFonts w:ascii="Times New Roman" w:hAnsi="Times New Roman"/>
                <w:color w:val="000000"/>
                <w:kern w:val="0"/>
                <w:sz w:val="24"/>
              </w:rPr>
              <w:t>1</w:t>
            </w:r>
            <w:r>
              <w:rPr>
                <w:rFonts w:hint="eastAsia" w:ascii="Times New Roman" w:hAnsi="Times New Roman"/>
                <w:color w:val="000000"/>
                <w:kern w:val="0"/>
                <w:sz w:val="24"/>
              </w:rPr>
              <w:t xml:space="preserve"> t/a</w:t>
            </w:r>
            <w:r>
              <w:rPr>
                <w:rFonts w:ascii="Times New Roman" w:hAnsi="Times New Roman"/>
                <w:color w:val="000000"/>
                <w:kern w:val="0"/>
                <w:sz w:val="24"/>
              </w:rPr>
              <w:t>，</w:t>
            </w:r>
            <w:r>
              <w:rPr>
                <w:rFonts w:hint="eastAsia" w:ascii="Times New Roman" w:hAnsi="Times New Roman"/>
                <w:color w:val="000000"/>
                <w:kern w:val="0"/>
                <w:sz w:val="24"/>
              </w:rPr>
              <w:t>集中收集后外售处理</w:t>
            </w:r>
            <w:r>
              <w:rPr>
                <w:rFonts w:ascii="Times New Roman" w:hAnsi="Times New Roman"/>
                <w:color w:val="000000"/>
                <w:kern w:val="0"/>
                <w:sz w:val="24"/>
              </w:rPr>
              <w:t>。</w:t>
            </w:r>
          </w:p>
          <w:p>
            <w:pPr>
              <w:widowControl/>
              <w:spacing w:line="360" w:lineRule="auto"/>
              <w:ind w:firstLine="480" w:firstLineChars="200"/>
              <w:rPr>
                <w:rFonts w:hint="eastAsia" w:ascii="Times New Roman" w:hAnsi="Times New Roman"/>
                <w:color w:val="000000"/>
                <w:kern w:val="0"/>
                <w:sz w:val="24"/>
              </w:rPr>
            </w:pPr>
            <w:r>
              <w:rPr>
                <w:rFonts w:hint="eastAsia" w:ascii="Times New Roman" w:hAnsi="Times New Roman"/>
                <w:color w:val="000000"/>
                <w:kern w:val="0"/>
                <w:sz w:val="24"/>
              </w:rPr>
              <w:t>②除尘器收集的粉尘：布袋除尘器截留粉尘约</w:t>
            </w:r>
            <w:r>
              <w:rPr>
                <w:rFonts w:hint="eastAsia" w:ascii="Times New Roman" w:hAnsi="Times New Roman"/>
                <w:color w:val="000000"/>
                <w:kern w:val="0"/>
                <w:sz w:val="24"/>
                <w:lang w:val="en-US" w:eastAsia="zh-CN"/>
              </w:rPr>
              <w:t>0.</w:t>
            </w:r>
            <w:r>
              <w:rPr>
                <w:rFonts w:hint="default"/>
                <w:color w:val="000000"/>
                <w:kern w:val="0"/>
                <w:sz w:val="24"/>
                <w:lang w:eastAsia="zh-CN"/>
              </w:rPr>
              <w:t>2</w:t>
            </w:r>
            <w:r>
              <w:rPr>
                <w:rFonts w:hint="eastAsia" w:ascii="Times New Roman" w:hAnsi="Times New Roman"/>
                <w:color w:val="000000"/>
                <w:kern w:val="0"/>
                <w:sz w:val="24"/>
              </w:rPr>
              <w:t xml:space="preserve"> t/a，为一般固废，集中收集后回用于生产。</w:t>
            </w:r>
          </w:p>
          <w:p>
            <w:pPr>
              <w:widowControl/>
              <w:spacing w:line="360" w:lineRule="auto"/>
              <w:ind w:firstLine="480" w:firstLineChars="200"/>
              <w:rPr>
                <w:rFonts w:hint="eastAsia" w:ascii="Times New Roman" w:hAnsi="Times New Roman"/>
                <w:color w:val="000000"/>
                <w:kern w:val="0"/>
                <w:sz w:val="24"/>
              </w:rPr>
            </w:pPr>
            <w:r>
              <w:rPr>
                <w:rFonts w:hint="eastAsia" w:ascii="Times New Roman" w:hAnsi="Times New Roman"/>
                <w:color w:val="000000"/>
                <w:kern w:val="0"/>
                <w:sz w:val="24"/>
              </w:rPr>
              <w:fldChar w:fldCharType="begin"/>
            </w:r>
            <w:r>
              <w:rPr>
                <w:rFonts w:hint="eastAsia" w:ascii="Times New Roman" w:hAnsi="Times New Roman"/>
                <w:color w:val="000000"/>
                <w:kern w:val="0"/>
                <w:sz w:val="24"/>
              </w:rPr>
              <w:instrText xml:space="preserve"> = 3 \* GB3 \* MERGEFORMAT </w:instrText>
            </w:r>
            <w:r>
              <w:rPr>
                <w:rFonts w:hint="eastAsia" w:ascii="Times New Roman" w:hAnsi="Times New Roman"/>
                <w:color w:val="000000"/>
                <w:kern w:val="0"/>
                <w:sz w:val="24"/>
              </w:rPr>
              <w:fldChar w:fldCharType="separate"/>
            </w:r>
            <w:r>
              <w:rPr>
                <w:rFonts w:ascii="Times New Roman" w:hAnsi="Times New Roman"/>
                <w:sz w:val="24"/>
              </w:rPr>
              <w:t>③</w:t>
            </w:r>
            <w:r>
              <w:rPr>
                <w:rFonts w:hint="eastAsia" w:ascii="Times New Roman" w:hAnsi="Times New Roman"/>
                <w:color w:val="000000"/>
                <w:kern w:val="0"/>
                <w:sz w:val="24"/>
              </w:rPr>
              <w:fldChar w:fldCharType="end"/>
            </w:r>
            <w:r>
              <w:rPr>
                <w:rFonts w:hint="eastAsia" w:ascii="Times New Roman" w:hAnsi="Times New Roman"/>
                <w:color w:val="000000"/>
                <w:kern w:val="0"/>
                <w:sz w:val="24"/>
              </w:rPr>
              <w:t>边角料：塑料配件修边工序会产生边角料，产生量约0.1 t/a，为一般固废，集中收集后回用于生产。</w:t>
            </w:r>
          </w:p>
          <w:p>
            <w:pPr>
              <w:widowControl/>
              <w:spacing w:line="360" w:lineRule="auto"/>
              <w:ind w:firstLine="480" w:firstLineChars="200"/>
              <w:rPr>
                <w:rFonts w:hint="eastAsia" w:ascii="Times New Roman" w:hAnsi="Times New Roman"/>
                <w:color w:val="000000"/>
                <w:kern w:val="0"/>
                <w:sz w:val="24"/>
              </w:rPr>
            </w:pPr>
            <w:r>
              <w:rPr>
                <w:rFonts w:hint="eastAsia" w:ascii="Times New Roman" w:hAnsi="Times New Roman"/>
                <w:color w:val="000000"/>
                <w:kern w:val="0"/>
                <w:sz w:val="24"/>
              </w:rPr>
              <w:fldChar w:fldCharType="begin"/>
            </w:r>
            <w:r>
              <w:rPr>
                <w:rFonts w:hint="eastAsia" w:ascii="Times New Roman" w:hAnsi="Times New Roman"/>
                <w:color w:val="000000"/>
                <w:kern w:val="0"/>
                <w:sz w:val="24"/>
              </w:rPr>
              <w:instrText xml:space="preserve"> = 4 \* GB3 \* MERGEFORMAT </w:instrText>
            </w:r>
            <w:r>
              <w:rPr>
                <w:rFonts w:hint="eastAsia" w:ascii="Times New Roman" w:hAnsi="Times New Roman"/>
                <w:color w:val="000000"/>
                <w:kern w:val="0"/>
                <w:sz w:val="24"/>
              </w:rPr>
              <w:fldChar w:fldCharType="separate"/>
            </w:r>
            <w:r>
              <w:rPr>
                <w:rFonts w:ascii="Times New Roman" w:hAnsi="Times New Roman"/>
                <w:sz w:val="24"/>
              </w:rPr>
              <w:t>④</w:t>
            </w:r>
            <w:r>
              <w:rPr>
                <w:rFonts w:hint="eastAsia" w:ascii="Times New Roman" w:hAnsi="Times New Roman"/>
                <w:color w:val="000000"/>
                <w:kern w:val="0"/>
                <w:sz w:val="24"/>
              </w:rPr>
              <w:fldChar w:fldCharType="end"/>
            </w:r>
            <w:r>
              <w:rPr>
                <w:rFonts w:hint="eastAsia" w:ascii="Times New Roman" w:hAnsi="Times New Roman"/>
                <w:color w:val="000000"/>
                <w:kern w:val="0"/>
                <w:sz w:val="24"/>
              </w:rPr>
              <w:t>不合格品：塑料配件检验工序会产生不合格品，产生量约2 t/a，为一般固废，集中收集后破碎回用于生产。</w:t>
            </w:r>
          </w:p>
          <w:p>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（2）危险废物</w:t>
            </w:r>
          </w:p>
          <w:p>
            <w:pPr>
              <w:widowControl/>
              <w:spacing w:line="360" w:lineRule="auto"/>
              <w:ind w:firstLine="480" w:firstLineChars="200"/>
              <w:rPr>
                <w:rFonts w:ascii="Times New Roman" w:hAnsi="Times New Roman"/>
                <w:sz w:val="24"/>
                <w:szCs w:val="21"/>
                <w:shd w:val="clear" w:color="auto" w:fill="FFFFFF"/>
              </w:rPr>
            </w:pPr>
            <w:r>
              <w:rPr>
                <w:rFonts w:hint="eastAsia" w:ascii="Times New Roman" w:hAnsi="Times New Roman"/>
                <w:color w:val="000000"/>
                <w:sz w:val="24"/>
              </w:rPr>
              <w:t>①</w:t>
            </w:r>
            <w:r>
              <w:rPr>
                <w:rFonts w:ascii="Times New Roman" w:hAnsi="Times New Roman"/>
                <w:color w:val="000000"/>
                <w:sz w:val="24"/>
              </w:rPr>
              <w:t>废</w:t>
            </w:r>
            <w:r>
              <w:rPr>
                <w:rFonts w:hint="eastAsia" w:ascii="Times New Roman" w:hAnsi="Times New Roman"/>
                <w:color w:val="000000"/>
                <w:sz w:val="24"/>
              </w:rPr>
              <w:t>润滑油</w:t>
            </w:r>
            <w:r>
              <w:rPr>
                <w:rFonts w:ascii="Times New Roman" w:hAnsi="Times New Roman"/>
                <w:color w:val="000000"/>
                <w:sz w:val="24"/>
              </w:rPr>
              <w:t>：</w:t>
            </w:r>
            <w:r>
              <w:rPr>
                <w:rFonts w:hint="eastAsia" w:ascii="Times New Roman" w:hAnsi="Times New Roman"/>
                <w:sz w:val="24"/>
              </w:rPr>
              <w:t>本项目生产使用过程中会有废润滑油产生</w:t>
            </w:r>
            <w:r>
              <w:rPr>
                <w:rFonts w:ascii="Times New Roman" w:hAnsi="Times New Roman"/>
                <w:sz w:val="24"/>
              </w:rPr>
              <w:t>，</w:t>
            </w:r>
            <w:r>
              <w:rPr>
                <w:rFonts w:hint="eastAsia" w:ascii="Times New Roman" w:hAnsi="Times New Roman"/>
                <w:sz w:val="24"/>
              </w:rPr>
              <w:t>产生量约为</w:t>
            </w:r>
            <w:r>
              <w:rPr>
                <w:rFonts w:hint="eastAsia" w:ascii="Times New Roman" w:hAnsi="Times New Roman"/>
                <w:sz w:val="24"/>
                <w:lang w:val="en-US" w:eastAsia="zh-CN"/>
              </w:rPr>
              <w:t>0.01</w:t>
            </w:r>
            <w:r>
              <w:rPr>
                <w:rFonts w:hint="eastAsia" w:ascii="Times New Roman" w:hAnsi="Times New Roman"/>
                <w:sz w:val="24"/>
              </w:rPr>
              <w:t>t</w:t>
            </w:r>
            <w:r>
              <w:rPr>
                <w:rFonts w:ascii="Times New Roman" w:hAnsi="Times New Roman"/>
                <w:sz w:val="24"/>
              </w:rPr>
              <w:t>/</w:t>
            </w:r>
            <w:r>
              <w:rPr>
                <w:rFonts w:hint="eastAsia" w:ascii="Times New Roman" w:hAnsi="Times New Roman"/>
                <w:sz w:val="24"/>
              </w:rPr>
              <w:t>a，</w:t>
            </w:r>
            <w:r>
              <w:rPr>
                <w:rFonts w:ascii="Times New Roman" w:hAnsi="Times New Roman"/>
                <w:sz w:val="24"/>
              </w:rPr>
              <w:t>需交资质单位处理。</w:t>
            </w:r>
          </w:p>
          <w:p>
            <w:pPr>
              <w:spacing w:line="360" w:lineRule="auto"/>
              <w:ind w:firstLine="480" w:firstLineChars="200"/>
              <w:rPr>
                <w:rFonts w:ascii="Times New Roman" w:hAnsi="Times New Roman"/>
                <w:color w:val="000000"/>
                <w:sz w:val="24"/>
              </w:rPr>
            </w:pPr>
            <w:r>
              <w:rPr>
                <w:rFonts w:hint="eastAsia" w:ascii="Times New Roman" w:hAnsi="Times New Roman"/>
                <w:color w:val="000000"/>
                <w:sz w:val="24"/>
              </w:rPr>
              <w:t>②</w:t>
            </w:r>
            <w:r>
              <w:rPr>
                <w:rFonts w:ascii="Times New Roman" w:hAnsi="Times New Roman"/>
                <w:color w:val="000000"/>
                <w:sz w:val="24"/>
              </w:rPr>
              <w:t>废</w:t>
            </w:r>
            <w:r>
              <w:rPr>
                <w:rFonts w:hint="eastAsia" w:ascii="Times New Roman" w:hAnsi="Times New Roman"/>
                <w:color w:val="000000"/>
                <w:sz w:val="24"/>
                <w:lang w:val="en-US" w:eastAsia="zh-CN"/>
              </w:rPr>
              <w:t>油</w:t>
            </w:r>
            <w:r>
              <w:rPr>
                <w:rFonts w:hint="eastAsia" w:ascii="Times New Roman" w:hAnsi="Times New Roman"/>
                <w:color w:val="000000"/>
                <w:sz w:val="24"/>
              </w:rPr>
              <w:t>桶</w:t>
            </w:r>
            <w:r>
              <w:rPr>
                <w:rFonts w:ascii="Times New Roman" w:hAnsi="Times New Roman"/>
                <w:color w:val="000000"/>
                <w:sz w:val="24"/>
              </w:rPr>
              <w:t>：</w:t>
            </w:r>
            <w:r>
              <w:rPr>
                <w:rFonts w:hint="eastAsia" w:ascii="Times New Roman" w:hAnsi="Times New Roman"/>
                <w:sz w:val="24"/>
              </w:rPr>
              <w:t>本</w:t>
            </w:r>
            <w:r>
              <w:rPr>
                <w:rFonts w:ascii="Times New Roman" w:hAnsi="Times New Roman"/>
                <w:sz w:val="24"/>
              </w:rPr>
              <w:t>项目</w:t>
            </w:r>
            <w:r>
              <w:rPr>
                <w:rFonts w:hint="eastAsia" w:ascii="Times New Roman" w:hAnsi="Times New Roman"/>
                <w:color w:val="000000"/>
                <w:sz w:val="24"/>
              </w:rPr>
              <w:t>运营过程中会产生少量废</w:t>
            </w:r>
            <w:r>
              <w:rPr>
                <w:rFonts w:hint="eastAsia" w:ascii="Times New Roman" w:hAnsi="Times New Roman"/>
                <w:color w:val="000000"/>
                <w:sz w:val="24"/>
                <w:lang w:val="en-US" w:eastAsia="zh-CN"/>
              </w:rPr>
              <w:t>油</w:t>
            </w:r>
            <w:r>
              <w:rPr>
                <w:rFonts w:hint="eastAsia" w:ascii="Times New Roman" w:hAnsi="Times New Roman"/>
                <w:color w:val="000000"/>
                <w:sz w:val="24"/>
              </w:rPr>
              <w:t>桶，年产生量约为</w:t>
            </w:r>
            <w:r>
              <w:rPr>
                <w:rFonts w:ascii="Times New Roman" w:hAnsi="Times New Roman"/>
                <w:color w:val="000000"/>
                <w:sz w:val="24"/>
              </w:rPr>
              <w:t>0.</w:t>
            </w:r>
            <w:r>
              <w:rPr>
                <w:rFonts w:hint="eastAsia" w:ascii="Times New Roman" w:hAnsi="Times New Roman"/>
                <w:color w:val="000000"/>
                <w:sz w:val="24"/>
                <w:lang w:val="en-US" w:eastAsia="zh-CN"/>
              </w:rPr>
              <w:t>02</w:t>
            </w:r>
            <w:r>
              <w:rPr>
                <w:rFonts w:hint="eastAsia" w:ascii="Times New Roman" w:hAnsi="Times New Roman"/>
                <w:color w:val="000000"/>
                <w:sz w:val="24"/>
              </w:rPr>
              <w:t>t/a，属于危险废物，</w:t>
            </w:r>
            <w:r>
              <w:rPr>
                <w:rFonts w:hint="eastAsia"/>
                <w:color w:val="000000"/>
                <w:sz w:val="24"/>
                <w:lang w:val="en-US" w:eastAsia="zh-Hans"/>
              </w:rPr>
              <w:t>废物类别</w:t>
            </w:r>
            <w:r>
              <w:rPr>
                <w:rFonts w:hint="eastAsia" w:ascii="Times New Roman" w:hAnsi="Times New Roman"/>
                <w:color w:val="000000"/>
                <w:sz w:val="24"/>
              </w:rPr>
              <w:t>HW</w:t>
            </w:r>
            <w:r>
              <w:rPr>
                <w:rFonts w:hint="default"/>
                <w:color w:val="000000"/>
                <w:sz w:val="24"/>
              </w:rPr>
              <w:t>49</w:t>
            </w:r>
            <w:r>
              <w:rPr>
                <w:rFonts w:hint="eastAsia" w:ascii="Times New Roman" w:hAnsi="Times New Roman"/>
                <w:color w:val="000000"/>
                <w:sz w:val="24"/>
              </w:rPr>
              <w:t>（900-041-49）</w:t>
            </w:r>
            <w:r>
              <w:rPr>
                <w:rFonts w:hint="default"/>
                <w:color w:val="000000"/>
                <w:sz w:val="24"/>
              </w:rPr>
              <w:t>，</w:t>
            </w:r>
            <w:r>
              <w:rPr>
                <w:rFonts w:hint="eastAsia" w:ascii="Times New Roman" w:hAnsi="Times New Roman"/>
                <w:color w:val="000000"/>
                <w:sz w:val="24"/>
              </w:rPr>
              <w:t>交由有资质的单位处理。</w:t>
            </w:r>
          </w:p>
          <w:p>
            <w:pPr>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t>③废含油手套</w:t>
            </w:r>
            <w:r>
              <w:rPr>
                <w:rFonts w:hint="default"/>
                <w:color w:val="000000"/>
                <w:sz w:val="24"/>
              </w:rPr>
              <w:t>、</w:t>
            </w:r>
            <w:r>
              <w:rPr>
                <w:rFonts w:hint="eastAsia"/>
                <w:color w:val="000000"/>
                <w:sz w:val="24"/>
                <w:lang w:val="en-US" w:eastAsia="zh-Hans"/>
              </w:rPr>
              <w:t>抹布</w:t>
            </w:r>
            <w:r>
              <w:rPr>
                <w:rFonts w:hint="eastAsia" w:ascii="Times New Roman" w:hAnsi="Times New Roman"/>
                <w:color w:val="000000"/>
                <w:sz w:val="24"/>
              </w:rPr>
              <w:t>：废含油手套</w:t>
            </w:r>
            <w:r>
              <w:rPr>
                <w:rFonts w:hint="default"/>
                <w:color w:val="000000"/>
                <w:sz w:val="24"/>
              </w:rPr>
              <w:t>、</w:t>
            </w:r>
            <w:r>
              <w:rPr>
                <w:rFonts w:hint="eastAsia"/>
                <w:color w:val="000000"/>
                <w:sz w:val="24"/>
                <w:lang w:val="en-US" w:eastAsia="zh-Hans"/>
              </w:rPr>
              <w:t>抹布</w:t>
            </w:r>
            <w:r>
              <w:rPr>
                <w:rFonts w:hint="eastAsia" w:ascii="Times New Roman" w:hAnsi="Times New Roman"/>
                <w:color w:val="000000"/>
                <w:sz w:val="24"/>
              </w:rPr>
              <w:t>年产生量为0.</w:t>
            </w:r>
            <w:r>
              <w:rPr>
                <w:rFonts w:hint="eastAsia" w:ascii="Times New Roman" w:hAnsi="Times New Roman"/>
                <w:color w:val="000000"/>
                <w:sz w:val="24"/>
                <w:lang w:val="en-US" w:eastAsia="zh-CN"/>
              </w:rPr>
              <w:t>05</w:t>
            </w:r>
            <w:r>
              <w:rPr>
                <w:rFonts w:hint="eastAsia" w:ascii="Times New Roman" w:hAnsi="Times New Roman"/>
                <w:color w:val="000000"/>
                <w:sz w:val="24"/>
              </w:rPr>
              <w:t xml:space="preserve"> t/a，属于危险废物</w:t>
            </w:r>
            <w:r>
              <w:rPr>
                <w:rFonts w:ascii="Times New Roman" w:hAnsi="Times New Roman"/>
                <w:sz w:val="24"/>
              </w:rPr>
              <w:t>（编号：</w:t>
            </w:r>
            <w:r>
              <w:rPr>
                <w:rFonts w:hint="eastAsia" w:ascii="Times New Roman" w:hAnsi="Times New Roman"/>
                <w:color w:val="0D0D0D"/>
                <w:sz w:val="24"/>
              </w:rPr>
              <w:t>900-041-49</w:t>
            </w:r>
            <w:r>
              <w:rPr>
                <w:rFonts w:ascii="Times New Roman" w:hAnsi="Times New Roman"/>
                <w:sz w:val="24"/>
              </w:rPr>
              <w:t>）</w:t>
            </w:r>
            <w:r>
              <w:rPr>
                <w:rFonts w:hint="eastAsia" w:ascii="Times New Roman" w:hAnsi="Times New Roman"/>
                <w:color w:val="0D0D0D"/>
                <w:sz w:val="24"/>
              </w:rPr>
              <w:t>，</w:t>
            </w:r>
            <w:r>
              <w:rPr>
                <w:rFonts w:hint="eastAsia" w:ascii="Times New Roman" w:hAnsi="Times New Roman"/>
                <w:color w:val="000000"/>
                <w:sz w:val="24"/>
              </w:rPr>
              <w:t>交由有资质的单位处理。</w:t>
            </w:r>
          </w:p>
          <w:p>
            <w:pPr>
              <w:spacing w:line="360" w:lineRule="auto"/>
              <w:ind w:firstLine="480" w:firstLineChars="200"/>
              <w:rPr>
                <w:rFonts w:hint="eastAsia" w:ascii="Times New Roman" w:hAnsi="Times New Roman"/>
                <w:color w:val="000000"/>
                <w:sz w:val="24"/>
              </w:rPr>
            </w:pPr>
            <w:r>
              <w:rPr>
                <w:rFonts w:hint="eastAsia" w:ascii="Times New Roman" w:hAnsi="Times New Roman"/>
                <w:color w:val="000000"/>
                <w:sz w:val="24"/>
              </w:rPr>
              <w:fldChar w:fldCharType="begin"/>
            </w:r>
            <w:r>
              <w:rPr>
                <w:rFonts w:hint="eastAsia" w:ascii="Times New Roman" w:hAnsi="Times New Roman"/>
                <w:color w:val="000000"/>
                <w:sz w:val="24"/>
              </w:rPr>
              <w:instrText xml:space="preserve"> = 4 \* GB3 \* MERGEFORMAT </w:instrText>
            </w:r>
            <w:r>
              <w:rPr>
                <w:rFonts w:hint="eastAsia" w:ascii="Times New Roman" w:hAnsi="Times New Roman"/>
                <w:color w:val="000000"/>
                <w:sz w:val="24"/>
              </w:rPr>
              <w:fldChar w:fldCharType="separate"/>
            </w:r>
            <w:r>
              <w:rPr>
                <w:rFonts w:hint="eastAsia" w:ascii="Times New Roman" w:hAnsi="Times New Roman"/>
                <w:color w:val="000000"/>
                <w:sz w:val="24"/>
              </w:rPr>
              <w:t>④</w:t>
            </w:r>
            <w:r>
              <w:rPr>
                <w:rFonts w:hint="eastAsia" w:ascii="Times New Roman" w:hAnsi="Times New Roman"/>
                <w:color w:val="000000"/>
                <w:sz w:val="24"/>
              </w:rPr>
              <w:fldChar w:fldCharType="end"/>
            </w:r>
            <w:r>
              <w:rPr>
                <w:rFonts w:hint="eastAsia" w:ascii="Times New Roman" w:hAnsi="Times New Roman"/>
                <w:color w:val="000000"/>
                <w:sz w:val="24"/>
              </w:rPr>
              <w:t>废活性炭：</w:t>
            </w:r>
            <w:r>
              <w:rPr>
                <w:sz w:val="24"/>
              </w:rPr>
              <w:t>对于净化有机废气后产生的废弃活性炭，根据类比分析，活性炭吸附有机废气能力约为30%，即每吨活性炭吸附至饱和状态约可吸附0.3t有机废气，项目活性炭年用量共为</w:t>
            </w:r>
            <w:r>
              <w:rPr>
                <w:sz w:val="24"/>
              </w:rPr>
              <w:t>7</w:t>
            </w:r>
            <w:r>
              <w:rPr>
                <w:rFonts w:hint="eastAsia"/>
                <w:sz w:val="24"/>
                <w:lang w:val="en-US" w:eastAsia="zh-Hans"/>
              </w:rPr>
              <w:t>.</w:t>
            </w:r>
            <w:r>
              <w:rPr>
                <w:rFonts w:hint="default"/>
                <w:sz w:val="24"/>
                <w:lang w:eastAsia="zh-Hans"/>
              </w:rPr>
              <w:t>93</w:t>
            </w:r>
            <w:r>
              <w:rPr>
                <w:sz w:val="24"/>
              </w:rPr>
              <w:t>t，因此产生废活性炭共为</w:t>
            </w:r>
            <w:r>
              <w:rPr>
                <w:sz w:val="24"/>
              </w:rPr>
              <w:t>10</w:t>
            </w:r>
            <w:r>
              <w:rPr>
                <w:rFonts w:hint="eastAsia"/>
                <w:sz w:val="24"/>
                <w:lang w:val="en-US" w:eastAsia="zh-Hans"/>
              </w:rPr>
              <w:t>.</w:t>
            </w:r>
            <w:r>
              <w:rPr>
                <w:rFonts w:hint="default"/>
                <w:sz w:val="24"/>
                <w:lang w:eastAsia="zh-Hans"/>
              </w:rPr>
              <w:t>31</w:t>
            </w:r>
            <w:r>
              <w:rPr>
                <w:sz w:val="24"/>
              </w:rPr>
              <w:t>t/a。</w:t>
            </w:r>
            <w:r>
              <w:rPr>
                <w:rFonts w:hint="eastAsia" w:ascii="Times New Roman" w:hAnsi="Times New Roman"/>
                <w:color w:val="000000"/>
                <w:sz w:val="24"/>
              </w:rPr>
              <w:t>属于危险废物，废物类别：HW49（900-041-49），需交资质单位处理。</w:t>
            </w:r>
          </w:p>
          <w:p>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（3）</w:t>
            </w:r>
            <w:r>
              <w:rPr>
                <w:rFonts w:hint="eastAsia" w:ascii="Times New Roman" w:hAnsi="Times New Roman"/>
                <w:color w:val="000000"/>
                <w:kern w:val="0"/>
                <w:sz w:val="24"/>
              </w:rPr>
              <w:t>生活垃圾</w:t>
            </w:r>
          </w:p>
          <w:p>
            <w:pPr>
              <w:spacing w:line="360" w:lineRule="auto"/>
              <w:ind w:firstLine="480" w:firstLineChars="200"/>
              <w:rPr>
                <w:rFonts w:hint="eastAsia" w:ascii="Times New Roman" w:hAnsi="Times New Roman"/>
                <w:color w:val="000000"/>
                <w:kern w:val="0"/>
                <w:sz w:val="24"/>
              </w:rPr>
            </w:pPr>
            <w:r>
              <w:rPr>
                <w:rFonts w:hint="eastAsia" w:ascii="Times New Roman" w:hAnsi="Times New Roman"/>
                <w:color w:val="000000"/>
                <w:kern w:val="0"/>
                <w:sz w:val="24"/>
              </w:rPr>
              <w:t>本项目</w:t>
            </w:r>
            <w:r>
              <w:rPr>
                <w:rFonts w:hint="eastAsia" w:ascii="Times New Roman" w:hAnsi="Times New Roman"/>
                <w:color w:val="000000"/>
                <w:kern w:val="0"/>
                <w:sz w:val="24"/>
                <w:lang w:val="en-US" w:eastAsia="zh-CN"/>
              </w:rPr>
              <w:t>新增</w:t>
            </w:r>
            <w:r>
              <w:rPr>
                <w:rFonts w:hint="eastAsia" w:ascii="Times New Roman" w:hAnsi="Times New Roman"/>
                <w:color w:val="000000"/>
                <w:kern w:val="0"/>
                <w:sz w:val="24"/>
              </w:rPr>
              <w:t>劳动定员共</w:t>
            </w:r>
            <w:r>
              <w:rPr>
                <w:rFonts w:hint="eastAsia" w:ascii="Times New Roman" w:hAnsi="Times New Roman"/>
                <w:color w:val="000000"/>
                <w:kern w:val="0"/>
                <w:sz w:val="24"/>
                <w:lang w:val="en-US" w:eastAsia="zh-CN"/>
              </w:rPr>
              <w:t>10</w:t>
            </w:r>
            <w:r>
              <w:rPr>
                <w:rFonts w:hint="eastAsia" w:ascii="Times New Roman" w:hAnsi="Times New Roman"/>
                <w:color w:val="000000"/>
                <w:kern w:val="0"/>
                <w:sz w:val="24"/>
              </w:rPr>
              <w:t>人，</w:t>
            </w:r>
            <w:r>
              <w:rPr>
                <w:rFonts w:ascii="Times New Roman" w:hAnsi="Times New Roman"/>
                <w:color w:val="000000"/>
                <w:kern w:val="0"/>
                <w:sz w:val="24"/>
              </w:rPr>
              <w:t>人均生活垃圾产生量按0.5kg/d计，则生活垃圾产生量</w:t>
            </w:r>
            <w:r>
              <w:rPr>
                <w:rFonts w:hint="eastAsia" w:ascii="Times New Roman" w:hAnsi="Times New Roman"/>
                <w:color w:val="000000"/>
                <w:kern w:val="0"/>
                <w:sz w:val="24"/>
                <w:lang w:val="en-US" w:eastAsia="zh-CN"/>
              </w:rPr>
              <w:t>1.5</w:t>
            </w:r>
            <w:r>
              <w:rPr>
                <w:rFonts w:ascii="Times New Roman" w:hAnsi="Times New Roman"/>
                <w:color w:val="000000"/>
                <w:kern w:val="0"/>
                <w:sz w:val="24"/>
              </w:rPr>
              <w:t>t/a</w:t>
            </w:r>
            <w:r>
              <w:rPr>
                <w:rFonts w:hint="eastAsia" w:ascii="Times New Roman" w:hAnsi="Times New Roman"/>
                <w:color w:val="000000"/>
                <w:kern w:val="0"/>
                <w:sz w:val="24"/>
              </w:rPr>
              <w:t>（年工作日</w:t>
            </w:r>
            <w:r>
              <w:rPr>
                <w:rFonts w:hint="eastAsia" w:ascii="Times New Roman" w:hAnsi="Times New Roman"/>
                <w:color w:val="000000"/>
                <w:kern w:val="0"/>
                <w:sz w:val="24"/>
                <w:lang w:val="en-US" w:eastAsia="zh-CN"/>
              </w:rPr>
              <w:t>300</w:t>
            </w:r>
            <w:r>
              <w:rPr>
                <w:rFonts w:hint="eastAsia" w:ascii="Times New Roman" w:hAnsi="Times New Roman"/>
                <w:color w:val="000000"/>
                <w:kern w:val="0"/>
                <w:sz w:val="24"/>
              </w:rPr>
              <w:t>天），交由环卫部门统一清运。</w:t>
            </w:r>
          </w:p>
          <w:p>
            <w:pPr>
              <w:jc w:val="center"/>
              <w:rPr>
                <w:rFonts w:hint="eastAsia" w:ascii="Times New Roman" w:hAnsi="宋体" w:cs="Times New Roman"/>
                <w:b/>
                <w:sz w:val="24"/>
              </w:rPr>
            </w:pPr>
            <w:r>
              <w:rPr>
                <w:rFonts w:ascii="Times New Roman" w:hAnsi="宋体" w:cs="Times New Roman"/>
                <w:b/>
                <w:sz w:val="24"/>
              </w:rPr>
              <w:t>表</w:t>
            </w:r>
            <w:r>
              <w:rPr>
                <w:rFonts w:hint="eastAsia" w:ascii="Times New Roman" w:hAnsi="宋体" w:cs="Times New Roman"/>
                <w:b/>
                <w:sz w:val="24"/>
              </w:rPr>
              <w:t>4-</w:t>
            </w:r>
            <w:r>
              <w:rPr>
                <w:rFonts w:hint="eastAsia" w:hAnsi="宋体" w:cs="Times New Roman"/>
                <w:b/>
                <w:sz w:val="24"/>
                <w:lang w:val="en-US" w:eastAsia="zh-CN"/>
              </w:rPr>
              <w:t>8</w:t>
            </w:r>
            <w:r>
              <w:rPr>
                <w:rFonts w:ascii="Times New Roman" w:hAnsi="宋体" w:cs="Times New Roman"/>
                <w:b/>
                <w:sz w:val="24"/>
              </w:rPr>
              <w:t xml:space="preserve"> </w:t>
            </w:r>
            <w:r>
              <w:rPr>
                <w:rFonts w:hint="eastAsia" w:ascii="Times New Roman" w:hAnsi="宋体" w:cs="Times New Roman"/>
                <w:b/>
                <w:sz w:val="24"/>
              </w:rPr>
              <w:t>扩建项目</w:t>
            </w:r>
            <w:r>
              <w:rPr>
                <w:rFonts w:ascii="Times New Roman" w:hAnsi="宋体" w:cs="Times New Roman"/>
                <w:b/>
                <w:sz w:val="24"/>
              </w:rPr>
              <w:t>固体废物产生及处置情况</w:t>
            </w:r>
          </w:p>
          <w:tbl>
            <w:tblPr>
              <w:tblStyle w:val="6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812"/>
              <w:gridCol w:w="823"/>
              <w:gridCol w:w="826"/>
              <w:gridCol w:w="1177"/>
              <w:gridCol w:w="576"/>
              <w:gridCol w:w="997"/>
              <w:gridCol w:w="648"/>
              <w:gridCol w:w="648"/>
              <w:gridCol w:w="1398"/>
            </w:tblGrid>
            <w:tr>
              <w:trPr>
                <w:trHeight w:val="340" w:hRule="atLeast"/>
              </w:trPr>
              <w:tc>
                <w:tcPr>
                  <w:tcW w:w="286" w:type="pct"/>
                  <w:noWrap w:val="0"/>
                  <w:vAlign w:val="center"/>
                </w:tcPr>
                <w:p>
                  <w:pPr>
                    <w:jc w:val="center"/>
                    <w:rPr>
                      <w:b/>
                      <w:szCs w:val="21"/>
                    </w:rPr>
                  </w:pPr>
                  <w:r>
                    <w:rPr>
                      <w:rFonts w:hint="eastAsia"/>
                      <w:b/>
                      <w:szCs w:val="21"/>
                    </w:rPr>
                    <w:t>序号</w:t>
                  </w:r>
                </w:p>
              </w:tc>
              <w:tc>
                <w:tcPr>
                  <w:tcW w:w="484" w:type="pct"/>
                  <w:noWrap w:val="0"/>
                  <w:vAlign w:val="center"/>
                </w:tcPr>
                <w:p>
                  <w:pPr>
                    <w:jc w:val="center"/>
                    <w:rPr>
                      <w:b/>
                      <w:szCs w:val="21"/>
                    </w:rPr>
                  </w:pPr>
                  <w:r>
                    <w:rPr>
                      <w:rFonts w:hint="eastAsia"/>
                      <w:b/>
                      <w:szCs w:val="21"/>
                    </w:rPr>
                    <w:t>名称</w:t>
                  </w:r>
                </w:p>
              </w:tc>
              <w:tc>
                <w:tcPr>
                  <w:tcW w:w="490" w:type="pct"/>
                  <w:noWrap w:val="0"/>
                  <w:vAlign w:val="center"/>
                </w:tcPr>
                <w:p>
                  <w:pPr>
                    <w:jc w:val="center"/>
                    <w:rPr>
                      <w:b/>
                      <w:szCs w:val="21"/>
                    </w:rPr>
                  </w:pPr>
                  <w:r>
                    <w:rPr>
                      <w:rFonts w:hint="eastAsia"/>
                      <w:b/>
                      <w:szCs w:val="21"/>
                    </w:rPr>
                    <w:t>来源</w:t>
                  </w:r>
                </w:p>
              </w:tc>
              <w:tc>
                <w:tcPr>
                  <w:tcW w:w="492" w:type="pct"/>
                  <w:noWrap w:val="0"/>
                  <w:vAlign w:val="center"/>
                </w:tcPr>
                <w:p>
                  <w:pPr>
                    <w:jc w:val="center"/>
                    <w:rPr>
                      <w:rFonts w:hint="eastAsia"/>
                      <w:b/>
                      <w:szCs w:val="21"/>
                    </w:rPr>
                  </w:pPr>
                  <w:r>
                    <w:rPr>
                      <w:rFonts w:hint="eastAsia"/>
                      <w:b/>
                      <w:szCs w:val="21"/>
                    </w:rPr>
                    <w:t>废物</w:t>
                  </w:r>
                </w:p>
                <w:p>
                  <w:pPr>
                    <w:jc w:val="center"/>
                    <w:rPr>
                      <w:rFonts w:hint="eastAsia"/>
                      <w:b/>
                      <w:szCs w:val="21"/>
                    </w:rPr>
                  </w:pPr>
                  <w:r>
                    <w:rPr>
                      <w:rFonts w:hint="eastAsia"/>
                      <w:b/>
                      <w:szCs w:val="21"/>
                    </w:rPr>
                    <w:t>类别</w:t>
                  </w:r>
                </w:p>
              </w:tc>
              <w:tc>
                <w:tcPr>
                  <w:tcW w:w="701" w:type="pct"/>
                  <w:noWrap w:val="0"/>
                  <w:vAlign w:val="center"/>
                </w:tcPr>
                <w:p>
                  <w:pPr>
                    <w:jc w:val="center"/>
                    <w:rPr>
                      <w:b/>
                      <w:szCs w:val="21"/>
                    </w:rPr>
                  </w:pPr>
                  <w:r>
                    <w:rPr>
                      <w:rFonts w:hint="eastAsia"/>
                      <w:b/>
                      <w:szCs w:val="21"/>
                    </w:rPr>
                    <w:t>废物代码</w:t>
                  </w:r>
                </w:p>
              </w:tc>
              <w:tc>
                <w:tcPr>
                  <w:tcW w:w="343" w:type="pct"/>
                  <w:noWrap w:val="0"/>
                  <w:vAlign w:val="center"/>
                </w:tcPr>
                <w:p>
                  <w:pPr>
                    <w:jc w:val="center"/>
                    <w:rPr>
                      <w:b/>
                      <w:szCs w:val="21"/>
                    </w:rPr>
                  </w:pPr>
                  <w:r>
                    <w:rPr>
                      <w:rFonts w:hint="eastAsia"/>
                      <w:b/>
                      <w:szCs w:val="21"/>
                    </w:rPr>
                    <w:t>形态</w:t>
                  </w:r>
                </w:p>
              </w:tc>
              <w:tc>
                <w:tcPr>
                  <w:tcW w:w="594" w:type="pct"/>
                  <w:noWrap w:val="0"/>
                  <w:vAlign w:val="center"/>
                </w:tcPr>
                <w:p>
                  <w:pPr>
                    <w:jc w:val="center"/>
                    <w:rPr>
                      <w:b/>
                      <w:szCs w:val="21"/>
                    </w:rPr>
                  </w:pPr>
                  <w:r>
                    <w:rPr>
                      <w:rFonts w:hint="eastAsia"/>
                      <w:b/>
                      <w:szCs w:val="21"/>
                    </w:rPr>
                    <w:t>产生量（t/a）</w:t>
                  </w:r>
                </w:p>
              </w:tc>
              <w:tc>
                <w:tcPr>
                  <w:tcW w:w="386" w:type="pct"/>
                  <w:noWrap w:val="0"/>
                  <w:vAlign w:val="center"/>
                </w:tcPr>
                <w:p>
                  <w:pPr>
                    <w:jc w:val="center"/>
                    <w:rPr>
                      <w:rFonts w:hint="eastAsia"/>
                      <w:b/>
                      <w:szCs w:val="21"/>
                    </w:rPr>
                  </w:pPr>
                  <w:r>
                    <w:rPr>
                      <w:rFonts w:hint="eastAsia"/>
                      <w:b/>
                      <w:szCs w:val="21"/>
                    </w:rPr>
                    <w:t>主要成分</w:t>
                  </w:r>
                </w:p>
              </w:tc>
              <w:tc>
                <w:tcPr>
                  <w:tcW w:w="386" w:type="pct"/>
                  <w:noWrap w:val="0"/>
                  <w:vAlign w:val="center"/>
                </w:tcPr>
                <w:p>
                  <w:pPr>
                    <w:jc w:val="center"/>
                    <w:rPr>
                      <w:rFonts w:hint="eastAsia"/>
                      <w:b/>
                      <w:szCs w:val="21"/>
                    </w:rPr>
                  </w:pPr>
                  <w:r>
                    <w:rPr>
                      <w:rFonts w:hint="eastAsia"/>
                      <w:b/>
                      <w:szCs w:val="21"/>
                    </w:rPr>
                    <w:t>有害成分</w:t>
                  </w:r>
                </w:p>
              </w:tc>
              <w:tc>
                <w:tcPr>
                  <w:tcW w:w="833" w:type="pct"/>
                  <w:noWrap w:val="0"/>
                  <w:vAlign w:val="center"/>
                </w:tcPr>
                <w:p>
                  <w:pPr>
                    <w:jc w:val="center"/>
                    <w:rPr>
                      <w:b/>
                      <w:szCs w:val="21"/>
                    </w:rPr>
                  </w:pPr>
                  <w:r>
                    <w:rPr>
                      <w:rFonts w:hint="eastAsia"/>
                      <w:b/>
                      <w:szCs w:val="21"/>
                    </w:rPr>
                    <w:t>拟采取的利用或处置方式（t）</w:t>
                  </w:r>
                </w:p>
              </w:tc>
            </w:tr>
            <w:tr>
              <w:trPr>
                <w:trHeight w:val="565" w:hRule="atLeast"/>
              </w:trPr>
              <w:tc>
                <w:tcPr>
                  <w:tcW w:w="286" w:type="pct"/>
                  <w:noWrap w:val="0"/>
                  <w:vAlign w:val="center"/>
                </w:tcPr>
                <w:p>
                  <w:pPr>
                    <w:jc w:val="center"/>
                    <w:rPr>
                      <w:szCs w:val="21"/>
                    </w:rPr>
                  </w:pPr>
                  <w:r>
                    <w:rPr>
                      <w:rFonts w:hint="eastAsia"/>
                      <w:szCs w:val="21"/>
                    </w:rPr>
                    <w:t>1</w:t>
                  </w:r>
                </w:p>
              </w:tc>
              <w:tc>
                <w:tcPr>
                  <w:tcW w:w="484" w:type="pct"/>
                  <w:noWrap w:val="0"/>
                  <w:vAlign w:val="center"/>
                </w:tcPr>
                <w:p>
                  <w:pPr>
                    <w:jc w:val="center"/>
                    <w:rPr>
                      <w:rFonts w:hint="eastAsia" w:eastAsia="宋体"/>
                      <w:szCs w:val="21"/>
                      <w:lang w:eastAsia="zh-CN"/>
                    </w:rPr>
                  </w:pPr>
                  <w:r>
                    <w:rPr>
                      <w:rFonts w:hint="eastAsia"/>
                      <w:szCs w:val="21"/>
                    </w:rPr>
                    <w:t>废包装</w:t>
                  </w:r>
                  <w:r>
                    <w:rPr>
                      <w:rFonts w:hint="eastAsia"/>
                      <w:szCs w:val="21"/>
                      <w:lang w:val="en-US" w:eastAsia="zh-CN"/>
                    </w:rPr>
                    <w:t>袋</w:t>
                  </w:r>
                </w:p>
              </w:tc>
              <w:tc>
                <w:tcPr>
                  <w:tcW w:w="490" w:type="pct"/>
                  <w:noWrap w:val="0"/>
                  <w:vAlign w:val="center"/>
                </w:tcPr>
                <w:p>
                  <w:pPr>
                    <w:jc w:val="center"/>
                    <w:rPr>
                      <w:szCs w:val="21"/>
                    </w:rPr>
                  </w:pPr>
                  <w:r>
                    <w:rPr>
                      <w:rFonts w:hint="eastAsia"/>
                      <w:szCs w:val="21"/>
                    </w:rPr>
                    <w:t>包装</w:t>
                  </w:r>
                </w:p>
              </w:tc>
              <w:tc>
                <w:tcPr>
                  <w:tcW w:w="492" w:type="pct"/>
                  <w:vMerge w:val="restart"/>
                  <w:noWrap w:val="0"/>
                  <w:vAlign w:val="center"/>
                </w:tcPr>
                <w:p>
                  <w:pPr>
                    <w:jc w:val="center"/>
                    <w:rPr>
                      <w:rFonts w:hint="eastAsia"/>
                      <w:szCs w:val="21"/>
                    </w:rPr>
                  </w:pPr>
                  <w:r>
                    <w:rPr>
                      <w:rFonts w:hint="eastAsia"/>
                      <w:szCs w:val="21"/>
                    </w:rPr>
                    <w:t>一般固废</w:t>
                  </w:r>
                </w:p>
              </w:tc>
              <w:tc>
                <w:tcPr>
                  <w:tcW w:w="701" w:type="pct"/>
                  <w:vMerge w:val="restart"/>
                  <w:noWrap w:val="0"/>
                  <w:vAlign w:val="center"/>
                </w:tcPr>
                <w:p>
                  <w:pPr>
                    <w:jc w:val="center"/>
                    <w:rPr>
                      <w:szCs w:val="21"/>
                    </w:rPr>
                  </w:pPr>
                  <w:r>
                    <w:rPr>
                      <w:rFonts w:hint="eastAsia"/>
                      <w:szCs w:val="21"/>
                    </w:rPr>
                    <w:t>/</w:t>
                  </w:r>
                </w:p>
              </w:tc>
              <w:tc>
                <w:tcPr>
                  <w:tcW w:w="343" w:type="pct"/>
                  <w:noWrap w:val="0"/>
                  <w:vAlign w:val="center"/>
                </w:tcPr>
                <w:p>
                  <w:pPr>
                    <w:jc w:val="center"/>
                    <w:rPr>
                      <w:szCs w:val="21"/>
                    </w:rPr>
                  </w:pPr>
                  <w:r>
                    <w:rPr>
                      <w:rFonts w:hint="eastAsia"/>
                      <w:szCs w:val="21"/>
                    </w:rPr>
                    <w:t>固</w:t>
                  </w:r>
                </w:p>
              </w:tc>
              <w:tc>
                <w:tcPr>
                  <w:tcW w:w="594" w:type="pct"/>
                  <w:noWrap w:val="0"/>
                  <w:vAlign w:val="center"/>
                </w:tcPr>
                <w:p>
                  <w:pPr>
                    <w:jc w:val="center"/>
                    <w:rPr>
                      <w:rFonts w:hint="default" w:eastAsia="宋体"/>
                      <w:szCs w:val="21"/>
                      <w:lang w:val="en-US" w:eastAsia="zh-CN"/>
                    </w:rPr>
                  </w:pPr>
                  <w:r>
                    <w:rPr>
                      <w:rFonts w:hint="eastAsia"/>
                      <w:szCs w:val="21"/>
                      <w:lang w:val="en-US" w:eastAsia="zh-CN"/>
                    </w:rPr>
                    <w:t>0.1</w:t>
                  </w:r>
                </w:p>
              </w:tc>
              <w:tc>
                <w:tcPr>
                  <w:tcW w:w="386" w:type="pct"/>
                  <w:noWrap w:val="0"/>
                  <w:vAlign w:val="center"/>
                </w:tcPr>
                <w:p>
                  <w:pPr>
                    <w:jc w:val="center"/>
                    <w:rPr>
                      <w:rFonts w:hint="eastAsia"/>
                      <w:szCs w:val="21"/>
                    </w:rPr>
                  </w:pPr>
                  <w:r>
                    <w:rPr>
                      <w:rFonts w:hint="eastAsia"/>
                      <w:szCs w:val="21"/>
                    </w:rPr>
                    <w:t>/</w:t>
                  </w:r>
                </w:p>
              </w:tc>
              <w:tc>
                <w:tcPr>
                  <w:tcW w:w="386" w:type="pct"/>
                  <w:noWrap w:val="0"/>
                  <w:vAlign w:val="center"/>
                </w:tcPr>
                <w:p>
                  <w:pPr>
                    <w:jc w:val="center"/>
                    <w:rPr>
                      <w:rFonts w:hint="eastAsia"/>
                      <w:szCs w:val="21"/>
                    </w:rPr>
                  </w:pPr>
                  <w:r>
                    <w:rPr>
                      <w:rFonts w:hint="eastAsia"/>
                      <w:szCs w:val="21"/>
                    </w:rPr>
                    <w:t>/</w:t>
                  </w:r>
                </w:p>
              </w:tc>
              <w:tc>
                <w:tcPr>
                  <w:tcW w:w="833" w:type="pct"/>
                  <w:noWrap w:val="0"/>
                  <w:vAlign w:val="center"/>
                </w:tcPr>
                <w:p>
                  <w:pPr>
                    <w:jc w:val="center"/>
                    <w:rPr>
                      <w:szCs w:val="21"/>
                    </w:rPr>
                  </w:pPr>
                  <w:r>
                    <w:rPr>
                      <w:rFonts w:hint="eastAsia"/>
                      <w:szCs w:val="21"/>
                    </w:rPr>
                    <w:t>收集后外售</w:t>
                  </w:r>
                </w:p>
              </w:tc>
            </w:tr>
            <w:tr>
              <w:trPr>
                <w:trHeight w:val="340" w:hRule="atLeast"/>
              </w:trPr>
              <w:tc>
                <w:tcPr>
                  <w:tcW w:w="286" w:type="pct"/>
                  <w:noWrap w:val="0"/>
                  <w:vAlign w:val="center"/>
                </w:tcPr>
                <w:p>
                  <w:pPr>
                    <w:jc w:val="center"/>
                    <w:rPr>
                      <w:rFonts w:hint="eastAsia"/>
                      <w:szCs w:val="21"/>
                    </w:rPr>
                  </w:pPr>
                  <w:r>
                    <w:rPr>
                      <w:rFonts w:hint="eastAsia"/>
                      <w:szCs w:val="21"/>
                    </w:rPr>
                    <w:t>2</w:t>
                  </w:r>
                </w:p>
              </w:tc>
              <w:tc>
                <w:tcPr>
                  <w:tcW w:w="484" w:type="pct"/>
                  <w:noWrap w:val="0"/>
                  <w:vAlign w:val="center"/>
                </w:tcPr>
                <w:p>
                  <w:pPr>
                    <w:jc w:val="center"/>
                    <w:rPr>
                      <w:rFonts w:hint="eastAsia"/>
                      <w:szCs w:val="21"/>
                    </w:rPr>
                  </w:pPr>
                  <w:r>
                    <w:rPr>
                      <w:rFonts w:hint="eastAsia"/>
                      <w:szCs w:val="21"/>
                    </w:rPr>
                    <w:t>除尘器收集的粉尘</w:t>
                  </w:r>
                </w:p>
              </w:tc>
              <w:tc>
                <w:tcPr>
                  <w:tcW w:w="490" w:type="pct"/>
                  <w:noWrap w:val="0"/>
                  <w:vAlign w:val="center"/>
                </w:tcPr>
                <w:p>
                  <w:pPr>
                    <w:jc w:val="center"/>
                    <w:rPr>
                      <w:rFonts w:hint="eastAsia"/>
                      <w:szCs w:val="21"/>
                    </w:rPr>
                  </w:pPr>
                  <w:r>
                    <w:rPr>
                      <w:rFonts w:hint="eastAsia"/>
                      <w:szCs w:val="21"/>
                    </w:rPr>
                    <w:t>废气处理</w:t>
                  </w:r>
                </w:p>
              </w:tc>
              <w:tc>
                <w:tcPr>
                  <w:tcW w:w="492" w:type="pct"/>
                  <w:vMerge w:val="continue"/>
                  <w:noWrap w:val="0"/>
                  <w:vAlign w:val="center"/>
                </w:tcPr>
                <w:p>
                  <w:pPr>
                    <w:jc w:val="center"/>
                    <w:rPr>
                      <w:rFonts w:hint="eastAsia"/>
                      <w:szCs w:val="21"/>
                    </w:rPr>
                  </w:pPr>
                </w:p>
              </w:tc>
              <w:tc>
                <w:tcPr>
                  <w:tcW w:w="701" w:type="pct"/>
                  <w:vMerge w:val="continue"/>
                  <w:noWrap w:val="0"/>
                  <w:vAlign w:val="center"/>
                </w:tcPr>
                <w:p>
                  <w:pPr>
                    <w:jc w:val="center"/>
                    <w:rPr>
                      <w:rFonts w:hint="eastAsia"/>
                      <w:szCs w:val="21"/>
                    </w:rPr>
                  </w:pP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default" w:eastAsia="宋体"/>
                      <w:color w:val="0D0D0D"/>
                      <w:szCs w:val="21"/>
                      <w:lang w:eastAsia="zh-CN"/>
                    </w:rPr>
                  </w:pPr>
                  <w:r>
                    <w:rPr>
                      <w:rFonts w:hint="default"/>
                      <w:color w:val="0D0D0D"/>
                      <w:szCs w:val="21"/>
                      <w:lang w:eastAsia="zh-CN"/>
                    </w:rPr>
                    <w:t>0</w:t>
                  </w:r>
                  <w:r>
                    <w:rPr>
                      <w:rFonts w:hint="eastAsia"/>
                      <w:color w:val="0D0D0D"/>
                      <w:szCs w:val="21"/>
                      <w:lang w:val="en-US" w:eastAsia="zh-Hans"/>
                    </w:rPr>
                    <w:t>.</w:t>
                  </w:r>
                  <w:r>
                    <w:rPr>
                      <w:rFonts w:hint="default"/>
                      <w:color w:val="0D0D0D"/>
                      <w:szCs w:val="21"/>
                      <w:lang w:eastAsia="zh-Hans"/>
                    </w:rPr>
                    <w:t>2</w:t>
                  </w:r>
                </w:p>
              </w:tc>
              <w:tc>
                <w:tcPr>
                  <w:tcW w:w="386" w:type="pct"/>
                  <w:noWrap w:val="0"/>
                  <w:vAlign w:val="center"/>
                </w:tcPr>
                <w:p>
                  <w:pPr>
                    <w:jc w:val="center"/>
                    <w:rPr>
                      <w:rFonts w:hint="eastAsia"/>
                      <w:szCs w:val="21"/>
                    </w:rPr>
                  </w:pPr>
                  <w:r>
                    <w:rPr>
                      <w:rFonts w:hint="eastAsia"/>
                      <w:szCs w:val="21"/>
                    </w:rPr>
                    <w:t>/</w:t>
                  </w:r>
                </w:p>
              </w:tc>
              <w:tc>
                <w:tcPr>
                  <w:tcW w:w="386" w:type="pct"/>
                  <w:noWrap w:val="0"/>
                  <w:vAlign w:val="center"/>
                </w:tcPr>
                <w:p>
                  <w:pPr>
                    <w:jc w:val="center"/>
                    <w:rPr>
                      <w:rFonts w:hint="eastAsia"/>
                      <w:szCs w:val="21"/>
                    </w:rPr>
                  </w:pPr>
                  <w:r>
                    <w:rPr>
                      <w:rFonts w:hint="eastAsia"/>
                      <w:szCs w:val="21"/>
                    </w:rPr>
                    <w:t>/</w:t>
                  </w:r>
                </w:p>
              </w:tc>
              <w:tc>
                <w:tcPr>
                  <w:tcW w:w="833" w:type="pct"/>
                  <w:vMerge w:val="restart"/>
                  <w:noWrap w:val="0"/>
                  <w:vAlign w:val="center"/>
                </w:tcPr>
                <w:p>
                  <w:pPr>
                    <w:jc w:val="center"/>
                    <w:rPr>
                      <w:rFonts w:hint="eastAsia"/>
                      <w:szCs w:val="21"/>
                    </w:rPr>
                  </w:pPr>
                  <w:r>
                    <w:rPr>
                      <w:rFonts w:hint="eastAsia"/>
                      <w:szCs w:val="21"/>
                    </w:rPr>
                    <w:t>收集后回用于生产</w:t>
                  </w:r>
                </w:p>
              </w:tc>
            </w:tr>
            <w:tr>
              <w:trPr>
                <w:trHeight w:val="340" w:hRule="atLeast"/>
              </w:trPr>
              <w:tc>
                <w:tcPr>
                  <w:tcW w:w="286" w:type="pct"/>
                  <w:noWrap w:val="0"/>
                  <w:vAlign w:val="center"/>
                </w:tcPr>
                <w:p>
                  <w:pPr>
                    <w:jc w:val="center"/>
                    <w:rPr>
                      <w:rFonts w:hint="eastAsia"/>
                      <w:szCs w:val="21"/>
                    </w:rPr>
                  </w:pPr>
                  <w:r>
                    <w:rPr>
                      <w:rFonts w:hint="eastAsia"/>
                      <w:szCs w:val="21"/>
                    </w:rPr>
                    <w:t>3</w:t>
                  </w:r>
                </w:p>
              </w:tc>
              <w:tc>
                <w:tcPr>
                  <w:tcW w:w="484" w:type="pct"/>
                  <w:noWrap w:val="0"/>
                  <w:vAlign w:val="center"/>
                </w:tcPr>
                <w:p>
                  <w:pPr>
                    <w:jc w:val="center"/>
                    <w:rPr>
                      <w:rFonts w:hint="eastAsia"/>
                      <w:szCs w:val="21"/>
                    </w:rPr>
                  </w:pPr>
                  <w:r>
                    <w:rPr>
                      <w:rFonts w:hint="eastAsia"/>
                      <w:szCs w:val="21"/>
                    </w:rPr>
                    <w:t>不合格品</w:t>
                  </w:r>
                </w:p>
              </w:tc>
              <w:tc>
                <w:tcPr>
                  <w:tcW w:w="490" w:type="pct"/>
                  <w:noWrap w:val="0"/>
                  <w:vAlign w:val="center"/>
                </w:tcPr>
                <w:p>
                  <w:pPr>
                    <w:jc w:val="center"/>
                    <w:rPr>
                      <w:rFonts w:hint="eastAsia"/>
                      <w:szCs w:val="21"/>
                    </w:rPr>
                  </w:pPr>
                  <w:r>
                    <w:rPr>
                      <w:rFonts w:hint="eastAsia"/>
                      <w:szCs w:val="21"/>
                    </w:rPr>
                    <w:t>检验</w:t>
                  </w:r>
                </w:p>
              </w:tc>
              <w:tc>
                <w:tcPr>
                  <w:tcW w:w="492" w:type="pct"/>
                  <w:vMerge w:val="continue"/>
                  <w:noWrap w:val="0"/>
                  <w:vAlign w:val="center"/>
                </w:tcPr>
                <w:p>
                  <w:pPr>
                    <w:jc w:val="center"/>
                    <w:rPr>
                      <w:rFonts w:hint="eastAsia"/>
                      <w:szCs w:val="21"/>
                    </w:rPr>
                  </w:pPr>
                </w:p>
              </w:tc>
              <w:tc>
                <w:tcPr>
                  <w:tcW w:w="701" w:type="pct"/>
                  <w:vMerge w:val="continue"/>
                  <w:noWrap w:val="0"/>
                  <w:vAlign w:val="center"/>
                </w:tcPr>
                <w:p>
                  <w:pPr>
                    <w:jc w:val="center"/>
                    <w:rPr>
                      <w:rFonts w:hint="eastAsia"/>
                      <w:szCs w:val="21"/>
                    </w:rPr>
                  </w:pP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eastAsia"/>
                      <w:color w:val="0D0D0D"/>
                      <w:szCs w:val="21"/>
                    </w:rPr>
                  </w:pPr>
                  <w:r>
                    <w:rPr>
                      <w:rFonts w:hint="eastAsia"/>
                      <w:color w:val="0D0D0D"/>
                      <w:szCs w:val="21"/>
                    </w:rPr>
                    <w:t>2</w:t>
                  </w:r>
                </w:p>
              </w:tc>
              <w:tc>
                <w:tcPr>
                  <w:tcW w:w="386" w:type="pct"/>
                  <w:noWrap w:val="0"/>
                  <w:vAlign w:val="center"/>
                </w:tcPr>
                <w:p>
                  <w:pPr>
                    <w:jc w:val="center"/>
                    <w:rPr>
                      <w:rFonts w:hint="eastAsia"/>
                      <w:szCs w:val="21"/>
                    </w:rPr>
                  </w:pPr>
                  <w:r>
                    <w:rPr>
                      <w:rFonts w:hint="eastAsia"/>
                      <w:szCs w:val="21"/>
                    </w:rPr>
                    <w:t>/</w:t>
                  </w:r>
                </w:p>
              </w:tc>
              <w:tc>
                <w:tcPr>
                  <w:tcW w:w="386" w:type="pct"/>
                  <w:noWrap w:val="0"/>
                  <w:vAlign w:val="center"/>
                </w:tcPr>
                <w:p>
                  <w:pPr>
                    <w:jc w:val="center"/>
                    <w:rPr>
                      <w:rFonts w:hint="eastAsia"/>
                      <w:szCs w:val="21"/>
                    </w:rPr>
                  </w:pPr>
                  <w:r>
                    <w:rPr>
                      <w:rFonts w:hint="eastAsia"/>
                      <w:szCs w:val="21"/>
                    </w:rPr>
                    <w:t>/</w:t>
                  </w:r>
                </w:p>
              </w:tc>
              <w:tc>
                <w:tcPr>
                  <w:tcW w:w="833" w:type="pct"/>
                  <w:vMerge w:val="continue"/>
                  <w:noWrap w:val="0"/>
                  <w:vAlign w:val="center"/>
                </w:tcPr>
                <w:p>
                  <w:pPr>
                    <w:jc w:val="center"/>
                    <w:rPr>
                      <w:rFonts w:hint="eastAsia"/>
                      <w:szCs w:val="21"/>
                    </w:rPr>
                  </w:pPr>
                </w:p>
              </w:tc>
            </w:tr>
            <w:tr>
              <w:trPr>
                <w:trHeight w:val="340" w:hRule="atLeast"/>
              </w:trPr>
              <w:tc>
                <w:tcPr>
                  <w:tcW w:w="286" w:type="pct"/>
                  <w:noWrap w:val="0"/>
                  <w:vAlign w:val="center"/>
                </w:tcPr>
                <w:p>
                  <w:pPr>
                    <w:jc w:val="center"/>
                    <w:rPr>
                      <w:rFonts w:hint="eastAsia"/>
                      <w:szCs w:val="21"/>
                    </w:rPr>
                  </w:pPr>
                  <w:r>
                    <w:rPr>
                      <w:rFonts w:hint="eastAsia"/>
                      <w:szCs w:val="21"/>
                    </w:rPr>
                    <w:t>4</w:t>
                  </w:r>
                </w:p>
              </w:tc>
              <w:tc>
                <w:tcPr>
                  <w:tcW w:w="484" w:type="pct"/>
                  <w:noWrap w:val="0"/>
                  <w:vAlign w:val="center"/>
                </w:tcPr>
                <w:p>
                  <w:pPr>
                    <w:jc w:val="center"/>
                    <w:rPr>
                      <w:rFonts w:hint="eastAsia"/>
                      <w:szCs w:val="21"/>
                    </w:rPr>
                  </w:pPr>
                  <w:r>
                    <w:rPr>
                      <w:rFonts w:hint="eastAsia"/>
                      <w:szCs w:val="21"/>
                    </w:rPr>
                    <w:t>边角料</w:t>
                  </w:r>
                </w:p>
              </w:tc>
              <w:tc>
                <w:tcPr>
                  <w:tcW w:w="490" w:type="pct"/>
                  <w:noWrap w:val="0"/>
                  <w:vAlign w:val="center"/>
                </w:tcPr>
                <w:p>
                  <w:pPr>
                    <w:jc w:val="center"/>
                    <w:rPr>
                      <w:rFonts w:hint="eastAsia"/>
                      <w:szCs w:val="21"/>
                    </w:rPr>
                  </w:pPr>
                  <w:r>
                    <w:rPr>
                      <w:rFonts w:hint="eastAsia"/>
                      <w:szCs w:val="21"/>
                    </w:rPr>
                    <w:t>修边</w:t>
                  </w:r>
                </w:p>
              </w:tc>
              <w:tc>
                <w:tcPr>
                  <w:tcW w:w="492" w:type="pct"/>
                  <w:vMerge w:val="continue"/>
                  <w:noWrap w:val="0"/>
                  <w:vAlign w:val="center"/>
                </w:tcPr>
                <w:p>
                  <w:pPr>
                    <w:jc w:val="center"/>
                    <w:rPr>
                      <w:rFonts w:hint="eastAsia"/>
                      <w:szCs w:val="21"/>
                    </w:rPr>
                  </w:pPr>
                </w:p>
              </w:tc>
              <w:tc>
                <w:tcPr>
                  <w:tcW w:w="701" w:type="pct"/>
                  <w:vMerge w:val="continue"/>
                  <w:noWrap w:val="0"/>
                  <w:vAlign w:val="center"/>
                </w:tcPr>
                <w:p>
                  <w:pPr>
                    <w:jc w:val="center"/>
                    <w:rPr>
                      <w:rFonts w:hint="eastAsia"/>
                      <w:szCs w:val="21"/>
                    </w:rPr>
                  </w:pP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eastAsia"/>
                      <w:color w:val="0D0D0D"/>
                      <w:szCs w:val="21"/>
                    </w:rPr>
                  </w:pPr>
                  <w:r>
                    <w:rPr>
                      <w:rFonts w:hint="eastAsia"/>
                      <w:color w:val="0D0D0D"/>
                      <w:szCs w:val="21"/>
                    </w:rPr>
                    <w:t>0.1</w:t>
                  </w:r>
                </w:p>
              </w:tc>
              <w:tc>
                <w:tcPr>
                  <w:tcW w:w="386" w:type="pct"/>
                  <w:noWrap w:val="0"/>
                  <w:vAlign w:val="center"/>
                </w:tcPr>
                <w:p>
                  <w:pPr>
                    <w:jc w:val="center"/>
                    <w:rPr>
                      <w:rFonts w:hint="eastAsia"/>
                      <w:szCs w:val="21"/>
                    </w:rPr>
                  </w:pPr>
                  <w:r>
                    <w:rPr>
                      <w:rFonts w:hint="eastAsia"/>
                      <w:szCs w:val="21"/>
                    </w:rPr>
                    <w:t>/</w:t>
                  </w:r>
                </w:p>
              </w:tc>
              <w:tc>
                <w:tcPr>
                  <w:tcW w:w="386" w:type="pct"/>
                  <w:noWrap w:val="0"/>
                  <w:vAlign w:val="center"/>
                </w:tcPr>
                <w:p>
                  <w:pPr>
                    <w:jc w:val="center"/>
                    <w:rPr>
                      <w:rFonts w:hint="eastAsia"/>
                      <w:szCs w:val="21"/>
                    </w:rPr>
                  </w:pPr>
                  <w:r>
                    <w:rPr>
                      <w:rFonts w:hint="eastAsia"/>
                      <w:szCs w:val="21"/>
                    </w:rPr>
                    <w:t>/</w:t>
                  </w:r>
                </w:p>
              </w:tc>
              <w:tc>
                <w:tcPr>
                  <w:tcW w:w="833" w:type="pct"/>
                  <w:vMerge w:val="continue"/>
                  <w:noWrap w:val="0"/>
                  <w:vAlign w:val="center"/>
                </w:tcPr>
                <w:p>
                  <w:pPr>
                    <w:jc w:val="center"/>
                    <w:rPr>
                      <w:rFonts w:hint="eastAsia"/>
                      <w:szCs w:val="21"/>
                    </w:rPr>
                  </w:pPr>
                </w:p>
              </w:tc>
            </w:tr>
            <w:tr>
              <w:trPr>
                <w:trHeight w:val="340" w:hRule="atLeast"/>
              </w:trPr>
              <w:tc>
                <w:tcPr>
                  <w:tcW w:w="286" w:type="pct"/>
                  <w:noWrap w:val="0"/>
                  <w:vAlign w:val="center"/>
                </w:tcPr>
                <w:p>
                  <w:pPr>
                    <w:jc w:val="center"/>
                    <w:rPr>
                      <w:rFonts w:hint="eastAsia"/>
                      <w:szCs w:val="21"/>
                    </w:rPr>
                  </w:pPr>
                  <w:r>
                    <w:rPr>
                      <w:rFonts w:hint="eastAsia"/>
                      <w:szCs w:val="21"/>
                    </w:rPr>
                    <w:t>5</w:t>
                  </w:r>
                </w:p>
              </w:tc>
              <w:tc>
                <w:tcPr>
                  <w:tcW w:w="484" w:type="pct"/>
                  <w:noWrap w:val="0"/>
                  <w:vAlign w:val="center"/>
                </w:tcPr>
                <w:p>
                  <w:pPr>
                    <w:jc w:val="center"/>
                    <w:rPr>
                      <w:rFonts w:hint="eastAsia"/>
                      <w:szCs w:val="21"/>
                    </w:rPr>
                  </w:pPr>
                  <w:r>
                    <w:rPr>
                      <w:rFonts w:hint="eastAsia"/>
                      <w:szCs w:val="21"/>
                    </w:rPr>
                    <w:t>废活性炭</w:t>
                  </w:r>
                </w:p>
              </w:tc>
              <w:tc>
                <w:tcPr>
                  <w:tcW w:w="490" w:type="pct"/>
                  <w:noWrap w:val="0"/>
                  <w:vAlign w:val="center"/>
                </w:tcPr>
                <w:p>
                  <w:pPr>
                    <w:jc w:val="center"/>
                    <w:rPr>
                      <w:rFonts w:hint="eastAsia"/>
                      <w:szCs w:val="21"/>
                    </w:rPr>
                  </w:pPr>
                  <w:r>
                    <w:rPr>
                      <w:rFonts w:hint="eastAsia"/>
                      <w:szCs w:val="21"/>
                    </w:rPr>
                    <w:t>废气处理</w:t>
                  </w:r>
                </w:p>
              </w:tc>
              <w:tc>
                <w:tcPr>
                  <w:tcW w:w="492" w:type="pct"/>
                  <w:noWrap w:val="0"/>
                  <w:vAlign w:val="center"/>
                </w:tcPr>
                <w:p>
                  <w:pPr>
                    <w:jc w:val="center"/>
                    <w:rPr>
                      <w:rFonts w:hint="eastAsia"/>
                      <w:szCs w:val="21"/>
                    </w:rPr>
                  </w:pPr>
                  <w:r>
                    <w:rPr>
                      <w:szCs w:val="21"/>
                    </w:rPr>
                    <w:t>HW</w:t>
                  </w:r>
                  <w:r>
                    <w:rPr>
                      <w:rFonts w:hint="eastAsia"/>
                      <w:szCs w:val="21"/>
                    </w:rPr>
                    <w:t>49</w:t>
                  </w:r>
                </w:p>
              </w:tc>
              <w:tc>
                <w:tcPr>
                  <w:tcW w:w="701" w:type="pct"/>
                  <w:noWrap w:val="0"/>
                  <w:vAlign w:val="center"/>
                </w:tcPr>
                <w:p>
                  <w:pPr>
                    <w:jc w:val="center"/>
                    <w:rPr>
                      <w:rFonts w:hint="eastAsia"/>
                      <w:szCs w:val="21"/>
                    </w:rPr>
                  </w:pPr>
                  <w:r>
                    <w:rPr>
                      <w:rFonts w:hint="eastAsia"/>
                      <w:szCs w:val="21"/>
                    </w:rPr>
                    <w:t>900-041-49</w:t>
                  </w: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default" w:eastAsia="宋体"/>
                      <w:szCs w:val="21"/>
                      <w:lang w:val="en-US" w:eastAsia="zh-CN"/>
                    </w:rPr>
                  </w:pPr>
                  <w:r>
                    <w:rPr>
                      <w:rFonts w:hint="eastAsia"/>
                      <w:szCs w:val="21"/>
                      <w:lang w:val="en-US" w:eastAsia="zh-CN"/>
                    </w:rPr>
                    <w:t>10.31</w:t>
                  </w:r>
                </w:p>
              </w:tc>
              <w:tc>
                <w:tcPr>
                  <w:tcW w:w="386" w:type="pct"/>
                  <w:noWrap w:val="0"/>
                  <w:vAlign w:val="center"/>
                </w:tcPr>
                <w:p>
                  <w:pPr>
                    <w:jc w:val="center"/>
                    <w:rPr>
                      <w:rFonts w:hint="eastAsia"/>
                      <w:szCs w:val="21"/>
                    </w:rPr>
                  </w:pPr>
                  <w:r>
                    <w:rPr>
                      <w:rFonts w:hint="eastAsia"/>
                      <w:szCs w:val="21"/>
                    </w:rPr>
                    <w:t>有机</w:t>
                  </w:r>
                  <w:r>
                    <w:rPr>
                      <w:rFonts w:hint="eastAsia"/>
                      <w:szCs w:val="21"/>
                      <w:lang w:val="en-US" w:eastAsia="zh-Hans"/>
                    </w:rPr>
                    <w:t>废气</w:t>
                  </w:r>
                </w:p>
              </w:tc>
              <w:tc>
                <w:tcPr>
                  <w:tcW w:w="386" w:type="pct"/>
                  <w:noWrap w:val="0"/>
                  <w:vAlign w:val="center"/>
                </w:tcPr>
                <w:p>
                  <w:pPr>
                    <w:jc w:val="center"/>
                    <w:rPr>
                      <w:rFonts w:hint="eastAsia"/>
                      <w:szCs w:val="21"/>
                    </w:rPr>
                  </w:pPr>
                  <w:r>
                    <w:rPr>
                      <w:rFonts w:hint="eastAsia"/>
                      <w:szCs w:val="21"/>
                    </w:rPr>
                    <w:t>有机</w:t>
                  </w:r>
                  <w:r>
                    <w:rPr>
                      <w:rFonts w:hint="eastAsia"/>
                      <w:szCs w:val="21"/>
                      <w:lang w:val="en-US" w:eastAsia="zh-Hans"/>
                    </w:rPr>
                    <w:t>废气</w:t>
                  </w:r>
                </w:p>
              </w:tc>
              <w:tc>
                <w:tcPr>
                  <w:tcW w:w="833" w:type="pct"/>
                  <w:vMerge w:val="restart"/>
                  <w:noWrap w:val="0"/>
                  <w:vAlign w:val="center"/>
                </w:tcPr>
                <w:p>
                  <w:pPr>
                    <w:jc w:val="center"/>
                    <w:rPr>
                      <w:rFonts w:hint="eastAsia"/>
                      <w:szCs w:val="21"/>
                    </w:rPr>
                  </w:pPr>
                  <w:r>
                    <w:rPr>
                      <w:rFonts w:hint="eastAsia"/>
                      <w:szCs w:val="21"/>
                    </w:rPr>
                    <w:t>交由有资质单位处理</w:t>
                  </w:r>
                </w:p>
              </w:tc>
            </w:tr>
            <w:tr>
              <w:trPr>
                <w:trHeight w:val="340" w:hRule="atLeast"/>
              </w:trPr>
              <w:tc>
                <w:tcPr>
                  <w:tcW w:w="286" w:type="pct"/>
                  <w:noWrap w:val="0"/>
                  <w:vAlign w:val="center"/>
                </w:tcPr>
                <w:p>
                  <w:pPr>
                    <w:jc w:val="center"/>
                    <w:rPr>
                      <w:rFonts w:hint="eastAsia"/>
                      <w:szCs w:val="21"/>
                    </w:rPr>
                  </w:pPr>
                  <w:r>
                    <w:rPr>
                      <w:rFonts w:hint="eastAsia"/>
                      <w:szCs w:val="21"/>
                    </w:rPr>
                    <w:t>6</w:t>
                  </w:r>
                </w:p>
              </w:tc>
              <w:tc>
                <w:tcPr>
                  <w:tcW w:w="484" w:type="pct"/>
                  <w:noWrap w:val="0"/>
                  <w:vAlign w:val="center"/>
                </w:tcPr>
                <w:p>
                  <w:pPr>
                    <w:jc w:val="center"/>
                    <w:rPr>
                      <w:rFonts w:hint="eastAsia"/>
                      <w:szCs w:val="21"/>
                    </w:rPr>
                  </w:pPr>
                  <w:r>
                    <w:rPr>
                      <w:rFonts w:hint="eastAsia"/>
                      <w:szCs w:val="21"/>
                    </w:rPr>
                    <w:t>废</w:t>
                  </w:r>
                  <w:r>
                    <w:rPr>
                      <w:rFonts w:hint="eastAsia"/>
                      <w:szCs w:val="21"/>
                      <w:lang w:val="en-US" w:eastAsia="zh-CN"/>
                    </w:rPr>
                    <w:t>润滑</w:t>
                  </w:r>
                  <w:r>
                    <w:rPr>
                      <w:rFonts w:hint="eastAsia"/>
                      <w:szCs w:val="21"/>
                    </w:rPr>
                    <w:t>油</w:t>
                  </w:r>
                </w:p>
              </w:tc>
              <w:tc>
                <w:tcPr>
                  <w:tcW w:w="490" w:type="pct"/>
                  <w:vMerge w:val="restart"/>
                  <w:noWrap w:val="0"/>
                  <w:vAlign w:val="center"/>
                </w:tcPr>
                <w:p>
                  <w:pPr>
                    <w:jc w:val="center"/>
                    <w:rPr>
                      <w:rFonts w:hint="eastAsia"/>
                      <w:szCs w:val="21"/>
                    </w:rPr>
                  </w:pPr>
                  <w:r>
                    <w:rPr>
                      <w:rFonts w:hint="eastAsia"/>
                      <w:szCs w:val="21"/>
                    </w:rPr>
                    <w:t>设备维护</w:t>
                  </w:r>
                </w:p>
              </w:tc>
              <w:tc>
                <w:tcPr>
                  <w:tcW w:w="492" w:type="pct"/>
                  <w:noWrap w:val="0"/>
                  <w:vAlign w:val="center"/>
                </w:tcPr>
                <w:p>
                  <w:pPr>
                    <w:jc w:val="center"/>
                    <w:rPr>
                      <w:rFonts w:hint="eastAsia"/>
                      <w:szCs w:val="21"/>
                    </w:rPr>
                  </w:pPr>
                  <w:r>
                    <w:rPr>
                      <w:rFonts w:hint="eastAsia"/>
                      <w:color w:val="0D0D0D"/>
                      <w:szCs w:val="21"/>
                    </w:rPr>
                    <w:t>HW08</w:t>
                  </w:r>
                </w:p>
              </w:tc>
              <w:tc>
                <w:tcPr>
                  <w:tcW w:w="701" w:type="pct"/>
                  <w:noWrap w:val="0"/>
                  <w:vAlign w:val="center"/>
                </w:tcPr>
                <w:p>
                  <w:pPr>
                    <w:jc w:val="center"/>
                    <w:rPr>
                      <w:rFonts w:hint="eastAsia"/>
                      <w:szCs w:val="21"/>
                    </w:rPr>
                  </w:pPr>
                  <w:r>
                    <w:rPr>
                      <w:rFonts w:hint="eastAsia"/>
                      <w:color w:val="0D0D0D"/>
                      <w:szCs w:val="21"/>
                    </w:rPr>
                    <w:t>900-2</w:t>
                  </w:r>
                  <w:r>
                    <w:rPr>
                      <w:rFonts w:hint="eastAsia"/>
                      <w:color w:val="0D0D0D"/>
                      <w:szCs w:val="21"/>
                      <w:lang w:val="en-US" w:eastAsia="zh-CN"/>
                    </w:rPr>
                    <w:t>09</w:t>
                  </w:r>
                  <w:r>
                    <w:rPr>
                      <w:rFonts w:hint="eastAsia"/>
                      <w:color w:val="0D0D0D"/>
                      <w:szCs w:val="21"/>
                    </w:rPr>
                    <w:t>-08</w:t>
                  </w:r>
                </w:p>
              </w:tc>
              <w:tc>
                <w:tcPr>
                  <w:tcW w:w="343" w:type="pct"/>
                  <w:noWrap w:val="0"/>
                  <w:vAlign w:val="center"/>
                </w:tcPr>
                <w:p>
                  <w:pPr>
                    <w:jc w:val="center"/>
                    <w:rPr>
                      <w:rFonts w:hint="eastAsia"/>
                      <w:szCs w:val="21"/>
                    </w:rPr>
                  </w:pPr>
                  <w:r>
                    <w:rPr>
                      <w:rFonts w:hint="eastAsia"/>
                      <w:szCs w:val="21"/>
                    </w:rPr>
                    <w:t>液</w:t>
                  </w:r>
                </w:p>
              </w:tc>
              <w:tc>
                <w:tcPr>
                  <w:tcW w:w="594" w:type="pct"/>
                  <w:noWrap w:val="0"/>
                  <w:vAlign w:val="center"/>
                </w:tcPr>
                <w:p>
                  <w:pPr>
                    <w:jc w:val="center"/>
                    <w:rPr>
                      <w:rFonts w:hint="eastAsia" w:eastAsia="宋体"/>
                      <w:szCs w:val="21"/>
                      <w:lang w:val="en-US" w:eastAsia="zh-CN"/>
                    </w:rPr>
                  </w:pPr>
                  <w:r>
                    <w:rPr>
                      <w:rFonts w:hint="eastAsia"/>
                      <w:szCs w:val="21"/>
                    </w:rPr>
                    <w:t>0.0</w:t>
                  </w:r>
                  <w:r>
                    <w:rPr>
                      <w:rFonts w:hint="eastAsia"/>
                      <w:szCs w:val="21"/>
                      <w:lang w:val="en-US" w:eastAsia="zh-CN"/>
                    </w:rPr>
                    <w:t>1</w:t>
                  </w:r>
                </w:p>
              </w:tc>
              <w:tc>
                <w:tcPr>
                  <w:tcW w:w="386" w:type="pct"/>
                  <w:noWrap w:val="0"/>
                  <w:vAlign w:val="center"/>
                </w:tcPr>
                <w:p>
                  <w:pPr>
                    <w:jc w:val="center"/>
                    <w:rPr>
                      <w:rFonts w:hint="eastAsia" w:eastAsia="宋体"/>
                      <w:szCs w:val="21"/>
                      <w:lang w:eastAsia="zh-Hans"/>
                    </w:rPr>
                  </w:pPr>
                  <w:r>
                    <w:rPr>
                      <w:rFonts w:hint="eastAsia"/>
                      <w:szCs w:val="21"/>
                      <w:lang w:val="en-US" w:eastAsia="zh-Hans"/>
                    </w:rPr>
                    <w:t>润滑油</w:t>
                  </w:r>
                </w:p>
              </w:tc>
              <w:tc>
                <w:tcPr>
                  <w:tcW w:w="386" w:type="pct"/>
                  <w:noWrap w:val="0"/>
                  <w:vAlign w:val="center"/>
                </w:tcPr>
                <w:p>
                  <w:pPr>
                    <w:jc w:val="center"/>
                    <w:rPr>
                      <w:rFonts w:hint="eastAsia"/>
                      <w:szCs w:val="21"/>
                    </w:rPr>
                  </w:pPr>
                  <w:r>
                    <w:rPr>
                      <w:rFonts w:hint="eastAsia"/>
                      <w:szCs w:val="21"/>
                      <w:lang w:val="en-US" w:eastAsia="zh-Hans"/>
                    </w:rPr>
                    <w:t>润滑油</w:t>
                  </w:r>
                </w:p>
              </w:tc>
              <w:tc>
                <w:tcPr>
                  <w:tcW w:w="833" w:type="pct"/>
                  <w:vMerge w:val="continue"/>
                  <w:noWrap w:val="0"/>
                  <w:vAlign w:val="center"/>
                </w:tcPr>
                <w:p>
                  <w:pPr>
                    <w:jc w:val="center"/>
                    <w:rPr>
                      <w:rFonts w:hint="eastAsia"/>
                      <w:szCs w:val="21"/>
                    </w:rPr>
                  </w:pPr>
                </w:p>
              </w:tc>
            </w:tr>
            <w:tr>
              <w:trPr>
                <w:trHeight w:val="340" w:hRule="atLeast"/>
              </w:trPr>
              <w:tc>
                <w:tcPr>
                  <w:tcW w:w="286" w:type="pct"/>
                  <w:noWrap w:val="0"/>
                  <w:vAlign w:val="center"/>
                </w:tcPr>
                <w:p>
                  <w:pPr>
                    <w:jc w:val="center"/>
                    <w:rPr>
                      <w:rFonts w:hint="eastAsia"/>
                      <w:szCs w:val="21"/>
                    </w:rPr>
                  </w:pPr>
                  <w:r>
                    <w:rPr>
                      <w:rFonts w:hint="eastAsia"/>
                      <w:szCs w:val="21"/>
                    </w:rPr>
                    <w:t>7</w:t>
                  </w:r>
                </w:p>
              </w:tc>
              <w:tc>
                <w:tcPr>
                  <w:tcW w:w="484" w:type="pct"/>
                  <w:noWrap w:val="0"/>
                  <w:vAlign w:val="center"/>
                </w:tcPr>
                <w:p>
                  <w:pPr>
                    <w:jc w:val="center"/>
                    <w:rPr>
                      <w:rFonts w:hint="eastAsia"/>
                      <w:szCs w:val="21"/>
                    </w:rPr>
                  </w:pPr>
                  <w:r>
                    <w:rPr>
                      <w:rFonts w:hint="eastAsia"/>
                      <w:szCs w:val="21"/>
                    </w:rPr>
                    <w:t>废油桶</w:t>
                  </w:r>
                </w:p>
              </w:tc>
              <w:tc>
                <w:tcPr>
                  <w:tcW w:w="490" w:type="pct"/>
                  <w:vMerge w:val="continue"/>
                  <w:noWrap w:val="0"/>
                  <w:vAlign w:val="center"/>
                </w:tcPr>
                <w:p>
                  <w:pPr>
                    <w:jc w:val="center"/>
                    <w:rPr>
                      <w:rFonts w:hint="eastAsia"/>
                      <w:szCs w:val="21"/>
                    </w:rPr>
                  </w:pPr>
                </w:p>
              </w:tc>
              <w:tc>
                <w:tcPr>
                  <w:tcW w:w="492" w:type="pct"/>
                  <w:noWrap w:val="0"/>
                  <w:vAlign w:val="center"/>
                </w:tcPr>
                <w:p>
                  <w:pPr>
                    <w:jc w:val="center"/>
                    <w:rPr>
                      <w:rFonts w:hint="eastAsia" w:eastAsia="宋体"/>
                      <w:szCs w:val="21"/>
                      <w:lang w:val="en-US" w:eastAsia="zh-CN"/>
                    </w:rPr>
                  </w:pPr>
                  <w:r>
                    <w:rPr>
                      <w:rFonts w:hint="eastAsia"/>
                      <w:szCs w:val="21"/>
                      <w:lang w:val="en-US" w:eastAsia="zh-CN"/>
                    </w:rPr>
                    <w:t>危险废物</w:t>
                  </w:r>
                </w:p>
              </w:tc>
              <w:tc>
                <w:tcPr>
                  <w:tcW w:w="701" w:type="pct"/>
                  <w:noWrap w:val="0"/>
                  <w:vAlign w:val="center"/>
                </w:tcPr>
                <w:p>
                  <w:pPr>
                    <w:jc w:val="center"/>
                    <w:rPr>
                      <w:rFonts w:hint="eastAsia" w:eastAsia="宋体"/>
                      <w:szCs w:val="21"/>
                      <w:lang w:val="en-US" w:eastAsia="zh-CN"/>
                    </w:rPr>
                  </w:pPr>
                  <w:r>
                    <w:rPr>
                      <w:rFonts w:hint="eastAsia"/>
                      <w:color w:val="0D0D0D"/>
                      <w:szCs w:val="21"/>
                    </w:rPr>
                    <w:t>900-041-49</w:t>
                  </w: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eastAsia" w:eastAsia="宋体"/>
                      <w:szCs w:val="21"/>
                      <w:lang w:eastAsia="zh-CN"/>
                    </w:rPr>
                  </w:pPr>
                  <w:r>
                    <w:rPr>
                      <w:rFonts w:hint="eastAsia"/>
                      <w:szCs w:val="21"/>
                    </w:rPr>
                    <w:t>0.0</w:t>
                  </w:r>
                  <w:r>
                    <w:rPr>
                      <w:rFonts w:hint="eastAsia"/>
                      <w:szCs w:val="21"/>
                      <w:lang w:val="en-US" w:eastAsia="zh-CN"/>
                    </w:rPr>
                    <w:t>2</w:t>
                  </w:r>
                </w:p>
              </w:tc>
              <w:tc>
                <w:tcPr>
                  <w:tcW w:w="386" w:type="pct"/>
                  <w:noWrap w:val="0"/>
                  <w:vAlign w:val="center"/>
                </w:tcPr>
                <w:p>
                  <w:pPr>
                    <w:jc w:val="center"/>
                    <w:rPr>
                      <w:rFonts w:hint="eastAsia"/>
                      <w:szCs w:val="21"/>
                    </w:rPr>
                  </w:pPr>
                  <w:r>
                    <w:rPr>
                      <w:rFonts w:hint="eastAsia"/>
                      <w:szCs w:val="21"/>
                      <w:lang w:val="en-US" w:eastAsia="zh-Hans"/>
                    </w:rPr>
                    <w:t>润滑油</w:t>
                  </w:r>
                </w:p>
              </w:tc>
              <w:tc>
                <w:tcPr>
                  <w:tcW w:w="386" w:type="pct"/>
                  <w:noWrap w:val="0"/>
                  <w:vAlign w:val="center"/>
                </w:tcPr>
                <w:p>
                  <w:pPr>
                    <w:jc w:val="center"/>
                    <w:rPr>
                      <w:rFonts w:hint="eastAsia"/>
                      <w:szCs w:val="21"/>
                    </w:rPr>
                  </w:pPr>
                  <w:r>
                    <w:rPr>
                      <w:rFonts w:hint="eastAsia"/>
                      <w:szCs w:val="21"/>
                      <w:lang w:val="en-US" w:eastAsia="zh-Hans"/>
                    </w:rPr>
                    <w:t>润滑油</w:t>
                  </w:r>
                </w:p>
              </w:tc>
              <w:tc>
                <w:tcPr>
                  <w:tcW w:w="833" w:type="pct"/>
                  <w:vMerge w:val="continue"/>
                  <w:noWrap w:val="0"/>
                  <w:vAlign w:val="center"/>
                </w:tcPr>
                <w:p>
                  <w:pPr>
                    <w:jc w:val="center"/>
                    <w:rPr>
                      <w:rFonts w:hint="eastAsia"/>
                      <w:szCs w:val="21"/>
                    </w:rPr>
                  </w:pPr>
                </w:p>
              </w:tc>
            </w:tr>
            <w:tr>
              <w:trPr>
                <w:trHeight w:val="1004" w:hRule="atLeast"/>
              </w:trPr>
              <w:tc>
                <w:tcPr>
                  <w:tcW w:w="286" w:type="pct"/>
                  <w:noWrap w:val="0"/>
                  <w:vAlign w:val="center"/>
                </w:tcPr>
                <w:p>
                  <w:pPr>
                    <w:jc w:val="center"/>
                    <w:rPr>
                      <w:rFonts w:hint="eastAsia"/>
                      <w:szCs w:val="21"/>
                    </w:rPr>
                  </w:pPr>
                  <w:r>
                    <w:rPr>
                      <w:rFonts w:hint="eastAsia"/>
                      <w:szCs w:val="21"/>
                    </w:rPr>
                    <w:t>8</w:t>
                  </w:r>
                </w:p>
              </w:tc>
              <w:tc>
                <w:tcPr>
                  <w:tcW w:w="484" w:type="pct"/>
                  <w:noWrap w:val="0"/>
                  <w:vAlign w:val="center"/>
                </w:tcPr>
                <w:p>
                  <w:pPr>
                    <w:jc w:val="center"/>
                    <w:rPr>
                      <w:rFonts w:hint="default" w:eastAsia="宋体"/>
                      <w:szCs w:val="21"/>
                      <w:lang w:val="en-US" w:eastAsia="zh-CN"/>
                    </w:rPr>
                  </w:pPr>
                  <w:r>
                    <w:rPr>
                      <w:rFonts w:hint="eastAsia"/>
                      <w:szCs w:val="21"/>
                      <w:lang w:val="en-US" w:eastAsia="zh-CN"/>
                    </w:rPr>
                    <w:t>废含油手套</w:t>
                  </w:r>
                  <w:r>
                    <w:rPr>
                      <w:rFonts w:hint="default"/>
                      <w:szCs w:val="21"/>
                      <w:lang w:eastAsia="zh-CN"/>
                    </w:rPr>
                    <w:t>、</w:t>
                  </w:r>
                  <w:r>
                    <w:rPr>
                      <w:rFonts w:hint="eastAsia"/>
                      <w:szCs w:val="21"/>
                      <w:lang w:val="en-US" w:eastAsia="zh-Hans"/>
                    </w:rPr>
                    <w:t>抹布</w:t>
                  </w:r>
                </w:p>
              </w:tc>
              <w:tc>
                <w:tcPr>
                  <w:tcW w:w="490" w:type="pct"/>
                  <w:vMerge w:val="continue"/>
                  <w:noWrap w:val="0"/>
                  <w:vAlign w:val="center"/>
                </w:tcPr>
                <w:p>
                  <w:pPr>
                    <w:jc w:val="center"/>
                    <w:rPr>
                      <w:rFonts w:hint="eastAsia"/>
                      <w:szCs w:val="21"/>
                    </w:rPr>
                  </w:pPr>
                </w:p>
              </w:tc>
              <w:tc>
                <w:tcPr>
                  <w:tcW w:w="492" w:type="pct"/>
                  <w:noWrap w:val="0"/>
                  <w:vAlign w:val="center"/>
                </w:tcPr>
                <w:p>
                  <w:pPr>
                    <w:jc w:val="center"/>
                    <w:rPr>
                      <w:rFonts w:hint="eastAsia" w:eastAsia="宋体"/>
                      <w:szCs w:val="21"/>
                      <w:lang w:eastAsia="zh-CN"/>
                    </w:rPr>
                  </w:pPr>
                  <w:r>
                    <w:rPr>
                      <w:rFonts w:hint="eastAsia"/>
                      <w:szCs w:val="21"/>
                      <w:lang w:val="en-US" w:eastAsia="zh-CN"/>
                    </w:rPr>
                    <w:t>危险废物</w:t>
                  </w:r>
                </w:p>
              </w:tc>
              <w:tc>
                <w:tcPr>
                  <w:tcW w:w="701" w:type="pct"/>
                  <w:noWrap w:val="0"/>
                  <w:vAlign w:val="center"/>
                </w:tcPr>
                <w:p>
                  <w:pPr>
                    <w:jc w:val="center"/>
                    <w:rPr>
                      <w:rFonts w:hint="default" w:eastAsia="宋体"/>
                      <w:szCs w:val="21"/>
                      <w:lang w:val="en-US" w:eastAsia="zh-CN"/>
                    </w:rPr>
                  </w:pPr>
                  <w:r>
                    <w:rPr>
                      <w:rFonts w:hint="eastAsia"/>
                      <w:color w:val="0D0D0D"/>
                      <w:szCs w:val="21"/>
                    </w:rPr>
                    <w:t>900-041-49</w:t>
                  </w:r>
                </w:p>
              </w:tc>
              <w:tc>
                <w:tcPr>
                  <w:tcW w:w="343" w:type="pct"/>
                  <w:noWrap w:val="0"/>
                  <w:vAlign w:val="center"/>
                </w:tcPr>
                <w:p>
                  <w:pPr>
                    <w:jc w:val="center"/>
                    <w:rPr>
                      <w:rFonts w:hint="eastAsia"/>
                      <w:szCs w:val="21"/>
                    </w:rPr>
                  </w:pPr>
                  <w:r>
                    <w:rPr>
                      <w:rFonts w:hint="eastAsia"/>
                      <w:szCs w:val="21"/>
                    </w:rPr>
                    <w:t>固</w:t>
                  </w:r>
                </w:p>
              </w:tc>
              <w:tc>
                <w:tcPr>
                  <w:tcW w:w="594" w:type="pct"/>
                  <w:noWrap w:val="0"/>
                  <w:vAlign w:val="center"/>
                </w:tcPr>
                <w:p>
                  <w:pPr>
                    <w:jc w:val="center"/>
                    <w:rPr>
                      <w:rFonts w:hint="default" w:eastAsia="宋体"/>
                      <w:szCs w:val="21"/>
                      <w:lang w:val="en-US" w:eastAsia="zh-CN"/>
                    </w:rPr>
                  </w:pPr>
                  <w:r>
                    <w:rPr>
                      <w:rFonts w:hint="eastAsia"/>
                      <w:szCs w:val="21"/>
                    </w:rPr>
                    <w:t>0.</w:t>
                  </w:r>
                  <w:r>
                    <w:rPr>
                      <w:rFonts w:hint="eastAsia"/>
                      <w:szCs w:val="21"/>
                      <w:lang w:val="en-US" w:eastAsia="zh-CN"/>
                    </w:rPr>
                    <w:t>05</w:t>
                  </w:r>
                </w:p>
              </w:tc>
              <w:tc>
                <w:tcPr>
                  <w:tcW w:w="386" w:type="pct"/>
                  <w:noWrap w:val="0"/>
                  <w:vAlign w:val="center"/>
                </w:tcPr>
                <w:p>
                  <w:pPr>
                    <w:jc w:val="center"/>
                    <w:rPr>
                      <w:rFonts w:hint="eastAsia"/>
                      <w:szCs w:val="21"/>
                    </w:rPr>
                  </w:pPr>
                  <w:r>
                    <w:rPr>
                      <w:rFonts w:hint="eastAsia"/>
                      <w:szCs w:val="21"/>
                      <w:lang w:val="en-US" w:eastAsia="zh-Hans"/>
                    </w:rPr>
                    <w:t>润滑油</w:t>
                  </w:r>
                </w:p>
              </w:tc>
              <w:tc>
                <w:tcPr>
                  <w:tcW w:w="386" w:type="pct"/>
                  <w:noWrap w:val="0"/>
                  <w:vAlign w:val="center"/>
                </w:tcPr>
                <w:p>
                  <w:pPr>
                    <w:jc w:val="center"/>
                    <w:rPr>
                      <w:rFonts w:hint="eastAsia"/>
                      <w:szCs w:val="21"/>
                    </w:rPr>
                  </w:pPr>
                  <w:r>
                    <w:rPr>
                      <w:rFonts w:hint="eastAsia"/>
                      <w:szCs w:val="21"/>
                      <w:lang w:val="en-US" w:eastAsia="zh-Hans"/>
                    </w:rPr>
                    <w:t>润滑油</w:t>
                  </w:r>
                </w:p>
              </w:tc>
              <w:tc>
                <w:tcPr>
                  <w:tcW w:w="833" w:type="pct"/>
                  <w:vMerge w:val="continue"/>
                  <w:noWrap w:val="0"/>
                  <w:vAlign w:val="center"/>
                </w:tcPr>
                <w:p>
                  <w:pPr>
                    <w:jc w:val="center"/>
                    <w:rPr>
                      <w:rFonts w:hint="eastAsia"/>
                      <w:szCs w:val="21"/>
                    </w:rPr>
                  </w:pPr>
                </w:p>
              </w:tc>
            </w:tr>
            <w:tr>
              <w:trPr>
                <w:trHeight w:val="340" w:hRule="atLeast"/>
              </w:trPr>
              <w:tc>
                <w:tcPr>
                  <w:tcW w:w="286" w:type="pct"/>
                  <w:noWrap w:val="0"/>
                  <w:vAlign w:val="center"/>
                </w:tcPr>
                <w:p>
                  <w:pPr>
                    <w:jc w:val="center"/>
                    <w:rPr>
                      <w:rFonts w:hint="eastAsia"/>
                      <w:szCs w:val="21"/>
                    </w:rPr>
                  </w:pPr>
                  <w:r>
                    <w:rPr>
                      <w:rFonts w:hint="eastAsia"/>
                      <w:szCs w:val="21"/>
                    </w:rPr>
                    <w:t>9</w:t>
                  </w:r>
                </w:p>
              </w:tc>
              <w:tc>
                <w:tcPr>
                  <w:tcW w:w="484" w:type="pct"/>
                  <w:noWrap w:val="0"/>
                  <w:vAlign w:val="center"/>
                </w:tcPr>
                <w:p>
                  <w:pPr>
                    <w:jc w:val="center"/>
                    <w:rPr>
                      <w:szCs w:val="21"/>
                    </w:rPr>
                  </w:pPr>
                  <w:r>
                    <w:rPr>
                      <w:rFonts w:hint="eastAsia"/>
                      <w:szCs w:val="21"/>
                    </w:rPr>
                    <w:t>生活垃圾</w:t>
                  </w:r>
                </w:p>
              </w:tc>
              <w:tc>
                <w:tcPr>
                  <w:tcW w:w="490" w:type="pct"/>
                  <w:noWrap w:val="0"/>
                  <w:vAlign w:val="center"/>
                </w:tcPr>
                <w:p>
                  <w:pPr>
                    <w:jc w:val="center"/>
                    <w:rPr>
                      <w:szCs w:val="21"/>
                    </w:rPr>
                  </w:pPr>
                  <w:r>
                    <w:rPr>
                      <w:rFonts w:hint="eastAsia"/>
                      <w:szCs w:val="21"/>
                    </w:rPr>
                    <w:t>员工生活</w:t>
                  </w:r>
                </w:p>
              </w:tc>
              <w:tc>
                <w:tcPr>
                  <w:tcW w:w="492" w:type="pct"/>
                  <w:noWrap w:val="0"/>
                  <w:vAlign w:val="center"/>
                </w:tcPr>
                <w:p>
                  <w:pPr>
                    <w:jc w:val="center"/>
                    <w:rPr>
                      <w:rFonts w:hint="eastAsia"/>
                      <w:szCs w:val="21"/>
                    </w:rPr>
                  </w:pPr>
                  <w:r>
                    <w:rPr>
                      <w:rFonts w:hint="eastAsia"/>
                      <w:szCs w:val="21"/>
                    </w:rPr>
                    <w:t>/</w:t>
                  </w:r>
                </w:p>
              </w:tc>
              <w:tc>
                <w:tcPr>
                  <w:tcW w:w="701" w:type="pct"/>
                  <w:noWrap w:val="0"/>
                  <w:vAlign w:val="center"/>
                </w:tcPr>
                <w:p>
                  <w:pPr>
                    <w:jc w:val="center"/>
                    <w:rPr>
                      <w:szCs w:val="21"/>
                    </w:rPr>
                  </w:pPr>
                  <w:r>
                    <w:rPr>
                      <w:rFonts w:hint="eastAsia"/>
                      <w:szCs w:val="21"/>
                    </w:rPr>
                    <w:t>/</w:t>
                  </w:r>
                </w:p>
              </w:tc>
              <w:tc>
                <w:tcPr>
                  <w:tcW w:w="343" w:type="pct"/>
                  <w:noWrap w:val="0"/>
                  <w:vAlign w:val="center"/>
                </w:tcPr>
                <w:p>
                  <w:pPr>
                    <w:jc w:val="center"/>
                    <w:rPr>
                      <w:szCs w:val="21"/>
                    </w:rPr>
                  </w:pPr>
                  <w:r>
                    <w:rPr>
                      <w:rFonts w:hint="eastAsia"/>
                      <w:szCs w:val="21"/>
                    </w:rPr>
                    <w:t>固/液</w:t>
                  </w:r>
                </w:p>
              </w:tc>
              <w:tc>
                <w:tcPr>
                  <w:tcW w:w="594" w:type="pct"/>
                  <w:noWrap w:val="0"/>
                  <w:vAlign w:val="center"/>
                </w:tcPr>
                <w:p>
                  <w:pPr>
                    <w:jc w:val="center"/>
                    <w:rPr>
                      <w:szCs w:val="21"/>
                    </w:rPr>
                  </w:pPr>
                  <w:r>
                    <w:rPr>
                      <w:rFonts w:hint="eastAsia"/>
                      <w:szCs w:val="21"/>
                    </w:rPr>
                    <w:t>1.5</w:t>
                  </w:r>
                </w:p>
              </w:tc>
              <w:tc>
                <w:tcPr>
                  <w:tcW w:w="386" w:type="pct"/>
                  <w:noWrap w:val="0"/>
                  <w:vAlign w:val="center"/>
                </w:tcPr>
                <w:p>
                  <w:pPr>
                    <w:jc w:val="center"/>
                    <w:rPr>
                      <w:rFonts w:hint="eastAsia"/>
                      <w:szCs w:val="21"/>
                    </w:rPr>
                  </w:pPr>
                  <w:r>
                    <w:rPr>
                      <w:rFonts w:hint="eastAsia"/>
                      <w:szCs w:val="21"/>
                    </w:rPr>
                    <w:t>/</w:t>
                  </w:r>
                </w:p>
              </w:tc>
              <w:tc>
                <w:tcPr>
                  <w:tcW w:w="386" w:type="pct"/>
                  <w:noWrap w:val="0"/>
                  <w:vAlign w:val="center"/>
                </w:tcPr>
                <w:p>
                  <w:pPr>
                    <w:jc w:val="center"/>
                    <w:rPr>
                      <w:szCs w:val="21"/>
                    </w:rPr>
                  </w:pPr>
                  <w:r>
                    <w:rPr>
                      <w:rFonts w:hint="eastAsia"/>
                      <w:szCs w:val="21"/>
                    </w:rPr>
                    <w:t>/</w:t>
                  </w:r>
                </w:p>
              </w:tc>
              <w:tc>
                <w:tcPr>
                  <w:tcW w:w="833" w:type="pct"/>
                  <w:noWrap w:val="0"/>
                  <w:vAlign w:val="center"/>
                </w:tcPr>
                <w:p>
                  <w:pPr>
                    <w:jc w:val="center"/>
                    <w:rPr>
                      <w:szCs w:val="21"/>
                    </w:rPr>
                  </w:pPr>
                  <w:r>
                    <w:rPr>
                      <w:rFonts w:hint="eastAsia"/>
                      <w:szCs w:val="21"/>
                    </w:rPr>
                    <w:t>环卫部门处理</w:t>
                  </w:r>
                </w:p>
              </w:tc>
            </w:tr>
          </w:tbl>
          <w:p>
            <w:pPr>
              <w:snapToGrid w:val="0"/>
              <w:spacing w:before="120" w:beforeLines="50" w:line="360" w:lineRule="auto"/>
              <w:ind w:firstLine="480" w:firstLineChars="200"/>
              <w:outlineLvl w:val="3"/>
              <w:rPr>
                <w:rFonts w:hint="eastAsia"/>
                <w:b/>
                <w:bCs/>
                <w:color w:val="000000"/>
                <w:sz w:val="24"/>
              </w:rPr>
            </w:pPr>
            <w:r>
              <w:rPr>
                <w:rFonts w:hint="eastAsia"/>
                <w:b/>
                <w:color w:val="000000"/>
                <w:sz w:val="24"/>
                <w:lang w:val="en-US" w:eastAsia="zh-CN"/>
              </w:rPr>
              <w:t>2、</w:t>
            </w:r>
            <w:r>
              <w:rPr>
                <w:rFonts w:hint="eastAsia"/>
                <w:b/>
                <w:color w:val="000000"/>
                <w:sz w:val="24"/>
              </w:rPr>
              <w:t>一般固废</w:t>
            </w:r>
            <w:bookmarkEnd w:id="5"/>
            <w:bookmarkEnd w:id="6"/>
            <w:bookmarkEnd w:id="7"/>
            <w:r>
              <w:rPr>
                <w:rFonts w:hint="eastAsia"/>
                <w:b/>
                <w:color w:val="000000"/>
                <w:sz w:val="24"/>
              </w:rPr>
              <w:t>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kern w:val="0"/>
                <w:sz w:val="24"/>
              </w:rPr>
              <w:t>项目产生的一般工业固废为</w:t>
            </w:r>
            <w:r>
              <w:rPr>
                <w:rFonts w:hint="eastAsia"/>
                <w:color w:val="000000"/>
                <w:sz w:val="24"/>
              </w:rPr>
              <w:t>废包装</w:t>
            </w:r>
            <w:r>
              <w:rPr>
                <w:rFonts w:hint="eastAsia"/>
                <w:color w:val="000000"/>
                <w:sz w:val="24"/>
                <w:lang w:val="en-US" w:eastAsia="zh-CN"/>
              </w:rPr>
              <w:t>袋</w:t>
            </w:r>
            <w:r>
              <w:rPr>
                <w:rFonts w:hint="eastAsia"/>
                <w:color w:val="000000"/>
                <w:sz w:val="24"/>
              </w:rPr>
              <w:t>、</w:t>
            </w:r>
            <w:r>
              <w:rPr>
                <w:rFonts w:hint="eastAsia"/>
                <w:color w:val="000000"/>
                <w:sz w:val="24"/>
                <w:lang w:val="en-US" w:eastAsia="zh-CN"/>
              </w:rPr>
              <w:t>除尘器收集的粉尘、边角料、不合格品</w:t>
            </w:r>
            <w:r>
              <w:rPr>
                <w:bCs/>
                <w:color w:val="000000"/>
                <w:sz w:val="24"/>
              </w:rPr>
              <w:t>等</w:t>
            </w:r>
            <w:r>
              <w:rPr>
                <w:color w:val="000000"/>
                <w:kern w:val="0"/>
                <w:sz w:val="24"/>
              </w:rPr>
              <w:t>，暂存于项目一般固废仓库，</w:t>
            </w:r>
            <w:r>
              <w:rPr>
                <w:rFonts w:hint="eastAsia"/>
                <w:color w:val="000000"/>
                <w:kern w:val="0"/>
                <w:sz w:val="24"/>
              </w:rPr>
              <w:t>收集后回用于生产，</w:t>
            </w:r>
            <w:r>
              <w:rPr>
                <w:color w:val="000000"/>
                <w:kern w:val="0"/>
                <w:sz w:val="24"/>
              </w:rPr>
              <w:t>对环境影响较小。</w:t>
            </w:r>
          </w:p>
          <w:p>
            <w:pPr>
              <w:autoSpaceDE w:val="0"/>
              <w:autoSpaceDN w:val="0"/>
              <w:adjustRightInd w:val="0"/>
              <w:spacing w:line="360" w:lineRule="auto"/>
              <w:ind w:firstLine="480" w:firstLineChars="20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中的要求规范化建设，固废临时贮存场应满足如下要求：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①</w:t>
            </w:r>
            <w:r>
              <w:rPr>
                <w:color w:val="000000"/>
                <w:kern w:val="0"/>
                <w:sz w:val="24"/>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②</w:t>
            </w:r>
            <w:r>
              <w:rPr>
                <w:color w:val="000000"/>
                <w:kern w:val="0"/>
                <w:sz w:val="24"/>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③</w:t>
            </w:r>
            <w:r>
              <w:rPr>
                <w:color w:val="000000"/>
                <w:kern w:val="0"/>
                <w:sz w:val="24"/>
              </w:rPr>
              <w:t>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pPr>
              <w:snapToGrid w:val="0"/>
              <w:spacing w:line="360" w:lineRule="auto"/>
              <w:ind w:firstLine="471" w:firstLineChars="196"/>
              <w:outlineLvl w:val="3"/>
              <w:rPr>
                <w:b/>
                <w:color w:val="000000"/>
                <w:sz w:val="24"/>
              </w:rPr>
            </w:pPr>
            <w:r>
              <w:rPr>
                <w:rFonts w:hint="eastAsia"/>
                <w:b/>
                <w:color w:val="000000"/>
                <w:sz w:val="24"/>
                <w:lang w:val="en-US" w:eastAsia="zh-CN"/>
              </w:rPr>
              <w:t>3</w:t>
            </w:r>
            <w:r>
              <w:rPr>
                <w:rFonts w:hint="eastAsia"/>
                <w:b/>
                <w:color w:val="000000"/>
                <w:sz w:val="24"/>
              </w:rPr>
              <w:t>、危险废物环境影响分析</w:t>
            </w:r>
            <w:r>
              <w:rPr>
                <w:rFonts w:hint="eastAsia"/>
                <w:b/>
                <w:bCs/>
                <w:color w:val="000000"/>
                <w:sz w:val="24"/>
              </w:rPr>
              <w:t>和保护措施</w:t>
            </w:r>
          </w:p>
          <w:p>
            <w:pPr>
              <w:autoSpaceDE w:val="0"/>
              <w:autoSpaceDN w:val="0"/>
              <w:adjustRightInd w:val="0"/>
              <w:spacing w:line="360" w:lineRule="auto"/>
              <w:ind w:firstLine="480" w:firstLineChars="200"/>
              <w:jc w:val="left"/>
              <w:rPr>
                <w:rFonts w:hint="eastAsia" w:eastAsia="宋体"/>
                <w:color w:val="000000"/>
                <w:kern w:val="0"/>
                <w:sz w:val="24"/>
                <w:lang w:eastAsia="zh-CN"/>
              </w:rPr>
            </w:pPr>
            <w:r>
              <w:rPr>
                <w:rFonts w:ascii="宋体" w:hAnsi="宋体"/>
                <w:color w:val="000000"/>
                <w:sz w:val="24"/>
              </w:rPr>
              <w:t>本项目</w:t>
            </w:r>
            <w:r>
              <w:rPr>
                <w:rFonts w:ascii="宋体" w:hAnsi="宋体"/>
                <w:color w:val="252525"/>
                <w:sz w:val="24"/>
              </w:rPr>
              <w:t>产生的</w:t>
            </w:r>
            <w:r>
              <w:rPr>
                <w:rFonts w:ascii="宋体" w:hAnsi="宋体"/>
                <w:color w:val="0C0C0C"/>
                <w:sz w:val="24"/>
              </w:rPr>
              <w:t>危险废物分别按照废物特性</w:t>
            </w:r>
            <w:r>
              <w:rPr>
                <w:rFonts w:ascii="宋体" w:hAnsi="宋体"/>
                <w:color w:val="0C0C0C"/>
                <w:kern w:val="0"/>
                <w:sz w:val="24"/>
              </w:rPr>
              <w:t>采用专门的容器收集后暂存于项目</w:t>
            </w:r>
            <w:r>
              <w:rPr>
                <w:rFonts w:hint="eastAsia" w:ascii="宋体" w:hAnsi="宋体"/>
                <w:color w:val="0C0C0C"/>
                <w:kern w:val="0"/>
                <w:sz w:val="24"/>
              </w:rPr>
              <w:t>危废</w:t>
            </w:r>
            <w:r>
              <w:rPr>
                <w:rFonts w:ascii="宋体" w:hAnsi="宋体"/>
                <w:color w:val="0C0C0C"/>
                <w:kern w:val="0"/>
                <w:sz w:val="24"/>
              </w:rPr>
              <w:t>暂存间，定期交资质单位处理。项目新建1间危废暂存间，</w:t>
            </w:r>
            <w:r>
              <w:rPr>
                <w:rFonts w:hint="eastAsia" w:ascii="宋体" w:hAnsi="宋体"/>
                <w:color w:val="0C0C0C"/>
                <w:kern w:val="0"/>
                <w:sz w:val="24"/>
              </w:rPr>
              <w:t>位于办公楼一层</w:t>
            </w:r>
            <w:r>
              <w:rPr>
                <w:rFonts w:hint="eastAsia" w:ascii="宋体" w:hAnsi="宋体"/>
                <w:color w:val="0C0C0C"/>
                <w:kern w:val="0"/>
                <w:sz w:val="24"/>
                <w:lang w:val="en-US" w:eastAsia="zh-CN"/>
              </w:rPr>
              <w:t>东北</w:t>
            </w:r>
            <w:r>
              <w:rPr>
                <w:rFonts w:hint="eastAsia" w:ascii="宋体" w:hAnsi="宋体"/>
                <w:color w:val="0C0C0C"/>
                <w:kern w:val="0"/>
                <w:sz w:val="24"/>
              </w:rPr>
              <w:t>侧，</w:t>
            </w:r>
            <w:r>
              <w:rPr>
                <w:rFonts w:hint="eastAsia" w:ascii="宋体" w:hAnsi="宋体"/>
                <w:color w:val="0C0C0C"/>
                <w:kern w:val="0"/>
                <w:sz w:val="24"/>
                <w:lang w:val="en-US" w:eastAsia="zh-Hans"/>
              </w:rPr>
              <w:t>危废库设计参数为</w:t>
            </w:r>
            <w:r>
              <w:rPr>
                <w:rFonts w:hint="default" w:cs="Times New Roman"/>
                <w:color w:val="0C0C0C"/>
                <w:kern w:val="0"/>
                <w:sz w:val="24"/>
                <w:lang w:eastAsia="zh-Hans"/>
              </w:rPr>
              <w:t>3m×5m×3m</w:t>
            </w:r>
            <w:r>
              <w:rPr>
                <w:rFonts w:hint="default" w:ascii="Arial" w:hAnsi="Arial" w:cs="Arial"/>
                <w:color w:val="0C0C0C"/>
                <w:kern w:val="0"/>
                <w:sz w:val="24"/>
                <w:lang w:eastAsia="zh-Hans"/>
              </w:rPr>
              <w:t>。</w:t>
            </w:r>
            <w:r>
              <w:rPr>
                <w:rFonts w:hint="eastAsia" w:ascii="宋体" w:hAnsi="宋体"/>
                <w:color w:val="0C0C0C"/>
                <w:kern w:val="0"/>
                <w:sz w:val="24"/>
              </w:rPr>
              <w:t>共占地面积约</w:t>
            </w:r>
            <w:r>
              <w:rPr>
                <w:rFonts w:hint="default" w:cs="Times New Roman"/>
                <w:color w:val="0C0C0C"/>
                <w:kern w:val="0"/>
                <w:sz w:val="24"/>
                <w:lang w:eastAsia="zh-CN"/>
              </w:rPr>
              <w:t>15</w:t>
            </w:r>
            <w:r>
              <w:rPr>
                <w:rFonts w:hint="default" w:ascii="Times New Roman" w:hAnsi="Times New Roman" w:cs="Times New Roman"/>
                <w:color w:val="0C0C0C"/>
                <w:kern w:val="0"/>
                <w:sz w:val="24"/>
              </w:rPr>
              <w:t>m</w:t>
            </w:r>
            <w:r>
              <w:rPr>
                <w:rFonts w:hint="default" w:ascii="Times New Roman" w:hAnsi="Times New Roman" w:cs="Times New Roman"/>
                <w:color w:val="0C0C0C"/>
                <w:kern w:val="0"/>
                <w:sz w:val="24"/>
                <w:vertAlign w:val="superscript"/>
              </w:rPr>
              <w:t>2</w:t>
            </w:r>
            <w:r>
              <w:rPr>
                <w:rFonts w:hint="eastAsia" w:ascii="宋体" w:hAnsi="宋体"/>
                <w:color w:val="0C0C0C"/>
                <w:kern w:val="0"/>
                <w:sz w:val="24"/>
                <w:lang w:eastAsia="zh-CN"/>
              </w:rPr>
              <w:t>。</w:t>
            </w:r>
          </w:p>
          <w:p>
            <w:pPr>
              <w:spacing w:line="360" w:lineRule="auto"/>
              <w:ind w:firstLine="480"/>
              <w:jc w:val="left"/>
              <w:rPr>
                <w:color w:val="000000"/>
                <w:kern w:val="0"/>
                <w:sz w:val="24"/>
              </w:rPr>
            </w:pPr>
            <w:r>
              <w:rPr>
                <w:rFonts w:hint="eastAsia" w:ascii="宋体" w:hAnsi="宋体"/>
                <w:color w:val="000000"/>
                <w:kern w:val="0"/>
                <w:sz w:val="24"/>
              </w:rPr>
              <w:t>（</w:t>
            </w:r>
            <w:r>
              <w:rPr>
                <w:rFonts w:hint="eastAsia"/>
                <w:color w:val="000000"/>
                <w:kern w:val="0"/>
                <w:sz w:val="24"/>
              </w:rPr>
              <w:t>1</w:t>
            </w:r>
            <w:r>
              <w:rPr>
                <w:rFonts w:hint="eastAsia" w:ascii="宋体" w:hAnsi="宋体"/>
                <w:color w:val="000000"/>
                <w:kern w:val="0"/>
                <w:sz w:val="24"/>
              </w:rPr>
              <w:t>）危险废物贮存环境影响分析</w:t>
            </w:r>
          </w:p>
          <w:p>
            <w:pPr>
              <w:autoSpaceDE w:val="0"/>
              <w:autoSpaceDN w:val="0"/>
              <w:adjustRightInd w:val="0"/>
              <w:spacing w:line="360" w:lineRule="auto"/>
              <w:ind w:firstLine="480" w:firstLineChars="200"/>
              <w:jc w:val="left"/>
              <w:rPr>
                <w:color w:val="000000"/>
                <w:kern w:val="0"/>
                <w:sz w:val="24"/>
              </w:rPr>
            </w:pPr>
            <w:r>
              <w:rPr>
                <w:rFonts w:ascii="宋体" w:hAnsi="宋体"/>
                <w:color w:val="000000"/>
                <w:sz w:val="24"/>
              </w:rPr>
              <w:t>本项目危险废物在厂内贮存时，执行《危险废物贮存污染控制标准》（</w:t>
            </w:r>
            <w:r>
              <w:rPr>
                <w:color w:val="000000"/>
                <w:sz w:val="24"/>
              </w:rPr>
              <w:t>GB18597-2001</w:t>
            </w:r>
            <w:r>
              <w:rPr>
                <w:rFonts w:ascii="宋体" w:hAnsi="宋体"/>
                <w:color w:val="000000"/>
                <w:sz w:val="24"/>
              </w:rPr>
              <w:t>）及修改单中相关规定，规范建设危废</w:t>
            </w:r>
            <w:r>
              <w:rPr>
                <w:rFonts w:hint="eastAsia" w:ascii="宋体" w:hAnsi="宋体"/>
                <w:color w:val="000000"/>
                <w:sz w:val="24"/>
              </w:rPr>
              <w:t>暂存间</w:t>
            </w:r>
            <w:r>
              <w:rPr>
                <w:rFonts w:ascii="宋体" w:hAnsi="宋体"/>
                <w:color w:val="000000"/>
                <w:sz w:val="24"/>
              </w:rPr>
              <w:t>，具体措施如下：</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①</w:t>
            </w:r>
            <w:r>
              <w:rPr>
                <w:rFonts w:ascii="宋体" w:hAnsi="宋体"/>
                <w:color w:val="000000"/>
                <w:sz w:val="24"/>
              </w:rPr>
              <w:t>危废</w:t>
            </w:r>
            <w:r>
              <w:rPr>
                <w:rFonts w:hint="eastAsia" w:ascii="宋体" w:hAnsi="宋体"/>
                <w:color w:val="000000"/>
                <w:sz w:val="24"/>
              </w:rPr>
              <w:t>暂存间</w:t>
            </w:r>
            <w:r>
              <w:rPr>
                <w:rFonts w:ascii="宋体" w:hAnsi="宋体"/>
                <w:color w:val="000000"/>
                <w:kern w:val="0"/>
                <w:sz w:val="24"/>
              </w:rPr>
              <w:t>应建有堵截泄漏的裙脚，地面与裙脚要用坚固、防渗材料建造，地面与裙角所围建的容积不低于总储量的</w:t>
            </w:r>
            <w:r>
              <w:rPr>
                <w:color w:val="000000"/>
                <w:kern w:val="0"/>
                <w:sz w:val="24"/>
              </w:rPr>
              <w:t>1/5</w:t>
            </w:r>
            <w:r>
              <w:rPr>
                <w:rFonts w:ascii="宋体" w:hAnsi="宋体"/>
                <w:color w:val="000000"/>
                <w:kern w:val="0"/>
                <w:sz w:val="24"/>
              </w:rPr>
              <w:t>；应有隔离设施和防风、防晒、防雨设施；</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②</w:t>
            </w:r>
            <w:r>
              <w:rPr>
                <w:rFonts w:ascii="宋体" w:hAnsi="宋体"/>
                <w:color w:val="000000"/>
                <w:kern w:val="0"/>
                <w:sz w:val="24"/>
              </w:rPr>
              <w:t>贮存设施基础必须做防渗处理，防渗层为至少</w:t>
            </w:r>
            <w:r>
              <w:rPr>
                <w:color w:val="000000"/>
                <w:kern w:val="0"/>
                <w:sz w:val="24"/>
              </w:rPr>
              <w:t>1m</w:t>
            </w:r>
            <w:r>
              <w:rPr>
                <w:rFonts w:ascii="宋体" w:hAnsi="宋体"/>
                <w:color w:val="000000"/>
                <w:kern w:val="0"/>
                <w:sz w:val="24"/>
              </w:rPr>
              <w:t>厚粘土层（渗透系数</w:t>
            </w:r>
            <w:r>
              <w:rPr>
                <w:color w:val="000000"/>
                <w:kern w:val="0"/>
                <w:sz w:val="24"/>
              </w:rPr>
              <w:t>≤10</w:t>
            </w:r>
            <w:r>
              <w:rPr>
                <w:color w:val="000000"/>
                <w:kern w:val="0"/>
                <w:sz w:val="24"/>
                <w:vertAlign w:val="superscript"/>
              </w:rPr>
              <w:t>-7</w:t>
            </w:r>
            <w:r>
              <w:rPr>
                <w:color w:val="000000"/>
                <w:kern w:val="0"/>
                <w:sz w:val="24"/>
              </w:rPr>
              <w:t>cm/s</w:t>
            </w:r>
            <w:r>
              <w:rPr>
                <w:rFonts w:ascii="宋体" w:hAnsi="宋体"/>
                <w:color w:val="000000"/>
                <w:kern w:val="0"/>
                <w:sz w:val="24"/>
              </w:rPr>
              <w:t>），或</w:t>
            </w:r>
            <w:r>
              <w:rPr>
                <w:color w:val="000000"/>
                <w:kern w:val="0"/>
                <w:sz w:val="24"/>
              </w:rPr>
              <w:t>2mm</w:t>
            </w:r>
            <w:r>
              <w:rPr>
                <w:rFonts w:ascii="宋体" w:hAnsi="宋体"/>
                <w:color w:val="000000"/>
                <w:kern w:val="0"/>
                <w:sz w:val="24"/>
              </w:rPr>
              <w:t>厚高密度聚乙烯，或至少</w:t>
            </w:r>
            <w:r>
              <w:rPr>
                <w:color w:val="000000"/>
                <w:kern w:val="0"/>
                <w:sz w:val="24"/>
              </w:rPr>
              <w:t>2mm</w:t>
            </w:r>
            <w:r>
              <w:rPr>
                <w:rFonts w:ascii="宋体" w:hAnsi="宋体"/>
                <w:color w:val="000000"/>
                <w:kern w:val="0"/>
                <w:sz w:val="24"/>
              </w:rPr>
              <w:t>厚的其它人工材料，渗透系数</w:t>
            </w:r>
            <w:r>
              <w:rPr>
                <w:color w:val="000000"/>
                <w:kern w:val="0"/>
                <w:sz w:val="24"/>
              </w:rPr>
              <w:t>≤10</w:t>
            </w:r>
            <w:r>
              <w:rPr>
                <w:color w:val="000000"/>
                <w:kern w:val="0"/>
                <w:sz w:val="24"/>
                <w:vertAlign w:val="superscript"/>
              </w:rPr>
              <w:t>-10</w:t>
            </w:r>
            <w:r>
              <w:rPr>
                <w:color w:val="000000"/>
                <w:kern w:val="0"/>
                <w:sz w:val="24"/>
              </w:rPr>
              <w:t xml:space="preserve"> cm/s</w:t>
            </w:r>
            <w:r>
              <w:rPr>
                <w:rFonts w:ascii="宋体" w:hAnsi="宋体"/>
                <w:color w:val="000000"/>
                <w:kern w:val="0"/>
                <w:sz w:val="24"/>
              </w:rPr>
              <w:t>。</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③</w:t>
            </w:r>
            <w:r>
              <w:rPr>
                <w:rFonts w:ascii="宋体" w:hAnsi="宋体"/>
                <w:color w:val="000000"/>
                <w:sz w:val="24"/>
              </w:rPr>
              <w:t>盛装危险废物的容器应根据危险废物的不同特性而设计，采用不易破损、变形、老化且能有效地防止渗漏、扩散的装置，危险废物包装执行《危险货物运输包装通用技术条件》（</w:t>
            </w:r>
            <w:r>
              <w:rPr>
                <w:color w:val="000000"/>
                <w:sz w:val="24"/>
              </w:rPr>
              <w:t>GB12463-2009</w:t>
            </w:r>
            <w:r>
              <w:rPr>
                <w:rFonts w:ascii="宋体" w:hAnsi="宋体"/>
                <w:color w:val="000000"/>
                <w:sz w:val="24"/>
              </w:rPr>
              <w:t>）、《危险货物运输包装标志》（</w:t>
            </w:r>
            <w:r>
              <w:rPr>
                <w:color w:val="000000"/>
                <w:sz w:val="24"/>
              </w:rPr>
              <w:t>GB190-2009</w:t>
            </w:r>
            <w:r>
              <w:rPr>
                <w:rFonts w:ascii="宋体" w:hAnsi="宋体"/>
                <w:color w:val="000000"/>
                <w:sz w:val="24"/>
              </w:rPr>
              <w:t>）</w:t>
            </w:r>
            <w:r>
              <w:rPr>
                <w:rFonts w:ascii="宋体" w:hAnsi="宋体"/>
                <w:color w:val="000000"/>
                <w:kern w:val="0"/>
                <w:sz w:val="24"/>
              </w:rPr>
              <w:t>；</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④</w:t>
            </w:r>
            <w:r>
              <w:rPr>
                <w:rFonts w:ascii="宋体" w:hAnsi="宋体"/>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⑤</w:t>
            </w:r>
            <w:r>
              <w:rPr>
                <w:rFonts w:ascii="宋体" w:hAnsi="宋体"/>
                <w:color w:val="000000"/>
                <w:kern w:val="0"/>
                <w:sz w:val="24"/>
              </w:rPr>
              <w:t>装载液体、半固体危险废物的容器内须留足够空间，容器顶部与液体表面之间保留</w:t>
            </w:r>
            <w:r>
              <w:rPr>
                <w:color w:val="000000"/>
                <w:kern w:val="0"/>
                <w:sz w:val="24"/>
              </w:rPr>
              <w:t>100</w:t>
            </w:r>
            <w:r>
              <w:rPr>
                <w:rFonts w:ascii="宋体" w:hAnsi="宋体"/>
                <w:color w:val="000000"/>
                <w:kern w:val="0"/>
                <w:sz w:val="24"/>
              </w:rPr>
              <w:t>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⑥</w:t>
            </w:r>
            <w:r>
              <w:rPr>
                <w:rFonts w:ascii="宋体" w:hAnsi="宋体"/>
                <w:color w:val="000000"/>
                <w:kern w:val="0"/>
                <w:sz w:val="24"/>
              </w:rPr>
              <w:t>危险废物要注重</w:t>
            </w:r>
            <w:r>
              <w:rPr>
                <w:color w:val="000000"/>
                <w:kern w:val="0"/>
                <w:sz w:val="24"/>
              </w:rPr>
              <w:t>“</w:t>
            </w:r>
            <w:r>
              <w:rPr>
                <w:rFonts w:ascii="宋体" w:hAnsi="宋体"/>
                <w:color w:val="000000"/>
                <w:kern w:val="0"/>
                <w:sz w:val="24"/>
              </w:rPr>
              <w:t>四防</w:t>
            </w:r>
            <w:r>
              <w:rPr>
                <w:color w:val="000000"/>
                <w:kern w:val="0"/>
                <w:sz w:val="24"/>
              </w:rPr>
              <w:t>”</w:t>
            </w:r>
            <w:r>
              <w:rPr>
                <w:rFonts w:ascii="宋体" w:hAnsi="宋体"/>
                <w:color w:val="000000"/>
                <w:kern w:val="0"/>
                <w:sz w:val="24"/>
              </w:rPr>
              <w:t>，即防风、防雨、防晒、防渗漏，危废库建设时应采用混凝土、砖或经防腐处理的钢材等作为建材材料建成的相对封闭式场所，并设通风口；外部配套建设雨水导排系统，防止雨水进入危废暂存库内。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kern w:val="0"/>
                <w:sz w:val="24"/>
              </w:rPr>
              <w:t>⑦</w:t>
            </w:r>
            <w:r>
              <w:rPr>
                <w:rFonts w:ascii="宋体" w:hAnsi="宋体"/>
                <w:color w:val="000000"/>
                <w:sz w:val="24"/>
              </w:rPr>
              <w:t>危废</w:t>
            </w:r>
            <w:r>
              <w:rPr>
                <w:rFonts w:hint="eastAsia" w:ascii="宋体" w:hAnsi="宋体"/>
                <w:color w:val="000000"/>
                <w:sz w:val="24"/>
              </w:rPr>
              <w:t>暂存间</w:t>
            </w:r>
            <w:r>
              <w:rPr>
                <w:rFonts w:ascii="宋体" w:hAnsi="宋体"/>
                <w:color w:val="000000"/>
                <w:kern w:val="0"/>
                <w:sz w:val="24"/>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000000"/>
                <w:kern w:val="0"/>
                <w:sz w:val="24"/>
              </w:rPr>
            </w:pPr>
            <w:r>
              <w:rPr>
                <w:rFonts w:hint="eastAsia" w:ascii="宋体" w:hAnsi="宋体"/>
                <w:color w:val="000000"/>
                <w:sz w:val="24"/>
              </w:rPr>
              <w:t>⑧</w:t>
            </w:r>
            <w:r>
              <w:rPr>
                <w:rFonts w:ascii="宋体" w:hAnsi="宋体"/>
                <w:color w:val="000000"/>
                <w:sz w:val="24"/>
              </w:rPr>
              <w:t>危废</w:t>
            </w:r>
            <w:r>
              <w:rPr>
                <w:rFonts w:hint="eastAsia" w:ascii="宋体" w:hAnsi="宋体"/>
                <w:color w:val="000000"/>
                <w:sz w:val="24"/>
              </w:rPr>
              <w:t>暂存间</w:t>
            </w:r>
            <w:r>
              <w:rPr>
                <w:rFonts w:ascii="宋体" w:hAnsi="宋体"/>
                <w:color w:val="000000"/>
                <w:sz w:val="24"/>
              </w:rPr>
              <w:t>需上锁防盗，制定严格的暂存保管措施，专人负责。</w:t>
            </w:r>
          </w:p>
          <w:p>
            <w:pPr>
              <w:autoSpaceDE w:val="0"/>
              <w:autoSpaceDN w:val="0"/>
              <w:adjustRightInd w:val="0"/>
              <w:spacing w:line="360" w:lineRule="auto"/>
              <w:ind w:firstLine="480" w:firstLineChars="200"/>
              <w:jc w:val="left"/>
              <w:rPr>
                <w:color w:val="000000"/>
                <w:sz w:val="24"/>
              </w:rPr>
            </w:pPr>
            <w:r>
              <w:rPr>
                <w:rFonts w:hint="eastAsia" w:ascii="宋体" w:hAnsi="宋体"/>
                <w:color w:val="000000"/>
                <w:kern w:val="0"/>
                <w:sz w:val="24"/>
              </w:rPr>
              <w:t>⑨</w:t>
            </w:r>
            <w:r>
              <w:rPr>
                <w:rFonts w:ascii="宋体" w:hAnsi="宋体"/>
                <w:color w:val="000000"/>
                <w:kern w:val="0"/>
                <w:sz w:val="24"/>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000000"/>
                <w:kern w:val="0"/>
                <w:sz w:val="24"/>
              </w:rPr>
            </w:pPr>
            <w:r>
              <w:rPr>
                <w:rFonts w:ascii="宋体" w:hAnsi="宋体"/>
                <w:color w:val="000000"/>
                <w:kern w:val="0"/>
                <w:sz w:val="24"/>
              </w:rPr>
              <w:t>采取上述措施后，能够确保本项目危险废物在厂内贮存时得到有效的处置，对环境影响较小。</w:t>
            </w:r>
          </w:p>
          <w:p>
            <w:pPr>
              <w:spacing w:line="360" w:lineRule="auto"/>
              <w:ind w:firstLine="480"/>
              <w:jc w:val="left"/>
              <w:rPr>
                <w:color w:val="000000"/>
                <w:kern w:val="0"/>
                <w:sz w:val="24"/>
              </w:rPr>
            </w:pPr>
            <w:r>
              <w:rPr>
                <w:rFonts w:hint="eastAsia" w:ascii="宋体" w:hAnsi="宋体"/>
                <w:color w:val="000000"/>
                <w:kern w:val="0"/>
                <w:sz w:val="24"/>
              </w:rPr>
              <w:t>（</w:t>
            </w:r>
            <w:r>
              <w:rPr>
                <w:color w:val="000000"/>
                <w:kern w:val="0"/>
                <w:sz w:val="24"/>
              </w:rPr>
              <w:t>2</w:t>
            </w:r>
            <w:r>
              <w:rPr>
                <w:rFonts w:hint="eastAsia" w:ascii="宋体" w:hAnsi="宋体"/>
                <w:color w:val="000000"/>
                <w:kern w:val="0"/>
                <w:sz w:val="24"/>
              </w:rPr>
              <w:t>）危险废物运输及转移过程环境影响分析</w:t>
            </w:r>
          </w:p>
          <w:p>
            <w:pPr>
              <w:spacing w:line="360" w:lineRule="auto"/>
              <w:ind w:firstLine="480"/>
              <w:jc w:val="left"/>
              <w:rPr>
                <w:color w:val="000000"/>
                <w:kern w:val="0"/>
                <w:sz w:val="24"/>
              </w:rPr>
            </w:pPr>
            <w:r>
              <w:rPr>
                <w:rFonts w:hint="eastAsia" w:ascii="宋体" w:hAnsi="宋体"/>
                <w:color w:val="000000"/>
                <w:kern w:val="0"/>
                <w:sz w:val="24"/>
              </w:rPr>
              <w:t>危险废物外运时严格按照国家环境保护总局令第</w:t>
            </w:r>
            <w:r>
              <w:rPr>
                <w:color w:val="000000"/>
                <w:kern w:val="0"/>
                <w:sz w:val="24"/>
              </w:rPr>
              <w:t>5</w:t>
            </w:r>
            <w:r>
              <w:rPr>
                <w:rFonts w:hint="eastAsia" w:ascii="宋体" w:hAnsi="宋体"/>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000000"/>
                <w:kern w:val="0"/>
                <w:sz w:val="24"/>
              </w:rPr>
            </w:pPr>
            <w:r>
              <w:rPr>
                <w:rFonts w:hint="eastAsia" w:ascii="宋体" w:hAnsi="宋体"/>
                <w:color w:val="000000"/>
                <w:kern w:val="0"/>
                <w:sz w:val="24"/>
              </w:rPr>
              <w:t>综上所述，项目运输过程做好相关工作对外环境的影响是可以控制的。</w:t>
            </w:r>
          </w:p>
          <w:p>
            <w:pPr>
              <w:spacing w:line="360" w:lineRule="auto"/>
              <w:ind w:firstLine="482"/>
              <w:jc w:val="left"/>
              <w:rPr>
                <w:color w:val="000000"/>
                <w:kern w:val="0"/>
                <w:sz w:val="24"/>
              </w:rPr>
            </w:pPr>
            <w:r>
              <w:rPr>
                <w:rFonts w:ascii="宋体" w:hAnsi="宋体"/>
                <w:color w:val="000000"/>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ascii="宋体" w:hAnsi="宋体"/>
                <w:color w:val="000000"/>
                <w:kern w:val="0"/>
                <w:sz w:val="24"/>
              </w:rPr>
              <w:t>。</w:t>
            </w:r>
          </w:p>
          <w:p>
            <w:pPr>
              <w:autoSpaceDE w:val="0"/>
              <w:autoSpaceDN w:val="0"/>
              <w:adjustRightInd w:val="0"/>
              <w:spacing w:line="360" w:lineRule="auto"/>
              <w:ind w:firstLine="482"/>
              <w:jc w:val="left"/>
              <w:rPr>
                <w:color w:val="000000"/>
                <w:kern w:val="0"/>
                <w:sz w:val="24"/>
              </w:rPr>
            </w:pPr>
            <w:r>
              <w:rPr>
                <w:rFonts w:hint="eastAsia" w:ascii="宋体" w:hAnsi="宋体"/>
                <w:color w:val="000000"/>
                <w:kern w:val="0"/>
                <w:sz w:val="24"/>
              </w:rPr>
              <w:t>（</w:t>
            </w:r>
            <w:r>
              <w:rPr>
                <w:rFonts w:hint="eastAsia"/>
                <w:color w:val="000000"/>
                <w:kern w:val="0"/>
                <w:sz w:val="24"/>
              </w:rPr>
              <w:t>3</w:t>
            </w:r>
            <w:r>
              <w:rPr>
                <w:rFonts w:hint="eastAsia" w:ascii="宋体" w:hAnsi="宋体"/>
                <w:color w:val="000000"/>
                <w:kern w:val="0"/>
                <w:sz w:val="24"/>
              </w:rPr>
              <w:t>）委托利用或者处置的环境影响分析</w:t>
            </w:r>
          </w:p>
          <w:p>
            <w:pPr>
              <w:autoSpaceDE w:val="0"/>
              <w:autoSpaceDN w:val="0"/>
              <w:adjustRightInd w:val="0"/>
              <w:spacing w:line="360" w:lineRule="auto"/>
              <w:ind w:firstLine="480" w:firstLineChars="200"/>
              <w:jc w:val="left"/>
              <w:rPr>
                <w:color w:val="0C0C0C"/>
                <w:kern w:val="0"/>
                <w:sz w:val="24"/>
              </w:rPr>
            </w:pPr>
            <w:r>
              <w:rPr>
                <w:rFonts w:hint="eastAsia" w:ascii="宋体" w:hAnsi="宋体"/>
                <w:color w:val="0C0C0C"/>
                <w:kern w:val="0"/>
                <w:sz w:val="24"/>
              </w:rPr>
              <w:t>根据安徽省环境保护厅公布的《安徽省危险废物经营许可证汇总统计表》，本次评价分析项目产生的危险废物有资质单位有能力接纳并利用、处置的部分单位如下：</w:t>
            </w:r>
          </w:p>
          <w:p>
            <w:pPr>
              <w:jc w:val="center"/>
              <w:rPr>
                <w:b/>
                <w:color w:val="000000"/>
                <w:sz w:val="24"/>
              </w:rPr>
            </w:pPr>
            <w:r>
              <w:rPr>
                <w:rFonts w:hint="eastAsia" w:ascii="宋体" w:hAnsi="宋体"/>
                <w:b/>
                <w:color w:val="000000"/>
                <w:sz w:val="24"/>
              </w:rPr>
              <w:t>表</w:t>
            </w:r>
            <w:r>
              <w:rPr>
                <w:rFonts w:hint="eastAsia"/>
                <w:b/>
                <w:color w:val="000000"/>
                <w:sz w:val="24"/>
              </w:rPr>
              <w:t>4-</w:t>
            </w:r>
            <w:r>
              <w:rPr>
                <w:rFonts w:hint="eastAsia"/>
                <w:b/>
                <w:color w:val="000000"/>
                <w:sz w:val="24"/>
                <w:lang w:val="en-US" w:eastAsia="zh-CN"/>
              </w:rPr>
              <w:t>9</w:t>
            </w:r>
            <w:r>
              <w:rPr>
                <w:rFonts w:hint="eastAsia"/>
                <w:b/>
                <w:color w:val="000000"/>
                <w:sz w:val="24"/>
              </w:rPr>
              <w:t xml:space="preserve"> </w:t>
            </w:r>
            <w:r>
              <w:rPr>
                <w:rFonts w:hint="eastAsia" w:ascii="宋体" w:hAnsi="宋体"/>
                <w:b/>
                <w:color w:val="000000"/>
                <w:sz w:val="24"/>
              </w:rPr>
              <w:t>危险废物处置单位一览表</w:t>
            </w:r>
          </w:p>
          <w:tbl>
            <w:tblPr>
              <w:tblStyle w:val="67"/>
              <w:tblW w:w="8173" w:type="dxa"/>
              <w:tblInd w:w="216"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446"/>
              <w:gridCol w:w="1123"/>
              <w:gridCol w:w="4932"/>
            </w:tblGrid>
            <w:tr>
              <w:trPr>
                <w:trHeight w:val="369" w:hRule="atLeast"/>
              </w:trPr>
              <w:tc>
                <w:tcPr>
                  <w:tcW w:w="672" w:type="dxa"/>
                  <w:tcBorders>
                    <w:top w:val="single" w:color="auto" w:sz="12"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46" w:type="dxa"/>
                  <w:tcBorders>
                    <w:top w:val="single" w:color="auto" w:sz="12"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3" w:type="dxa"/>
                  <w:tcBorders>
                    <w:top w:val="single" w:color="auto" w:sz="12"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4932" w:type="dxa"/>
                  <w:tcBorders>
                    <w:top w:val="single" w:color="auto" w:sz="12" w:space="0"/>
                    <w:left w:val="nil"/>
                    <w:bottom w:val="single" w:color="auto" w:sz="4" w:space="0"/>
                    <w:right w:val="nil"/>
                  </w:tcBorders>
                  <w:vAlign w:val="center"/>
                </w:tcPr>
                <w:p>
                  <w:pPr>
                    <w:pStyle w:val="1043"/>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672"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46"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3"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sz w:val="21"/>
                      <w:szCs w:val="21"/>
                    </w:rPr>
                    <w:t>340203002</w:t>
                  </w:r>
                </w:p>
              </w:tc>
              <w:tc>
                <w:tcPr>
                  <w:tcW w:w="4932" w:type="dxa"/>
                  <w:tcBorders>
                    <w:top w:val="single" w:color="auto" w:sz="4" w:space="0"/>
                    <w:left w:val="nil"/>
                    <w:bottom w:val="single" w:color="auto" w:sz="4" w:space="0"/>
                    <w:right w:val="nil"/>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HW08</w:t>
                  </w:r>
                  <w:r>
                    <w:rPr>
                      <w:rFonts w:hint="eastAsia" w:ascii="宋体" w:hAnsi="宋体"/>
                      <w:sz w:val="21"/>
                      <w:szCs w:val="21"/>
                    </w:rPr>
                    <w:t>废矿物油与含矿物油废物、</w:t>
                  </w:r>
                  <w:r>
                    <w:rPr>
                      <w:rFonts w:hint="eastAsia"/>
                      <w:sz w:val="21"/>
                      <w:szCs w:val="21"/>
                    </w:rPr>
                    <w:t>HW09</w:t>
                  </w:r>
                  <w:r>
                    <w:rPr>
                      <w:rFonts w:hint="eastAsia" w:ascii="宋体" w:hAnsi="宋体"/>
                      <w:sz w:val="21"/>
                      <w:szCs w:val="21"/>
                    </w:rPr>
                    <w:t>油水烃水混合物或乳化液，</w:t>
                  </w:r>
                  <w:r>
                    <w:rPr>
                      <w:rFonts w:hint="eastAsia"/>
                      <w:sz w:val="21"/>
                      <w:szCs w:val="21"/>
                    </w:rPr>
                    <w:t>HW12</w:t>
                  </w:r>
                  <w:r>
                    <w:rPr>
                      <w:rFonts w:hint="eastAsia" w:ascii="宋体" w:hAnsi="宋体"/>
                      <w:sz w:val="21"/>
                      <w:szCs w:val="21"/>
                    </w:rPr>
                    <w:t>染料涂料废物，</w:t>
                  </w:r>
                  <w:r>
                    <w:rPr>
                      <w:rFonts w:hint="eastAsia"/>
                      <w:sz w:val="21"/>
                      <w:szCs w:val="21"/>
                    </w:rPr>
                    <w:t>HW17</w:t>
                  </w:r>
                  <w:r>
                    <w:rPr>
                      <w:rFonts w:hint="eastAsia" w:ascii="宋体" w:hAnsi="宋体"/>
                      <w:sz w:val="21"/>
                      <w:szCs w:val="21"/>
                    </w:rPr>
                    <w:t>表面处理废物，</w:t>
                  </w:r>
                  <w:r>
                    <w:rPr>
                      <w:rFonts w:hint="eastAsia"/>
                      <w:sz w:val="21"/>
                      <w:szCs w:val="21"/>
                    </w:rPr>
                    <w:t>HW49</w:t>
                  </w:r>
                  <w:r>
                    <w:rPr>
                      <w:rFonts w:hint="eastAsia" w:ascii="宋体" w:hAnsi="宋体"/>
                      <w:sz w:val="21"/>
                      <w:szCs w:val="21"/>
                    </w:rPr>
                    <w:t>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672"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46"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3"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sz w:val="21"/>
                      <w:szCs w:val="21"/>
                    </w:rPr>
                    <w:t>340222002</w:t>
                  </w:r>
                </w:p>
              </w:tc>
              <w:tc>
                <w:tcPr>
                  <w:tcW w:w="4932" w:type="dxa"/>
                  <w:tcBorders>
                    <w:top w:val="single" w:color="auto" w:sz="4" w:space="0"/>
                    <w:left w:val="nil"/>
                    <w:bottom w:val="single" w:color="auto" w:sz="4" w:space="0"/>
                    <w:right w:val="nil"/>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HW02</w:t>
                  </w:r>
                  <w:r>
                    <w:rPr>
                      <w:rFonts w:hint="eastAsia" w:ascii="宋体" w:hAnsi="宋体"/>
                      <w:sz w:val="21"/>
                      <w:szCs w:val="21"/>
                    </w:rPr>
                    <w:t>、</w:t>
                  </w:r>
                  <w:r>
                    <w:rPr>
                      <w:rFonts w:hint="eastAsia"/>
                      <w:sz w:val="21"/>
                      <w:szCs w:val="21"/>
                    </w:rPr>
                    <w:t>HW04</w:t>
                  </w:r>
                  <w:r>
                    <w:rPr>
                      <w:rFonts w:hint="eastAsia" w:ascii="宋体" w:hAnsi="宋体"/>
                      <w:sz w:val="21"/>
                      <w:szCs w:val="21"/>
                    </w:rPr>
                    <w:t>、</w:t>
                  </w:r>
                  <w:r>
                    <w:rPr>
                      <w:rFonts w:hint="eastAsia"/>
                      <w:sz w:val="21"/>
                      <w:szCs w:val="21"/>
                    </w:rPr>
                    <w:t>HW06</w:t>
                  </w:r>
                  <w:r>
                    <w:rPr>
                      <w:rFonts w:hint="eastAsia" w:ascii="宋体" w:hAnsi="宋体"/>
                      <w:sz w:val="21"/>
                      <w:szCs w:val="21"/>
                    </w:rPr>
                    <w:t>、</w:t>
                  </w:r>
                  <w:r>
                    <w:rPr>
                      <w:rFonts w:hint="eastAsia"/>
                      <w:sz w:val="21"/>
                      <w:szCs w:val="21"/>
                    </w:rPr>
                    <w:t>HW08</w:t>
                  </w:r>
                  <w:r>
                    <w:rPr>
                      <w:rFonts w:hint="eastAsia" w:ascii="宋体" w:hAnsi="宋体"/>
                      <w:sz w:val="21"/>
                      <w:szCs w:val="21"/>
                    </w:rPr>
                    <w:t>、</w:t>
                  </w:r>
                  <w:r>
                    <w:rPr>
                      <w:rFonts w:hint="eastAsia"/>
                      <w:sz w:val="21"/>
                      <w:szCs w:val="21"/>
                    </w:rPr>
                    <w:t>HW09</w:t>
                  </w:r>
                  <w:r>
                    <w:rPr>
                      <w:rFonts w:hint="eastAsia" w:ascii="宋体" w:hAnsi="宋体"/>
                      <w:sz w:val="21"/>
                      <w:szCs w:val="21"/>
                    </w:rPr>
                    <w:t>、</w:t>
                  </w:r>
                  <w:r>
                    <w:rPr>
                      <w:rFonts w:hint="eastAsia"/>
                      <w:sz w:val="21"/>
                      <w:szCs w:val="21"/>
                    </w:rPr>
                    <w:t>HW11</w:t>
                  </w:r>
                  <w:r>
                    <w:rPr>
                      <w:rFonts w:hint="eastAsia" w:ascii="宋体" w:hAnsi="宋体"/>
                      <w:sz w:val="21"/>
                      <w:szCs w:val="21"/>
                    </w:rPr>
                    <w:t>、</w:t>
                  </w:r>
                  <w:r>
                    <w:rPr>
                      <w:rFonts w:hint="eastAsia"/>
                      <w:sz w:val="21"/>
                      <w:szCs w:val="21"/>
                    </w:rPr>
                    <w:t>HW12</w:t>
                  </w:r>
                  <w:r>
                    <w:rPr>
                      <w:rFonts w:hint="eastAsia" w:ascii="宋体" w:hAnsi="宋体"/>
                      <w:sz w:val="21"/>
                      <w:szCs w:val="21"/>
                    </w:rPr>
                    <w:t>、</w:t>
                  </w:r>
                  <w:r>
                    <w:rPr>
                      <w:rFonts w:hint="eastAsia"/>
                      <w:sz w:val="21"/>
                      <w:szCs w:val="21"/>
                    </w:rPr>
                    <w:t>HW13</w:t>
                  </w:r>
                  <w:r>
                    <w:rPr>
                      <w:rFonts w:hint="eastAsia" w:ascii="宋体" w:hAnsi="宋体"/>
                      <w:sz w:val="21"/>
                      <w:szCs w:val="21"/>
                    </w:rPr>
                    <w:t>、</w:t>
                  </w:r>
                  <w:r>
                    <w:rPr>
                      <w:rFonts w:hint="eastAsia"/>
                      <w:sz w:val="21"/>
                      <w:szCs w:val="21"/>
                    </w:rPr>
                    <w:t>HW17</w:t>
                  </w:r>
                  <w:r>
                    <w:rPr>
                      <w:rFonts w:hint="eastAsia" w:ascii="宋体" w:hAnsi="宋体"/>
                      <w:sz w:val="21"/>
                      <w:szCs w:val="21"/>
                    </w:rPr>
                    <w:t>、</w:t>
                  </w:r>
                  <w:r>
                    <w:rPr>
                      <w:rFonts w:hint="eastAsia"/>
                      <w:sz w:val="21"/>
                      <w:szCs w:val="21"/>
                    </w:rPr>
                    <w:t>HW18</w:t>
                  </w:r>
                  <w:r>
                    <w:rPr>
                      <w:rFonts w:hint="eastAsia" w:ascii="宋体" w:hAnsi="宋体"/>
                      <w:sz w:val="21"/>
                      <w:szCs w:val="21"/>
                    </w:rPr>
                    <w:t>、</w:t>
                  </w:r>
                  <w:r>
                    <w:rPr>
                      <w:rFonts w:hint="eastAsia"/>
                      <w:sz w:val="21"/>
                      <w:szCs w:val="21"/>
                    </w:rPr>
                    <w:t xml:space="preserve">HW22 </w:t>
                  </w:r>
                  <w:r>
                    <w:rPr>
                      <w:rFonts w:hint="eastAsia" w:ascii="宋体" w:hAnsi="宋体"/>
                      <w:sz w:val="21"/>
                      <w:szCs w:val="21"/>
                    </w:rPr>
                    <w:t>、</w:t>
                  </w:r>
                  <w:r>
                    <w:rPr>
                      <w:rFonts w:hint="eastAsia"/>
                      <w:sz w:val="21"/>
                      <w:szCs w:val="21"/>
                    </w:rPr>
                    <w:t>HW31</w:t>
                  </w:r>
                  <w:r>
                    <w:rPr>
                      <w:rFonts w:hint="eastAsia" w:ascii="宋体" w:hAnsi="宋体"/>
                      <w:sz w:val="21"/>
                      <w:szCs w:val="21"/>
                    </w:rPr>
                    <w:t>、</w:t>
                  </w:r>
                  <w:r>
                    <w:rPr>
                      <w:rFonts w:hint="eastAsia"/>
                      <w:sz w:val="21"/>
                      <w:szCs w:val="21"/>
                    </w:rPr>
                    <w:t>HW34</w:t>
                  </w:r>
                  <w:r>
                    <w:rPr>
                      <w:rFonts w:hint="eastAsia" w:ascii="宋体" w:hAnsi="宋体"/>
                      <w:sz w:val="21"/>
                      <w:szCs w:val="21"/>
                    </w:rPr>
                    <w:t>、</w:t>
                  </w:r>
                  <w:r>
                    <w:rPr>
                      <w:rFonts w:hint="eastAsia"/>
                      <w:sz w:val="21"/>
                      <w:szCs w:val="21"/>
                    </w:rPr>
                    <w:t>HW39</w:t>
                  </w:r>
                  <w:r>
                    <w:rPr>
                      <w:rFonts w:hint="eastAsia" w:ascii="宋体" w:hAnsi="宋体"/>
                      <w:sz w:val="21"/>
                      <w:szCs w:val="21"/>
                    </w:rPr>
                    <w:t>、</w:t>
                  </w:r>
                  <w:r>
                    <w:rPr>
                      <w:rFonts w:hint="eastAsia"/>
                      <w:sz w:val="21"/>
                      <w:szCs w:val="21"/>
                    </w:rPr>
                    <w:t>HW45</w:t>
                  </w:r>
                  <w:r>
                    <w:rPr>
                      <w:rFonts w:hint="eastAsia" w:ascii="宋体" w:hAnsi="宋体"/>
                      <w:sz w:val="21"/>
                      <w:szCs w:val="21"/>
                    </w:rPr>
                    <w:t>、</w:t>
                  </w:r>
                  <w:r>
                    <w:rPr>
                      <w:rFonts w:hint="eastAsia"/>
                      <w:sz w:val="21"/>
                      <w:szCs w:val="21"/>
                    </w:rPr>
                    <w:t>HW48</w:t>
                  </w:r>
                  <w:r>
                    <w:rPr>
                      <w:rFonts w:hint="eastAsia" w:ascii="宋体" w:hAnsi="宋体"/>
                      <w:sz w:val="21"/>
                      <w:szCs w:val="21"/>
                    </w:rPr>
                    <w:t>、</w:t>
                  </w:r>
                  <w:r>
                    <w:rPr>
                      <w:rFonts w:hint="eastAsia"/>
                      <w:sz w:val="21"/>
                      <w:szCs w:val="21"/>
                    </w:rPr>
                    <w:t>HW49</w:t>
                  </w:r>
                  <w:r>
                    <w:rPr>
                      <w:rFonts w:hint="eastAsia" w:ascii="宋体" w:hAnsi="宋体"/>
                      <w:sz w:val="21"/>
                      <w:szCs w:val="21"/>
                    </w:rPr>
                    <w:t>等</w:t>
                  </w:r>
                  <w:r>
                    <w:rPr>
                      <w:rFonts w:hint="eastAsia"/>
                      <w:sz w:val="21"/>
                      <w:szCs w:val="21"/>
                    </w:rPr>
                    <w:t>17</w:t>
                  </w:r>
                  <w:r>
                    <w:rPr>
                      <w:rFonts w:hint="eastAsia" w:ascii="宋体" w:hAnsi="宋体"/>
                      <w:sz w:val="21"/>
                      <w:szCs w:val="21"/>
                    </w:rPr>
                    <w:t>大类，</w:t>
                  </w:r>
                  <w:r>
                    <w:rPr>
                      <w:rFonts w:hint="eastAsia"/>
                      <w:sz w:val="21"/>
                      <w:szCs w:val="21"/>
                    </w:rPr>
                    <w:t>283</w:t>
                  </w:r>
                  <w:r>
                    <w:rPr>
                      <w:rFonts w:hint="eastAsia" w:ascii="宋体" w:hAnsi="宋体"/>
                      <w:sz w:val="21"/>
                      <w:szCs w:val="21"/>
                    </w:rPr>
                    <w:t>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672"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46"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3" w:type="dxa"/>
                  <w:tcBorders>
                    <w:top w:val="single" w:color="auto" w:sz="4" w:space="0"/>
                    <w:left w:val="nil"/>
                    <w:bottom w:val="single" w:color="auto" w:sz="4" w:space="0"/>
                    <w:right w:val="single" w:color="auto" w:sz="4" w:space="0"/>
                  </w:tcBorders>
                  <w:vAlign w:val="center"/>
                </w:tcPr>
                <w:p>
                  <w:pPr>
                    <w:pStyle w:val="1043"/>
                    <w:widowControl w:val="0"/>
                    <w:adjustRightInd w:val="0"/>
                    <w:snapToGrid w:val="0"/>
                    <w:ind w:left="-63" w:leftChars="-30" w:right="-63" w:rightChars="-30" w:firstLine="0" w:firstLineChars="0"/>
                    <w:jc w:val="center"/>
                    <w:rPr>
                      <w:sz w:val="21"/>
                      <w:szCs w:val="21"/>
                    </w:rPr>
                  </w:pPr>
                  <w:r>
                    <w:rPr>
                      <w:sz w:val="21"/>
                      <w:szCs w:val="21"/>
                    </w:rPr>
                    <w:t>340271001</w:t>
                  </w:r>
                </w:p>
              </w:tc>
              <w:tc>
                <w:tcPr>
                  <w:tcW w:w="4932" w:type="dxa"/>
                  <w:tcBorders>
                    <w:top w:val="single" w:color="auto" w:sz="4" w:space="0"/>
                    <w:left w:val="nil"/>
                    <w:bottom w:val="single" w:color="auto" w:sz="4" w:space="0"/>
                    <w:right w:val="nil"/>
                  </w:tcBorders>
                  <w:vAlign w:val="center"/>
                </w:tcPr>
                <w:p>
                  <w:pPr>
                    <w:pStyle w:val="1043"/>
                    <w:widowControl w:val="0"/>
                    <w:adjustRightInd w:val="0"/>
                    <w:snapToGrid w:val="0"/>
                    <w:ind w:left="-63" w:leftChars="-30" w:right="-63" w:rightChars="-30" w:firstLine="0" w:firstLineChars="0"/>
                    <w:jc w:val="center"/>
                    <w:rPr>
                      <w:sz w:val="21"/>
                      <w:szCs w:val="21"/>
                    </w:rPr>
                  </w:pPr>
                  <w:r>
                    <w:rPr>
                      <w:rFonts w:hint="eastAsia"/>
                      <w:sz w:val="21"/>
                      <w:szCs w:val="21"/>
                    </w:rPr>
                    <w:t>HW06</w:t>
                  </w:r>
                  <w:r>
                    <w:rPr>
                      <w:rFonts w:hint="eastAsia" w:ascii="宋体" w:hAnsi="宋体"/>
                      <w:sz w:val="21"/>
                      <w:szCs w:val="21"/>
                    </w:rPr>
                    <w:t>、</w:t>
                  </w:r>
                  <w:r>
                    <w:rPr>
                      <w:rFonts w:hint="eastAsia"/>
                      <w:sz w:val="21"/>
                      <w:szCs w:val="21"/>
                    </w:rPr>
                    <w:t>HW08</w:t>
                  </w:r>
                  <w:r>
                    <w:rPr>
                      <w:rFonts w:hint="eastAsia" w:ascii="宋体" w:hAnsi="宋体"/>
                      <w:sz w:val="21"/>
                      <w:szCs w:val="21"/>
                    </w:rPr>
                    <w:t>、</w:t>
                  </w:r>
                  <w:r>
                    <w:rPr>
                      <w:rFonts w:hint="eastAsia"/>
                      <w:sz w:val="21"/>
                      <w:szCs w:val="21"/>
                    </w:rPr>
                    <w:t>HW09</w:t>
                  </w:r>
                  <w:r>
                    <w:rPr>
                      <w:rFonts w:hint="eastAsia" w:ascii="宋体" w:hAnsi="宋体"/>
                      <w:sz w:val="21"/>
                      <w:szCs w:val="21"/>
                    </w:rPr>
                    <w:t>、</w:t>
                  </w:r>
                  <w:r>
                    <w:rPr>
                      <w:rFonts w:hint="eastAsia"/>
                      <w:sz w:val="21"/>
                      <w:szCs w:val="21"/>
                    </w:rPr>
                    <w:t>HW11</w:t>
                  </w:r>
                  <w:r>
                    <w:rPr>
                      <w:rFonts w:hint="eastAsia" w:ascii="宋体" w:hAnsi="宋体"/>
                      <w:sz w:val="21"/>
                      <w:szCs w:val="21"/>
                    </w:rPr>
                    <w:t>、</w:t>
                  </w:r>
                  <w:r>
                    <w:rPr>
                      <w:rFonts w:hint="eastAsia"/>
                      <w:sz w:val="21"/>
                      <w:szCs w:val="21"/>
                    </w:rPr>
                    <w:t>HW12</w:t>
                  </w:r>
                  <w:r>
                    <w:rPr>
                      <w:rFonts w:hint="eastAsia" w:ascii="宋体" w:hAnsi="宋体"/>
                      <w:sz w:val="21"/>
                      <w:szCs w:val="21"/>
                    </w:rPr>
                    <w:t>、</w:t>
                  </w:r>
                  <w:r>
                    <w:rPr>
                      <w:rFonts w:hint="eastAsia"/>
                      <w:sz w:val="21"/>
                      <w:szCs w:val="21"/>
                    </w:rPr>
                    <w:t>HW13</w:t>
                  </w:r>
                  <w:r>
                    <w:rPr>
                      <w:rFonts w:hint="eastAsia" w:ascii="宋体" w:hAnsi="宋体"/>
                      <w:sz w:val="21"/>
                      <w:szCs w:val="21"/>
                    </w:rPr>
                    <w:t>、</w:t>
                  </w:r>
                  <w:r>
                    <w:rPr>
                      <w:rFonts w:hint="eastAsia"/>
                      <w:sz w:val="21"/>
                      <w:szCs w:val="21"/>
                    </w:rPr>
                    <w:t>HW16</w:t>
                  </w:r>
                  <w:r>
                    <w:rPr>
                      <w:rFonts w:hint="eastAsia" w:ascii="宋体" w:hAnsi="宋体"/>
                      <w:sz w:val="21"/>
                      <w:szCs w:val="21"/>
                    </w:rPr>
                    <w:t>、</w:t>
                  </w:r>
                  <w:r>
                    <w:rPr>
                      <w:rFonts w:hint="eastAsia"/>
                      <w:sz w:val="21"/>
                      <w:szCs w:val="21"/>
                    </w:rPr>
                    <w:t>HW17</w:t>
                  </w:r>
                  <w:r>
                    <w:rPr>
                      <w:rFonts w:hint="eastAsia" w:ascii="宋体" w:hAnsi="宋体"/>
                      <w:sz w:val="21"/>
                      <w:szCs w:val="21"/>
                    </w:rPr>
                    <w:t>、</w:t>
                  </w:r>
                  <w:r>
                    <w:rPr>
                      <w:rFonts w:hint="eastAsia"/>
                      <w:sz w:val="21"/>
                      <w:szCs w:val="21"/>
                    </w:rPr>
                    <w:t>HW18</w:t>
                  </w:r>
                  <w:r>
                    <w:rPr>
                      <w:rFonts w:hint="eastAsia" w:ascii="宋体" w:hAnsi="宋体"/>
                      <w:sz w:val="21"/>
                      <w:szCs w:val="21"/>
                    </w:rPr>
                    <w:t>、</w:t>
                  </w:r>
                  <w:r>
                    <w:rPr>
                      <w:rFonts w:hint="eastAsia"/>
                      <w:sz w:val="21"/>
                      <w:szCs w:val="21"/>
                    </w:rPr>
                    <w:t>HW22</w:t>
                  </w:r>
                  <w:r>
                    <w:rPr>
                      <w:rFonts w:hint="eastAsia" w:ascii="宋体" w:hAnsi="宋体"/>
                      <w:sz w:val="21"/>
                      <w:szCs w:val="21"/>
                    </w:rPr>
                    <w:t>、</w:t>
                  </w:r>
                  <w:r>
                    <w:rPr>
                      <w:rFonts w:hint="eastAsia"/>
                      <w:sz w:val="21"/>
                      <w:szCs w:val="21"/>
                    </w:rPr>
                    <w:t xml:space="preserve">HW32 </w:t>
                  </w:r>
                  <w:r>
                    <w:rPr>
                      <w:rFonts w:hint="eastAsia" w:ascii="宋体" w:hAnsi="宋体"/>
                      <w:sz w:val="21"/>
                      <w:szCs w:val="21"/>
                    </w:rPr>
                    <w:t>、</w:t>
                  </w:r>
                  <w:r>
                    <w:rPr>
                      <w:rFonts w:hint="eastAsia"/>
                      <w:sz w:val="21"/>
                      <w:szCs w:val="21"/>
                    </w:rPr>
                    <w:t>HW34</w:t>
                  </w:r>
                  <w:r>
                    <w:rPr>
                      <w:rFonts w:hint="eastAsia" w:ascii="宋体" w:hAnsi="宋体"/>
                      <w:sz w:val="21"/>
                      <w:szCs w:val="21"/>
                    </w:rPr>
                    <w:t>、</w:t>
                  </w:r>
                  <w:r>
                    <w:rPr>
                      <w:rFonts w:hint="eastAsia"/>
                      <w:sz w:val="21"/>
                      <w:szCs w:val="21"/>
                    </w:rPr>
                    <w:t>HW35</w:t>
                  </w:r>
                  <w:r>
                    <w:rPr>
                      <w:rFonts w:hint="eastAsia" w:ascii="宋体" w:hAnsi="宋体"/>
                      <w:sz w:val="21"/>
                      <w:szCs w:val="21"/>
                    </w:rPr>
                    <w:t>、</w:t>
                  </w:r>
                  <w:r>
                    <w:rPr>
                      <w:rFonts w:hint="eastAsia"/>
                      <w:sz w:val="21"/>
                      <w:szCs w:val="21"/>
                    </w:rPr>
                    <w:t>HW48</w:t>
                  </w:r>
                  <w:r>
                    <w:rPr>
                      <w:rFonts w:hint="eastAsia" w:ascii="宋体" w:hAnsi="宋体"/>
                      <w:sz w:val="21"/>
                      <w:szCs w:val="21"/>
                    </w:rPr>
                    <w:t>、</w:t>
                  </w:r>
                  <w:r>
                    <w:rPr>
                      <w:rFonts w:hint="eastAsia"/>
                      <w:sz w:val="21"/>
                      <w:szCs w:val="21"/>
                    </w:rPr>
                    <w:t>HW49</w:t>
                  </w:r>
                  <w:r>
                    <w:rPr>
                      <w:rFonts w:hint="eastAsia" w:ascii="宋体" w:hAnsi="宋体"/>
                      <w:sz w:val="21"/>
                      <w:szCs w:val="21"/>
                    </w:rPr>
                    <w:t>、</w:t>
                  </w:r>
                  <w:r>
                    <w:rPr>
                      <w:rFonts w:hint="eastAsia"/>
                      <w:sz w:val="21"/>
                      <w:szCs w:val="21"/>
                    </w:rPr>
                    <w:t>HW50</w:t>
                  </w:r>
                  <w:r>
                    <w:rPr>
                      <w:rFonts w:hint="eastAsia" w:ascii="宋体" w:hAnsi="宋体"/>
                      <w:sz w:val="21"/>
                      <w:szCs w:val="21"/>
                    </w:rPr>
                    <w:t>等</w:t>
                  </w:r>
                  <w:r>
                    <w:rPr>
                      <w:rFonts w:hint="eastAsia"/>
                      <w:sz w:val="21"/>
                      <w:szCs w:val="21"/>
                    </w:rPr>
                    <w:t>16</w:t>
                  </w:r>
                  <w:r>
                    <w:rPr>
                      <w:rFonts w:hint="eastAsia" w:ascii="宋体" w:hAnsi="宋体"/>
                      <w:sz w:val="21"/>
                      <w:szCs w:val="21"/>
                    </w:rPr>
                    <w:t>大类、</w:t>
                  </w:r>
                  <w:r>
                    <w:rPr>
                      <w:rFonts w:hint="eastAsia"/>
                      <w:sz w:val="21"/>
                      <w:szCs w:val="21"/>
                    </w:rPr>
                    <w:t>108</w:t>
                  </w:r>
                  <w:r>
                    <w:rPr>
                      <w:rFonts w:hint="eastAsia" w:ascii="宋体" w:hAnsi="宋体"/>
                      <w:sz w:val="21"/>
                      <w:szCs w:val="21"/>
                    </w:rPr>
                    <w:t>小类。</w:t>
                  </w:r>
                </w:p>
              </w:tc>
            </w:tr>
          </w:tbl>
          <w:p>
            <w:pPr>
              <w:spacing w:line="360" w:lineRule="auto"/>
              <w:ind w:firstLine="480" w:firstLineChars="200"/>
              <w:rPr>
                <w:szCs w:val="21"/>
              </w:rPr>
            </w:pPr>
            <w:r>
              <w:rPr>
                <w:rFonts w:hint="eastAsia" w:ascii="宋体" w:hAnsi="宋体"/>
                <w:color w:val="000000"/>
                <w:kern w:val="0"/>
                <w:sz w:val="24"/>
              </w:rPr>
              <w:t>从上表可以看出，本项目产生的危险固体废物在安徽省内有多家适合的资质单位进行处理处置</w:t>
            </w:r>
            <w:r>
              <w:rPr>
                <w:rFonts w:hint="default" w:ascii="宋体" w:hAnsi="宋体"/>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autoSpaceDE w:val="0"/>
              <w:autoSpaceDN w:val="0"/>
              <w:adjustRightInd w:val="0"/>
              <w:spacing w:line="360" w:lineRule="auto"/>
              <w:ind w:firstLine="480" w:firstLineChars="200"/>
              <w:jc w:val="left"/>
              <w:rPr>
                <w:b/>
                <w:bCs/>
                <w:color w:val="000000"/>
                <w:sz w:val="24"/>
                <w:szCs w:val="32"/>
              </w:rPr>
            </w:pPr>
            <w:r>
              <w:rPr>
                <w:rFonts w:hint="eastAsia" w:cs="宋体"/>
                <w:b/>
                <w:bCs/>
                <w:color w:val="000000"/>
                <w:sz w:val="24"/>
              </w:rPr>
              <w:t>五、地下水、土壤</w:t>
            </w:r>
            <w:r>
              <w:rPr>
                <w:rFonts w:hint="eastAsia"/>
                <w:b/>
                <w:bCs/>
                <w:color w:val="000000"/>
                <w:sz w:val="24"/>
                <w:szCs w:val="32"/>
              </w:rPr>
              <w:t>环境影响和保护措施</w:t>
            </w:r>
          </w:p>
          <w:p>
            <w:pPr>
              <w:spacing w:line="360" w:lineRule="auto"/>
              <w:ind w:firstLine="480" w:firstLineChars="200"/>
              <w:rPr>
                <w:b/>
                <w:color w:val="000000"/>
                <w:sz w:val="24"/>
              </w:rPr>
            </w:pPr>
            <w:bookmarkStart w:id="8" w:name="_Toc350338948"/>
            <w:bookmarkEnd w:id="8"/>
            <w:bookmarkStart w:id="9" w:name="_Toc364165777"/>
            <w:bookmarkEnd w:id="9"/>
            <w:bookmarkStart w:id="10" w:name="_Toc355948545"/>
            <w:r>
              <w:rPr>
                <w:rFonts w:hint="eastAsia"/>
                <w:b/>
                <w:color w:val="000000"/>
                <w:sz w:val="24"/>
              </w:rPr>
              <w:t>1</w:t>
            </w:r>
            <w:r>
              <w:rPr>
                <w:rFonts w:hint="eastAsia" w:ascii="宋体" w:hAnsi="宋体"/>
                <w:b/>
                <w:color w:val="000000"/>
                <w:sz w:val="24"/>
              </w:rPr>
              <w:t>、污染源及污染途径</w:t>
            </w:r>
            <w:bookmarkEnd w:id="10"/>
          </w:p>
          <w:p>
            <w:pPr>
              <w:spacing w:line="360" w:lineRule="auto"/>
              <w:ind w:firstLine="480" w:firstLineChars="200"/>
              <w:rPr>
                <w:color w:val="000000"/>
                <w:sz w:val="24"/>
              </w:rPr>
            </w:pPr>
            <w:r>
              <w:rPr>
                <w:rFonts w:ascii="宋体" w:hAnsi="宋体"/>
                <w:color w:val="000000"/>
                <w:sz w:val="24"/>
              </w:rPr>
              <w:t>本项目建设完整的</w:t>
            </w:r>
            <w:r>
              <w:rPr>
                <w:color w:val="000000"/>
                <w:sz w:val="24"/>
              </w:rPr>
              <w:t>“</w:t>
            </w:r>
            <w:r>
              <w:rPr>
                <w:rFonts w:ascii="宋体" w:hAnsi="宋体"/>
                <w:color w:val="000000"/>
                <w:sz w:val="24"/>
              </w:rPr>
              <w:t>雨污分流、清污分流、污污分流</w:t>
            </w:r>
            <w:r>
              <w:rPr>
                <w:color w:val="000000"/>
                <w:sz w:val="24"/>
              </w:rPr>
              <w:t>”</w:t>
            </w:r>
            <w:r>
              <w:rPr>
                <w:rFonts w:ascii="宋体" w:hAnsi="宋体"/>
                <w:color w:val="000000"/>
                <w:sz w:val="24"/>
              </w:rPr>
              <w:t>排水系统，雨水排入雨水管网。不新增生活污水</w:t>
            </w:r>
            <w:r>
              <w:rPr>
                <w:rFonts w:hint="eastAsia" w:ascii="宋体" w:hAnsi="宋体"/>
                <w:color w:val="000000"/>
                <w:sz w:val="24"/>
              </w:rPr>
              <w:t>，</w:t>
            </w:r>
            <w:r>
              <w:rPr>
                <w:rFonts w:ascii="宋体" w:hAnsi="宋体"/>
                <w:color w:val="000000"/>
                <w:sz w:val="24"/>
              </w:rPr>
              <w:t>生产废水循环使用</w:t>
            </w:r>
            <w:r>
              <w:rPr>
                <w:rFonts w:hint="eastAsia" w:ascii="宋体" w:hAnsi="宋体"/>
                <w:color w:val="000000"/>
                <w:sz w:val="24"/>
              </w:rPr>
              <w:t>，定期补充，不外排。正常情况下，不会形成地表漫流，对土壤环境的潜在影响主要是垂直入渗透。</w:t>
            </w:r>
          </w:p>
          <w:p>
            <w:pPr>
              <w:spacing w:line="360" w:lineRule="auto"/>
              <w:ind w:firstLine="480"/>
              <w:jc w:val="left"/>
              <w:rPr>
                <w:color w:val="000000"/>
                <w:sz w:val="24"/>
              </w:rPr>
            </w:pPr>
            <w:r>
              <w:rPr>
                <w:rFonts w:ascii="宋体" w:hAnsi="宋体"/>
                <w:color w:val="000000"/>
                <w:sz w:val="24"/>
              </w:rPr>
              <w:t>本项目运营期对土壤环境影响途径为主要受大气沉降影响、垂直入渗影响</w:t>
            </w:r>
            <w:r>
              <w:rPr>
                <w:rFonts w:hint="eastAsia" w:ascii="宋体" w:hAnsi="宋体"/>
                <w:color w:val="000000"/>
                <w:sz w:val="24"/>
              </w:rPr>
              <w:t>，</w:t>
            </w:r>
            <w:r>
              <w:rPr>
                <w:rFonts w:ascii="宋体" w:hAnsi="宋体"/>
                <w:color w:val="000000"/>
                <w:sz w:val="24"/>
              </w:rPr>
              <w:t>拟建项目不会造成土壤酸化、碱化、盐化，根据大气环境影响评价</w:t>
            </w:r>
            <w:r>
              <w:rPr>
                <w:color w:val="000000"/>
                <w:sz w:val="24"/>
              </w:rPr>
              <w:t>AERSCREEN</w:t>
            </w:r>
            <w:r>
              <w:rPr>
                <w:rFonts w:ascii="宋体" w:hAnsi="宋体"/>
                <w:color w:val="000000"/>
                <w:sz w:val="24"/>
              </w:rPr>
              <w:t>估算模式预测结果，该项目涉及的大气污染物因子颗粒物</w:t>
            </w:r>
            <w:r>
              <w:rPr>
                <w:rFonts w:hint="eastAsia" w:ascii="宋体" w:hAnsi="宋体"/>
                <w:color w:val="000000"/>
                <w:sz w:val="24"/>
              </w:rPr>
              <w:t>、非甲烷总烃</w:t>
            </w:r>
            <w:r>
              <w:rPr>
                <w:rFonts w:ascii="宋体" w:hAnsi="宋体"/>
                <w:color w:val="000000"/>
                <w:sz w:val="24"/>
              </w:rPr>
              <w:t>均达标排放，大气排放量小，最大落地点浓度值较低。因此基本不会对土壤产生明显的污染，改变土壤的环境质量，在采取保护措施后环境影响可行。</w:t>
            </w:r>
          </w:p>
          <w:p>
            <w:pPr>
              <w:spacing w:line="360" w:lineRule="auto"/>
              <w:ind w:firstLine="480"/>
              <w:jc w:val="left"/>
              <w:rPr>
                <w:b/>
                <w:color w:val="000000"/>
                <w:sz w:val="24"/>
              </w:rPr>
            </w:pPr>
            <w:r>
              <w:rPr>
                <w:rFonts w:hint="eastAsia"/>
                <w:b/>
                <w:color w:val="000000"/>
                <w:sz w:val="24"/>
              </w:rPr>
              <w:t>2</w:t>
            </w:r>
            <w:r>
              <w:rPr>
                <w:rFonts w:hint="eastAsia" w:ascii="宋体" w:hAnsi="宋体"/>
                <w:b/>
                <w:color w:val="000000"/>
                <w:sz w:val="24"/>
              </w:rPr>
              <w:t>、</w:t>
            </w:r>
            <w:r>
              <w:rPr>
                <w:rFonts w:ascii="宋体" w:hAnsi="宋体"/>
                <w:b/>
                <w:color w:val="000000"/>
                <w:sz w:val="24"/>
              </w:rPr>
              <w:t>污染防治措施。</w:t>
            </w:r>
          </w:p>
          <w:p>
            <w:pPr>
              <w:keepNext/>
              <w:keepLines/>
              <w:spacing w:line="360" w:lineRule="auto"/>
              <w:ind w:firstLine="353" w:firstLineChars="147"/>
              <w:outlineLvl w:val="2"/>
              <w:rPr>
                <w:b/>
                <w:bCs/>
                <w:color w:val="000000"/>
                <w:sz w:val="24"/>
              </w:rPr>
            </w:pPr>
            <w:r>
              <w:rPr>
                <w:rFonts w:hint="eastAsia" w:ascii="宋体" w:hAnsi="宋体"/>
                <w:b/>
                <w:bCs/>
                <w:color w:val="000000"/>
                <w:sz w:val="24"/>
              </w:rPr>
              <w:t>（</w:t>
            </w:r>
            <w:r>
              <w:rPr>
                <w:rFonts w:hint="eastAsia"/>
                <w:b/>
                <w:bCs/>
                <w:color w:val="000000"/>
                <w:sz w:val="24"/>
              </w:rPr>
              <w:t>1</w:t>
            </w:r>
            <w:r>
              <w:rPr>
                <w:rFonts w:hint="eastAsia" w:ascii="宋体" w:hAnsi="宋体"/>
                <w:b/>
                <w:bCs/>
                <w:color w:val="000000"/>
                <w:sz w:val="24"/>
              </w:rPr>
              <w:t>）</w:t>
            </w:r>
            <w:r>
              <w:rPr>
                <w:rFonts w:ascii="宋体" w:hAnsi="宋体"/>
                <w:b/>
                <w:bCs/>
                <w:color w:val="000000"/>
                <w:sz w:val="24"/>
              </w:rPr>
              <w:t>源头控制措施</w:t>
            </w:r>
          </w:p>
          <w:p>
            <w:pPr>
              <w:spacing w:line="360" w:lineRule="auto"/>
              <w:ind w:firstLine="480"/>
              <w:jc w:val="left"/>
              <w:rPr>
                <w:color w:val="000000"/>
                <w:sz w:val="24"/>
              </w:rPr>
            </w:pPr>
            <w:r>
              <w:rPr>
                <w:rFonts w:hint="eastAsia" w:ascii="宋体" w:hAnsi="宋体"/>
                <w:color w:val="000000"/>
                <w:sz w:val="24"/>
              </w:rPr>
              <w:t>①</w:t>
            </w:r>
            <w:r>
              <w:rPr>
                <w:rFonts w:ascii="宋体" w:hAnsi="宋体"/>
                <w:color w:val="000000"/>
                <w:sz w:val="24"/>
              </w:rPr>
              <w:t>严格按照国家相关规范要求，对厂区内各污水处理设备等采取相应措施，以防止和降低污染物的跑、冒、滴、漏，将污染物泄漏的环境风险事故降到最低程度。</w:t>
            </w:r>
          </w:p>
          <w:p>
            <w:pPr>
              <w:spacing w:line="360" w:lineRule="auto"/>
              <w:ind w:firstLine="480"/>
              <w:jc w:val="left"/>
              <w:rPr>
                <w:color w:val="000000"/>
                <w:sz w:val="24"/>
              </w:rPr>
            </w:pPr>
            <w:r>
              <w:rPr>
                <w:rFonts w:hint="eastAsia" w:ascii="宋体" w:hAnsi="宋体"/>
                <w:color w:val="000000"/>
                <w:sz w:val="24"/>
              </w:rPr>
              <w:t>②</w:t>
            </w:r>
            <w:r>
              <w:rPr>
                <w:rFonts w:ascii="宋体" w:hAnsi="宋体"/>
                <w:color w:val="000000"/>
                <w:sz w:val="24"/>
              </w:rPr>
              <w:t>设备和管线尽量采用</w:t>
            </w:r>
            <w:r>
              <w:rPr>
                <w:color w:val="000000"/>
                <w:sz w:val="24"/>
              </w:rPr>
              <w:t>“</w:t>
            </w:r>
            <w:r>
              <w:rPr>
                <w:rFonts w:ascii="宋体" w:hAnsi="宋体"/>
                <w:color w:val="000000"/>
                <w:sz w:val="24"/>
              </w:rPr>
              <w:t>可视化</w:t>
            </w:r>
            <w:r>
              <w:rPr>
                <w:color w:val="000000"/>
                <w:sz w:val="24"/>
              </w:rPr>
              <w:t>”</w:t>
            </w:r>
            <w:r>
              <w:rPr>
                <w:rFonts w:ascii="宋体" w:hAnsi="宋体"/>
                <w:color w:val="000000"/>
                <w:sz w:val="24"/>
              </w:rPr>
              <w:t>原则，即尽可能地上敷设和放置，做到污染物</w:t>
            </w:r>
            <w:r>
              <w:rPr>
                <w:color w:val="000000"/>
                <w:sz w:val="24"/>
              </w:rPr>
              <w:t>“</w:t>
            </w:r>
            <w:r>
              <w:rPr>
                <w:rFonts w:ascii="宋体" w:hAnsi="宋体"/>
                <w:color w:val="000000"/>
                <w:sz w:val="24"/>
              </w:rPr>
              <w:t>早发现、早处理</w:t>
            </w:r>
            <w:r>
              <w:rPr>
                <w:color w:val="000000"/>
                <w:sz w:val="24"/>
              </w:rPr>
              <w:t>”</w:t>
            </w:r>
            <w:r>
              <w:rPr>
                <w:rFonts w:ascii="宋体" w:hAnsi="宋体"/>
                <w:color w:val="000000"/>
                <w:sz w:val="24"/>
              </w:rPr>
              <w:t>，以减少由于埋地泄漏而可能造成的地下水污染。对地下管道、管道内外均采用防腐处理，定期对管道进行检漏，对出现泄漏处的土壤进行换土。</w:t>
            </w:r>
          </w:p>
          <w:p>
            <w:pPr>
              <w:spacing w:line="360" w:lineRule="auto"/>
              <w:ind w:firstLine="480"/>
              <w:jc w:val="left"/>
              <w:rPr>
                <w:color w:val="000000"/>
                <w:sz w:val="24"/>
              </w:rPr>
            </w:pPr>
            <w:r>
              <w:rPr>
                <w:rFonts w:hint="eastAsia" w:ascii="宋体" w:hAnsi="宋体"/>
                <w:color w:val="000000"/>
                <w:sz w:val="24"/>
              </w:rPr>
              <w:t>③</w:t>
            </w:r>
            <w:r>
              <w:rPr>
                <w:rFonts w:ascii="宋体" w:hAnsi="宋体"/>
                <w:color w:val="000000"/>
                <w:sz w:val="24"/>
              </w:rPr>
              <w:t>严格固体废物管理，不接触外界降水，使其不产生淋滤液，严防污染物泄漏到地下水中。</w:t>
            </w:r>
          </w:p>
          <w:p>
            <w:pPr>
              <w:keepNext/>
              <w:keepLines/>
              <w:spacing w:line="360" w:lineRule="auto"/>
              <w:ind w:firstLine="353" w:firstLineChars="147"/>
              <w:outlineLvl w:val="2"/>
              <w:rPr>
                <w:b/>
                <w:bCs/>
                <w:color w:val="000000"/>
                <w:sz w:val="24"/>
              </w:rPr>
            </w:pPr>
            <w:r>
              <w:rPr>
                <w:rFonts w:hint="eastAsia" w:ascii="宋体" w:hAnsi="宋体"/>
                <w:b/>
                <w:bCs/>
                <w:color w:val="000000"/>
                <w:sz w:val="24"/>
              </w:rPr>
              <w:t>（</w:t>
            </w:r>
            <w:r>
              <w:rPr>
                <w:rFonts w:hint="eastAsia"/>
                <w:b/>
                <w:bCs/>
                <w:color w:val="000000"/>
                <w:sz w:val="24"/>
              </w:rPr>
              <w:t>2</w:t>
            </w:r>
            <w:r>
              <w:rPr>
                <w:rFonts w:hint="eastAsia" w:ascii="宋体" w:hAnsi="宋体"/>
                <w:b/>
                <w:bCs/>
                <w:color w:val="000000"/>
                <w:sz w:val="24"/>
              </w:rPr>
              <w:t>）</w:t>
            </w:r>
            <w:r>
              <w:rPr>
                <w:rFonts w:ascii="宋体" w:hAnsi="宋体"/>
                <w:b/>
                <w:bCs/>
                <w:color w:val="000000"/>
                <w:sz w:val="24"/>
              </w:rPr>
              <w:t>分区防渗措施</w:t>
            </w:r>
          </w:p>
          <w:p>
            <w:pPr>
              <w:adjustRightInd w:val="0"/>
              <w:spacing w:line="360" w:lineRule="auto"/>
              <w:ind w:firstLine="480" w:firstLineChars="200"/>
              <w:rPr>
                <w:color w:val="000000"/>
                <w:sz w:val="24"/>
              </w:rPr>
            </w:pPr>
            <w:r>
              <w:rPr>
                <w:rFonts w:ascii="宋体" w:hAnsi="宋体"/>
                <w:color w:val="000000"/>
                <w:sz w:val="24"/>
              </w:rPr>
              <w:t>针对可能对地下水造成影响的各环节，按照</w:t>
            </w:r>
            <w:r>
              <w:rPr>
                <w:color w:val="000000"/>
                <w:sz w:val="24"/>
              </w:rPr>
              <w:t>“</w:t>
            </w:r>
            <w:r>
              <w:rPr>
                <w:rFonts w:ascii="宋体" w:hAnsi="宋体"/>
                <w:color w:val="000000"/>
                <w:sz w:val="24"/>
              </w:rPr>
              <w:t>考虑重点，辐射全面</w:t>
            </w:r>
            <w:r>
              <w:rPr>
                <w:color w:val="000000"/>
                <w:sz w:val="24"/>
              </w:rPr>
              <w:t>”</w:t>
            </w:r>
            <w:r>
              <w:rPr>
                <w:rFonts w:ascii="宋体" w:hAnsi="宋体"/>
                <w:color w:val="000000"/>
                <w:sz w:val="24"/>
              </w:rPr>
              <w:t>的防腐防渗原则，按照《环境影响评价技术导则 地下水环境》（</w:t>
            </w:r>
            <w:r>
              <w:rPr>
                <w:color w:val="000000"/>
                <w:sz w:val="24"/>
              </w:rPr>
              <w:t>HJ610-2016</w:t>
            </w:r>
            <w:r>
              <w:rPr>
                <w:rFonts w:ascii="宋体" w:hAnsi="宋体"/>
                <w:color w:val="000000"/>
                <w:sz w:val="24"/>
              </w:rPr>
              <w:t>）中提出的根据建设项目场地天然包气带防污性能、污染控制难易程度和污染物特性，防渗技术要求进行划分。</w:t>
            </w:r>
          </w:p>
          <w:p>
            <w:pPr>
              <w:adjustRightInd w:val="0"/>
              <w:snapToGrid w:val="0"/>
              <w:spacing w:line="360" w:lineRule="auto"/>
              <w:ind w:firstLine="480" w:firstLineChars="200"/>
              <w:rPr>
                <w:color w:val="000000"/>
                <w:sz w:val="24"/>
              </w:rPr>
            </w:pPr>
            <w:r>
              <w:rPr>
                <w:rFonts w:ascii="宋体" w:hAnsi="宋体"/>
                <w:color w:val="000000"/>
                <w:kern w:val="0"/>
                <w:sz w:val="24"/>
              </w:rPr>
              <w:t>按照</w:t>
            </w:r>
            <w:r>
              <w:rPr>
                <w:color w:val="000000"/>
                <w:sz w:val="24"/>
              </w:rPr>
              <w:t>HJ610-2016</w:t>
            </w:r>
            <w:r>
              <w:rPr>
                <w:rFonts w:ascii="宋体" w:hAnsi="宋体"/>
                <w:color w:val="000000"/>
                <w:sz w:val="24"/>
              </w:rPr>
              <w:t>要求，防渗分区应根据建设项目场地天然气包气带防污性能、污染控制难易程度和污染物特性，参照下表提出防渗技术要求。</w:t>
            </w:r>
            <w:r>
              <w:rPr>
                <w:rFonts w:ascii="宋体" w:hAnsi="宋体"/>
                <w:color w:val="000000"/>
                <w:kern w:val="0"/>
                <w:sz w:val="24"/>
              </w:rPr>
              <w:t>场地防渗分区</w:t>
            </w:r>
            <w:r>
              <w:rPr>
                <w:rFonts w:ascii="宋体" w:hAnsi="宋体"/>
                <w:color w:val="000000"/>
                <w:sz w:val="24"/>
              </w:rPr>
              <w:t>具体见表</w:t>
            </w:r>
            <w:r>
              <w:rPr>
                <w:rFonts w:hint="eastAsia"/>
                <w:color w:val="000000"/>
                <w:sz w:val="24"/>
              </w:rPr>
              <w:t>4</w:t>
            </w:r>
            <w:r>
              <w:rPr>
                <w:color w:val="000000"/>
                <w:sz w:val="24"/>
              </w:rPr>
              <w:t>-</w:t>
            </w:r>
            <w:r>
              <w:rPr>
                <w:color w:val="000000"/>
                <w:sz w:val="24"/>
              </w:rPr>
              <w:t>10</w:t>
            </w:r>
            <w:r>
              <w:rPr>
                <w:rFonts w:ascii="宋体" w:hAnsi="宋体"/>
                <w:color w:val="000000"/>
                <w:sz w:val="24"/>
              </w:rPr>
              <w:t>。</w:t>
            </w:r>
          </w:p>
          <w:p>
            <w:pPr>
              <w:autoSpaceDE w:val="0"/>
              <w:autoSpaceDN w:val="0"/>
              <w:adjustRightInd w:val="0"/>
              <w:jc w:val="center"/>
              <w:rPr>
                <w:b/>
                <w:color w:val="000000"/>
                <w:sz w:val="24"/>
              </w:rPr>
            </w:pPr>
            <w:r>
              <w:rPr>
                <w:rFonts w:ascii="宋体" w:hAnsi="宋体"/>
                <w:b/>
                <w:color w:val="000000"/>
                <w:sz w:val="24"/>
              </w:rPr>
              <w:t>表</w:t>
            </w:r>
            <w:r>
              <w:rPr>
                <w:rFonts w:hint="eastAsia"/>
                <w:b/>
                <w:color w:val="000000"/>
                <w:sz w:val="24"/>
              </w:rPr>
              <w:t>4</w:t>
            </w:r>
            <w:r>
              <w:rPr>
                <w:b/>
                <w:color w:val="000000"/>
                <w:sz w:val="24"/>
              </w:rPr>
              <w:t>-</w:t>
            </w:r>
            <w:r>
              <w:rPr>
                <w:rFonts w:hint="eastAsia"/>
                <w:b/>
                <w:color w:val="000000"/>
                <w:sz w:val="24"/>
                <w:lang w:val="en-US" w:eastAsia="zh-CN"/>
              </w:rPr>
              <w:t>10</w:t>
            </w:r>
            <w:r>
              <w:rPr>
                <w:b/>
                <w:color w:val="000000"/>
                <w:sz w:val="24"/>
              </w:rPr>
              <w:t xml:space="preserve"> </w:t>
            </w:r>
            <w:r>
              <w:rPr>
                <w:rFonts w:ascii="宋体" w:hAnsi="宋体"/>
                <w:b/>
                <w:color w:val="000000"/>
                <w:sz w:val="24"/>
              </w:rPr>
              <w:t>地下水污染防渗分区参照表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388"/>
              <w:gridCol w:w="1455"/>
              <w:gridCol w:w="1784"/>
              <w:gridCol w:w="2376"/>
            </w:tblGrid>
            <w:tr>
              <w:trPr>
                <w:trHeight w:val="284" w:hRule="atLeast"/>
                <w:jc w:val="center"/>
              </w:trPr>
              <w:tc>
                <w:tcPr>
                  <w:tcW w:w="1467" w:type="dxa"/>
                  <w:tcBorders>
                    <w:top w:val="single" w:color="auto" w:sz="12" w:space="0"/>
                    <w:left w:val="nil"/>
                    <w:bottom w:val="single" w:color="auto" w:sz="4" w:space="0"/>
                    <w:right w:val="single" w:color="auto" w:sz="4" w:space="0"/>
                  </w:tcBorders>
                  <w:vAlign w:val="center"/>
                </w:tcPr>
                <w:p>
                  <w:pPr>
                    <w:adjustRightInd w:val="0"/>
                    <w:jc w:val="center"/>
                    <w:rPr>
                      <w:b/>
                      <w:color w:val="000000"/>
                      <w:kern w:val="0"/>
                      <w:szCs w:val="21"/>
                    </w:rPr>
                  </w:pPr>
                  <w:r>
                    <w:rPr>
                      <w:b/>
                      <w:color w:val="000000"/>
                      <w:kern w:val="0"/>
                    </w:rPr>
                    <w:t>防渗区域</w:t>
                  </w:r>
                </w:p>
              </w:tc>
              <w:tc>
                <w:tcPr>
                  <w:tcW w:w="1467" w:type="dxa"/>
                  <w:tcBorders>
                    <w:top w:val="single" w:color="auto" w:sz="12" w:space="0"/>
                    <w:left w:val="single" w:color="auto" w:sz="4" w:space="0"/>
                    <w:bottom w:val="single" w:color="auto" w:sz="4" w:space="0"/>
                    <w:right w:val="single" w:color="auto" w:sz="4" w:space="0"/>
                  </w:tcBorders>
                  <w:vAlign w:val="center"/>
                </w:tcPr>
                <w:p>
                  <w:pPr>
                    <w:adjustRightInd w:val="0"/>
                    <w:jc w:val="center"/>
                    <w:rPr>
                      <w:b/>
                      <w:color w:val="000000"/>
                      <w:kern w:val="0"/>
                    </w:rPr>
                  </w:pPr>
                  <w:r>
                    <w:rPr>
                      <w:b/>
                      <w:color w:val="000000"/>
                      <w:kern w:val="0"/>
                    </w:rPr>
                    <w:t>天然包气带防污性能</w:t>
                  </w:r>
                </w:p>
              </w:tc>
              <w:tc>
                <w:tcPr>
                  <w:tcW w:w="1539" w:type="dxa"/>
                  <w:tcBorders>
                    <w:top w:val="single" w:color="auto" w:sz="12" w:space="0"/>
                    <w:left w:val="single" w:color="auto" w:sz="4" w:space="0"/>
                    <w:bottom w:val="single" w:color="auto" w:sz="4" w:space="0"/>
                    <w:right w:val="single" w:color="auto" w:sz="4" w:space="0"/>
                  </w:tcBorders>
                  <w:vAlign w:val="center"/>
                </w:tcPr>
                <w:p>
                  <w:pPr>
                    <w:adjustRightInd w:val="0"/>
                    <w:jc w:val="center"/>
                    <w:rPr>
                      <w:b/>
                      <w:color w:val="000000"/>
                      <w:kern w:val="0"/>
                    </w:rPr>
                  </w:pPr>
                  <w:r>
                    <w:rPr>
                      <w:b/>
                      <w:color w:val="000000"/>
                      <w:kern w:val="0"/>
                    </w:rPr>
                    <w:t>污染控制难易程度</w:t>
                  </w:r>
                </w:p>
              </w:tc>
              <w:tc>
                <w:tcPr>
                  <w:tcW w:w="1890" w:type="dxa"/>
                  <w:tcBorders>
                    <w:top w:val="single" w:color="auto" w:sz="12" w:space="0"/>
                    <w:left w:val="single" w:color="auto" w:sz="4" w:space="0"/>
                    <w:bottom w:val="single" w:color="auto" w:sz="4" w:space="0"/>
                    <w:right w:val="single" w:color="auto" w:sz="4" w:space="0"/>
                  </w:tcBorders>
                  <w:vAlign w:val="center"/>
                </w:tcPr>
                <w:p>
                  <w:pPr>
                    <w:adjustRightInd w:val="0"/>
                    <w:jc w:val="center"/>
                    <w:rPr>
                      <w:b/>
                      <w:color w:val="000000"/>
                      <w:kern w:val="0"/>
                    </w:rPr>
                  </w:pPr>
                  <w:r>
                    <w:rPr>
                      <w:b/>
                      <w:color w:val="000000"/>
                      <w:kern w:val="0"/>
                    </w:rPr>
                    <w:t>污染物类型</w:t>
                  </w:r>
                </w:p>
              </w:tc>
              <w:tc>
                <w:tcPr>
                  <w:tcW w:w="2522" w:type="dxa"/>
                  <w:tcBorders>
                    <w:top w:val="single" w:color="auto" w:sz="12" w:space="0"/>
                    <w:left w:val="single" w:color="auto" w:sz="4" w:space="0"/>
                    <w:bottom w:val="single" w:color="auto" w:sz="4" w:space="0"/>
                    <w:right w:val="nil"/>
                  </w:tcBorders>
                  <w:vAlign w:val="center"/>
                </w:tcPr>
                <w:p>
                  <w:pPr>
                    <w:adjustRightInd w:val="0"/>
                    <w:jc w:val="center"/>
                    <w:rPr>
                      <w:b/>
                      <w:color w:val="000000"/>
                      <w:kern w:val="0"/>
                    </w:rPr>
                  </w:pPr>
                  <w:r>
                    <w:rPr>
                      <w:b/>
                      <w:color w:val="000000"/>
                      <w:kern w:val="0"/>
                    </w:rPr>
                    <w:t>污染物防渗技术要求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467" w:type="dxa"/>
                  <w:vMerge w:val="restart"/>
                  <w:tcBorders>
                    <w:top w:val="single" w:color="auto" w:sz="4" w:space="0"/>
                    <w:left w:val="nil"/>
                    <w:bottom w:val="single" w:color="auto" w:sz="4" w:space="0"/>
                    <w:right w:val="single" w:color="auto" w:sz="4" w:space="0"/>
                  </w:tcBorders>
                  <w:vAlign w:val="center"/>
                </w:tcPr>
                <w:p>
                  <w:pPr>
                    <w:adjustRightInd w:val="0"/>
                    <w:ind w:left="-105" w:leftChars="-50" w:right="-105" w:rightChars="-50"/>
                    <w:jc w:val="center"/>
                    <w:rPr>
                      <w:color w:val="000000"/>
                      <w:kern w:val="0"/>
                    </w:rPr>
                  </w:pPr>
                  <w:r>
                    <w:rPr>
                      <w:color w:val="000000"/>
                      <w:kern w:val="0"/>
                    </w:rPr>
                    <w:t>重点防渗区</w:t>
                  </w: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弱</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难</w:t>
                  </w:r>
                </w:p>
              </w:tc>
              <w:tc>
                <w:tcPr>
                  <w:tcW w:w="1890" w:type="dxa"/>
                  <w:vMerge w:val="restar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重金属、持久性有机污染物</w:t>
                  </w:r>
                </w:p>
              </w:tc>
              <w:tc>
                <w:tcPr>
                  <w:tcW w:w="2522" w:type="dxa"/>
                  <w:vMerge w:val="restart"/>
                  <w:tcBorders>
                    <w:top w:val="single" w:color="auto" w:sz="4" w:space="0"/>
                    <w:left w:val="single" w:color="auto" w:sz="4" w:space="0"/>
                    <w:bottom w:val="single" w:color="auto" w:sz="4" w:space="0"/>
                    <w:right w:val="nil"/>
                  </w:tcBorders>
                  <w:vAlign w:val="center"/>
                </w:tcPr>
                <w:p>
                  <w:pPr>
                    <w:adjustRightInd w:val="0"/>
                    <w:jc w:val="center"/>
                    <w:rPr>
                      <w:color w:val="000000"/>
                      <w:kern w:val="0"/>
                    </w:rPr>
                  </w:pPr>
                  <w:r>
                    <w:rPr>
                      <w:color w:val="000000"/>
                      <w:kern w:val="0"/>
                    </w:rPr>
                    <w:t>等效黏土防渗层Mb≥6.0m</w:t>
                  </w:r>
                  <w:r>
                    <w:rPr>
                      <w:rFonts w:ascii="宋体" w:hAnsi="宋体"/>
                      <w:color w:val="000000"/>
                      <w:kern w:val="0"/>
                    </w:rPr>
                    <w:t>，</w:t>
                  </w:r>
                  <w:r>
                    <w:rPr>
                      <w:color w:val="000000"/>
                      <w:kern w:val="0"/>
                    </w:rPr>
                    <w:t>K≤1×10</w:t>
                  </w:r>
                  <w:r>
                    <w:rPr>
                      <w:color w:val="000000"/>
                      <w:kern w:val="0"/>
                      <w:vertAlign w:val="superscript"/>
                    </w:rPr>
                    <w:t>-7</w:t>
                  </w:r>
                  <w:r>
                    <w:rPr>
                      <w:color w:val="000000"/>
                      <w:kern w:val="0"/>
                    </w:rPr>
                    <w:t>cm/s</w:t>
                  </w:r>
                  <w:r>
                    <w:rPr>
                      <w:rFonts w:ascii="宋体" w:hAnsi="宋体"/>
                      <w:color w:val="000000"/>
                      <w:kern w:val="0"/>
                    </w:rPr>
                    <w:t>，或参考</w:t>
                  </w:r>
                  <w:r>
                    <w:rPr>
                      <w:color w:val="000000"/>
                      <w:kern w:val="0"/>
                    </w:rPr>
                    <w:t>GB18598</w:t>
                  </w:r>
                  <w:r>
                    <w:rPr>
                      <w:rFonts w:ascii="宋体" w:hAnsi="宋体"/>
                      <w:color w:val="000000"/>
                      <w:kern w:val="0"/>
                    </w:rPr>
                    <w:t>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370" w:type="dxa"/>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Cs w:val="21"/>
                    </w:rPr>
                  </w:pP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中-</w:t>
                  </w:r>
                  <w:r>
                    <w:rPr>
                      <w:rFonts w:ascii="宋体" w:hAnsi="宋体"/>
                      <w:color w:val="000000"/>
                      <w:kern w:val="0"/>
                    </w:rPr>
                    <w:t>强</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难</w:t>
                  </w:r>
                </w:p>
              </w:tc>
              <w:tc>
                <w:tcPr>
                  <w:tcW w:w="17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440" w:type="dxa"/>
                  <w:vMerge w:val="continue"/>
                  <w:tcBorders>
                    <w:top w:val="single" w:color="auto" w:sz="4" w:space="0"/>
                    <w:left w:val="single" w:color="auto" w:sz="4" w:space="0"/>
                    <w:bottom w:val="single" w:color="auto" w:sz="4" w:space="0"/>
                    <w:right w:val="nil"/>
                  </w:tcBorders>
                  <w:vAlign w:val="center"/>
                </w:tcPr>
                <w:p>
                  <w:pPr>
                    <w:widowControl/>
                    <w:jc w:val="left"/>
                    <w:rPr>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370" w:type="dxa"/>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Cs w:val="21"/>
                    </w:rPr>
                  </w:pP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弱</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易</w:t>
                  </w:r>
                </w:p>
              </w:tc>
              <w:tc>
                <w:tcPr>
                  <w:tcW w:w="17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440" w:type="dxa"/>
                  <w:vMerge w:val="continue"/>
                  <w:tcBorders>
                    <w:top w:val="single" w:color="auto" w:sz="4" w:space="0"/>
                    <w:left w:val="single" w:color="auto" w:sz="4" w:space="0"/>
                    <w:bottom w:val="single" w:color="auto" w:sz="4" w:space="0"/>
                    <w:right w:val="nil"/>
                  </w:tcBorders>
                  <w:vAlign w:val="center"/>
                </w:tcPr>
                <w:p>
                  <w:pPr>
                    <w:widowControl/>
                    <w:jc w:val="left"/>
                    <w:rPr>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467" w:type="dxa"/>
                  <w:vMerge w:val="restart"/>
                  <w:tcBorders>
                    <w:top w:val="single" w:color="auto" w:sz="4" w:space="0"/>
                    <w:left w:val="nil"/>
                    <w:bottom w:val="single" w:color="auto" w:sz="4" w:space="0"/>
                    <w:right w:val="single" w:color="auto" w:sz="4" w:space="0"/>
                  </w:tcBorders>
                  <w:vAlign w:val="center"/>
                </w:tcPr>
                <w:p>
                  <w:pPr>
                    <w:adjustRightInd w:val="0"/>
                    <w:ind w:left="-105" w:leftChars="-50" w:right="-105" w:rightChars="-50"/>
                    <w:jc w:val="center"/>
                    <w:rPr>
                      <w:color w:val="000000"/>
                      <w:kern w:val="0"/>
                    </w:rPr>
                  </w:pPr>
                  <w:r>
                    <w:rPr>
                      <w:color w:val="000000"/>
                      <w:kern w:val="0"/>
                    </w:rPr>
                    <w:t>一般防渗区</w:t>
                  </w: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弱</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易-</w:t>
                  </w:r>
                  <w:r>
                    <w:rPr>
                      <w:rFonts w:ascii="宋体" w:hAnsi="宋体"/>
                      <w:color w:val="000000"/>
                      <w:kern w:val="0"/>
                    </w:rPr>
                    <w:t>难</w:t>
                  </w:r>
                </w:p>
              </w:tc>
              <w:tc>
                <w:tcPr>
                  <w:tcW w:w="1890" w:type="dxa"/>
                  <w:vMerge w:val="restar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其他类型</w:t>
                  </w:r>
                </w:p>
              </w:tc>
              <w:tc>
                <w:tcPr>
                  <w:tcW w:w="2522" w:type="dxa"/>
                  <w:vMerge w:val="restart"/>
                  <w:tcBorders>
                    <w:top w:val="single" w:color="auto" w:sz="4" w:space="0"/>
                    <w:left w:val="single" w:color="auto" w:sz="4" w:space="0"/>
                    <w:bottom w:val="single" w:color="auto" w:sz="4" w:space="0"/>
                    <w:right w:val="nil"/>
                  </w:tcBorders>
                  <w:vAlign w:val="center"/>
                </w:tcPr>
                <w:p>
                  <w:pPr>
                    <w:adjustRightInd w:val="0"/>
                    <w:jc w:val="center"/>
                    <w:rPr>
                      <w:color w:val="000000"/>
                      <w:kern w:val="0"/>
                    </w:rPr>
                  </w:pPr>
                  <w:r>
                    <w:rPr>
                      <w:color w:val="000000"/>
                      <w:kern w:val="0"/>
                    </w:rPr>
                    <w:t>等效黏土防渗层Mb≥1.5m</w:t>
                  </w:r>
                  <w:r>
                    <w:rPr>
                      <w:rFonts w:ascii="宋体" w:hAnsi="宋体"/>
                      <w:color w:val="000000"/>
                      <w:kern w:val="0"/>
                    </w:rPr>
                    <w:t>，</w:t>
                  </w:r>
                  <w:r>
                    <w:rPr>
                      <w:color w:val="000000"/>
                      <w:kern w:val="0"/>
                    </w:rPr>
                    <w:t>K≤1×10</w:t>
                  </w:r>
                  <w:r>
                    <w:rPr>
                      <w:color w:val="000000"/>
                      <w:kern w:val="0"/>
                      <w:vertAlign w:val="superscript"/>
                    </w:rPr>
                    <w:t>-7</w:t>
                  </w:r>
                  <w:r>
                    <w:rPr>
                      <w:color w:val="000000"/>
                      <w:kern w:val="0"/>
                    </w:rPr>
                    <w:t>cm/s</w:t>
                  </w:r>
                  <w:r>
                    <w:rPr>
                      <w:rFonts w:ascii="宋体" w:hAnsi="宋体"/>
                      <w:color w:val="000000"/>
                      <w:kern w:val="0"/>
                    </w:rPr>
                    <w:t>，或参考</w:t>
                  </w:r>
                  <w:r>
                    <w:rPr>
                      <w:color w:val="000000"/>
                      <w:kern w:val="0"/>
                    </w:rPr>
                    <w:t>GB16889</w:t>
                  </w:r>
                  <w:r>
                    <w:rPr>
                      <w:rFonts w:ascii="宋体" w:hAnsi="宋体"/>
                      <w:color w:val="000000"/>
                      <w:kern w:val="0"/>
                    </w:rPr>
                    <w:t>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370" w:type="dxa"/>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Cs w:val="21"/>
                    </w:rPr>
                  </w:pP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中-</w:t>
                  </w:r>
                  <w:r>
                    <w:rPr>
                      <w:rFonts w:ascii="宋体" w:hAnsi="宋体"/>
                      <w:color w:val="000000"/>
                      <w:kern w:val="0"/>
                    </w:rPr>
                    <w:t>强</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难</w:t>
                  </w:r>
                </w:p>
              </w:tc>
              <w:tc>
                <w:tcPr>
                  <w:tcW w:w="17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440" w:type="dxa"/>
                  <w:vMerge w:val="continue"/>
                  <w:tcBorders>
                    <w:top w:val="single" w:color="auto" w:sz="4" w:space="0"/>
                    <w:left w:val="single" w:color="auto" w:sz="4" w:space="0"/>
                    <w:bottom w:val="single" w:color="auto" w:sz="4" w:space="0"/>
                    <w:right w:val="nil"/>
                  </w:tcBorders>
                  <w:vAlign w:val="center"/>
                </w:tcPr>
                <w:p>
                  <w:pPr>
                    <w:widowControl/>
                    <w:jc w:val="left"/>
                    <w:rPr>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370" w:type="dxa"/>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Cs w:val="21"/>
                    </w:rPr>
                  </w:pP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中</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易</w:t>
                  </w:r>
                </w:p>
              </w:tc>
              <w:tc>
                <w:tcPr>
                  <w:tcW w:w="1890" w:type="dxa"/>
                  <w:vMerge w:val="restar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重金属、持久性有机污染物</w:t>
                  </w:r>
                </w:p>
              </w:tc>
              <w:tc>
                <w:tcPr>
                  <w:tcW w:w="2440" w:type="dxa"/>
                  <w:vMerge w:val="continue"/>
                  <w:tcBorders>
                    <w:top w:val="single" w:color="auto" w:sz="4" w:space="0"/>
                    <w:left w:val="single" w:color="auto" w:sz="4" w:space="0"/>
                    <w:bottom w:val="single" w:color="auto" w:sz="4" w:space="0"/>
                    <w:right w:val="nil"/>
                  </w:tcBorders>
                  <w:vAlign w:val="center"/>
                </w:tcPr>
                <w:p>
                  <w:pPr>
                    <w:widowControl/>
                    <w:jc w:val="left"/>
                    <w:rPr>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370" w:type="dxa"/>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Cs w:val="21"/>
                    </w:rPr>
                  </w:pPr>
                </w:p>
              </w:tc>
              <w:tc>
                <w:tcPr>
                  <w:tcW w:w="146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强</w:t>
                  </w:r>
                </w:p>
              </w:tc>
              <w:tc>
                <w:tcPr>
                  <w:tcW w:w="153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易</w:t>
                  </w:r>
                </w:p>
              </w:tc>
              <w:tc>
                <w:tcPr>
                  <w:tcW w:w="17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440" w:type="dxa"/>
                  <w:vMerge w:val="continue"/>
                  <w:tcBorders>
                    <w:top w:val="single" w:color="auto" w:sz="4" w:space="0"/>
                    <w:left w:val="single" w:color="auto" w:sz="4" w:space="0"/>
                    <w:bottom w:val="single" w:color="auto" w:sz="4" w:space="0"/>
                    <w:right w:val="nil"/>
                  </w:tcBorders>
                  <w:vAlign w:val="center"/>
                </w:tcPr>
                <w:p>
                  <w:pPr>
                    <w:widowControl/>
                    <w:jc w:val="left"/>
                    <w:rPr>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467" w:type="dxa"/>
                  <w:tcBorders>
                    <w:top w:val="single" w:color="auto" w:sz="4" w:space="0"/>
                    <w:left w:val="nil"/>
                    <w:bottom w:val="single" w:color="auto" w:sz="12" w:space="0"/>
                    <w:right w:val="single" w:color="auto" w:sz="4" w:space="0"/>
                  </w:tcBorders>
                  <w:vAlign w:val="center"/>
                </w:tcPr>
                <w:p>
                  <w:pPr>
                    <w:adjustRightInd w:val="0"/>
                    <w:ind w:left="-105" w:leftChars="-50" w:right="-105" w:rightChars="-50"/>
                    <w:jc w:val="center"/>
                    <w:rPr>
                      <w:color w:val="000000"/>
                      <w:kern w:val="0"/>
                    </w:rPr>
                  </w:pPr>
                  <w:r>
                    <w:rPr>
                      <w:color w:val="000000"/>
                      <w:kern w:val="0"/>
                    </w:rPr>
                    <w:t>简单防渗区</w:t>
                  </w:r>
                </w:p>
              </w:tc>
              <w:tc>
                <w:tcPr>
                  <w:tcW w:w="1467" w:type="dxa"/>
                  <w:tcBorders>
                    <w:top w:val="single" w:color="auto" w:sz="4" w:space="0"/>
                    <w:left w:val="single" w:color="auto" w:sz="4" w:space="0"/>
                    <w:bottom w:val="single" w:color="auto" w:sz="12" w:space="0"/>
                    <w:right w:val="single" w:color="auto" w:sz="4" w:space="0"/>
                  </w:tcBorders>
                  <w:vAlign w:val="center"/>
                </w:tcPr>
                <w:p>
                  <w:pPr>
                    <w:adjustRightInd w:val="0"/>
                    <w:jc w:val="center"/>
                    <w:rPr>
                      <w:color w:val="000000"/>
                      <w:kern w:val="0"/>
                    </w:rPr>
                  </w:pPr>
                  <w:r>
                    <w:rPr>
                      <w:color w:val="000000"/>
                      <w:kern w:val="0"/>
                    </w:rPr>
                    <w:t>中-</w:t>
                  </w:r>
                  <w:r>
                    <w:rPr>
                      <w:rFonts w:ascii="宋体" w:hAnsi="宋体"/>
                      <w:color w:val="000000"/>
                      <w:kern w:val="0"/>
                    </w:rPr>
                    <w:t>强</w:t>
                  </w:r>
                </w:p>
              </w:tc>
              <w:tc>
                <w:tcPr>
                  <w:tcW w:w="1539" w:type="dxa"/>
                  <w:tcBorders>
                    <w:top w:val="single" w:color="auto" w:sz="4" w:space="0"/>
                    <w:left w:val="single" w:color="auto" w:sz="4" w:space="0"/>
                    <w:bottom w:val="single" w:color="auto" w:sz="12" w:space="0"/>
                    <w:right w:val="single" w:color="auto" w:sz="4" w:space="0"/>
                  </w:tcBorders>
                  <w:vAlign w:val="center"/>
                </w:tcPr>
                <w:p>
                  <w:pPr>
                    <w:adjustRightInd w:val="0"/>
                    <w:jc w:val="center"/>
                    <w:rPr>
                      <w:color w:val="000000"/>
                      <w:kern w:val="0"/>
                    </w:rPr>
                  </w:pPr>
                  <w:r>
                    <w:rPr>
                      <w:color w:val="000000"/>
                      <w:kern w:val="0"/>
                    </w:rPr>
                    <w:t>易</w:t>
                  </w:r>
                </w:p>
              </w:tc>
              <w:tc>
                <w:tcPr>
                  <w:tcW w:w="1890" w:type="dxa"/>
                  <w:tcBorders>
                    <w:top w:val="single" w:color="auto" w:sz="4" w:space="0"/>
                    <w:left w:val="single" w:color="auto" w:sz="4" w:space="0"/>
                    <w:bottom w:val="single" w:color="auto" w:sz="12" w:space="0"/>
                    <w:right w:val="single" w:color="auto" w:sz="4" w:space="0"/>
                  </w:tcBorders>
                  <w:vAlign w:val="center"/>
                </w:tcPr>
                <w:p>
                  <w:pPr>
                    <w:adjustRightInd w:val="0"/>
                    <w:jc w:val="center"/>
                    <w:rPr>
                      <w:color w:val="000000"/>
                      <w:kern w:val="0"/>
                    </w:rPr>
                  </w:pPr>
                  <w:r>
                    <w:rPr>
                      <w:color w:val="000000"/>
                      <w:kern w:val="0"/>
                    </w:rPr>
                    <w:t>其他类型</w:t>
                  </w:r>
                </w:p>
              </w:tc>
              <w:tc>
                <w:tcPr>
                  <w:tcW w:w="2522" w:type="dxa"/>
                  <w:tcBorders>
                    <w:top w:val="single" w:color="auto" w:sz="4" w:space="0"/>
                    <w:left w:val="single" w:color="auto" w:sz="4" w:space="0"/>
                    <w:bottom w:val="single" w:color="auto" w:sz="12" w:space="0"/>
                    <w:right w:val="nil"/>
                  </w:tcBorders>
                  <w:vAlign w:val="center"/>
                </w:tcPr>
                <w:p>
                  <w:pPr>
                    <w:adjustRightInd w:val="0"/>
                    <w:jc w:val="center"/>
                    <w:rPr>
                      <w:color w:val="000000"/>
                      <w:kern w:val="0"/>
                    </w:rPr>
                  </w:pPr>
                  <w:r>
                    <w:rPr>
                      <w:color w:val="000000"/>
                      <w:kern w:val="0"/>
                    </w:rPr>
                    <w:t>一般地面硬化</w:t>
                  </w:r>
                </w:p>
              </w:tc>
            </w:tr>
          </w:tbl>
          <w:p>
            <w:pPr>
              <w:adjustRightInd w:val="0"/>
              <w:snapToGrid w:val="0"/>
              <w:spacing w:before="120" w:beforeLines="50" w:line="360" w:lineRule="auto"/>
              <w:ind w:firstLine="480" w:firstLineChars="200"/>
              <w:rPr>
                <w:color w:val="000000"/>
                <w:kern w:val="0"/>
                <w:sz w:val="24"/>
              </w:rPr>
            </w:pPr>
            <w:r>
              <w:rPr>
                <w:rFonts w:ascii="宋体" w:hAnsi="宋体"/>
                <w:color w:val="000000"/>
                <w:kern w:val="0"/>
                <w:sz w:val="24"/>
              </w:rPr>
              <w:t>由以上防渗分区技术方法，</w:t>
            </w:r>
            <w:r>
              <w:rPr>
                <w:rFonts w:ascii="宋体" w:hAnsi="宋体"/>
                <w:color w:val="000000"/>
                <w:sz w:val="24"/>
              </w:rPr>
              <w:t>项目厂内不同区域实施分区防治，污染区划分为一般防渗区、重点防渗区、简单防渗区，</w:t>
            </w:r>
            <w:r>
              <w:rPr>
                <w:rFonts w:ascii="宋体" w:hAnsi="宋体"/>
                <w:color w:val="000000"/>
                <w:kern w:val="0"/>
                <w:sz w:val="24"/>
              </w:rPr>
              <w:t>对项目厂区防渗分区情况进行统计，见</w:t>
            </w:r>
            <w:r>
              <w:rPr>
                <w:rFonts w:hint="eastAsia"/>
                <w:color w:val="000000"/>
                <w:kern w:val="0"/>
                <w:sz w:val="24"/>
              </w:rPr>
              <w:t>4</w:t>
            </w:r>
            <w:r>
              <w:rPr>
                <w:color w:val="000000"/>
                <w:kern w:val="0"/>
                <w:sz w:val="24"/>
              </w:rPr>
              <w:t>-</w:t>
            </w:r>
            <w:r>
              <w:rPr>
                <w:color w:val="000000"/>
                <w:kern w:val="0"/>
                <w:sz w:val="24"/>
              </w:rPr>
              <w:t>11</w:t>
            </w:r>
            <w:r>
              <w:rPr>
                <w:rFonts w:hint="eastAsia" w:ascii="宋体" w:hAnsi="宋体"/>
                <w:color w:val="000000"/>
                <w:kern w:val="0"/>
                <w:sz w:val="24"/>
              </w:rPr>
              <w:t>。</w:t>
            </w:r>
          </w:p>
          <w:p>
            <w:pPr>
              <w:autoSpaceDE w:val="0"/>
              <w:autoSpaceDN w:val="0"/>
              <w:adjustRightInd w:val="0"/>
              <w:jc w:val="center"/>
              <w:rPr>
                <w:b/>
                <w:color w:val="000000"/>
                <w:sz w:val="24"/>
              </w:rPr>
            </w:pPr>
            <w:r>
              <w:rPr>
                <w:rFonts w:ascii="宋体" w:hAnsi="宋体"/>
                <w:b/>
                <w:color w:val="000000"/>
                <w:sz w:val="24"/>
              </w:rPr>
              <w:t>表</w:t>
            </w:r>
            <w:r>
              <w:rPr>
                <w:rFonts w:hint="eastAsia"/>
                <w:b/>
                <w:color w:val="000000"/>
                <w:sz w:val="24"/>
              </w:rPr>
              <w:t>4-</w:t>
            </w:r>
            <w:r>
              <w:rPr>
                <w:rFonts w:hint="eastAsia"/>
                <w:b/>
                <w:color w:val="000000"/>
                <w:sz w:val="24"/>
                <w:lang w:val="en-US" w:eastAsia="zh-CN"/>
              </w:rPr>
              <w:t>11</w:t>
            </w:r>
            <w:r>
              <w:rPr>
                <w:b/>
                <w:color w:val="000000"/>
                <w:sz w:val="24"/>
              </w:rPr>
              <w:t xml:space="preserve">  </w:t>
            </w:r>
            <w:r>
              <w:rPr>
                <w:rFonts w:ascii="宋体" w:hAnsi="宋体"/>
                <w:b/>
                <w:color w:val="000000"/>
                <w:sz w:val="24"/>
              </w:rPr>
              <w:t>地下水污染防治分区</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898"/>
              <w:gridCol w:w="1279"/>
              <w:gridCol w:w="1661"/>
              <w:gridCol w:w="1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890" w:type="pct"/>
                  <w:tcBorders>
                    <w:top w:val="single" w:color="auto" w:sz="12" w:space="0"/>
                    <w:left w:val="nil"/>
                    <w:bottom w:val="single" w:color="auto" w:sz="4" w:space="0"/>
                    <w:right w:val="single" w:color="auto" w:sz="4" w:space="0"/>
                  </w:tcBorders>
                  <w:vAlign w:val="center"/>
                </w:tcPr>
                <w:p>
                  <w:pPr>
                    <w:adjustRightInd w:val="0"/>
                    <w:jc w:val="center"/>
                    <w:rPr>
                      <w:b/>
                      <w:color w:val="000000"/>
                      <w:kern w:val="0"/>
                      <w:szCs w:val="21"/>
                    </w:rPr>
                  </w:pPr>
                  <w:r>
                    <w:rPr>
                      <w:b/>
                      <w:color w:val="000000"/>
                      <w:kern w:val="0"/>
                    </w:rPr>
                    <w:t>场区内建构筑物</w:t>
                  </w:r>
                </w:p>
              </w:tc>
              <w:tc>
                <w:tcPr>
                  <w:tcW w:w="535" w:type="pct"/>
                  <w:tcBorders>
                    <w:top w:val="single" w:color="auto" w:sz="12" w:space="0"/>
                    <w:left w:val="single" w:color="auto" w:sz="4" w:space="0"/>
                    <w:bottom w:val="single" w:color="auto" w:sz="4" w:space="0"/>
                    <w:right w:val="single" w:color="auto" w:sz="4" w:space="0"/>
                  </w:tcBorders>
                  <w:vAlign w:val="center"/>
                </w:tcPr>
                <w:p>
                  <w:pPr>
                    <w:adjustRightInd w:val="0"/>
                    <w:ind w:left="-105" w:leftChars="-50" w:right="-105" w:rightChars="-50"/>
                    <w:jc w:val="center"/>
                    <w:rPr>
                      <w:b/>
                      <w:color w:val="000000"/>
                      <w:kern w:val="0"/>
                    </w:rPr>
                  </w:pPr>
                  <w:r>
                    <w:rPr>
                      <w:b/>
                      <w:color w:val="000000"/>
                      <w:kern w:val="0"/>
                    </w:rPr>
                    <w:t>包气带防</w:t>
                  </w:r>
                </w:p>
                <w:p>
                  <w:pPr>
                    <w:adjustRightInd w:val="0"/>
                    <w:ind w:left="-105" w:leftChars="-50" w:right="-105" w:rightChars="-50"/>
                    <w:jc w:val="center"/>
                    <w:rPr>
                      <w:b/>
                      <w:color w:val="000000"/>
                      <w:kern w:val="0"/>
                    </w:rPr>
                  </w:pPr>
                  <w:r>
                    <w:rPr>
                      <w:b/>
                      <w:color w:val="000000"/>
                      <w:kern w:val="0"/>
                    </w:rPr>
                    <w:t>污性能</w:t>
                  </w:r>
                </w:p>
              </w:tc>
              <w:tc>
                <w:tcPr>
                  <w:tcW w:w="762" w:type="pct"/>
                  <w:tcBorders>
                    <w:top w:val="single" w:color="auto" w:sz="12" w:space="0"/>
                    <w:left w:val="single" w:color="auto" w:sz="4" w:space="0"/>
                    <w:bottom w:val="single" w:color="auto" w:sz="4" w:space="0"/>
                    <w:right w:val="single" w:color="auto" w:sz="4" w:space="0"/>
                  </w:tcBorders>
                  <w:vAlign w:val="center"/>
                </w:tcPr>
                <w:p>
                  <w:pPr>
                    <w:adjustRightInd w:val="0"/>
                    <w:ind w:left="-105" w:leftChars="-50" w:right="-105" w:rightChars="-50"/>
                    <w:jc w:val="center"/>
                    <w:rPr>
                      <w:b/>
                      <w:color w:val="000000"/>
                      <w:kern w:val="0"/>
                    </w:rPr>
                  </w:pPr>
                  <w:r>
                    <w:rPr>
                      <w:b/>
                      <w:color w:val="000000"/>
                      <w:kern w:val="0"/>
                    </w:rPr>
                    <w:t>污染控制</w:t>
                  </w:r>
                </w:p>
                <w:p>
                  <w:pPr>
                    <w:adjustRightInd w:val="0"/>
                    <w:ind w:left="-105" w:leftChars="-50" w:right="-105" w:rightChars="-50"/>
                    <w:jc w:val="center"/>
                    <w:rPr>
                      <w:b/>
                      <w:color w:val="000000"/>
                      <w:kern w:val="0"/>
                    </w:rPr>
                  </w:pPr>
                  <w:r>
                    <w:rPr>
                      <w:b/>
                      <w:color w:val="000000"/>
                      <w:kern w:val="0"/>
                    </w:rPr>
                    <w:t>难易程度</w:t>
                  </w:r>
                </w:p>
              </w:tc>
              <w:tc>
                <w:tcPr>
                  <w:tcW w:w="990" w:type="pct"/>
                  <w:tcBorders>
                    <w:top w:val="single" w:color="auto" w:sz="12" w:space="0"/>
                    <w:left w:val="single" w:color="auto" w:sz="4" w:space="0"/>
                    <w:bottom w:val="single" w:color="auto" w:sz="4" w:space="0"/>
                    <w:right w:val="single" w:color="auto" w:sz="4" w:space="0"/>
                  </w:tcBorders>
                  <w:vAlign w:val="center"/>
                </w:tcPr>
                <w:p>
                  <w:pPr>
                    <w:adjustRightInd w:val="0"/>
                    <w:ind w:left="-105" w:leftChars="-50" w:right="-105" w:rightChars="-50"/>
                    <w:jc w:val="center"/>
                    <w:rPr>
                      <w:b/>
                      <w:color w:val="000000"/>
                      <w:kern w:val="0"/>
                    </w:rPr>
                  </w:pPr>
                  <w:r>
                    <w:rPr>
                      <w:b/>
                      <w:color w:val="000000"/>
                      <w:kern w:val="0"/>
                    </w:rPr>
                    <w:t>污染物类型</w:t>
                  </w:r>
                </w:p>
              </w:tc>
              <w:tc>
                <w:tcPr>
                  <w:tcW w:w="823" w:type="pct"/>
                  <w:tcBorders>
                    <w:top w:val="single" w:color="auto" w:sz="12" w:space="0"/>
                    <w:left w:val="single" w:color="auto" w:sz="4" w:space="0"/>
                    <w:bottom w:val="single" w:color="auto" w:sz="4" w:space="0"/>
                    <w:right w:val="nil"/>
                  </w:tcBorders>
                  <w:vAlign w:val="center"/>
                </w:tcPr>
                <w:p>
                  <w:pPr>
                    <w:adjustRightInd w:val="0"/>
                    <w:jc w:val="center"/>
                    <w:rPr>
                      <w:b/>
                      <w:color w:val="000000"/>
                      <w:kern w:val="0"/>
                    </w:rPr>
                  </w:pPr>
                  <w:r>
                    <w:rPr>
                      <w:b/>
                      <w:color w:val="000000"/>
                      <w:kern w:val="0"/>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890" w:type="pct"/>
                  <w:tcBorders>
                    <w:top w:val="single" w:color="auto" w:sz="4" w:space="0"/>
                    <w:left w:val="nil"/>
                    <w:bottom w:val="single" w:color="auto" w:sz="4" w:space="0"/>
                    <w:right w:val="single" w:color="auto" w:sz="4" w:space="0"/>
                  </w:tcBorders>
                  <w:vAlign w:val="center"/>
                </w:tcPr>
                <w:p>
                  <w:pPr>
                    <w:adjustRightInd w:val="0"/>
                    <w:jc w:val="center"/>
                    <w:rPr>
                      <w:color w:val="000000"/>
                      <w:kern w:val="0"/>
                    </w:rPr>
                  </w:pPr>
                  <w:r>
                    <w:rPr>
                      <w:rFonts w:hint="eastAsia"/>
                      <w:color w:val="000000"/>
                    </w:rPr>
                    <w:t>生产车间、成品仓库、一般固废仓库</w:t>
                  </w:r>
                </w:p>
              </w:tc>
              <w:tc>
                <w:tcPr>
                  <w:tcW w:w="535"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中</w:t>
                  </w:r>
                </w:p>
              </w:tc>
              <w:tc>
                <w:tcPr>
                  <w:tcW w:w="76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易</w:t>
                  </w:r>
                </w:p>
              </w:tc>
              <w:tc>
                <w:tcPr>
                  <w:tcW w:w="99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kern w:val="0"/>
                    </w:rPr>
                  </w:pPr>
                  <w:r>
                    <w:rPr>
                      <w:color w:val="000000"/>
                      <w:kern w:val="0"/>
                    </w:rPr>
                    <w:t>其他类型</w:t>
                  </w:r>
                </w:p>
              </w:tc>
              <w:tc>
                <w:tcPr>
                  <w:tcW w:w="823" w:type="pct"/>
                  <w:tcBorders>
                    <w:top w:val="single" w:color="auto" w:sz="4" w:space="0"/>
                    <w:left w:val="single" w:color="auto" w:sz="4" w:space="0"/>
                    <w:bottom w:val="single" w:color="auto" w:sz="4" w:space="0"/>
                    <w:right w:val="nil"/>
                  </w:tcBorders>
                  <w:vAlign w:val="center"/>
                </w:tcPr>
                <w:p>
                  <w:pPr>
                    <w:adjustRightInd w:val="0"/>
                    <w:jc w:val="center"/>
                    <w:rPr>
                      <w:color w:val="000000"/>
                      <w:kern w:val="0"/>
                    </w:rPr>
                  </w:pPr>
                  <w:r>
                    <w:rPr>
                      <w:color w:val="000000"/>
                      <w:kern w:val="0"/>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890" w:type="pct"/>
                  <w:tcBorders>
                    <w:top w:val="single" w:color="auto" w:sz="4" w:space="0"/>
                    <w:left w:val="nil"/>
                    <w:bottom w:val="single" w:color="auto" w:sz="12" w:space="0"/>
                    <w:right w:val="single" w:color="auto" w:sz="4" w:space="0"/>
                  </w:tcBorders>
                  <w:vAlign w:val="center"/>
                </w:tcPr>
                <w:p>
                  <w:pPr>
                    <w:adjustRightInd w:val="0"/>
                    <w:jc w:val="center"/>
                    <w:rPr>
                      <w:color w:val="000000"/>
                    </w:rPr>
                  </w:pPr>
                  <w:r>
                    <w:rPr>
                      <w:rFonts w:hint="eastAsia"/>
                      <w:color w:val="000000"/>
                    </w:rPr>
                    <w:t>危废</w:t>
                  </w:r>
                  <w:r>
                    <w:rPr>
                      <w:color w:val="000000"/>
                    </w:rPr>
                    <w:t>暂存间</w:t>
                  </w:r>
                  <w:r>
                    <w:rPr>
                      <w:rFonts w:hint="eastAsia"/>
                      <w:color w:val="000000"/>
                    </w:rPr>
                    <w:t>、原料仓库</w:t>
                  </w:r>
                </w:p>
              </w:tc>
              <w:tc>
                <w:tcPr>
                  <w:tcW w:w="535" w:type="pct"/>
                  <w:tcBorders>
                    <w:top w:val="single" w:color="auto" w:sz="4" w:space="0"/>
                    <w:left w:val="single" w:color="auto" w:sz="4" w:space="0"/>
                    <w:bottom w:val="single" w:color="auto" w:sz="12" w:space="0"/>
                    <w:right w:val="single" w:color="auto" w:sz="4" w:space="0"/>
                  </w:tcBorders>
                  <w:vAlign w:val="center"/>
                </w:tcPr>
                <w:p>
                  <w:pPr>
                    <w:adjustRightInd w:val="0"/>
                    <w:jc w:val="center"/>
                    <w:rPr>
                      <w:color w:val="000000"/>
                      <w:kern w:val="0"/>
                    </w:rPr>
                  </w:pPr>
                  <w:r>
                    <w:rPr>
                      <w:color w:val="000000"/>
                      <w:kern w:val="0"/>
                    </w:rPr>
                    <w:t>中</w:t>
                  </w:r>
                </w:p>
              </w:tc>
              <w:tc>
                <w:tcPr>
                  <w:tcW w:w="762" w:type="pct"/>
                  <w:tcBorders>
                    <w:top w:val="single" w:color="auto" w:sz="4" w:space="0"/>
                    <w:left w:val="single" w:color="auto" w:sz="4" w:space="0"/>
                    <w:bottom w:val="single" w:color="auto" w:sz="12" w:space="0"/>
                    <w:right w:val="single" w:color="auto" w:sz="4" w:space="0"/>
                  </w:tcBorders>
                  <w:vAlign w:val="center"/>
                </w:tcPr>
                <w:p>
                  <w:pPr>
                    <w:adjustRightInd w:val="0"/>
                    <w:jc w:val="center"/>
                    <w:rPr>
                      <w:color w:val="000000"/>
                      <w:kern w:val="0"/>
                    </w:rPr>
                  </w:pPr>
                  <w:r>
                    <w:rPr>
                      <w:color w:val="000000"/>
                      <w:kern w:val="0"/>
                    </w:rPr>
                    <w:t>难</w:t>
                  </w:r>
                </w:p>
              </w:tc>
              <w:tc>
                <w:tcPr>
                  <w:tcW w:w="990" w:type="pct"/>
                  <w:tcBorders>
                    <w:top w:val="single" w:color="auto" w:sz="4" w:space="0"/>
                    <w:left w:val="single" w:color="auto" w:sz="4" w:space="0"/>
                    <w:bottom w:val="single" w:color="auto" w:sz="12" w:space="0"/>
                    <w:right w:val="single" w:color="auto" w:sz="4" w:space="0"/>
                  </w:tcBorders>
                  <w:vAlign w:val="center"/>
                </w:tcPr>
                <w:p>
                  <w:pPr>
                    <w:adjustRightInd w:val="0"/>
                    <w:ind w:left="-105" w:leftChars="-50" w:right="-105" w:rightChars="-50"/>
                    <w:jc w:val="center"/>
                    <w:rPr>
                      <w:color w:val="000000"/>
                      <w:kern w:val="0"/>
                    </w:rPr>
                  </w:pPr>
                  <w:r>
                    <w:rPr>
                      <w:color w:val="000000"/>
                      <w:kern w:val="0"/>
                    </w:rPr>
                    <w:t>持久性有机污染物</w:t>
                  </w:r>
                </w:p>
              </w:tc>
              <w:tc>
                <w:tcPr>
                  <w:tcW w:w="823" w:type="pct"/>
                  <w:tcBorders>
                    <w:top w:val="single" w:color="auto" w:sz="4" w:space="0"/>
                    <w:left w:val="single" w:color="auto" w:sz="4" w:space="0"/>
                    <w:bottom w:val="single" w:color="auto" w:sz="12" w:space="0"/>
                    <w:right w:val="nil"/>
                  </w:tcBorders>
                  <w:vAlign w:val="center"/>
                </w:tcPr>
                <w:p>
                  <w:pPr>
                    <w:adjustRightInd w:val="0"/>
                    <w:jc w:val="center"/>
                    <w:rPr>
                      <w:color w:val="000000"/>
                      <w:kern w:val="0"/>
                    </w:rPr>
                  </w:pPr>
                  <w:r>
                    <w:rPr>
                      <w:color w:val="000000"/>
                      <w:kern w:val="0"/>
                    </w:rPr>
                    <w:t>重点防渗区</w:t>
                  </w:r>
                </w:p>
              </w:tc>
            </w:tr>
          </w:tbl>
          <w:p>
            <w:pPr>
              <w:adjustRightInd w:val="0"/>
              <w:snapToGrid w:val="0"/>
              <w:spacing w:line="360" w:lineRule="auto"/>
              <w:ind w:firstLine="480" w:firstLineChars="200"/>
              <w:rPr>
                <w:color w:val="000000"/>
                <w:kern w:val="0"/>
                <w:sz w:val="24"/>
              </w:rPr>
            </w:pPr>
            <w:r>
              <w:rPr>
                <w:rFonts w:ascii="宋体" w:hAnsi="宋体"/>
                <w:color w:val="000000"/>
                <w:kern w:val="0"/>
                <w:sz w:val="24"/>
              </w:rPr>
              <w:t>本项目针对可能对地下水造成影响的各环节，按照</w:t>
            </w:r>
            <w:r>
              <w:rPr>
                <w:rFonts w:ascii="宋体" w:hAnsi="宋体"/>
                <w:color w:val="000000"/>
                <w:sz w:val="24"/>
              </w:rPr>
              <w:t>《一般工业固体废物贮存</w:t>
            </w:r>
            <w:r>
              <w:rPr>
                <w:rFonts w:hint="eastAsia" w:ascii="宋体" w:hAnsi="宋体"/>
                <w:color w:val="000000"/>
                <w:sz w:val="24"/>
              </w:rPr>
              <w:t>和填埋</w:t>
            </w:r>
            <w:r>
              <w:rPr>
                <w:rFonts w:ascii="宋体" w:hAnsi="宋体"/>
                <w:color w:val="000000"/>
                <w:sz w:val="24"/>
              </w:rPr>
              <w:t>污染控制标准》（</w:t>
            </w:r>
            <w:r>
              <w:rPr>
                <w:color w:val="000000"/>
                <w:sz w:val="24"/>
              </w:rPr>
              <w:t>GB18599-2020</w:t>
            </w:r>
            <w:r>
              <w:rPr>
                <w:rFonts w:ascii="宋体" w:hAnsi="宋体"/>
                <w:color w:val="000000"/>
                <w:sz w:val="24"/>
              </w:rPr>
              <w:t>）</w:t>
            </w:r>
            <w:r>
              <w:rPr>
                <w:rFonts w:ascii="宋体" w:hAnsi="宋体"/>
                <w:color w:val="000000"/>
                <w:kern w:val="0"/>
                <w:sz w:val="24"/>
              </w:rPr>
              <w:t>、《危险废物贮存污染控制标准》（</w:t>
            </w:r>
            <w:r>
              <w:rPr>
                <w:color w:val="000000"/>
                <w:kern w:val="0"/>
                <w:sz w:val="24"/>
              </w:rPr>
              <w:t>GB 18597-2001</w:t>
            </w:r>
            <w:r>
              <w:rPr>
                <w:rFonts w:ascii="宋体" w:hAnsi="宋体"/>
                <w:color w:val="000000"/>
                <w:kern w:val="0"/>
                <w:sz w:val="24"/>
              </w:rPr>
              <w:t>）（修订）和《危险废物填埋污染控制标准》（</w:t>
            </w:r>
            <w:r>
              <w:rPr>
                <w:color w:val="000000"/>
                <w:kern w:val="0"/>
                <w:sz w:val="24"/>
              </w:rPr>
              <w:t>GB18598-2019</w:t>
            </w:r>
            <w:r>
              <w:rPr>
                <w:rFonts w:ascii="宋体" w:hAnsi="宋体"/>
                <w:color w:val="000000"/>
                <w:kern w:val="0"/>
                <w:sz w:val="24"/>
              </w:rPr>
              <w:t>）等标准，将全厂划分为重点防渗区</w:t>
            </w:r>
            <w:r>
              <w:rPr>
                <w:rFonts w:hint="eastAsia" w:ascii="宋体" w:hAnsi="宋体"/>
                <w:color w:val="000000"/>
                <w:kern w:val="0"/>
                <w:sz w:val="24"/>
              </w:rPr>
              <w:t>和</w:t>
            </w:r>
            <w:r>
              <w:rPr>
                <w:rFonts w:ascii="宋体" w:hAnsi="宋体"/>
                <w:color w:val="000000"/>
                <w:kern w:val="0"/>
                <w:sz w:val="24"/>
              </w:rPr>
              <w:t>一般防渗区。</w:t>
            </w:r>
          </w:p>
          <w:p>
            <w:pPr>
              <w:spacing w:line="360" w:lineRule="auto"/>
              <w:ind w:firstLine="480" w:firstLineChars="200"/>
              <w:rPr>
                <w:color w:val="000000"/>
                <w:sz w:val="24"/>
              </w:rPr>
            </w:pPr>
            <w:r>
              <w:rPr>
                <w:rFonts w:hint="eastAsia" w:ascii="宋体" w:hAnsi="宋体"/>
                <w:color w:val="000000"/>
                <w:sz w:val="24"/>
              </w:rPr>
              <w:t>①</w:t>
            </w:r>
            <w:r>
              <w:rPr>
                <w:rFonts w:ascii="宋体" w:hAnsi="宋体"/>
                <w:color w:val="000000"/>
                <w:sz w:val="24"/>
              </w:rPr>
              <w:t>重点防渗区</w:t>
            </w:r>
          </w:p>
          <w:p>
            <w:pPr>
              <w:spacing w:line="360" w:lineRule="auto"/>
              <w:ind w:firstLine="480" w:firstLineChars="200"/>
              <w:rPr>
                <w:color w:val="000000"/>
                <w:sz w:val="24"/>
              </w:rPr>
            </w:pPr>
            <w:r>
              <w:rPr>
                <w:rFonts w:ascii="宋体" w:hAnsi="宋体"/>
                <w:color w:val="000000"/>
                <w:sz w:val="24"/>
              </w:rPr>
              <w:t>重点污染防治区主要包括</w:t>
            </w:r>
            <w:r>
              <w:rPr>
                <w:rFonts w:hint="eastAsia" w:ascii="宋体" w:hAnsi="宋体"/>
                <w:color w:val="000000"/>
                <w:sz w:val="24"/>
              </w:rPr>
              <w:t>危废</w:t>
            </w:r>
            <w:r>
              <w:rPr>
                <w:rFonts w:ascii="宋体" w:hAnsi="宋体"/>
                <w:color w:val="000000"/>
                <w:sz w:val="24"/>
              </w:rPr>
              <w:t>暂存间及原料仓库，防渗措施：底部采用</w:t>
            </w:r>
            <w:r>
              <w:rPr>
                <w:color w:val="000000"/>
                <w:sz w:val="24"/>
              </w:rPr>
              <w:t>10cm</w:t>
            </w:r>
            <w:r>
              <w:rPr>
                <w:rFonts w:ascii="宋体" w:hAnsi="宋体"/>
                <w:color w:val="000000"/>
                <w:sz w:val="24"/>
              </w:rPr>
              <w:t>厚三合土处理，上层再用</w:t>
            </w:r>
            <w:r>
              <w:rPr>
                <w:color w:val="000000"/>
                <w:sz w:val="24"/>
              </w:rPr>
              <w:t>10-15cm</w:t>
            </w:r>
            <w:r>
              <w:rPr>
                <w:rFonts w:ascii="宋体" w:hAnsi="宋体"/>
                <w:color w:val="000000"/>
                <w:sz w:val="24"/>
              </w:rPr>
              <w:t>水泥硬化，表层涂环氧树脂环氧树脂，以达到防腐、防渗漏目的，等效黏土防渗层</w:t>
            </w:r>
            <w:r>
              <w:rPr>
                <w:color w:val="000000"/>
                <w:sz w:val="24"/>
              </w:rPr>
              <w:t>Mb≥6.0m</w:t>
            </w:r>
            <w:r>
              <w:rPr>
                <w:rFonts w:ascii="宋体" w:hAnsi="宋体"/>
                <w:color w:val="000000"/>
                <w:sz w:val="24"/>
              </w:rPr>
              <w:t>，渗透系数</w:t>
            </w:r>
            <w:r>
              <w:rPr>
                <w:color w:val="000000"/>
                <w:sz w:val="24"/>
              </w:rPr>
              <w:t>≤1.0×10</w:t>
            </w:r>
            <w:r>
              <w:rPr>
                <w:color w:val="000000"/>
                <w:sz w:val="24"/>
                <w:vertAlign w:val="superscript"/>
              </w:rPr>
              <w:t>-7</w:t>
            </w:r>
            <w:r>
              <w:rPr>
                <w:color w:val="000000"/>
                <w:sz w:val="24"/>
              </w:rPr>
              <w:t>cm/s</w:t>
            </w:r>
            <w:r>
              <w:rPr>
                <w:rFonts w:ascii="宋体" w:hAnsi="宋体"/>
                <w:color w:val="000000"/>
                <w:sz w:val="24"/>
              </w:rPr>
              <w:t>。</w:t>
            </w:r>
          </w:p>
          <w:p>
            <w:pPr>
              <w:spacing w:line="460" w:lineRule="exact"/>
              <w:ind w:firstLine="480" w:firstLineChars="200"/>
              <w:rPr>
                <w:color w:val="000000"/>
                <w:sz w:val="24"/>
              </w:rPr>
            </w:pPr>
            <w:r>
              <w:rPr>
                <w:rFonts w:hint="eastAsia" w:ascii="宋体" w:hAnsi="宋体"/>
                <w:color w:val="000000"/>
                <w:sz w:val="24"/>
              </w:rPr>
              <w:t>②</w:t>
            </w:r>
            <w:r>
              <w:rPr>
                <w:rFonts w:ascii="宋体" w:hAnsi="宋体"/>
                <w:color w:val="000000"/>
                <w:sz w:val="24"/>
              </w:rPr>
              <w:t>一般防渗区</w:t>
            </w:r>
          </w:p>
          <w:p>
            <w:pPr>
              <w:spacing w:line="460" w:lineRule="exact"/>
              <w:ind w:firstLine="480" w:firstLineChars="200"/>
              <w:rPr>
                <w:color w:val="000000"/>
                <w:sz w:val="24"/>
              </w:rPr>
            </w:pPr>
            <w:r>
              <w:rPr>
                <w:rFonts w:ascii="宋体" w:hAnsi="宋体"/>
                <w:color w:val="000000"/>
                <w:sz w:val="24"/>
              </w:rPr>
              <w:t>主要包括</w:t>
            </w:r>
            <w:r>
              <w:rPr>
                <w:rFonts w:hint="eastAsia" w:ascii="宋体" w:hAnsi="宋体"/>
                <w:color w:val="000000"/>
                <w:sz w:val="24"/>
              </w:rPr>
              <w:t>生产车间、成品仓库、一般固废仓库</w:t>
            </w:r>
            <w:r>
              <w:rPr>
                <w:rFonts w:ascii="宋体" w:hAnsi="宋体"/>
                <w:color w:val="000000"/>
                <w:sz w:val="24"/>
              </w:rPr>
              <w:t>等，防渗措施：水泥硬化处理，采取</w:t>
            </w:r>
            <w:r>
              <w:rPr>
                <w:color w:val="000000"/>
                <w:sz w:val="24"/>
              </w:rPr>
              <w:t>10cm</w:t>
            </w:r>
            <w:r>
              <w:rPr>
                <w:rFonts w:hint="eastAsia" w:ascii="宋体" w:hAnsi="宋体"/>
                <w:color w:val="000000"/>
                <w:sz w:val="24"/>
              </w:rPr>
              <w:t>厚</w:t>
            </w:r>
            <w:r>
              <w:rPr>
                <w:rFonts w:ascii="宋体" w:hAnsi="宋体"/>
                <w:color w:val="000000"/>
                <w:sz w:val="24"/>
              </w:rPr>
              <w:t>三合土铺底，再铺</w:t>
            </w:r>
            <w:r>
              <w:rPr>
                <w:color w:val="000000"/>
                <w:sz w:val="24"/>
              </w:rPr>
              <w:t>15-20cm</w:t>
            </w:r>
            <w:r>
              <w:rPr>
                <w:rFonts w:ascii="宋体" w:hAnsi="宋体"/>
                <w:color w:val="000000"/>
                <w:sz w:val="24"/>
              </w:rPr>
              <w:t>的水泥进行硬化。</w:t>
            </w:r>
          </w:p>
          <w:p>
            <w:pPr>
              <w:spacing w:line="460" w:lineRule="exact"/>
              <w:ind w:firstLine="480" w:firstLineChars="200"/>
              <w:rPr>
                <w:color w:val="000000"/>
                <w:kern w:val="0"/>
                <w:sz w:val="24"/>
              </w:rPr>
            </w:pPr>
            <w:r>
              <w:rPr>
                <w:rFonts w:ascii="宋体" w:hAnsi="宋体"/>
                <w:color w:val="000000"/>
                <w:sz w:val="24"/>
              </w:rPr>
              <w:t>本项目地下水分区防渗措施见表</w:t>
            </w:r>
            <w:r>
              <w:rPr>
                <w:rFonts w:hint="eastAsia"/>
                <w:color w:val="000000"/>
                <w:sz w:val="24"/>
              </w:rPr>
              <w:t>4</w:t>
            </w:r>
            <w:r>
              <w:rPr>
                <w:color w:val="000000"/>
                <w:sz w:val="24"/>
              </w:rPr>
              <w:t>-</w:t>
            </w:r>
            <w:r>
              <w:rPr>
                <w:color w:val="000000"/>
                <w:sz w:val="24"/>
              </w:rPr>
              <w:t>12</w:t>
            </w:r>
            <w:r>
              <w:rPr>
                <w:rFonts w:ascii="宋体" w:hAnsi="宋体"/>
                <w:color w:val="000000"/>
                <w:sz w:val="24"/>
              </w:rPr>
              <w:t>。</w:t>
            </w:r>
          </w:p>
          <w:p>
            <w:pPr>
              <w:autoSpaceDE w:val="0"/>
              <w:autoSpaceDN w:val="0"/>
              <w:adjustRightInd w:val="0"/>
              <w:spacing w:before="120" w:beforeLines="50"/>
              <w:jc w:val="center"/>
              <w:rPr>
                <w:b/>
                <w:color w:val="000000"/>
                <w:sz w:val="24"/>
              </w:rPr>
            </w:pPr>
            <w:r>
              <w:rPr>
                <w:rFonts w:ascii="宋体" w:hAnsi="宋体"/>
                <w:b/>
                <w:color w:val="000000"/>
                <w:sz w:val="24"/>
              </w:rPr>
              <w:t>表</w:t>
            </w:r>
            <w:r>
              <w:rPr>
                <w:rFonts w:hint="eastAsia"/>
                <w:b/>
                <w:color w:val="000000"/>
                <w:sz w:val="24"/>
              </w:rPr>
              <w:t>4</w:t>
            </w:r>
            <w:r>
              <w:rPr>
                <w:b/>
                <w:color w:val="000000"/>
                <w:sz w:val="24"/>
              </w:rPr>
              <w:t>-</w:t>
            </w:r>
            <w:r>
              <w:rPr>
                <w:rFonts w:hint="eastAsia"/>
                <w:b/>
                <w:color w:val="000000"/>
                <w:sz w:val="24"/>
                <w:lang w:val="en-US" w:eastAsia="zh-CN"/>
              </w:rPr>
              <w:t>12</w:t>
            </w:r>
            <w:r>
              <w:rPr>
                <w:b/>
                <w:color w:val="000000"/>
                <w:sz w:val="24"/>
              </w:rPr>
              <w:t xml:space="preserve"> </w:t>
            </w:r>
            <w:r>
              <w:rPr>
                <w:rFonts w:ascii="宋体" w:hAnsi="宋体"/>
                <w:b/>
                <w:color w:val="000000"/>
                <w:sz w:val="24"/>
              </w:rPr>
              <w:t>地下水分区防渗措施一览表</w:t>
            </w:r>
          </w:p>
          <w:tbl>
            <w:tblPr>
              <w:tblStyle w:val="67"/>
              <w:tblW w:w="5000" w:type="pct"/>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44"/>
              <w:gridCol w:w="4472"/>
              <w:gridCol w:w="1584"/>
            </w:tblGrid>
            <w:tr>
              <w:trPr>
                <w:trHeight w:val="284" w:hRule="atLeast"/>
              </w:trPr>
              <w:tc>
                <w:tcPr>
                  <w:tcW w:w="689" w:type="dxa"/>
                  <w:tcBorders>
                    <w:top w:val="single" w:color="auto" w:sz="12" w:space="0"/>
                    <w:left w:val="nil"/>
                    <w:bottom w:val="single" w:color="auto" w:sz="4" w:space="0"/>
                    <w:right w:val="single" w:color="auto" w:sz="4" w:space="0"/>
                  </w:tcBorders>
                  <w:noWrap/>
                  <w:vAlign w:val="center"/>
                </w:tcPr>
                <w:p>
                  <w:pPr>
                    <w:widowControl/>
                    <w:ind w:left="-105" w:leftChars="-50" w:right="-105" w:rightChars="-50"/>
                    <w:jc w:val="center"/>
                    <w:rPr>
                      <w:b/>
                      <w:color w:val="000000"/>
                      <w:kern w:val="0"/>
                      <w:szCs w:val="21"/>
                    </w:rPr>
                  </w:pPr>
                  <w:r>
                    <w:rPr>
                      <w:b/>
                      <w:color w:val="000000"/>
                      <w:kern w:val="0"/>
                    </w:rPr>
                    <w:t>污染区</w:t>
                  </w:r>
                </w:p>
              </w:tc>
              <w:tc>
                <w:tcPr>
                  <w:tcW w:w="1642" w:type="dxa"/>
                  <w:tcBorders>
                    <w:top w:val="single" w:color="auto" w:sz="12" w:space="0"/>
                    <w:left w:val="single" w:color="auto" w:sz="4" w:space="0"/>
                    <w:bottom w:val="single" w:color="auto" w:sz="4" w:space="0"/>
                    <w:right w:val="single" w:color="auto" w:sz="4" w:space="0"/>
                  </w:tcBorders>
                  <w:noWrap/>
                  <w:vAlign w:val="center"/>
                </w:tcPr>
                <w:p>
                  <w:pPr>
                    <w:widowControl/>
                    <w:ind w:left="-50" w:right="-50"/>
                    <w:jc w:val="center"/>
                    <w:rPr>
                      <w:b/>
                      <w:color w:val="000000"/>
                      <w:kern w:val="0"/>
                    </w:rPr>
                  </w:pPr>
                  <w:r>
                    <w:rPr>
                      <w:b/>
                      <w:color w:val="000000"/>
                      <w:kern w:val="0"/>
                    </w:rPr>
                    <w:t>构筑物名称</w:t>
                  </w:r>
                </w:p>
              </w:tc>
              <w:tc>
                <w:tcPr>
                  <w:tcW w:w="4466" w:type="dxa"/>
                  <w:tcBorders>
                    <w:top w:val="single" w:color="auto" w:sz="12" w:space="0"/>
                    <w:left w:val="single" w:color="auto" w:sz="4" w:space="0"/>
                    <w:bottom w:val="single" w:color="auto" w:sz="4" w:space="0"/>
                    <w:right w:val="single" w:color="auto" w:sz="4" w:space="0"/>
                  </w:tcBorders>
                  <w:noWrap/>
                  <w:vAlign w:val="center"/>
                </w:tcPr>
                <w:p>
                  <w:pPr>
                    <w:widowControl/>
                    <w:ind w:left="-50" w:right="-50"/>
                    <w:jc w:val="center"/>
                    <w:rPr>
                      <w:b/>
                      <w:color w:val="000000"/>
                      <w:kern w:val="0"/>
                    </w:rPr>
                  </w:pPr>
                  <w:r>
                    <w:rPr>
                      <w:b/>
                      <w:color w:val="000000"/>
                      <w:kern w:val="0"/>
                    </w:rPr>
                    <w:t>防腐</w:t>
                  </w:r>
                  <w:r>
                    <w:rPr>
                      <w:b/>
                      <w:color w:val="000000"/>
                    </w:rPr>
                    <w:t>防渗</w:t>
                  </w:r>
                  <w:r>
                    <w:rPr>
                      <w:b/>
                      <w:color w:val="000000"/>
                      <w:kern w:val="0"/>
                    </w:rPr>
                    <w:t>措施</w:t>
                  </w:r>
                </w:p>
              </w:tc>
              <w:tc>
                <w:tcPr>
                  <w:tcW w:w="1582" w:type="dxa"/>
                  <w:tcBorders>
                    <w:top w:val="single" w:color="auto" w:sz="12" w:space="0"/>
                    <w:left w:val="single" w:color="auto" w:sz="4" w:space="0"/>
                    <w:bottom w:val="single" w:color="auto" w:sz="4" w:space="0"/>
                    <w:right w:val="nil"/>
                  </w:tcBorders>
                  <w:vAlign w:val="center"/>
                </w:tcPr>
                <w:p>
                  <w:pPr>
                    <w:widowControl/>
                    <w:ind w:left="-50" w:right="-50"/>
                    <w:jc w:val="center"/>
                    <w:rPr>
                      <w:b/>
                      <w:color w:val="000000"/>
                      <w:kern w:val="0"/>
                    </w:rPr>
                  </w:pPr>
                  <w:r>
                    <w:rPr>
                      <w:b/>
                      <w:color w:val="000000"/>
                      <w:kern w:val="0"/>
                    </w:rPr>
                    <w:t>防渗技术要求</w:t>
                  </w:r>
                </w:p>
              </w:tc>
            </w:tr>
            <w:tr>
              <w:trPr>
                <w:trHeight w:val="284" w:hRule="atLeast"/>
              </w:trPr>
              <w:tc>
                <w:tcPr>
                  <w:tcW w:w="689" w:type="dxa"/>
                  <w:tcBorders>
                    <w:top w:val="single" w:color="auto" w:sz="4" w:space="0"/>
                    <w:left w:val="nil"/>
                    <w:bottom w:val="single" w:color="auto" w:sz="4" w:space="0"/>
                    <w:right w:val="single" w:color="auto" w:sz="4" w:space="0"/>
                  </w:tcBorders>
                  <w:noWrap/>
                  <w:vAlign w:val="center"/>
                </w:tcPr>
                <w:p>
                  <w:pPr>
                    <w:widowControl/>
                    <w:ind w:left="-105" w:leftChars="-50" w:right="-105" w:rightChars="-50"/>
                    <w:jc w:val="center"/>
                    <w:rPr>
                      <w:color w:val="000000"/>
                      <w:kern w:val="0"/>
                    </w:rPr>
                  </w:pPr>
                  <w:r>
                    <w:rPr>
                      <w:color w:val="000000"/>
                      <w:kern w:val="0"/>
                    </w:rPr>
                    <w:t>一般</w:t>
                  </w:r>
                </w:p>
                <w:p>
                  <w:pPr>
                    <w:widowControl/>
                    <w:ind w:left="-105" w:leftChars="-50" w:right="-105" w:rightChars="-50"/>
                    <w:jc w:val="center"/>
                    <w:rPr>
                      <w:color w:val="000000"/>
                      <w:kern w:val="0"/>
                    </w:rPr>
                  </w:pPr>
                  <w:r>
                    <w:rPr>
                      <w:color w:val="000000"/>
                      <w:kern w:val="0"/>
                    </w:rPr>
                    <w:t>防渗区</w:t>
                  </w:r>
                </w:p>
              </w:tc>
              <w:tc>
                <w:tcPr>
                  <w:tcW w:w="1642" w:type="dxa"/>
                  <w:tcBorders>
                    <w:top w:val="single" w:color="auto" w:sz="4" w:space="0"/>
                    <w:left w:val="single" w:color="auto" w:sz="4" w:space="0"/>
                    <w:bottom w:val="single" w:color="auto" w:sz="4" w:space="0"/>
                    <w:right w:val="single" w:color="auto" w:sz="4" w:space="0"/>
                  </w:tcBorders>
                  <w:noWrap/>
                  <w:vAlign w:val="center"/>
                </w:tcPr>
                <w:p>
                  <w:pPr>
                    <w:adjustRightInd w:val="0"/>
                    <w:ind w:left="-50" w:right="-50"/>
                    <w:jc w:val="center"/>
                    <w:rPr>
                      <w:color w:val="000000"/>
                      <w:kern w:val="0"/>
                    </w:rPr>
                  </w:pPr>
                  <w:r>
                    <w:rPr>
                      <w:rFonts w:hint="eastAsia"/>
                      <w:color w:val="000000"/>
                    </w:rPr>
                    <w:t>生产车间、成品仓库、一般固废仓库</w:t>
                  </w:r>
                </w:p>
              </w:tc>
              <w:tc>
                <w:tcPr>
                  <w:tcW w:w="4466" w:type="dxa"/>
                  <w:tcBorders>
                    <w:top w:val="single" w:color="auto" w:sz="4" w:space="0"/>
                    <w:left w:val="single" w:color="auto" w:sz="4" w:space="0"/>
                    <w:bottom w:val="single" w:color="auto" w:sz="4" w:space="0"/>
                    <w:right w:val="single" w:color="auto" w:sz="4" w:space="0"/>
                  </w:tcBorders>
                  <w:noWrap/>
                  <w:vAlign w:val="center"/>
                </w:tcPr>
                <w:p>
                  <w:pPr>
                    <w:widowControl/>
                    <w:ind w:left="-105" w:leftChars="-50" w:right="-105" w:rightChars="-50"/>
                    <w:jc w:val="center"/>
                    <w:rPr>
                      <w:color w:val="000000"/>
                      <w:kern w:val="0"/>
                    </w:rPr>
                  </w:pPr>
                  <w:r>
                    <w:rPr>
                      <w:color w:val="000000"/>
                    </w:rPr>
                    <w:t>水泥硬化处理，采取10cm</w:t>
                  </w:r>
                  <w:r>
                    <w:rPr>
                      <w:rFonts w:ascii="宋体" w:hAnsi="宋体"/>
                      <w:color w:val="000000"/>
                    </w:rPr>
                    <w:t>后三合土铺底，再铺</w:t>
                  </w:r>
                  <w:r>
                    <w:rPr>
                      <w:color w:val="000000"/>
                    </w:rPr>
                    <w:t>15-20cm</w:t>
                  </w:r>
                  <w:r>
                    <w:rPr>
                      <w:rFonts w:ascii="宋体" w:hAnsi="宋体"/>
                      <w:color w:val="000000"/>
                    </w:rPr>
                    <w:t>的水泥进行硬化</w:t>
                  </w:r>
                </w:p>
              </w:tc>
              <w:tc>
                <w:tcPr>
                  <w:tcW w:w="1582" w:type="dxa"/>
                  <w:tcBorders>
                    <w:top w:val="single" w:color="auto" w:sz="4" w:space="0"/>
                    <w:left w:val="single" w:color="auto" w:sz="4" w:space="0"/>
                    <w:bottom w:val="single" w:color="auto" w:sz="4" w:space="0"/>
                    <w:right w:val="nil"/>
                  </w:tcBorders>
                  <w:vAlign w:val="center"/>
                </w:tcPr>
                <w:p>
                  <w:pPr>
                    <w:widowControl/>
                    <w:ind w:left="-105" w:leftChars="-50" w:right="-105" w:rightChars="-50"/>
                    <w:jc w:val="center"/>
                    <w:rPr>
                      <w:color w:val="000000"/>
                      <w:kern w:val="0"/>
                    </w:rPr>
                  </w:pPr>
                  <w:r>
                    <w:rPr>
                      <w:color w:val="000000"/>
                      <w:kern w:val="0"/>
                    </w:rPr>
                    <w:t>等效黏土防渗层Mb≥1.5m</w:t>
                  </w:r>
                  <w:r>
                    <w:rPr>
                      <w:rFonts w:ascii="宋体" w:hAnsi="宋体"/>
                      <w:color w:val="000000"/>
                      <w:kern w:val="0"/>
                    </w:rPr>
                    <w:t>，</w:t>
                  </w:r>
                  <w:r>
                    <w:rPr>
                      <w:color w:val="000000"/>
                      <w:kern w:val="0"/>
                    </w:rPr>
                    <w:t>K≤10</w:t>
                  </w:r>
                  <w:r>
                    <w:rPr>
                      <w:color w:val="000000"/>
                      <w:kern w:val="0"/>
                      <w:vertAlign w:val="superscript"/>
                    </w:rPr>
                    <w:t>-7</w:t>
                  </w:r>
                  <w:r>
                    <w:rPr>
                      <w:color w:val="000000"/>
                      <w:kern w:val="0"/>
                    </w:rPr>
                    <w:t>cm/s</w:t>
                  </w:r>
                  <w:r>
                    <w:rPr>
                      <w:rFonts w:ascii="宋体" w:hAnsi="宋体"/>
                      <w:color w:val="000000"/>
                      <w:kern w:val="0"/>
                    </w:rPr>
                    <w:t>；或参照</w:t>
                  </w:r>
                  <w:r>
                    <w:rPr>
                      <w:color w:val="000000"/>
                      <w:kern w:val="0"/>
                    </w:rPr>
                    <w:t>GB16889</w:t>
                  </w:r>
                  <w:r>
                    <w:rPr>
                      <w:rFonts w:ascii="宋体" w:hAnsi="宋体"/>
                      <w:color w:val="000000"/>
                      <w:kern w:val="0"/>
                    </w:rPr>
                    <w:t>执行</w:t>
                  </w:r>
                </w:p>
              </w:tc>
            </w:tr>
            <w:tr>
              <w:trPr>
                <w:trHeight w:val="1362" w:hRule="atLeast"/>
              </w:trPr>
              <w:tc>
                <w:tcPr>
                  <w:tcW w:w="689" w:type="dxa"/>
                  <w:tcBorders>
                    <w:top w:val="single" w:color="auto" w:sz="4" w:space="0"/>
                    <w:left w:val="nil"/>
                    <w:bottom w:val="single" w:color="auto" w:sz="12" w:space="0"/>
                    <w:right w:val="single" w:color="auto" w:sz="4" w:space="0"/>
                  </w:tcBorders>
                  <w:noWrap/>
                  <w:vAlign w:val="center"/>
                </w:tcPr>
                <w:p>
                  <w:pPr>
                    <w:ind w:left="-105" w:leftChars="-50" w:right="-105" w:rightChars="-50"/>
                    <w:jc w:val="center"/>
                    <w:rPr>
                      <w:color w:val="000000"/>
                    </w:rPr>
                  </w:pPr>
                  <w:r>
                    <w:rPr>
                      <w:color w:val="000000"/>
                    </w:rPr>
                    <w:t>重点</w:t>
                  </w:r>
                </w:p>
                <w:p>
                  <w:pPr>
                    <w:ind w:left="-105" w:leftChars="-50" w:right="-105" w:rightChars="-50"/>
                    <w:jc w:val="center"/>
                    <w:rPr>
                      <w:color w:val="000000"/>
                      <w:kern w:val="0"/>
                    </w:rPr>
                  </w:pPr>
                  <w:r>
                    <w:rPr>
                      <w:color w:val="000000"/>
                    </w:rPr>
                    <w:t>防渗区</w:t>
                  </w:r>
                </w:p>
              </w:tc>
              <w:tc>
                <w:tcPr>
                  <w:tcW w:w="1642" w:type="dxa"/>
                  <w:tcBorders>
                    <w:top w:val="single" w:color="auto" w:sz="4" w:space="0"/>
                    <w:left w:val="single" w:color="auto" w:sz="4" w:space="0"/>
                    <w:bottom w:val="single" w:color="auto" w:sz="12" w:space="0"/>
                    <w:right w:val="single" w:color="auto" w:sz="4" w:space="0"/>
                  </w:tcBorders>
                  <w:noWrap/>
                  <w:vAlign w:val="center"/>
                </w:tcPr>
                <w:p>
                  <w:pPr>
                    <w:adjustRightInd w:val="0"/>
                    <w:ind w:left="-50" w:right="-50"/>
                    <w:jc w:val="center"/>
                    <w:rPr>
                      <w:color w:val="000000"/>
                    </w:rPr>
                  </w:pPr>
                  <w:r>
                    <w:rPr>
                      <w:rFonts w:hint="eastAsia"/>
                      <w:color w:val="000000"/>
                    </w:rPr>
                    <w:t>危废</w:t>
                  </w:r>
                  <w:r>
                    <w:rPr>
                      <w:color w:val="000000"/>
                    </w:rPr>
                    <w:t>暂存间</w:t>
                  </w:r>
                  <w:r>
                    <w:rPr>
                      <w:rFonts w:hint="eastAsia"/>
                      <w:color w:val="000000"/>
                    </w:rPr>
                    <w:t>、原料仓库</w:t>
                  </w:r>
                </w:p>
              </w:tc>
              <w:tc>
                <w:tcPr>
                  <w:tcW w:w="4466" w:type="dxa"/>
                  <w:tcBorders>
                    <w:top w:val="single" w:color="auto" w:sz="4" w:space="0"/>
                    <w:left w:val="single" w:color="auto" w:sz="4" w:space="0"/>
                    <w:bottom w:val="single" w:color="auto" w:sz="12" w:space="0"/>
                    <w:right w:val="single" w:color="auto" w:sz="4" w:space="0"/>
                  </w:tcBorders>
                  <w:noWrap/>
                  <w:vAlign w:val="center"/>
                </w:tcPr>
                <w:p>
                  <w:pPr>
                    <w:adjustRightInd w:val="0"/>
                    <w:ind w:left="-50" w:right="-50"/>
                    <w:rPr>
                      <w:color w:val="000000"/>
                      <w:kern w:val="0"/>
                    </w:rPr>
                  </w:pPr>
                  <w:r>
                    <w:rPr>
                      <w:color w:val="000000"/>
                    </w:rPr>
                    <w:t>底部采用10cm</w:t>
                  </w:r>
                  <w:r>
                    <w:rPr>
                      <w:rFonts w:ascii="宋体" w:hAnsi="宋体"/>
                      <w:color w:val="000000"/>
                    </w:rPr>
                    <w:t>厚三合土处理，上层再用</w:t>
                  </w:r>
                  <w:r>
                    <w:rPr>
                      <w:color w:val="000000"/>
                    </w:rPr>
                    <w:t>10-15cm</w:t>
                  </w:r>
                  <w:r>
                    <w:rPr>
                      <w:rFonts w:ascii="宋体" w:hAnsi="宋体"/>
                      <w:color w:val="000000"/>
                    </w:rPr>
                    <w:t>水泥硬化，表层涂环氧树脂环氧树脂</w:t>
                  </w:r>
                </w:p>
              </w:tc>
              <w:tc>
                <w:tcPr>
                  <w:tcW w:w="1582" w:type="dxa"/>
                  <w:tcBorders>
                    <w:top w:val="single" w:color="auto" w:sz="4" w:space="0"/>
                    <w:left w:val="single" w:color="auto" w:sz="4" w:space="0"/>
                    <w:bottom w:val="single" w:color="auto" w:sz="12" w:space="0"/>
                    <w:right w:val="nil"/>
                  </w:tcBorders>
                  <w:vAlign w:val="center"/>
                </w:tcPr>
                <w:p>
                  <w:pPr>
                    <w:ind w:left="-50" w:right="-50"/>
                    <w:jc w:val="center"/>
                    <w:rPr>
                      <w:color w:val="000000"/>
                      <w:kern w:val="0"/>
                    </w:rPr>
                  </w:pPr>
                  <w:r>
                    <w:rPr>
                      <w:color w:val="000000"/>
                      <w:kern w:val="0"/>
                    </w:rPr>
                    <w:t>等效黏土防渗层Mb≥6.0m</w:t>
                  </w:r>
                  <w:r>
                    <w:rPr>
                      <w:rFonts w:ascii="宋体" w:hAnsi="宋体"/>
                      <w:color w:val="000000"/>
                      <w:kern w:val="0"/>
                    </w:rPr>
                    <w:t>，</w:t>
                  </w:r>
                  <w:r>
                    <w:rPr>
                      <w:color w:val="000000"/>
                      <w:kern w:val="0"/>
                    </w:rPr>
                    <w:t>K≤10</w:t>
                  </w:r>
                  <w:r>
                    <w:rPr>
                      <w:color w:val="000000"/>
                      <w:kern w:val="0"/>
                      <w:vertAlign w:val="superscript"/>
                    </w:rPr>
                    <w:t>-7</w:t>
                  </w:r>
                  <w:r>
                    <w:rPr>
                      <w:color w:val="000000"/>
                      <w:kern w:val="0"/>
                    </w:rPr>
                    <w:t>cm/s</w:t>
                  </w:r>
                  <w:r>
                    <w:rPr>
                      <w:rFonts w:ascii="宋体" w:hAnsi="宋体"/>
                      <w:color w:val="000000"/>
                      <w:kern w:val="0"/>
                    </w:rPr>
                    <w:t>；或参照</w:t>
                  </w:r>
                  <w:r>
                    <w:rPr>
                      <w:color w:val="000000"/>
                      <w:kern w:val="0"/>
                    </w:rPr>
                    <w:t>GB18598</w:t>
                  </w:r>
                  <w:r>
                    <w:rPr>
                      <w:rFonts w:ascii="宋体" w:hAnsi="宋体"/>
                      <w:color w:val="000000"/>
                      <w:kern w:val="0"/>
                    </w:rPr>
                    <w:t>执行</w:t>
                  </w:r>
                </w:p>
              </w:tc>
            </w:tr>
          </w:tbl>
          <w:p>
            <w:pPr>
              <w:widowControl/>
              <w:spacing w:line="360" w:lineRule="auto"/>
              <w:ind w:firstLine="480" w:firstLineChars="200"/>
              <w:jc w:val="left"/>
              <w:rPr>
                <w:color w:val="000000"/>
                <w:sz w:val="24"/>
              </w:rPr>
            </w:pPr>
            <w:r>
              <w:rPr>
                <w:rFonts w:ascii="宋体" w:hAnsi="宋体"/>
                <w:color w:val="000000"/>
                <w:sz w:val="24"/>
              </w:rPr>
              <w:t>在采取以上分区防渗措施后，可有效预防项目对地下水和土壤污染的发生</w:t>
            </w:r>
            <w:r>
              <w:rPr>
                <w:rFonts w:hint="eastAsia" w:ascii="宋体" w:hAnsi="宋体"/>
                <w:color w:val="000000"/>
                <w:sz w:val="24"/>
              </w:rPr>
              <w:t>。</w:t>
            </w:r>
          </w:p>
          <w:p>
            <w:pPr>
              <w:keepNext/>
              <w:keepLines/>
              <w:spacing w:line="360" w:lineRule="auto"/>
              <w:ind w:firstLine="353" w:firstLineChars="147"/>
              <w:outlineLvl w:val="2"/>
              <w:rPr>
                <w:b/>
                <w:bCs/>
                <w:color w:val="000000"/>
                <w:sz w:val="24"/>
              </w:rPr>
            </w:pPr>
            <w:r>
              <w:rPr>
                <w:rFonts w:hint="eastAsia" w:ascii="宋体" w:hAnsi="宋体"/>
                <w:b/>
                <w:bCs/>
                <w:color w:val="000000"/>
                <w:sz w:val="24"/>
              </w:rPr>
              <w:t>（</w:t>
            </w:r>
            <w:r>
              <w:rPr>
                <w:rFonts w:hint="eastAsia"/>
                <w:b/>
                <w:bCs/>
                <w:color w:val="000000"/>
                <w:sz w:val="24"/>
              </w:rPr>
              <w:t>3</w:t>
            </w:r>
            <w:r>
              <w:rPr>
                <w:rFonts w:hint="eastAsia" w:ascii="宋体" w:hAnsi="宋体"/>
                <w:b/>
                <w:bCs/>
                <w:color w:val="000000"/>
                <w:sz w:val="24"/>
              </w:rPr>
              <w:t>）</w:t>
            </w:r>
            <w:r>
              <w:rPr>
                <w:rFonts w:ascii="宋体" w:hAnsi="宋体"/>
                <w:b/>
                <w:bCs/>
                <w:color w:val="000000"/>
                <w:sz w:val="24"/>
              </w:rPr>
              <w:t>地下水污染监控</w:t>
            </w:r>
          </w:p>
          <w:p>
            <w:pPr>
              <w:adjustRightInd w:val="0"/>
              <w:snapToGrid w:val="0"/>
              <w:spacing w:line="360" w:lineRule="auto"/>
              <w:ind w:firstLine="480" w:firstLineChars="200"/>
              <w:rPr>
                <w:color w:val="000000"/>
                <w:kern w:val="0"/>
                <w:sz w:val="24"/>
              </w:rPr>
            </w:pPr>
            <w:r>
              <w:rPr>
                <w:rFonts w:ascii="宋体" w:hAnsi="宋体"/>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pPr>
              <w:keepNext/>
              <w:keepLines/>
              <w:spacing w:line="360" w:lineRule="auto"/>
              <w:ind w:firstLine="353" w:firstLineChars="147"/>
              <w:outlineLvl w:val="2"/>
              <w:rPr>
                <w:b/>
                <w:bCs/>
                <w:color w:val="000000"/>
                <w:sz w:val="24"/>
              </w:rPr>
            </w:pPr>
            <w:r>
              <w:rPr>
                <w:rFonts w:hint="eastAsia" w:ascii="宋体" w:hAnsi="宋体"/>
                <w:b/>
                <w:bCs/>
                <w:color w:val="000000"/>
                <w:sz w:val="24"/>
              </w:rPr>
              <w:t>（</w:t>
            </w:r>
            <w:r>
              <w:rPr>
                <w:rFonts w:hint="eastAsia"/>
                <w:b/>
                <w:bCs/>
                <w:color w:val="000000"/>
                <w:sz w:val="24"/>
              </w:rPr>
              <w:t>4</w:t>
            </w:r>
            <w:r>
              <w:rPr>
                <w:rFonts w:hint="eastAsia" w:ascii="宋体" w:hAnsi="宋体"/>
                <w:b/>
                <w:bCs/>
                <w:color w:val="000000"/>
                <w:sz w:val="24"/>
              </w:rPr>
              <w:t>）</w:t>
            </w:r>
            <w:r>
              <w:rPr>
                <w:rFonts w:ascii="宋体" w:hAnsi="宋体"/>
                <w:b/>
                <w:bCs/>
                <w:color w:val="000000"/>
                <w:sz w:val="24"/>
              </w:rPr>
              <w:t>地下水污染应急预案</w:t>
            </w:r>
          </w:p>
          <w:p>
            <w:pPr>
              <w:adjustRightInd w:val="0"/>
              <w:snapToGrid w:val="0"/>
              <w:spacing w:line="360" w:lineRule="auto"/>
              <w:ind w:firstLine="480" w:firstLineChars="200"/>
              <w:rPr>
                <w:color w:val="000000"/>
                <w:kern w:val="0"/>
                <w:sz w:val="24"/>
              </w:rPr>
            </w:pPr>
            <w:r>
              <w:rPr>
                <w:rFonts w:ascii="宋体" w:hAnsi="宋体"/>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pPr>
              <w:adjustRightInd w:val="0"/>
              <w:snapToGrid w:val="0"/>
              <w:spacing w:line="360" w:lineRule="auto"/>
              <w:ind w:firstLine="480" w:firstLineChars="200"/>
              <w:rPr>
                <w:color w:val="000000"/>
                <w:kern w:val="0"/>
                <w:sz w:val="24"/>
              </w:rPr>
            </w:pPr>
            <w:r>
              <w:rPr>
                <w:rFonts w:ascii="宋体" w:hAnsi="宋体"/>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pPr>
              <w:adjustRightInd w:val="0"/>
              <w:snapToGrid w:val="0"/>
              <w:spacing w:line="360" w:lineRule="auto"/>
              <w:ind w:firstLine="480" w:firstLineChars="200"/>
              <w:rPr>
                <w:color w:val="000000"/>
                <w:kern w:val="0"/>
                <w:sz w:val="24"/>
              </w:rPr>
            </w:pPr>
            <w:r>
              <w:rPr>
                <w:rFonts w:ascii="宋体" w:hAnsi="宋体"/>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pPr>
              <w:adjustRightInd w:val="0"/>
              <w:snapToGrid w:val="0"/>
              <w:spacing w:line="360" w:lineRule="auto"/>
              <w:ind w:firstLine="480" w:firstLineChars="200"/>
              <w:rPr>
                <w:color w:val="000000"/>
                <w:kern w:val="0"/>
                <w:sz w:val="24"/>
              </w:rPr>
            </w:pPr>
            <w:r>
              <w:rPr>
                <w:rFonts w:ascii="宋体" w:hAnsi="宋体"/>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pPr>
              <w:adjustRightInd w:val="0"/>
              <w:snapToGrid w:val="0"/>
              <w:spacing w:line="360" w:lineRule="auto"/>
              <w:ind w:firstLine="480" w:firstLineChars="200"/>
              <w:rPr>
                <w:color w:val="000000"/>
                <w:kern w:val="0"/>
                <w:sz w:val="24"/>
              </w:rPr>
            </w:pPr>
            <w:r>
              <w:rPr>
                <w:rFonts w:hint="eastAsia" w:ascii="宋体" w:hAnsi="宋体"/>
                <w:color w:val="000000"/>
                <w:kern w:val="0"/>
                <w:sz w:val="24"/>
              </w:rPr>
              <w:t>（</w:t>
            </w:r>
            <w:r>
              <w:rPr>
                <w:rFonts w:hint="eastAsia"/>
                <w:color w:val="000000"/>
                <w:kern w:val="0"/>
                <w:sz w:val="24"/>
              </w:rPr>
              <w:t>5</w:t>
            </w:r>
            <w:r>
              <w:rPr>
                <w:rFonts w:hint="eastAsia" w:ascii="宋体" w:hAnsi="宋体"/>
                <w:color w:val="000000"/>
                <w:kern w:val="0"/>
                <w:sz w:val="24"/>
              </w:rPr>
              <w:t>）跟踪监测</w:t>
            </w:r>
          </w:p>
          <w:p>
            <w:pPr>
              <w:adjustRightInd w:val="0"/>
              <w:snapToGrid w:val="0"/>
              <w:spacing w:line="360" w:lineRule="auto"/>
              <w:ind w:firstLine="480" w:firstLineChars="200"/>
              <w:rPr>
                <w:sz w:val="24"/>
              </w:rPr>
            </w:pPr>
            <w:r>
              <w:rPr>
                <w:rFonts w:hint="eastAsia" w:ascii="宋体" w:hAnsi="宋体"/>
                <w:sz w:val="24"/>
              </w:rPr>
              <w:t>根据《环境影响评价技术导则-土壤环境（试行）》（</w:t>
            </w:r>
            <w:r>
              <w:rPr>
                <w:rFonts w:hint="default" w:ascii="Times New Roman" w:hAnsi="Times New Roman" w:cs="Times New Roman"/>
                <w:sz w:val="24"/>
              </w:rPr>
              <w:t>HJ964-2018</w:t>
            </w:r>
            <w:r>
              <w:rPr>
                <w:rFonts w:hint="eastAsia" w:ascii="宋体" w:hAnsi="宋体"/>
                <w:sz w:val="24"/>
              </w:rPr>
              <w:t>）中“附录</w:t>
            </w:r>
            <w:r>
              <w:rPr>
                <w:rFonts w:hint="default" w:ascii="Times New Roman" w:hAnsi="Times New Roman" w:cs="Times New Roman"/>
                <w:sz w:val="24"/>
              </w:rPr>
              <w:t>A</w:t>
            </w:r>
            <w:r>
              <w:rPr>
                <w:rFonts w:hint="eastAsia" w:ascii="宋体" w:hAnsi="宋体"/>
                <w:sz w:val="24"/>
              </w:rPr>
              <w:t xml:space="preserve"> 土壤环境影响评价项目类别”，本项目属于“其他行业”，属于Ⅳ类项目，不用展开土壤环境影响评价，不用进行土壤的跟踪监测。</w:t>
            </w:r>
          </w:p>
          <w:p>
            <w:pPr>
              <w:spacing w:line="360" w:lineRule="auto"/>
              <w:ind w:firstLine="480" w:firstLineChars="200"/>
              <w:rPr>
                <w:szCs w:val="21"/>
              </w:rPr>
            </w:pPr>
            <w:r>
              <w:rPr>
                <w:rFonts w:hint="eastAsia" w:ascii="宋体" w:hAnsi="宋体"/>
                <w:color w:val="000000"/>
                <w:sz w:val="24"/>
              </w:rPr>
              <w:t>所以本项目不用进行地下水及土壤的跟踪评价</w:t>
            </w:r>
            <w:r>
              <w:rPr>
                <w:rFonts w:hint="eastAsia"/>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widowControl/>
              <w:spacing w:line="360" w:lineRule="auto"/>
              <w:ind w:firstLine="480" w:firstLineChars="200"/>
              <w:rPr>
                <w:b/>
                <w:color w:val="000000"/>
                <w:kern w:val="0"/>
                <w:sz w:val="24"/>
              </w:rPr>
            </w:pPr>
            <w:r>
              <w:rPr>
                <w:rFonts w:hint="eastAsia" w:cs="宋体"/>
                <w:b/>
                <w:bCs/>
                <w:color w:val="000000"/>
                <w:sz w:val="24"/>
              </w:rPr>
              <w:t>六、</w:t>
            </w:r>
            <w:r>
              <w:rPr>
                <w:rFonts w:hint="eastAsia"/>
                <w:b/>
                <w:color w:val="000000"/>
                <w:kern w:val="0"/>
                <w:sz w:val="24"/>
              </w:rPr>
              <w:t>环境风险分析</w:t>
            </w:r>
          </w:p>
          <w:p>
            <w:pPr>
              <w:spacing w:line="360" w:lineRule="auto"/>
              <w:ind w:firstLine="480" w:firstLineChars="200"/>
              <w:rPr>
                <w:sz w:val="24"/>
              </w:rPr>
            </w:pPr>
            <w:r>
              <w:rPr>
                <w:rFonts w:hint="eastAsia" w:ascii="宋体" w:hAnsi="宋体"/>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sz w:val="24"/>
              </w:rPr>
            </w:pPr>
            <w:r>
              <w:rPr>
                <w:rFonts w:hint="eastAsia" w:ascii="宋体" w:hAnsi="宋体"/>
                <w:sz w:val="24"/>
              </w:rPr>
              <w:t>根据《建设项目环境风险评价技术导则》（</w:t>
            </w:r>
            <w:r>
              <w:rPr>
                <w:rFonts w:hint="eastAsia"/>
                <w:sz w:val="24"/>
              </w:rPr>
              <w:t>HJ 169-2018</w:t>
            </w:r>
            <w:r>
              <w:rPr>
                <w:rFonts w:hint="eastAsia" w:ascii="宋体" w:hAnsi="宋体"/>
                <w:sz w:val="24"/>
              </w:rPr>
              <w:t>），计算所涉及的每种危险物质在厂界内的最大存在总量与其在附录</w:t>
            </w:r>
            <w:r>
              <w:rPr>
                <w:rFonts w:hint="eastAsia"/>
                <w:sz w:val="24"/>
              </w:rPr>
              <w:t>B</w:t>
            </w:r>
            <w:r>
              <w:rPr>
                <w:rFonts w:hint="eastAsia" w:ascii="宋体" w:hAnsi="宋体"/>
                <w:sz w:val="24"/>
              </w:rPr>
              <w:t>中对应临界量的比值</w:t>
            </w:r>
            <w:r>
              <w:rPr>
                <w:rFonts w:hint="eastAsia"/>
                <w:sz w:val="24"/>
              </w:rPr>
              <w:t>Q</w:t>
            </w:r>
            <w:r>
              <w:rPr>
                <w:rFonts w:hint="eastAsia" w:ascii="宋体" w:hAnsi="宋体"/>
                <w:sz w:val="24"/>
              </w:rPr>
              <w:t>。</w:t>
            </w:r>
          </w:p>
          <w:p>
            <w:pPr>
              <w:spacing w:line="360" w:lineRule="auto"/>
              <w:ind w:firstLine="480" w:firstLineChars="200"/>
              <w:rPr>
                <w:sz w:val="24"/>
              </w:rPr>
            </w:pPr>
            <w:r>
              <w:rPr>
                <w:rFonts w:hint="eastAsia" w:ascii="宋体" w:hAnsi="宋体"/>
                <w:sz w:val="24"/>
              </w:rPr>
              <w:t>当只涉及一种危险物质时，计算该物质的总量与其临界量比值，即为</w:t>
            </w:r>
            <w:r>
              <w:rPr>
                <w:rFonts w:hint="eastAsia"/>
                <w:sz w:val="24"/>
              </w:rPr>
              <w:t>Q</w:t>
            </w:r>
            <w:r>
              <w:rPr>
                <w:rFonts w:hint="eastAsia" w:ascii="宋体" w:hAnsi="宋体"/>
                <w:sz w:val="24"/>
              </w:rPr>
              <w:t>；</w:t>
            </w:r>
          </w:p>
          <w:p>
            <w:pPr>
              <w:spacing w:line="360" w:lineRule="auto"/>
              <w:ind w:firstLine="480" w:firstLineChars="200"/>
              <w:rPr>
                <w:sz w:val="24"/>
              </w:rPr>
            </w:pPr>
            <w:r>
              <w:rPr>
                <w:rFonts w:hint="eastAsia" w:ascii="宋体" w:hAnsi="宋体"/>
                <w:sz w:val="24"/>
              </w:rPr>
              <w:t>当存在多种危险物质时，则按下式计算物质总量与其临界量比值</w:t>
            </w:r>
            <w:r>
              <w:rPr>
                <w:rFonts w:hint="eastAsia"/>
                <w:sz w:val="24"/>
              </w:rPr>
              <w:t>(Q)</w:t>
            </w:r>
            <w:r>
              <w:rPr>
                <w:rFonts w:hint="eastAsia" w:ascii="宋体" w:hAnsi="宋体"/>
                <w:sz w:val="24"/>
              </w:rPr>
              <w:t>：</w:t>
            </w:r>
          </w:p>
          <w:p>
            <w:pPr>
              <w:jc w:val="center"/>
              <w:rPr>
                <w:szCs w:val="21"/>
              </w:rPr>
            </w:pPr>
            <w:r>
              <w:drawing>
                <wp:inline distT="0" distB="0" distL="0" distR="0">
                  <wp:extent cx="1296035" cy="2940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296035" cy="294005"/>
                          </a:xfrm>
                          <a:prstGeom prst="rect">
                            <a:avLst/>
                          </a:prstGeom>
                          <a:noFill/>
                          <a:ln>
                            <a:noFill/>
                          </a:ln>
                        </pic:spPr>
                      </pic:pic>
                    </a:graphicData>
                  </a:graphic>
                </wp:inline>
              </w:drawing>
            </w:r>
            <w:r>
              <w:t xml:space="preserve"> </w:t>
            </w:r>
          </w:p>
          <w:p>
            <w:pPr>
              <w:spacing w:line="360" w:lineRule="auto"/>
              <w:ind w:firstLine="482"/>
              <w:rPr>
                <w:sz w:val="24"/>
              </w:rPr>
            </w:pPr>
            <w:r>
              <w:rPr>
                <w:rFonts w:ascii="宋体" w:hAnsi="宋体"/>
                <w:sz w:val="24"/>
              </w:rPr>
              <w:t>式中，</w:t>
            </w:r>
            <w:r>
              <w:rPr>
                <w:sz w:val="24"/>
              </w:rPr>
              <w:t>q</w:t>
            </w:r>
            <w:r>
              <w:rPr>
                <w:sz w:val="24"/>
                <w:vertAlign w:val="subscript"/>
              </w:rPr>
              <w:t>1</w:t>
            </w:r>
            <w:r>
              <w:rPr>
                <w:rFonts w:ascii="宋体" w:hAnsi="宋体"/>
                <w:sz w:val="24"/>
              </w:rPr>
              <w:t>，</w:t>
            </w:r>
            <w:r>
              <w:rPr>
                <w:sz w:val="24"/>
              </w:rPr>
              <w:t>q</w:t>
            </w:r>
            <w:r>
              <w:rPr>
                <w:sz w:val="24"/>
                <w:vertAlign w:val="subscript"/>
              </w:rPr>
              <w:t>2</w:t>
            </w:r>
            <w:r>
              <w:rPr>
                <w:sz w:val="24"/>
              </w:rPr>
              <w:t>…q</w:t>
            </w:r>
            <w:r>
              <w:rPr>
                <w:sz w:val="24"/>
                <w:vertAlign w:val="subscript"/>
              </w:rPr>
              <w:t>n</w:t>
            </w:r>
            <w:r>
              <w:rPr>
                <w:sz w:val="24"/>
              </w:rPr>
              <w:t>——</w:t>
            </w:r>
            <w:r>
              <w:rPr>
                <w:rFonts w:ascii="宋体" w:hAnsi="宋体"/>
                <w:sz w:val="24"/>
              </w:rPr>
              <w:t>每种危险物质的最大存在总量，</w:t>
            </w:r>
            <w:r>
              <w:rPr>
                <w:sz w:val="24"/>
              </w:rPr>
              <w:t>t</w:t>
            </w:r>
            <w:r>
              <w:rPr>
                <w:rFonts w:ascii="宋体" w:hAnsi="宋体"/>
                <w:sz w:val="24"/>
              </w:rPr>
              <w:t>。</w:t>
            </w:r>
          </w:p>
          <w:p>
            <w:pPr>
              <w:spacing w:line="360" w:lineRule="auto"/>
              <w:ind w:firstLine="1200" w:firstLineChars="500"/>
              <w:rPr>
                <w:sz w:val="24"/>
              </w:rPr>
            </w:pPr>
            <w:r>
              <w:rPr>
                <w:sz w:val="24"/>
              </w:rPr>
              <w:t>Q</w:t>
            </w:r>
            <w:r>
              <w:rPr>
                <w:sz w:val="24"/>
                <w:vertAlign w:val="subscript"/>
              </w:rPr>
              <w:t>1</w:t>
            </w:r>
            <w:r>
              <w:rPr>
                <w:rFonts w:ascii="宋体" w:hAnsi="宋体"/>
                <w:sz w:val="24"/>
              </w:rPr>
              <w:t>，</w:t>
            </w:r>
            <w:r>
              <w:rPr>
                <w:sz w:val="24"/>
              </w:rPr>
              <w:t>Q</w:t>
            </w:r>
            <w:r>
              <w:rPr>
                <w:sz w:val="24"/>
                <w:vertAlign w:val="subscript"/>
              </w:rPr>
              <w:t>2</w:t>
            </w:r>
            <w:r>
              <w:rPr>
                <w:sz w:val="24"/>
              </w:rPr>
              <w:t>…Q</w:t>
            </w:r>
            <w:r>
              <w:rPr>
                <w:sz w:val="24"/>
                <w:vertAlign w:val="subscript"/>
              </w:rPr>
              <w:t>n</w:t>
            </w:r>
            <w:r>
              <w:rPr>
                <w:sz w:val="24"/>
              </w:rPr>
              <w:t>——</w:t>
            </w:r>
            <w:r>
              <w:rPr>
                <w:rFonts w:ascii="宋体" w:hAnsi="宋体"/>
                <w:sz w:val="24"/>
              </w:rPr>
              <w:t>每种危险物质的临界量，</w:t>
            </w:r>
            <w:r>
              <w:rPr>
                <w:sz w:val="24"/>
              </w:rPr>
              <w:t>t</w:t>
            </w:r>
            <w:r>
              <w:rPr>
                <w:rFonts w:ascii="宋体" w:hAnsi="宋体"/>
                <w:sz w:val="24"/>
              </w:rPr>
              <w:t>。</w:t>
            </w:r>
          </w:p>
          <w:p>
            <w:pPr>
              <w:spacing w:line="360" w:lineRule="auto"/>
              <w:ind w:firstLine="482"/>
              <w:rPr>
                <w:sz w:val="24"/>
              </w:rPr>
            </w:pPr>
            <w:r>
              <w:rPr>
                <w:rFonts w:ascii="宋体" w:hAnsi="宋体"/>
                <w:sz w:val="24"/>
              </w:rPr>
              <w:t>当</w:t>
            </w:r>
            <w:r>
              <w:rPr>
                <w:sz w:val="24"/>
              </w:rPr>
              <w:t>Q</w:t>
            </w:r>
            <w:r>
              <w:rPr>
                <w:rFonts w:ascii="宋体" w:hAnsi="宋体"/>
                <w:sz w:val="24"/>
              </w:rPr>
              <w:t>＜</w:t>
            </w:r>
            <w:r>
              <w:rPr>
                <w:sz w:val="24"/>
              </w:rPr>
              <w:t>1</w:t>
            </w:r>
            <w:r>
              <w:rPr>
                <w:rFonts w:ascii="宋体" w:hAnsi="宋体"/>
                <w:sz w:val="24"/>
              </w:rPr>
              <w:t>时，该项目环境风险潜势为</w:t>
            </w:r>
            <w:r>
              <w:rPr>
                <w:rFonts w:hint="eastAsia" w:ascii="宋体" w:hAnsi="宋体"/>
                <w:sz w:val="24"/>
              </w:rPr>
              <w:t>Ⅰ</w:t>
            </w:r>
            <w:r>
              <w:rPr>
                <w:rFonts w:ascii="宋体" w:hAnsi="宋体"/>
                <w:sz w:val="24"/>
              </w:rPr>
              <w:t>。</w:t>
            </w:r>
          </w:p>
          <w:p>
            <w:pPr>
              <w:spacing w:line="360" w:lineRule="auto"/>
              <w:ind w:firstLine="482"/>
              <w:rPr>
                <w:sz w:val="24"/>
              </w:rPr>
            </w:pPr>
            <w:r>
              <w:rPr>
                <w:rFonts w:ascii="宋体" w:hAnsi="宋体"/>
                <w:sz w:val="24"/>
              </w:rPr>
              <w:t>当</w:t>
            </w:r>
            <w:r>
              <w:rPr>
                <w:sz w:val="24"/>
              </w:rPr>
              <w:t>Q≥1</w:t>
            </w:r>
            <w:r>
              <w:rPr>
                <w:rFonts w:ascii="宋体" w:hAnsi="宋体"/>
                <w:sz w:val="24"/>
              </w:rPr>
              <w:t>时，将</w:t>
            </w:r>
            <w:r>
              <w:rPr>
                <w:sz w:val="24"/>
              </w:rPr>
              <w:t>Q</w:t>
            </w:r>
            <w:r>
              <w:rPr>
                <w:rFonts w:ascii="宋体" w:hAnsi="宋体"/>
                <w:sz w:val="24"/>
              </w:rPr>
              <w:t>值划分为：（</w:t>
            </w:r>
            <w:r>
              <w:rPr>
                <w:sz w:val="24"/>
              </w:rPr>
              <w:t>1</w:t>
            </w:r>
            <w:r>
              <w:rPr>
                <w:rFonts w:ascii="宋体" w:hAnsi="宋体"/>
                <w:sz w:val="24"/>
              </w:rPr>
              <w:t>）</w:t>
            </w:r>
            <w:r>
              <w:rPr>
                <w:sz w:val="24"/>
              </w:rPr>
              <w:t>1≤Q</w:t>
            </w:r>
            <w:r>
              <w:rPr>
                <w:rFonts w:ascii="宋体" w:hAnsi="宋体"/>
                <w:sz w:val="24"/>
              </w:rPr>
              <w:t>＜</w:t>
            </w:r>
            <w:r>
              <w:rPr>
                <w:sz w:val="24"/>
              </w:rPr>
              <w:t>10</w:t>
            </w:r>
            <w:r>
              <w:rPr>
                <w:rFonts w:ascii="宋体" w:hAnsi="宋体"/>
                <w:sz w:val="24"/>
              </w:rPr>
              <w:t>；（</w:t>
            </w:r>
            <w:r>
              <w:rPr>
                <w:sz w:val="24"/>
              </w:rPr>
              <w:t>2</w:t>
            </w:r>
            <w:r>
              <w:rPr>
                <w:rFonts w:ascii="宋体" w:hAnsi="宋体"/>
                <w:sz w:val="24"/>
              </w:rPr>
              <w:t>）</w:t>
            </w:r>
            <w:r>
              <w:rPr>
                <w:sz w:val="24"/>
              </w:rPr>
              <w:t>10≤Q</w:t>
            </w:r>
            <w:r>
              <w:rPr>
                <w:rFonts w:ascii="宋体" w:hAnsi="宋体"/>
                <w:sz w:val="24"/>
              </w:rPr>
              <w:t>＜</w:t>
            </w:r>
            <w:r>
              <w:rPr>
                <w:sz w:val="24"/>
              </w:rPr>
              <w:t>100</w:t>
            </w:r>
            <w:r>
              <w:rPr>
                <w:rFonts w:ascii="宋体" w:hAnsi="宋体"/>
                <w:sz w:val="24"/>
              </w:rPr>
              <w:t>；（</w:t>
            </w:r>
            <w:r>
              <w:rPr>
                <w:sz w:val="24"/>
              </w:rPr>
              <w:t>3</w:t>
            </w:r>
            <w:r>
              <w:rPr>
                <w:rFonts w:ascii="宋体" w:hAnsi="宋体"/>
                <w:sz w:val="24"/>
              </w:rPr>
              <w:t>）</w:t>
            </w:r>
            <w:r>
              <w:rPr>
                <w:sz w:val="24"/>
              </w:rPr>
              <w:t>Q≥100</w:t>
            </w:r>
            <w:r>
              <w:rPr>
                <w:rFonts w:ascii="宋体" w:hAnsi="宋体"/>
                <w:sz w:val="24"/>
              </w:rPr>
              <w:t>。</w:t>
            </w:r>
          </w:p>
          <w:p>
            <w:pPr>
              <w:spacing w:line="360" w:lineRule="auto"/>
              <w:ind w:firstLine="480" w:firstLineChars="200"/>
              <w:rPr>
                <w:sz w:val="24"/>
              </w:rPr>
            </w:pPr>
            <w:r>
              <w:rPr>
                <w:rFonts w:hint="eastAsia" w:ascii="宋体" w:hAnsi="宋体"/>
                <w:sz w:val="24"/>
                <w:shd w:val="clear" w:color="auto" w:fill="FFFFFF"/>
              </w:rPr>
              <w:t>汇总统计出建设项目环境风险物质临界量、储存及分布情况</w:t>
            </w:r>
            <w:r>
              <w:rPr>
                <w:rFonts w:hint="eastAsia" w:ascii="宋体" w:hAnsi="宋体" w:cs="ﾋﾎﾌ・"/>
                <w:sz w:val="24"/>
              </w:rPr>
              <w:t>。</w:t>
            </w:r>
          </w:p>
          <w:p>
            <w:pPr>
              <w:autoSpaceDE w:val="0"/>
              <w:autoSpaceDN w:val="0"/>
              <w:adjustRightInd w:val="0"/>
              <w:spacing w:before="120" w:beforeLines="50"/>
              <w:jc w:val="center"/>
              <w:rPr>
                <w:b/>
                <w:sz w:val="24"/>
              </w:rPr>
            </w:pPr>
            <w:r>
              <w:rPr>
                <w:rFonts w:hint="eastAsia" w:ascii="宋体" w:hAnsi="宋体"/>
                <w:b/>
                <w:sz w:val="24"/>
              </w:rPr>
              <w:t>表</w:t>
            </w:r>
            <w:r>
              <w:rPr>
                <w:rFonts w:hint="eastAsia"/>
                <w:b/>
                <w:sz w:val="24"/>
              </w:rPr>
              <w:t>4-</w:t>
            </w:r>
            <w:r>
              <w:rPr>
                <w:rFonts w:hint="eastAsia"/>
                <w:b/>
                <w:sz w:val="24"/>
                <w:lang w:val="en-US" w:eastAsia="zh-CN"/>
              </w:rPr>
              <w:t>13</w:t>
            </w:r>
            <w:r>
              <w:rPr>
                <w:rFonts w:hint="eastAsia"/>
                <w:b/>
                <w:sz w:val="24"/>
              </w:rPr>
              <w:t xml:space="preserve"> </w:t>
            </w:r>
            <w:r>
              <w:rPr>
                <w:rFonts w:hint="eastAsia" w:ascii="宋体" w:hAnsi="宋体"/>
                <w:b/>
                <w:sz w:val="24"/>
              </w:rPr>
              <w:t>项目主要物质风险识别结果一览表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398"/>
              <w:gridCol w:w="1643"/>
              <w:gridCol w:w="1377"/>
              <w:gridCol w:w="1542"/>
              <w:gridCol w:w="1468"/>
            </w:tblGrid>
            <w:tr>
              <w:trPr>
                <w:trHeight w:val="284" w:hRule="atLeast"/>
                <w:jc w:val="center"/>
              </w:trPr>
              <w:tc>
                <w:tcPr>
                  <w:tcW w:w="962" w:type="dxa"/>
                  <w:tcBorders>
                    <w:top w:val="single" w:color="auto" w:sz="12" w:space="0"/>
                    <w:left w:val="nil"/>
                    <w:bottom w:val="single" w:color="auto" w:sz="4" w:space="0"/>
                    <w:right w:val="single" w:color="auto" w:sz="4" w:space="0"/>
                  </w:tcBorders>
                  <w:vAlign w:val="center"/>
                </w:tcPr>
                <w:p>
                  <w:pPr>
                    <w:autoSpaceDE w:val="0"/>
                    <w:autoSpaceDN w:val="0"/>
                    <w:adjustRightInd w:val="0"/>
                    <w:jc w:val="center"/>
                    <w:rPr>
                      <w:b/>
                      <w:szCs w:val="21"/>
                    </w:rPr>
                  </w:pPr>
                  <w:r>
                    <w:rPr>
                      <w:rFonts w:hint="eastAsia"/>
                      <w:b/>
                    </w:rPr>
                    <w:t>类别</w:t>
                  </w:r>
                </w:p>
              </w:tc>
              <w:tc>
                <w:tcPr>
                  <w:tcW w:w="1398"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b/>
                    </w:rPr>
                  </w:pPr>
                  <w:r>
                    <w:rPr>
                      <w:rFonts w:hint="eastAsia"/>
                      <w:b/>
                    </w:rPr>
                    <w:t>事故类型</w:t>
                  </w:r>
                </w:p>
              </w:tc>
              <w:tc>
                <w:tcPr>
                  <w:tcW w:w="1643"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b/>
                    </w:rPr>
                  </w:pPr>
                  <w:r>
                    <w:rPr>
                      <w:rFonts w:hint="eastAsia"/>
                      <w:b/>
                    </w:rPr>
                    <w:t>风险</w:t>
                  </w:r>
                  <w:r>
                    <w:rPr>
                      <w:b/>
                    </w:rPr>
                    <w:t>物质</w:t>
                  </w:r>
                </w:p>
              </w:tc>
              <w:tc>
                <w:tcPr>
                  <w:tcW w:w="1377"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b/>
                      <w:color w:val="0C0C0C"/>
                    </w:rPr>
                  </w:pPr>
                  <w:r>
                    <w:rPr>
                      <w:rFonts w:hint="eastAsia"/>
                      <w:b/>
                      <w:color w:val="0C0C0C"/>
                    </w:rPr>
                    <w:t>分布</w:t>
                  </w:r>
                </w:p>
              </w:tc>
              <w:tc>
                <w:tcPr>
                  <w:tcW w:w="1542"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b/>
                      <w:color w:val="0C0C0C"/>
                    </w:rPr>
                  </w:pPr>
                  <w:r>
                    <w:rPr>
                      <w:rFonts w:hint="eastAsia"/>
                      <w:b/>
                      <w:color w:val="0C0C0C"/>
                    </w:rPr>
                    <w:t>最大储存量</w:t>
                  </w:r>
                </w:p>
              </w:tc>
              <w:tc>
                <w:tcPr>
                  <w:tcW w:w="1467" w:type="dxa"/>
                  <w:tcBorders>
                    <w:top w:val="single" w:color="auto" w:sz="12" w:space="0"/>
                    <w:left w:val="single" w:color="auto" w:sz="4" w:space="0"/>
                    <w:bottom w:val="single" w:color="auto" w:sz="4" w:space="0"/>
                    <w:right w:val="nil"/>
                  </w:tcBorders>
                  <w:vAlign w:val="center"/>
                </w:tcPr>
                <w:p>
                  <w:pPr>
                    <w:autoSpaceDE w:val="0"/>
                    <w:autoSpaceDN w:val="0"/>
                    <w:adjustRightInd w:val="0"/>
                    <w:jc w:val="center"/>
                    <w:rPr>
                      <w:b/>
                    </w:rPr>
                  </w:pPr>
                  <w:r>
                    <w:rPr>
                      <w:rFonts w:hint="eastAsia"/>
                      <w:b/>
                    </w:rPr>
                    <w:t>临界量</w:t>
                  </w:r>
                </w:p>
              </w:tc>
            </w:tr>
            <w:tr>
              <w:trPr>
                <w:trHeight w:val="284" w:hRule="atLeast"/>
                <w:jc w:val="center"/>
              </w:trPr>
              <w:tc>
                <w:tcPr>
                  <w:tcW w:w="962" w:type="dxa"/>
                  <w:tcBorders>
                    <w:top w:val="single" w:color="auto" w:sz="4" w:space="0"/>
                    <w:left w:val="nil"/>
                    <w:bottom w:val="single" w:color="auto" w:sz="4" w:space="0"/>
                    <w:right w:val="single" w:color="auto" w:sz="4" w:space="0"/>
                  </w:tcBorders>
                  <w:vAlign w:val="center"/>
                </w:tcPr>
                <w:p>
                  <w:pPr>
                    <w:autoSpaceDE w:val="0"/>
                    <w:autoSpaceDN w:val="0"/>
                    <w:adjustRightInd w:val="0"/>
                    <w:jc w:val="center"/>
                  </w:pPr>
                  <w:r>
                    <w:rPr>
                      <w:rFonts w:hint="eastAsia"/>
                    </w:rPr>
                    <w:t>原辅料</w:t>
                  </w:r>
                </w:p>
              </w:tc>
              <w:tc>
                <w:tcPr>
                  <w:tcW w:w="139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泄露、火灾</w:t>
                  </w:r>
                </w:p>
              </w:tc>
              <w:tc>
                <w:tcPr>
                  <w:tcW w:w="164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润滑油</w:t>
                  </w:r>
                </w:p>
              </w:tc>
              <w:tc>
                <w:tcPr>
                  <w:tcW w:w="1377" w:type="dxa"/>
                  <w:tcBorders>
                    <w:top w:val="single" w:color="auto" w:sz="4" w:space="0"/>
                    <w:left w:val="single" w:color="auto" w:sz="4" w:space="0"/>
                    <w:bottom w:val="single" w:color="auto" w:sz="4" w:space="0"/>
                    <w:right w:val="single" w:color="auto" w:sz="4" w:space="0"/>
                  </w:tcBorders>
                  <w:vAlign w:val="center"/>
                </w:tcPr>
                <w:p>
                  <w:pPr>
                    <w:jc w:val="center"/>
                    <w:rPr>
                      <w:color w:val="0C0C0C"/>
                    </w:rPr>
                  </w:pPr>
                  <w:r>
                    <w:rPr>
                      <w:rFonts w:hint="eastAsia"/>
                      <w:color w:val="0C0C0C"/>
                    </w:rPr>
                    <w:t>原料仓库</w:t>
                  </w:r>
                </w:p>
              </w:tc>
              <w:tc>
                <w:tcPr>
                  <w:tcW w:w="154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C0C0C"/>
                      <w:lang w:val="en-US" w:eastAsia="zh-CN"/>
                    </w:rPr>
                  </w:pPr>
                  <w:r>
                    <w:rPr>
                      <w:rFonts w:hint="eastAsia"/>
                      <w:color w:val="0C0C0C"/>
                      <w:lang w:val="en-US" w:eastAsia="zh-CN"/>
                    </w:rPr>
                    <w:t>0.1t</w:t>
                  </w:r>
                </w:p>
              </w:tc>
              <w:tc>
                <w:tcPr>
                  <w:tcW w:w="1467" w:type="dxa"/>
                  <w:tcBorders>
                    <w:top w:val="single" w:color="auto" w:sz="4" w:space="0"/>
                    <w:left w:val="single" w:color="auto" w:sz="4" w:space="0"/>
                    <w:bottom w:val="single" w:color="auto" w:sz="4" w:space="0"/>
                    <w:right w:val="nil"/>
                  </w:tcBorders>
                </w:tcPr>
                <w:p>
                  <w:pPr>
                    <w:jc w:val="center"/>
                  </w:pPr>
                  <w:r>
                    <w:rPr>
                      <w:rFonts w:hint="eastAsia"/>
                    </w:rPr>
                    <w:t>2500t</w:t>
                  </w:r>
                </w:p>
              </w:tc>
            </w:tr>
          </w:tbl>
          <w:p>
            <w:pPr>
              <w:autoSpaceDE w:val="0"/>
              <w:autoSpaceDN w:val="0"/>
              <w:adjustRightInd w:val="0"/>
              <w:spacing w:line="360" w:lineRule="auto"/>
              <w:ind w:firstLine="480" w:firstLineChars="200"/>
              <w:rPr>
                <w:color w:val="0C0C0C"/>
                <w:sz w:val="24"/>
              </w:rPr>
            </w:pPr>
            <w:r>
              <w:rPr>
                <w:rFonts w:hint="eastAsia" w:ascii="宋体" w:hAnsi="宋体"/>
                <w:sz w:val="24"/>
              </w:rPr>
              <w:t>根据导则计算危险物质数量与</w:t>
            </w:r>
            <w:r>
              <w:rPr>
                <w:rFonts w:hint="eastAsia" w:ascii="宋体" w:hAnsi="宋体"/>
                <w:color w:val="0C0C0C"/>
                <w:sz w:val="24"/>
              </w:rPr>
              <w:t>临界量比值：</w:t>
            </w:r>
            <w:r>
              <w:rPr>
                <w:color w:val="0C0C0C"/>
                <w:sz w:val="24"/>
              </w:rPr>
              <w:t>Q</w:t>
            </w:r>
            <w:r>
              <w:rPr>
                <w:rFonts w:hint="eastAsia"/>
                <w:color w:val="0C0C0C"/>
                <w:sz w:val="24"/>
              </w:rPr>
              <w:t>=</w:t>
            </w:r>
            <w:r>
              <w:rPr>
                <w:color w:val="0C0C0C"/>
                <w:sz w:val="24"/>
              </w:rPr>
              <w:t>Σqi/Qi</w:t>
            </w:r>
            <w:r>
              <w:rPr>
                <w:rFonts w:hint="eastAsia"/>
                <w:color w:val="0C0C0C"/>
                <w:sz w:val="24"/>
              </w:rPr>
              <w:t>=</w:t>
            </w:r>
            <w:r>
              <w:rPr>
                <w:rFonts w:hint="eastAsia"/>
                <w:color w:val="0C0C0C"/>
                <w:sz w:val="24"/>
                <w:lang w:val="en-US" w:eastAsia="zh-CN"/>
              </w:rPr>
              <w:t>0.1</w:t>
            </w:r>
            <w:r>
              <w:rPr>
                <w:rFonts w:hint="eastAsia"/>
                <w:color w:val="0C0C0C"/>
                <w:sz w:val="24"/>
              </w:rPr>
              <w:t>/2500=</w:t>
            </w:r>
            <w:r>
              <w:rPr>
                <w:color w:val="0C0C0C"/>
                <w:sz w:val="24"/>
              </w:rPr>
              <w:t>0.0</w:t>
            </w:r>
            <w:r>
              <w:rPr>
                <w:rFonts w:hint="eastAsia"/>
                <w:color w:val="0C0C0C"/>
                <w:sz w:val="24"/>
                <w:lang w:val="en-US" w:eastAsia="zh-CN"/>
              </w:rPr>
              <w:t>0004</w:t>
            </w:r>
            <w:r>
              <w:rPr>
                <w:rFonts w:hint="eastAsia" w:ascii="宋体" w:hAnsi="宋体"/>
                <w:color w:val="0C0C0C"/>
                <w:sz w:val="24"/>
              </w:rPr>
              <w:t>＜</w:t>
            </w:r>
            <w:r>
              <w:rPr>
                <w:rFonts w:hint="eastAsia"/>
                <w:color w:val="0C0C0C"/>
                <w:sz w:val="24"/>
              </w:rPr>
              <w:t>1</w:t>
            </w:r>
            <w:r>
              <w:rPr>
                <w:rFonts w:hint="eastAsia" w:ascii="宋体" w:hAnsi="宋体"/>
                <w:color w:val="0C0C0C"/>
                <w:sz w:val="24"/>
              </w:rPr>
              <w:t>，本项目环境风险潜势为</w:t>
            </w:r>
            <w:r>
              <w:rPr>
                <w:color w:val="0C0C0C"/>
                <w:sz w:val="24"/>
              </w:rPr>
              <w:t>I</w:t>
            </w:r>
            <w:r>
              <w:rPr>
                <w:rFonts w:ascii="宋体" w:hAnsi="宋体"/>
                <w:color w:val="0C0C0C"/>
                <w:sz w:val="24"/>
              </w:rPr>
              <w:t>。</w:t>
            </w:r>
            <w:r>
              <w:rPr>
                <w:rFonts w:hint="eastAsia" w:ascii="宋体" w:hAnsi="宋体"/>
                <w:color w:val="0C0C0C"/>
                <w:sz w:val="24"/>
              </w:rPr>
              <w:t>因此，项目风险评价等级定为低于三级，根据导则要求，环境风险评价作简单分析</w:t>
            </w:r>
            <w:r>
              <w:rPr>
                <w:rFonts w:ascii="宋体" w:hAnsi="宋体"/>
                <w:color w:val="0C0C0C"/>
                <w:sz w:val="24"/>
              </w:rPr>
              <w:t>。</w:t>
            </w:r>
          </w:p>
          <w:p>
            <w:pPr>
              <w:spacing w:line="360" w:lineRule="auto"/>
              <w:ind w:firstLine="480" w:firstLineChars="200"/>
              <w:rPr>
                <w:color w:val="FF0000"/>
                <w:sz w:val="24"/>
              </w:rPr>
            </w:pPr>
            <w:r>
              <w:rPr>
                <w:rFonts w:hint="eastAsia" w:ascii="宋体" w:hAnsi="宋体"/>
                <w:sz w:val="24"/>
              </w:rPr>
              <w:t>项目化学品使用量相对较少，且根据同类型国内企业实际运行情况，项目运行中此类危险物质泄漏风险事故概率较低。</w:t>
            </w:r>
            <w:r>
              <w:rPr>
                <w:rFonts w:hint="eastAsia" w:ascii="宋体" w:hAnsi="宋体"/>
                <w:sz w:val="24"/>
                <w:lang w:val="en-US" w:eastAsia="zh-CN"/>
              </w:rPr>
              <w:t>润滑</w:t>
            </w:r>
            <w:r>
              <w:rPr>
                <w:rFonts w:hint="eastAsia" w:ascii="宋体" w:hAnsi="宋体"/>
                <w:sz w:val="24"/>
              </w:rPr>
              <w:t>油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pPr>
              <w:spacing w:line="360" w:lineRule="auto"/>
              <w:ind w:firstLine="480" w:firstLineChars="200"/>
              <w:rPr>
                <w:kern w:val="24"/>
                <w:sz w:val="24"/>
              </w:rPr>
            </w:pPr>
            <w:r>
              <w:rPr>
                <w:rFonts w:hint="eastAsia" w:ascii="宋体" w:hAnsi="宋体"/>
                <w:kern w:val="24"/>
                <w:sz w:val="24"/>
              </w:rPr>
              <w:t>建设单位应加强厂区防火管理、完善事故应急预案，采取妥善的风险防范措施，本项目环境风险在可接受的范围内。</w:t>
            </w:r>
          </w:p>
          <w:p>
            <w:pPr>
              <w:spacing w:before="120" w:beforeLines="50"/>
              <w:jc w:val="center"/>
              <w:rPr>
                <w:b/>
                <w:color w:val="000000"/>
                <w:sz w:val="24"/>
              </w:rPr>
            </w:pPr>
            <w:r>
              <w:rPr>
                <w:rFonts w:hint="eastAsia" w:ascii="宋体" w:hAnsi="宋体"/>
                <w:b/>
                <w:color w:val="000000"/>
                <w:sz w:val="24"/>
              </w:rPr>
              <w:t>表</w:t>
            </w:r>
            <w:r>
              <w:rPr>
                <w:rFonts w:hint="eastAsia"/>
                <w:b/>
                <w:color w:val="000000"/>
                <w:sz w:val="24"/>
              </w:rPr>
              <w:t>4-</w:t>
            </w:r>
            <w:r>
              <w:rPr>
                <w:rFonts w:hint="eastAsia"/>
                <w:b/>
                <w:color w:val="000000"/>
                <w:sz w:val="24"/>
                <w:lang w:val="en-US" w:eastAsia="zh-CN"/>
              </w:rPr>
              <w:t>14</w:t>
            </w:r>
            <w:r>
              <w:rPr>
                <w:rFonts w:hint="eastAsia"/>
                <w:b/>
                <w:color w:val="000000"/>
                <w:sz w:val="24"/>
              </w:rPr>
              <w:t xml:space="preserve"> </w:t>
            </w:r>
            <w:r>
              <w:rPr>
                <w:b/>
                <w:color w:val="000000"/>
                <w:sz w:val="24"/>
              </w:rPr>
              <w:t xml:space="preserve"> </w:t>
            </w:r>
            <w:r>
              <w:rPr>
                <w:rFonts w:hint="eastAsia" w:ascii="宋体" w:hAnsi="宋体"/>
                <w:b/>
                <w:color w:val="000000"/>
                <w:sz w:val="24"/>
              </w:rPr>
              <w:t>建设环境风险简单分析内容一览表</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217"/>
              <w:gridCol w:w="1240"/>
              <w:gridCol w:w="1462"/>
              <w:gridCol w:w="3317"/>
            </w:tblGrid>
            <w:tr>
              <w:trPr>
                <w:trHeight w:val="284" w:hRule="atLeast"/>
                <w:jc w:val="center"/>
              </w:trPr>
              <w:tc>
                <w:tcPr>
                  <w:tcW w:w="1154" w:type="dxa"/>
                  <w:tcBorders>
                    <w:top w:val="single" w:color="auto" w:sz="12" w:space="0"/>
                    <w:left w:val="nil"/>
                    <w:bottom w:val="single" w:color="auto" w:sz="4" w:space="0"/>
                    <w:right w:val="single" w:color="auto" w:sz="4" w:space="0"/>
                  </w:tcBorders>
                  <w:vAlign w:val="center"/>
                </w:tcPr>
                <w:p>
                  <w:pPr>
                    <w:snapToGrid w:val="0"/>
                    <w:jc w:val="center"/>
                    <w:rPr>
                      <w:b/>
                      <w:color w:val="0C0C0C"/>
                      <w:szCs w:val="21"/>
                    </w:rPr>
                  </w:pPr>
                  <w:r>
                    <w:rPr>
                      <w:rFonts w:hint="eastAsia"/>
                      <w:b/>
                      <w:color w:val="0C0C0C"/>
                    </w:rPr>
                    <w:t>建设项目名称</w:t>
                  </w:r>
                </w:p>
              </w:tc>
              <w:tc>
                <w:tcPr>
                  <w:tcW w:w="7235" w:type="dxa"/>
                  <w:gridSpan w:val="4"/>
                  <w:tcBorders>
                    <w:top w:val="single" w:color="auto" w:sz="12" w:space="0"/>
                    <w:left w:val="single" w:color="auto" w:sz="4" w:space="0"/>
                    <w:bottom w:val="single" w:color="auto" w:sz="4" w:space="0"/>
                    <w:right w:val="nil"/>
                  </w:tcBorders>
                  <w:vAlign w:val="center"/>
                </w:tcPr>
                <w:p>
                  <w:pPr>
                    <w:snapToGrid w:val="0"/>
                    <w:jc w:val="center"/>
                    <w:rPr>
                      <w:rFonts w:hint="eastAsia" w:eastAsia="宋体"/>
                      <w:b/>
                      <w:color w:val="0C0C0C"/>
                      <w:lang w:eastAsia="zh-CN"/>
                    </w:rPr>
                  </w:pPr>
                  <w:r>
                    <w:rPr>
                      <w:rFonts w:hint="eastAsia"/>
                      <w:color w:val="0C0C0C"/>
                      <w:lang w:val="en-US" w:eastAsia="zh-CN"/>
                    </w:rPr>
                    <w:t>年产500吨热收缩管生产线项目</w:t>
                  </w:r>
                </w:p>
              </w:tc>
            </w:tr>
            <w:tr>
              <w:trPr>
                <w:trHeight w:val="284" w:hRule="atLeast"/>
                <w:jc w:val="center"/>
              </w:trPr>
              <w:tc>
                <w:tcPr>
                  <w:tcW w:w="1154" w:type="dxa"/>
                  <w:tcBorders>
                    <w:top w:val="single" w:color="auto" w:sz="4" w:space="0"/>
                    <w:left w:val="nil"/>
                    <w:bottom w:val="single" w:color="auto" w:sz="4" w:space="0"/>
                    <w:right w:val="single" w:color="auto" w:sz="4" w:space="0"/>
                  </w:tcBorders>
                  <w:vAlign w:val="center"/>
                </w:tcPr>
                <w:p>
                  <w:pPr>
                    <w:snapToGrid w:val="0"/>
                    <w:jc w:val="center"/>
                    <w:rPr>
                      <w:b/>
                      <w:color w:val="0C0C0C"/>
                    </w:rPr>
                  </w:pPr>
                  <w:r>
                    <w:rPr>
                      <w:rFonts w:hint="eastAsia"/>
                      <w:b/>
                      <w:color w:val="0C0C0C"/>
                    </w:rPr>
                    <w:t>建设地点</w:t>
                  </w:r>
                </w:p>
              </w:tc>
              <w:tc>
                <w:tcPr>
                  <w:tcW w:w="1217"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C0C0C"/>
                    </w:rPr>
                  </w:pPr>
                  <w:r>
                    <w:rPr>
                      <w:rFonts w:hint="eastAsia"/>
                      <w:color w:val="0C0C0C"/>
                    </w:rPr>
                    <w:t>安徽省</w:t>
                  </w:r>
                </w:p>
              </w:tc>
              <w:tc>
                <w:tcPr>
                  <w:tcW w:w="1240"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C0C0C"/>
                    </w:rPr>
                  </w:pPr>
                  <w:r>
                    <w:rPr>
                      <w:rFonts w:hint="eastAsia"/>
                      <w:color w:val="0C0C0C"/>
                    </w:rPr>
                    <w:t>芜湖市</w:t>
                  </w:r>
                </w:p>
              </w:tc>
              <w:tc>
                <w:tcPr>
                  <w:tcW w:w="14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eastAsia="宋体"/>
                      <w:color w:val="0C0C0C"/>
                      <w:lang w:val="en-US" w:eastAsia="zh-CN"/>
                    </w:rPr>
                  </w:pPr>
                  <w:r>
                    <w:rPr>
                      <w:rFonts w:hint="eastAsia"/>
                      <w:color w:val="0C0C0C"/>
                      <w:lang w:val="en-US" w:eastAsia="zh-CN"/>
                    </w:rPr>
                    <w:t>无为</w:t>
                  </w:r>
                </w:p>
              </w:tc>
              <w:tc>
                <w:tcPr>
                  <w:tcW w:w="3316" w:type="dxa"/>
                  <w:tcBorders>
                    <w:top w:val="single" w:color="auto" w:sz="4" w:space="0"/>
                    <w:left w:val="single" w:color="auto" w:sz="4" w:space="0"/>
                    <w:bottom w:val="single" w:color="auto" w:sz="4" w:space="0"/>
                    <w:right w:val="nil"/>
                  </w:tcBorders>
                  <w:vAlign w:val="center"/>
                </w:tcPr>
                <w:p>
                  <w:pPr>
                    <w:snapToGrid w:val="0"/>
                    <w:ind w:left="-105" w:leftChars="-50" w:right="-105" w:rightChars="-50"/>
                    <w:jc w:val="center"/>
                    <w:rPr>
                      <w:color w:val="0C0C0C"/>
                    </w:rPr>
                  </w:pPr>
                  <w:r>
                    <w:rPr>
                      <w:rFonts w:hint="eastAsia"/>
                      <w:color w:val="0C0C0C"/>
                    </w:rPr>
                    <w:t>无为经济开发区道口</w:t>
                  </w:r>
                  <w:r>
                    <w:rPr>
                      <w:rFonts w:hint="eastAsia"/>
                      <w:color w:val="0C0C0C"/>
                      <w:lang w:val="en-US" w:eastAsia="zh-CN"/>
                    </w:rPr>
                    <w:t>产业</w:t>
                  </w:r>
                  <w:r>
                    <w:rPr>
                      <w:rFonts w:hint="eastAsia"/>
                      <w:color w:val="0C0C0C"/>
                    </w:rPr>
                    <w:t>园</w:t>
                  </w:r>
                  <w:r>
                    <w:rPr>
                      <w:rFonts w:hint="eastAsia"/>
                      <w:color w:val="0C0C0C"/>
                      <w:lang w:val="en-US" w:eastAsia="zh-CN"/>
                    </w:rPr>
                    <w:t>芜湖喜悦电子加速器技术有限公司内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154" w:type="dxa"/>
                  <w:tcBorders>
                    <w:top w:val="single" w:color="auto" w:sz="4" w:space="0"/>
                    <w:left w:val="nil"/>
                    <w:bottom w:val="single" w:color="auto" w:sz="4" w:space="0"/>
                    <w:right w:val="single" w:color="auto" w:sz="4" w:space="0"/>
                  </w:tcBorders>
                  <w:vAlign w:val="center"/>
                </w:tcPr>
                <w:p>
                  <w:pPr>
                    <w:snapToGrid w:val="0"/>
                    <w:jc w:val="center"/>
                    <w:rPr>
                      <w:b/>
                      <w:color w:val="0C0C0C"/>
                    </w:rPr>
                  </w:pPr>
                  <w:r>
                    <w:rPr>
                      <w:rFonts w:hint="eastAsia"/>
                      <w:b/>
                      <w:color w:val="0C0C0C"/>
                      <w:highlight w:val="none"/>
                    </w:rPr>
                    <w:t>地理坐标</w:t>
                  </w:r>
                </w:p>
              </w:tc>
              <w:tc>
                <w:tcPr>
                  <w:tcW w:w="7235" w:type="dxa"/>
                  <w:gridSpan w:val="4"/>
                  <w:tcBorders>
                    <w:top w:val="single" w:color="auto" w:sz="4" w:space="0"/>
                    <w:left w:val="single" w:color="auto" w:sz="4" w:space="0"/>
                    <w:bottom w:val="single" w:color="auto" w:sz="4" w:space="0"/>
                    <w:right w:val="nil"/>
                  </w:tcBorders>
                  <w:vAlign w:val="center"/>
                </w:tcPr>
                <w:p>
                  <w:pPr>
                    <w:snapToGrid w:val="0"/>
                    <w:jc w:val="center"/>
                    <w:rPr>
                      <w:color w:val="0C0C0C"/>
                    </w:rPr>
                  </w:pPr>
                  <w:r>
                    <w:rPr>
                      <w:rFonts w:hint="eastAsia"/>
                      <w:color w:val="0C0C0C"/>
                    </w:rPr>
                    <w:t>东经11</w:t>
                  </w:r>
                  <w:r>
                    <w:rPr>
                      <w:rFonts w:hint="eastAsia"/>
                      <w:color w:val="0C0C0C"/>
                      <w:lang w:val="en-US" w:eastAsia="zh-CN"/>
                    </w:rPr>
                    <w:t>7</w:t>
                  </w:r>
                  <w:r>
                    <w:rPr>
                      <w:rFonts w:hint="eastAsia"/>
                      <w:color w:val="0C0C0C"/>
                    </w:rPr>
                    <w:t>°</w:t>
                  </w:r>
                  <w:r>
                    <w:rPr>
                      <w:rFonts w:hint="eastAsia"/>
                      <w:color w:val="0C0C0C"/>
                      <w:lang w:val="en-US" w:eastAsia="zh-CN"/>
                    </w:rPr>
                    <w:t>55</w:t>
                  </w:r>
                  <w:r>
                    <w:rPr>
                      <w:rFonts w:hint="eastAsia"/>
                      <w:color w:val="0C0C0C"/>
                    </w:rPr>
                    <w:t>'</w:t>
                  </w:r>
                  <w:r>
                    <w:rPr>
                      <w:rFonts w:hint="eastAsia"/>
                      <w:color w:val="0C0C0C"/>
                      <w:lang w:val="en-US" w:eastAsia="zh-CN"/>
                    </w:rPr>
                    <w:t>19.922</w:t>
                  </w:r>
                  <w:r>
                    <w:rPr>
                      <w:rFonts w:hint="eastAsia"/>
                      <w:color w:val="0C0C0C"/>
                    </w:rPr>
                    <w:t>''</w:t>
                  </w:r>
                  <w:r>
                    <w:rPr>
                      <w:rFonts w:hint="eastAsia"/>
                      <w:color w:val="0C0C0C"/>
                      <w:lang w:eastAsia="zh-CN"/>
                    </w:rPr>
                    <w:t>，北纬31°</w:t>
                  </w:r>
                  <w:r>
                    <w:rPr>
                      <w:rFonts w:hint="eastAsia"/>
                      <w:color w:val="0C0C0C"/>
                      <w:lang w:val="en-US" w:eastAsia="zh-CN"/>
                    </w:rPr>
                    <w:t>10</w:t>
                  </w:r>
                  <w:r>
                    <w:rPr>
                      <w:rFonts w:hint="eastAsia"/>
                      <w:color w:val="0C0C0C"/>
                      <w:lang w:eastAsia="zh-CN"/>
                    </w:rPr>
                    <w:t>'</w:t>
                  </w:r>
                  <w:r>
                    <w:rPr>
                      <w:rFonts w:hint="eastAsia"/>
                      <w:color w:val="0C0C0C"/>
                      <w:lang w:val="en-US" w:eastAsia="zh-CN"/>
                    </w:rPr>
                    <w:t>45.079</w:t>
                  </w:r>
                  <w:r>
                    <w:rPr>
                      <w:rFonts w:hint="eastAsia"/>
                      <w:color w:val="0C0C0C"/>
                      <w:lang w:eastAsia="zh-CN"/>
                    </w:rPr>
                    <w:t>''</w:t>
                  </w:r>
                </w:p>
              </w:tc>
            </w:tr>
            <w:tr>
              <w:trPr>
                <w:trHeight w:val="367" w:hRule="atLeast"/>
                <w:jc w:val="center"/>
              </w:trPr>
              <w:tc>
                <w:tcPr>
                  <w:tcW w:w="1154" w:type="dxa"/>
                  <w:tcBorders>
                    <w:top w:val="single" w:color="auto" w:sz="4" w:space="0"/>
                    <w:left w:val="nil"/>
                    <w:bottom w:val="single" w:color="auto" w:sz="4" w:space="0"/>
                    <w:right w:val="single" w:color="auto" w:sz="4" w:space="0"/>
                  </w:tcBorders>
                  <w:vAlign w:val="center"/>
                </w:tcPr>
                <w:p>
                  <w:pPr>
                    <w:snapToGrid w:val="0"/>
                    <w:ind w:left="-105" w:leftChars="-50" w:right="-105" w:rightChars="-50"/>
                    <w:jc w:val="center"/>
                    <w:rPr>
                      <w:b/>
                      <w:color w:val="0C0C0C"/>
                    </w:rPr>
                  </w:pPr>
                  <w:r>
                    <w:rPr>
                      <w:rFonts w:hint="eastAsia"/>
                      <w:b/>
                      <w:color w:val="0C0C0C"/>
                    </w:rPr>
                    <w:t>主要危险物质及分布</w:t>
                  </w:r>
                </w:p>
              </w:tc>
              <w:tc>
                <w:tcPr>
                  <w:tcW w:w="7235" w:type="dxa"/>
                  <w:gridSpan w:val="4"/>
                  <w:tcBorders>
                    <w:top w:val="single" w:color="auto" w:sz="4" w:space="0"/>
                    <w:left w:val="single" w:color="auto" w:sz="4" w:space="0"/>
                    <w:bottom w:val="single" w:color="auto" w:sz="4" w:space="0"/>
                    <w:right w:val="nil"/>
                  </w:tcBorders>
                  <w:vAlign w:val="center"/>
                </w:tcPr>
                <w:p>
                  <w:pPr>
                    <w:snapToGrid w:val="0"/>
                    <w:jc w:val="center"/>
                    <w:rPr>
                      <w:color w:val="0C0C0C"/>
                    </w:rPr>
                  </w:pPr>
                  <w:r>
                    <w:rPr>
                      <w:rFonts w:hint="eastAsia"/>
                      <w:color w:val="0C0C0C"/>
                    </w:rPr>
                    <w:t>润滑油分布于生产车间，最大储存量为</w:t>
                  </w:r>
                  <w:r>
                    <w:rPr>
                      <w:rFonts w:hint="eastAsia"/>
                      <w:color w:val="0C0C0C"/>
                      <w:lang w:val="en-US" w:eastAsia="zh-CN"/>
                    </w:rPr>
                    <w:t>0.</w:t>
                  </w:r>
                  <w:r>
                    <w:rPr>
                      <w:color w:val="0C0C0C"/>
                    </w:rPr>
                    <w:t>1</w:t>
                  </w:r>
                  <w:r>
                    <w:rPr>
                      <w:rFonts w:hint="eastAsia"/>
                      <w:color w:val="0C0C0C"/>
                    </w:rPr>
                    <w:t>t</w:t>
                  </w:r>
                </w:p>
              </w:tc>
            </w:tr>
            <w:tr>
              <w:trPr>
                <w:trHeight w:val="284" w:hRule="atLeast"/>
                <w:jc w:val="center"/>
              </w:trPr>
              <w:tc>
                <w:tcPr>
                  <w:tcW w:w="1154" w:type="dxa"/>
                  <w:tcBorders>
                    <w:top w:val="single" w:color="auto" w:sz="4" w:space="0"/>
                    <w:left w:val="nil"/>
                    <w:bottom w:val="single" w:color="auto" w:sz="4" w:space="0"/>
                    <w:right w:val="single" w:color="auto" w:sz="4" w:space="0"/>
                  </w:tcBorders>
                  <w:vAlign w:val="center"/>
                </w:tcPr>
                <w:p>
                  <w:pPr>
                    <w:snapToGrid w:val="0"/>
                    <w:jc w:val="center"/>
                    <w:rPr>
                      <w:b/>
                      <w:color w:val="0C0C0C"/>
                    </w:rPr>
                  </w:pPr>
                  <w:r>
                    <w:rPr>
                      <w:rFonts w:hint="eastAsia"/>
                      <w:b/>
                      <w:color w:val="0C0C0C"/>
                    </w:rPr>
                    <w:t>环境影响途径及危害后果（大气、地表水、地下水等）</w:t>
                  </w:r>
                </w:p>
              </w:tc>
              <w:tc>
                <w:tcPr>
                  <w:tcW w:w="7235" w:type="dxa"/>
                  <w:gridSpan w:val="4"/>
                  <w:tcBorders>
                    <w:top w:val="single" w:color="auto" w:sz="4" w:space="0"/>
                    <w:left w:val="single" w:color="auto" w:sz="4" w:space="0"/>
                    <w:bottom w:val="single" w:color="auto" w:sz="4" w:space="0"/>
                    <w:right w:val="nil"/>
                  </w:tcBorders>
                  <w:vAlign w:val="center"/>
                </w:tcPr>
                <w:p>
                  <w:pPr>
                    <w:autoSpaceDE w:val="0"/>
                    <w:autoSpaceDN w:val="0"/>
                    <w:snapToGrid w:val="0"/>
                    <w:rPr>
                      <w:color w:val="0C0C0C"/>
                    </w:rPr>
                  </w:pPr>
                  <w:r>
                    <w:rPr>
                      <w:rFonts w:hint="eastAsia"/>
                      <w:color w:val="0C0C0C"/>
                    </w:rPr>
                    <w:t>污染大气环境：车间发生火灾、爆炸事故时，燃烧产生的</w:t>
                  </w:r>
                  <w:r>
                    <w:rPr>
                      <w:color w:val="0C0C0C"/>
                    </w:rPr>
                    <w:t>CO</w:t>
                  </w:r>
                  <w:r>
                    <w:rPr>
                      <w:rFonts w:hint="eastAsia"/>
                      <w:color w:val="0C0C0C"/>
                    </w:rPr>
                    <w:t>、烟尘产物等进入大气，将对空气环境造成影响。</w:t>
                  </w:r>
                </w:p>
                <w:p>
                  <w:pPr>
                    <w:autoSpaceDE w:val="0"/>
                    <w:autoSpaceDN w:val="0"/>
                    <w:snapToGrid w:val="0"/>
                    <w:rPr>
                      <w:color w:val="0C0C0C"/>
                    </w:rPr>
                  </w:pPr>
                  <w:r>
                    <w:rPr>
                      <w:rFonts w:hint="eastAsia"/>
                      <w:color w:val="0C0C0C"/>
                    </w:rPr>
                    <w:t>污染地表水环境：车间发生火灾会产生大量的消防废水，消防废水或泄漏物料如不及时进行收集，可能通过雨水管网，进入厂界外环境，将对周边水体造成影响。</w:t>
                  </w:r>
                </w:p>
                <w:p>
                  <w:pPr>
                    <w:autoSpaceDE w:val="0"/>
                    <w:autoSpaceDN w:val="0"/>
                    <w:snapToGrid w:val="0"/>
                    <w:rPr>
                      <w:color w:val="0C0C0C"/>
                    </w:rPr>
                  </w:pPr>
                  <w:r>
                    <w:rPr>
                      <w:rFonts w:hint="eastAsia"/>
                      <w:color w:val="0C0C0C"/>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154" w:type="dxa"/>
                  <w:tcBorders>
                    <w:top w:val="single" w:color="auto" w:sz="4" w:space="0"/>
                    <w:left w:val="nil"/>
                    <w:bottom w:val="single" w:color="auto" w:sz="12" w:space="0"/>
                    <w:right w:val="single" w:color="auto" w:sz="4" w:space="0"/>
                  </w:tcBorders>
                  <w:vAlign w:val="center"/>
                </w:tcPr>
                <w:p>
                  <w:pPr>
                    <w:snapToGrid w:val="0"/>
                    <w:jc w:val="center"/>
                    <w:rPr>
                      <w:b/>
                      <w:color w:val="0C0C0C"/>
                    </w:rPr>
                  </w:pPr>
                  <w:r>
                    <w:rPr>
                      <w:b/>
                      <w:color w:val="0C0C0C"/>
                    </w:rPr>
                    <w:t>风险防范</w:t>
                  </w:r>
                  <w:r>
                    <w:rPr>
                      <w:rFonts w:hint="eastAsia"/>
                      <w:b/>
                      <w:color w:val="0C0C0C"/>
                    </w:rPr>
                    <w:t>要求</w:t>
                  </w:r>
                </w:p>
              </w:tc>
              <w:tc>
                <w:tcPr>
                  <w:tcW w:w="7235" w:type="dxa"/>
                  <w:gridSpan w:val="4"/>
                  <w:tcBorders>
                    <w:top w:val="single" w:color="auto" w:sz="4" w:space="0"/>
                    <w:left w:val="single" w:color="auto" w:sz="4" w:space="0"/>
                    <w:bottom w:val="single" w:color="auto" w:sz="12" w:space="0"/>
                    <w:right w:val="nil"/>
                  </w:tcBorders>
                  <w:vAlign w:val="center"/>
                </w:tcPr>
                <w:p>
                  <w:pPr>
                    <w:snapToGrid w:val="0"/>
                    <w:jc w:val="left"/>
                    <w:rPr>
                      <w:color w:val="0C0C0C"/>
                    </w:rPr>
                  </w:pPr>
                  <w:r>
                    <w:rPr>
                      <w:rFonts w:hint="eastAsia"/>
                      <w:color w:val="0C0C0C"/>
                    </w:rPr>
                    <w:t>总图及建筑风险防范，建设火灾报警系统，加强生产管理。并配备风险防范物资，制定突发环境事件应急预案并定期</w:t>
                  </w:r>
                  <w:r>
                    <w:rPr>
                      <w:color w:val="0C0C0C"/>
                    </w:rPr>
                    <w:t>演练</w:t>
                  </w:r>
                </w:p>
              </w:tc>
            </w:tr>
          </w:tbl>
          <w:p>
            <w:pPr>
              <w:autoSpaceDE w:val="0"/>
              <w:autoSpaceDN w:val="0"/>
              <w:adjustRightInd w:val="0"/>
              <w:spacing w:line="360" w:lineRule="auto"/>
              <w:ind w:firstLine="480" w:firstLineChars="200"/>
              <w:jc w:val="left"/>
              <w:rPr>
                <w:rFonts w:cs="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spacing w:line="360" w:lineRule="auto"/>
              <w:ind w:firstLine="480" w:firstLineChars="200"/>
              <w:rPr>
                <w:sz w:val="24"/>
              </w:rPr>
            </w:pPr>
            <w:r>
              <w:rPr>
                <w:rFonts w:hint="eastAsia"/>
                <w:sz w:val="24"/>
              </w:rPr>
              <w:t>七、</w:t>
            </w:r>
            <w:r>
              <w:rPr>
                <w:sz w:val="24"/>
              </w:rPr>
              <w:t>环境监测计划</w:t>
            </w:r>
          </w:p>
          <w:p>
            <w:pPr>
              <w:widowControl/>
              <w:spacing w:line="360" w:lineRule="auto"/>
              <w:ind w:firstLine="480" w:firstLineChars="200"/>
              <w:jc w:val="left"/>
              <w:rPr>
                <w:sz w:val="24"/>
              </w:rPr>
            </w:pPr>
            <w:r>
              <w:rPr>
                <w:rFonts w:hint="eastAsia"/>
                <w:sz w:val="24"/>
              </w:rPr>
              <w:t>1、环境管理监测计划</w:t>
            </w:r>
          </w:p>
          <w:p>
            <w:pPr>
              <w:spacing w:line="360" w:lineRule="auto"/>
              <w:ind w:firstLine="450"/>
              <w:rPr>
                <w:sz w:val="24"/>
              </w:rPr>
            </w:pPr>
            <w:r>
              <w:rPr>
                <w:rFonts w:hint="eastAsia"/>
                <w:sz w:val="24"/>
              </w:rPr>
              <w:t>厂内应定期进行环境监测，</w:t>
            </w:r>
            <w:r>
              <w:rPr>
                <w:sz w:val="24"/>
              </w:rPr>
              <w:t>参照《排污单位自行监测技术指南 总则》（HJ819-2017）的相关要求，排污单位可自行或委托第三方监测机构开展监测工作，并安排专人专职对监测数据进行记录、整理、统计和分析。排污单位对监测结果的真实性、准确性、完整性负责。</w:t>
            </w:r>
          </w:p>
          <w:p>
            <w:pPr>
              <w:spacing w:line="360" w:lineRule="auto"/>
              <w:ind w:firstLine="450"/>
              <w:rPr>
                <w:sz w:val="24"/>
              </w:rPr>
            </w:pPr>
            <w:r>
              <w:rPr>
                <w:sz w:val="24"/>
              </w:rPr>
              <w:t>本项目运营期环境监测计划见下表。</w:t>
            </w:r>
          </w:p>
          <w:p>
            <w:pPr>
              <w:widowControl/>
              <w:adjustRightInd w:val="0"/>
              <w:snapToGrid w:val="0"/>
              <w:jc w:val="center"/>
              <w:textAlignment w:val="baseline"/>
              <w:rPr>
                <w:b/>
                <w:bCs/>
                <w:sz w:val="24"/>
                <w:szCs w:val="24"/>
              </w:rPr>
            </w:pPr>
            <w:r>
              <w:rPr>
                <w:b/>
                <w:bCs/>
                <w:sz w:val="24"/>
                <w:szCs w:val="24"/>
              </w:rPr>
              <w:t>表</w:t>
            </w:r>
            <w:r>
              <w:rPr>
                <w:rFonts w:hint="eastAsia"/>
                <w:b/>
                <w:bCs/>
                <w:sz w:val="24"/>
                <w:szCs w:val="24"/>
              </w:rPr>
              <w:t>4-</w:t>
            </w:r>
            <w:r>
              <w:rPr>
                <w:b/>
                <w:bCs/>
                <w:sz w:val="24"/>
                <w:szCs w:val="24"/>
              </w:rPr>
              <w:t>1</w:t>
            </w:r>
            <w:r>
              <w:rPr>
                <w:rFonts w:hint="eastAsia"/>
                <w:b/>
                <w:bCs/>
                <w:sz w:val="24"/>
                <w:szCs w:val="24"/>
                <w:lang w:val="en-US" w:eastAsia="zh-CN"/>
              </w:rPr>
              <w:t>5</w:t>
            </w:r>
            <w:r>
              <w:rPr>
                <w:b/>
                <w:bCs/>
                <w:sz w:val="24"/>
                <w:szCs w:val="24"/>
              </w:rPr>
              <w:t xml:space="preserve"> 项目运营期环境监控计划一览表</w:t>
            </w:r>
          </w:p>
          <w:tbl>
            <w:tblPr>
              <w:tblStyle w:val="67"/>
              <w:tblW w:w="5000" w:type="pct"/>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89"/>
              <w:gridCol w:w="2759"/>
              <w:gridCol w:w="2159"/>
              <w:gridCol w:w="1473"/>
            </w:tblGrid>
            <w:tr>
              <w:trPr>
                <w:trHeight w:val="189" w:hRule="atLeast"/>
              </w:trPr>
              <w:tc>
                <w:tcPr>
                  <w:tcW w:w="423" w:type="pct"/>
                  <w:tcBorders>
                    <w:top w:val="single" w:color="auto" w:sz="12" w:space="0"/>
                    <w:left w:val="nil"/>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类别</w:t>
                  </w:r>
                </w:p>
              </w:tc>
              <w:tc>
                <w:tcPr>
                  <w:tcW w:w="768"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排放口类型</w:t>
                  </w:r>
                </w:p>
              </w:tc>
              <w:tc>
                <w:tcPr>
                  <w:tcW w:w="1643"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监测点位</w:t>
                  </w:r>
                </w:p>
              </w:tc>
              <w:tc>
                <w:tcPr>
                  <w:tcW w:w="1286"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监测项目</w:t>
                  </w:r>
                </w:p>
              </w:tc>
              <w:tc>
                <w:tcPr>
                  <w:tcW w:w="877" w:type="pct"/>
                  <w:tcBorders>
                    <w:top w:val="single" w:color="auto" w:sz="12" w:space="0"/>
                    <w:left w:val="single" w:color="auto" w:sz="4" w:space="0"/>
                    <w:bottom w:val="single" w:color="auto" w:sz="4" w:space="0"/>
                    <w:right w:val="nil"/>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最低</w:t>
                  </w:r>
                </w:p>
                <w:p>
                  <w:pPr>
                    <w:widowControl/>
                    <w:jc w:val="center"/>
                    <w:rPr>
                      <w:rFonts w:ascii="Times New Roman" w:hAnsi="Times New Roman" w:eastAsia="宋体"/>
                      <w:sz w:val="21"/>
                      <w:szCs w:val="21"/>
                    </w:rPr>
                  </w:pPr>
                  <w:r>
                    <w:rPr>
                      <w:rFonts w:ascii="Times New Roman" w:hAnsi="Times New Roman" w:eastAsia="宋体"/>
                      <w:sz w:val="21"/>
                      <w:szCs w:val="21"/>
                    </w:rPr>
                    <w:t>监测频次</w:t>
                  </w:r>
                </w:p>
              </w:tc>
            </w:tr>
            <w:tr>
              <w:trPr>
                <w:trHeight w:val="340" w:hRule="atLeast"/>
              </w:trPr>
              <w:tc>
                <w:tcPr>
                  <w:tcW w:w="423" w:type="pct"/>
                  <w:vMerge w:val="restar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Times New Roman" w:eastAsia="宋体"/>
                      <w:sz w:val="21"/>
                      <w:szCs w:val="21"/>
                    </w:rPr>
                  </w:pPr>
                  <w:r>
                    <w:rPr>
                      <w:rFonts w:ascii="Times New Roman" w:hAnsi="Times New Roman" w:eastAsia="宋体"/>
                      <w:sz w:val="21"/>
                      <w:szCs w:val="21"/>
                    </w:rPr>
                    <w:t>废气</w:t>
                  </w:r>
                </w:p>
              </w:tc>
              <w:tc>
                <w:tcPr>
                  <w:tcW w:w="76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一般排放口</w:t>
                  </w:r>
                </w:p>
              </w:tc>
              <w:tc>
                <w:tcPr>
                  <w:tcW w:w="16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hint="eastAsia"/>
                      <w:sz w:val="21"/>
                      <w:szCs w:val="21"/>
                      <w:lang w:val="en-US" w:eastAsia="zh-Hans"/>
                    </w:rPr>
                    <w:t>密炼</w:t>
                  </w:r>
                  <w:r>
                    <w:rPr>
                      <w:rFonts w:hint="default"/>
                      <w:sz w:val="21"/>
                      <w:szCs w:val="21"/>
                      <w:lang w:eastAsia="zh-Hans"/>
                    </w:rPr>
                    <w:t>、</w:t>
                  </w:r>
                  <w:r>
                    <w:rPr>
                      <w:rFonts w:hint="eastAsia" w:ascii="Times New Roman" w:hAnsi="Times New Roman" w:eastAsia="宋体"/>
                      <w:sz w:val="21"/>
                      <w:szCs w:val="21"/>
                      <w:lang w:val="en-US" w:eastAsia="zh-CN"/>
                    </w:rPr>
                    <w:t>造粒</w:t>
                  </w:r>
                  <w:r>
                    <w:rPr>
                      <w:rFonts w:hint="eastAsia"/>
                      <w:sz w:val="21"/>
                      <w:szCs w:val="21"/>
                      <w:lang w:val="en-US" w:eastAsia="zh-Hans"/>
                    </w:rPr>
                    <w:t>以及挤出</w:t>
                  </w:r>
                  <w:r>
                    <w:rPr>
                      <w:rFonts w:hint="eastAsia" w:ascii="Times New Roman" w:hAnsi="Times New Roman" w:eastAsia="宋体"/>
                      <w:sz w:val="21"/>
                      <w:szCs w:val="21"/>
                      <w:lang w:val="en-US" w:eastAsia="zh-CN"/>
                    </w:rPr>
                    <w:t>废气处理设施</w:t>
                  </w:r>
                  <w:r>
                    <w:rPr>
                      <w:rFonts w:hint="eastAsia" w:ascii="Times New Roman" w:hAnsi="Times New Roman" w:eastAsia="宋体"/>
                      <w:sz w:val="21"/>
                      <w:szCs w:val="21"/>
                    </w:rPr>
                    <w:t>进口、出口（DA001）</w:t>
                  </w:r>
                </w:p>
              </w:tc>
              <w:tc>
                <w:tcPr>
                  <w:tcW w:w="12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hint="eastAsia" w:ascii="Times New Roman" w:hAnsi="Times New Roman" w:eastAsia="宋体"/>
                      <w:sz w:val="21"/>
                      <w:szCs w:val="21"/>
                    </w:rPr>
                    <w:t>非甲烷总烃</w:t>
                  </w:r>
                </w:p>
              </w:tc>
              <w:tc>
                <w:tcPr>
                  <w:tcW w:w="87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sz w:val="21"/>
                      <w:szCs w:val="21"/>
                    </w:rPr>
                  </w:pPr>
                  <w:r>
                    <w:rPr>
                      <w:rFonts w:hint="eastAsia" w:ascii="Times New Roman" w:hAnsi="Times New Roman" w:eastAsia="宋体"/>
                      <w:sz w:val="21"/>
                      <w:szCs w:val="21"/>
                    </w:rPr>
                    <w:t>每半年一次</w:t>
                  </w:r>
                </w:p>
              </w:tc>
            </w:tr>
            <w:tr>
              <w:trPr>
                <w:trHeight w:val="405" w:hRule="atLeast"/>
              </w:trPr>
              <w:tc>
                <w:tcPr>
                  <w:tcW w:w="710" w:type="dxa"/>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sz w:val="21"/>
                      <w:szCs w:val="21"/>
                    </w:rPr>
                  </w:pPr>
                </w:p>
              </w:tc>
              <w:tc>
                <w:tcPr>
                  <w:tcW w:w="76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lang w:val="en-US" w:eastAsia="zh-CN"/>
                    </w:rPr>
                  </w:pPr>
                  <w:r>
                    <w:rPr>
                      <w:rFonts w:ascii="Times New Roman" w:hAnsi="Times New Roman" w:eastAsia="宋体"/>
                      <w:sz w:val="21"/>
                      <w:szCs w:val="21"/>
                    </w:rPr>
                    <w:t>一般排放口</w:t>
                  </w:r>
                </w:p>
              </w:tc>
              <w:tc>
                <w:tcPr>
                  <w:tcW w:w="16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lang w:val="en-US" w:eastAsia="zh-CN"/>
                    </w:rPr>
                  </w:pPr>
                  <w:r>
                    <w:rPr>
                      <w:rFonts w:hint="eastAsia" w:ascii="Times New Roman" w:hAnsi="Times New Roman" w:eastAsia="宋体"/>
                      <w:sz w:val="21"/>
                      <w:szCs w:val="21"/>
                      <w:lang w:val="en-US" w:eastAsia="zh-CN"/>
                    </w:rPr>
                    <w:t>加热扩张废气处理设施</w:t>
                  </w:r>
                  <w:r>
                    <w:rPr>
                      <w:rFonts w:hint="eastAsia" w:ascii="Times New Roman" w:hAnsi="Times New Roman" w:eastAsia="宋体"/>
                      <w:sz w:val="21"/>
                      <w:szCs w:val="21"/>
                    </w:rPr>
                    <w:t>进口、出口（DA00</w:t>
                  </w:r>
                  <w:r>
                    <w:rPr>
                      <w:rFonts w:hint="eastAsia" w:ascii="Times New Roman" w:hAnsi="Times New Roman" w:eastAsia="宋体"/>
                      <w:sz w:val="21"/>
                      <w:szCs w:val="21"/>
                      <w:lang w:val="en-US" w:eastAsia="zh-CN"/>
                    </w:rPr>
                    <w:t>2</w:t>
                  </w:r>
                  <w:r>
                    <w:rPr>
                      <w:rFonts w:hint="eastAsia" w:ascii="Times New Roman" w:hAnsi="Times New Roman" w:eastAsia="宋体"/>
                      <w:sz w:val="21"/>
                      <w:szCs w:val="21"/>
                    </w:rPr>
                    <w:t>）</w:t>
                  </w:r>
                </w:p>
              </w:tc>
              <w:tc>
                <w:tcPr>
                  <w:tcW w:w="12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lang w:val="en-US" w:eastAsia="zh-CN"/>
                    </w:rPr>
                  </w:pPr>
                  <w:r>
                    <w:rPr>
                      <w:rFonts w:hint="eastAsia" w:ascii="Times New Roman" w:hAnsi="Times New Roman" w:eastAsia="宋体"/>
                      <w:sz w:val="21"/>
                      <w:szCs w:val="21"/>
                    </w:rPr>
                    <w:t>非甲烷总烃</w:t>
                  </w:r>
                </w:p>
              </w:tc>
              <w:tc>
                <w:tcPr>
                  <w:tcW w:w="87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sz w:val="21"/>
                      <w:szCs w:val="21"/>
                      <w:lang w:val="en-US" w:eastAsia="zh-CN"/>
                    </w:rPr>
                  </w:pPr>
                  <w:r>
                    <w:rPr>
                      <w:rFonts w:hint="eastAsia" w:ascii="Times New Roman" w:hAnsi="Times New Roman" w:eastAsia="宋体"/>
                      <w:sz w:val="21"/>
                      <w:szCs w:val="21"/>
                    </w:rPr>
                    <w:t>每半年一次</w:t>
                  </w:r>
                </w:p>
              </w:tc>
            </w:tr>
            <w:tr>
              <w:trPr>
                <w:trHeight w:val="405" w:hRule="atLeast"/>
              </w:trPr>
              <w:tc>
                <w:tcPr>
                  <w:tcW w:w="710" w:type="dxa"/>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sz w:val="21"/>
                      <w:szCs w:val="21"/>
                    </w:rPr>
                  </w:pPr>
                </w:p>
              </w:tc>
              <w:tc>
                <w:tcPr>
                  <w:tcW w:w="768" w:type="pct"/>
                  <w:tcBorders>
                    <w:top w:val="single" w:color="auto" w:sz="4" w:space="0"/>
                    <w:left w:val="single" w:color="auto" w:sz="4" w:space="0"/>
                    <w:bottom w:val="single" w:color="auto" w:sz="4" w:space="0"/>
                    <w:right w:val="single" w:color="auto" w:sz="4" w:space="0"/>
                  </w:tcBorders>
                  <w:vAlign w:val="center"/>
                </w:tcPr>
                <w:p>
                  <w:pPr>
                    <w:widowControl/>
                    <w:autoSpaceDE w:val="0"/>
                    <w:autoSpaceDN w:val="0"/>
                    <w:ind w:left="-105" w:leftChars="-50" w:right="-105" w:rightChars="-50"/>
                    <w:jc w:val="center"/>
                    <w:rPr>
                      <w:rFonts w:ascii="Times New Roman" w:hAnsi="Times New Roman" w:eastAsia="宋体"/>
                      <w:sz w:val="21"/>
                      <w:szCs w:val="21"/>
                      <w:lang w:val="en-US" w:eastAsia="zh-CN"/>
                    </w:rPr>
                  </w:pPr>
                  <w:r>
                    <w:rPr>
                      <w:rFonts w:ascii="Times New Roman" w:hAnsi="Times New Roman" w:eastAsia="宋体"/>
                      <w:sz w:val="21"/>
                      <w:szCs w:val="21"/>
                    </w:rPr>
                    <w:t>一般排放口</w:t>
                  </w:r>
                </w:p>
              </w:tc>
              <w:tc>
                <w:tcPr>
                  <w:tcW w:w="1643" w:type="pct"/>
                  <w:tcBorders>
                    <w:top w:val="single" w:color="auto" w:sz="4" w:space="0"/>
                    <w:left w:val="single" w:color="auto" w:sz="4" w:space="0"/>
                    <w:bottom w:val="single" w:color="auto" w:sz="4" w:space="0"/>
                    <w:right w:val="single" w:color="auto" w:sz="4" w:space="0"/>
                  </w:tcBorders>
                  <w:vAlign w:val="center"/>
                </w:tcPr>
                <w:p>
                  <w:pPr>
                    <w:widowControl/>
                    <w:autoSpaceDE w:val="0"/>
                    <w:autoSpaceDN w:val="0"/>
                    <w:ind w:left="-105" w:leftChars="-50" w:right="-105" w:rightChars="-5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破碎粉尘净化设施进口、出口（DA003）</w:t>
                  </w:r>
                </w:p>
              </w:tc>
              <w:tc>
                <w:tcPr>
                  <w:tcW w:w="1286" w:type="pct"/>
                  <w:tcBorders>
                    <w:top w:val="single" w:color="auto" w:sz="4" w:space="0"/>
                    <w:left w:val="single" w:color="auto" w:sz="4" w:space="0"/>
                    <w:bottom w:val="single" w:color="auto" w:sz="4" w:space="0"/>
                    <w:right w:val="single" w:color="auto" w:sz="4" w:space="0"/>
                  </w:tcBorders>
                  <w:vAlign w:val="center"/>
                </w:tcPr>
                <w:p>
                  <w:pPr>
                    <w:autoSpaceDE w:val="0"/>
                    <w:autoSpaceDN w:val="0"/>
                    <w:ind w:left="-105" w:leftChars="-50" w:right="-105" w:rightChars="-50"/>
                    <w:jc w:val="center"/>
                    <w:rPr>
                      <w:rFonts w:ascii="Times New Roman" w:hAnsi="Times New Roman" w:eastAsia="宋体"/>
                      <w:sz w:val="21"/>
                      <w:szCs w:val="21"/>
                      <w:lang w:val="en-US" w:eastAsia="zh-CN"/>
                    </w:rPr>
                  </w:pPr>
                  <w:r>
                    <w:rPr>
                      <w:rFonts w:ascii="Times New Roman" w:hAnsi="Times New Roman" w:eastAsia="宋体"/>
                      <w:sz w:val="21"/>
                      <w:szCs w:val="21"/>
                    </w:rPr>
                    <w:t>颗粒物</w:t>
                  </w:r>
                </w:p>
              </w:tc>
              <w:tc>
                <w:tcPr>
                  <w:tcW w:w="877" w:type="pct"/>
                  <w:tcBorders>
                    <w:top w:val="single" w:color="auto" w:sz="4" w:space="0"/>
                    <w:left w:val="single" w:color="auto" w:sz="4" w:space="0"/>
                    <w:bottom w:val="single" w:color="auto" w:sz="4" w:space="0"/>
                    <w:right w:val="nil"/>
                  </w:tcBorders>
                  <w:vAlign w:val="center"/>
                </w:tcPr>
                <w:p>
                  <w:pPr>
                    <w:widowControl/>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710" w:type="dxa"/>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sz w:val="21"/>
                      <w:szCs w:val="21"/>
                    </w:rPr>
                  </w:pPr>
                </w:p>
              </w:tc>
              <w:tc>
                <w:tcPr>
                  <w:tcW w:w="768"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无组织废气</w:t>
                  </w:r>
                </w:p>
              </w:tc>
              <w:tc>
                <w:tcPr>
                  <w:tcW w:w="16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厂界无组织监控点</w:t>
                  </w:r>
                </w:p>
              </w:tc>
              <w:tc>
                <w:tcPr>
                  <w:tcW w:w="12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非甲烷总烃</w:t>
                  </w:r>
                  <w:r>
                    <w:rPr>
                      <w:rFonts w:hint="eastAsia" w:ascii="Times New Roman" w:hAnsi="Times New Roman" w:eastAsia="宋体"/>
                      <w:sz w:val="21"/>
                      <w:szCs w:val="21"/>
                    </w:rPr>
                    <w:t>、</w:t>
                  </w:r>
                  <w:r>
                    <w:rPr>
                      <w:rFonts w:ascii="Times New Roman" w:hAnsi="Times New Roman" w:eastAsia="宋体"/>
                      <w:sz w:val="21"/>
                      <w:szCs w:val="21"/>
                    </w:rPr>
                    <w:t>颗粒物</w:t>
                  </w:r>
                </w:p>
              </w:tc>
              <w:tc>
                <w:tcPr>
                  <w:tcW w:w="87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sz w:val="21"/>
                      <w:szCs w:val="21"/>
                    </w:rPr>
                  </w:pPr>
                  <w:r>
                    <w:rPr>
                      <w:rFonts w:hint="eastAsia" w:ascii="Times New Roman" w:hAnsi="Times New Roman" w:eastAsia="宋体"/>
                      <w:sz w:val="21"/>
                      <w:szCs w:val="21"/>
                    </w:rPr>
                    <w:t>每年一次</w:t>
                  </w:r>
                </w:p>
              </w:tc>
            </w:tr>
            <w:tr>
              <w:trPr>
                <w:trHeight w:val="340" w:hRule="atLeast"/>
              </w:trPr>
              <w:tc>
                <w:tcPr>
                  <w:tcW w:w="710" w:type="dxa"/>
                  <w:vMerge w:val="continue"/>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宋体"/>
                      <w:sz w:val="21"/>
                      <w:szCs w:val="21"/>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sz w:val="21"/>
                      <w:szCs w:val="21"/>
                    </w:rPr>
                  </w:pPr>
                </w:p>
              </w:tc>
              <w:tc>
                <w:tcPr>
                  <w:tcW w:w="16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厂</w:t>
                  </w:r>
                  <w:r>
                    <w:rPr>
                      <w:rFonts w:hint="eastAsia" w:ascii="Times New Roman" w:hAnsi="Times New Roman" w:eastAsia="宋体"/>
                      <w:sz w:val="21"/>
                      <w:szCs w:val="21"/>
                    </w:rPr>
                    <w:t>房外</w:t>
                  </w:r>
                  <w:r>
                    <w:rPr>
                      <w:rFonts w:ascii="Times New Roman" w:hAnsi="Times New Roman" w:eastAsia="宋体"/>
                      <w:sz w:val="21"/>
                      <w:szCs w:val="21"/>
                    </w:rPr>
                    <w:t>无组织监控点</w:t>
                  </w:r>
                </w:p>
              </w:tc>
              <w:tc>
                <w:tcPr>
                  <w:tcW w:w="12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非甲烷总烃</w:t>
                  </w:r>
                </w:p>
              </w:tc>
              <w:tc>
                <w:tcPr>
                  <w:tcW w:w="87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sz w:val="21"/>
                      <w:szCs w:val="21"/>
                    </w:rPr>
                  </w:pPr>
                  <w:r>
                    <w:rPr>
                      <w:rFonts w:hint="eastAsia" w:ascii="Times New Roman" w:hAnsi="Times New Roman" w:eastAsia="宋体"/>
                      <w:sz w:val="21"/>
                      <w:szCs w:val="21"/>
                    </w:rPr>
                    <w:t>每年一次</w:t>
                  </w:r>
                </w:p>
              </w:tc>
            </w:tr>
            <w:tr>
              <w:trPr>
                <w:trHeight w:val="541" w:hRule="atLeast"/>
              </w:trPr>
              <w:tc>
                <w:tcPr>
                  <w:tcW w:w="423" w:type="pct"/>
                  <w:tcBorders>
                    <w:top w:val="single" w:color="auto" w:sz="4" w:space="0"/>
                    <w:left w:val="nil"/>
                    <w:bottom w:val="single" w:color="auto" w:sz="4" w:space="0"/>
                    <w:right w:val="single" w:color="auto" w:sz="4" w:space="0"/>
                  </w:tcBorders>
                  <w:vAlign w:val="center"/>
                </w:tcPr>
                <w:p>
                  <w:pPr>
                    <w:widowControl/>
                    <w:autoSpaceDE w:val="0"/>
                    <w:autoSpaceDN w:val="0"/>
                    <w:adjustRightInd w:val="0"/>
                    <w:jc w:val="center"/>
                    <w:rPr>
                      <w:rFonts w:ascii="Times New Roman" w:hAnsi="Times New Roman" w:eastAsia="宋体"/>
                      <w:sz w:val="21"/>
                      <w:szCs w:val="21"/>
                    </w:rPr>
                  </w:pPr>
                  <w:r>
                    <w:rPr>
                      <w:rFonts w:ascii="Times New Roman" w:hAnsi="Times New Roman" w:eastAsia="宋体"/>
                      <w:sz w:val="21"/>
                      <w:szCs w:val="21"/>
                    </w:rPr>
                    <w:t>废水</w:t>
                  </w:r>
                </w:p>
              </w:tc>
              <w:tc>
                <w:tcPr>
                  <w:tcW w:w="768" w:type="pc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Times New Roman" w:eastAsia="宋体"/>
                      <w:sz w:val="21"/>
                      <w:szCs w:val="21"/>
                    </w:rPr>
                  </w:pPr>
                  <w:r>
                    <w:rPr>
                      <w:rFonts w:ascii="Times New Roman" w:hAnsi="Times New Roman" w:eastAsia="宋体"/>
                      <w:sz w:val="21"/>
                      <w:szCs w:val="21"/>
                    </w:rPr>
                    <w:t>一般排放口</w:t>
                  </w:r>
                </w:p>
              </w:tc>
              <w:tc>
                <w:tcPr>
                  <w:tcW w:w="1643" w:type="pc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jc w:val="center"/>
                    <w:rPr>
                      <w:rFonts w:ascii="Times New Roman" w:hAnsi="Times New Roman" w:eastAsia="宋体"/>
                      <w:sz w:val="21"/>
                      <w:szCs w:val="21"/>
                    </w:rPr>
                  </w:pPr>
                  <w:r>
                    <w:rPr>
                      <w:rFonts w:hint="eastAsia" w:ascii="Times New Roman" w:hAnsi="Times New Roman" w:eastAsia="宋体"/>
                      <w:sz w:val="21"/>
                      <w:szCs w:val="21"/>
                    </w:rPr>
                    <w:t>总</w:t>
                  </w:r>
                  <w:r>
                    <w:rPr>
                      <w:rFonts w:ascii="Times New Roman" w:hAnsi="Times New Roman" w:eastAsia="宋体"/>
                      <w:sz w:val="21"/>
                      <w:szCs w:val="21"/>
                    </w:rPr>
                    <w:t>排口</w:t>
                  </w:r>
                </w:p>
              </w:tc>
              <w:tc>
                <w:tcPr>
                  <w:tcW w:w="12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21"/>
                      <w:szCs w:val="21"/>
                    </w:rPr>
                  </w:pPr>
                  <w:r>
                    <w:rPr>
                      <w:rFonts w:hint="eastAsia" w:ascii="Times New Roman" w:hAnsi="Times New Roman" w:eastAsia="宋体"/>
                      <w:sz w:val="21"/>
                      <w:szCs w:val="21"/>
                    </w:rPr>
                    <w:t>pH、</w:t>
                  </w:r>
                  <w:r>
                    <w:rPr>
                      <w:rFonts w:ascii="Times New Roman" w:hAnsi="Times New Roman" w:eastAsia="宋体"/>
                      <w:sz w:val="21"/>
                      <w:szCs w:val="21"/>
                    </w:rPr>
                    <w:t>COD</w:t>
                  </w:r>
                  <w:r>
                    <w:rPr>
                      <w:rFonts w:hint="eastAsia" w:ascii="Times New Roman" w:hAnsi="Times New Roman" w:eastAsia="宋体"/>
                      <w:sz w:val="21"/>
                      <w:szCs w:val="21"/>
                    </w:rPr>
                    <w:t>、BOD</w:t>
                  </w:r>
                  <w:r>
                    <w:rPr>
                      <w:rFonts w:hint="eastAsia" w:ascii="Times New Roman" w:hAnsi="Times New Roman" w:eastAsia="宋体"/>
                      <w:sz w:val="21"/>
                      <w:szCs w:val="21"/>
                      <w:vertAlign w:val="subscript"/>
                    </w:rPr>
                    <w:t>5</w:t>
                  </w:r>
                  <w:r>
                    <w:rPr>
                      <w:rFonts w:hint="eastAsia" w:ascii="Times New Roman" w:hAnsi="Times New Roman" w:eastAsia="宋体"/>
                      <w:sz w:val="21"/>
                      <w:szCs w:val="21"/>
                    </w:rPr>
                    <w:t>、</w:t>
                  </w:r>
                  <w:r>
                    <w:rPr>
                      <w:rFonts w:ascii="Times New Roman" w:hAnsi="Times New Roman" w:eastAsia="宋体"/>
                      <w:sz w:val="21"/>
                      <w:szCs w:val="21"/>
                    </w:rPr>
                    <w:t>SS</w:t>
                  </w:r>
                  <w:r>
                    <w:rPr>
                      <w:rFonts w:hint="eastAsia" w:ascii="Times New Roman" w:hAnsi="Times New Roman" w:eastAsia="宋体"/>
                      <w:sz w:val="21"/>
                      <w:szCs w:val="21"/>
                    </w:rPr>
                    <w:t>、氨氮</w:t>
                  </w:r>
                  <w:r>
                    <w:rPr>
                      <w:rFonts w:hint="default"/>
                      <w:sz w:val="21"/>
                      <w:szCs w:val="21"/>
                    </w:rPr>
                    <w:t>、</w:t>
                  </w:r>
                  <w:r>
                    <w:rPr>
                      <w:rFonts w:hint="eastAsia"/>
                      <w:sz w:val="21"/>
                      <w:szCs w:val="21"/>
                      <w:lang w:val="en-US" w:eastAsia="zh-Hans"/>
                    </w:rPr>
                    <w:t>动植物油</w:t>
                  </w:r>
                </w:p>
              </w:tc>
              <w:tc>
                <w:tcPr>
                  <w:tcW w:w="877" w:type="pct"/>
                  <w:tcBorders>
                    <w:top w:val="single" w:color="auto" w:sz="4" w:space="0"/>
                    <w:left w:val="single" w:color="auto" w:sz="4" w:space="0"/>
                    <w:bottom w:val="single" w:color="auto" w:sz="4" w:space="0"/>
                    <w:right w:val="nil"/>
                  </w:tcBorders>
                  <w:vAlign w:val="center"/>
                </w:tcPr>
                <w:p>
                  <w:pPr>
                    <w:jc w:val="center"/>
                    <w:rPr>
                      <w:rFonts w:ascii="Times New Roman" w:hAnsi="Times New Roman" w:eastAsia="宋体"/>
                      <w:sz w:val="21"/>
                      <w:szCs w:val="21"/>
                    </w:rPr>
                  </w:pPr>
                  <w:r>
                    <w:rPr>
                      <w:rFonts w:hint="eastAsia" w:ascii="Times New Roman" w:hAnsi="Times New Roman" w:eastAsia="宋体"/>
                      <w:sz w:val="21"/>
                      <w:szCs w:val="21"/>
                    </w:rPr>
                    <w:t>每年一次</w:t>
                  </w:r>
                </w:p>
              </w:tc>
            </w:tr>
            <w:tr>
              <w:trPr>
                <w:trHeight w:val="340" w:hRule="atLeast"/>
              </w:trPr>
              <w:tc>
                <w:tcPr>
                  <w:tcW w:w="423" w:type="pct"/>
                  <w:tcBorders>
                    <w:top w:val="single" w:color="auto" w:sz="4" w:space="0"/>
                    <w:left w:val="nil"/>
                    <w:bottom w:val="single" w:color="auto" w:sz="12"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噪声</w:t>
                  </w:r>
                </w:p>
              </w:tc>
              <w:tc>
                <w:tcPr>
                  <w:tcW w:w="768"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w:t>
                  </w:r>
                </w:p>
              </w:tc>
              <w:tc>
                <w:tcPr>
                  <w:tcW w:w="1643"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项目四周厂界</w:t>
                  </w:r>
                </w:p>
              </w:tc>
              <w:tc>
                <w:tcPr>
                  <w:tcW w:w="1286"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连续等效A声级</w:t>
                  </w:r>
                </w:p>
              </w:tc>
              <w:tc>
                <w:tcPr>
                  <w:tcW w:w="877" w:type="pct"/>
                  <w:tcBorders>
                    <w:top w:val="single" w:color="auto" w:sz="4" w:space="0"/>
                    <w:left w:val="single" w:color="auto" w:sz="4" w:space="0"/>
                    <w:bottom w:val="single" w:color="auto" w:sz="12" w:space="0"/>
                    <w:right w:val="nil"/>
                  </w:tcBorders>
                  <w:vAlign w:val="center"/>
                </w:tcPr>
                <w:p>
                  <w:pPr>
                    <w:widowControl/>
                    <w:jc w:val="center"/>
                    <w:rPr>
                      <w:rFonts w:ascii="Times New Roman" w:hAnsi="Times New Roman" w:eastAsia="宋体"/>
                      <w:sz w:val="21"/>
                      <w:szCs w:val="21"/>
                    </w:rPr>
                  </w:pPr>
                  <w:r>
                    <w:rPr>
                      <w:rFonts w:ascii="Times New Roman" w:hAnsi="Times New Roman" w:eastAsia="宋体"/>
                      <w:sz w:val="21"/>
                      <w:szCs w:val="21"/>
                    </w:rPr>
                    <w:t>每季度一次</w:t>
                  </w:r>
                </w:p>
              </w:tc>
            </w:tr>
          </w:tbl>
          <w:p>
            <w:pPr>
              <w:spacing w:before="120" w:beforeLines="50" w:line="360" w:lineRule="auto"/>
              <w:ind w:firstLine="480" w:firstLineChars="200"/>
              <w:jc w:val="left"/>
              <w:rPr>
                <w:sz w:val="24"/>
                <w:szCs w:val="24"/>
              </w:rPr>
            </w:pPr>
            <w:r>
              <w:rPr>
                <w:rFonts w:hint="eastAsia"/>
                <w:sz w:val="24"/>
                <w:szCs w:val="24"/>
              </w:rPr>
              <w:t>2、排污口规范化设置</w:t>
            </w:r>
          </w:p>
          <w:p>
            <w:pPr>
              <w:spacing w:line="360" w:lineRule="auto"/>
              <w:ind w:firstLine="600" w:firstLineChars="250"/>
              <w:rPr>
                <w:sz w:val="24"/>
                <w:szCs w:val="24"/>
              </w:rPr>
            </w:pPr>
            <w:r>
              <w:rPr>
                <w:rFonts w:hint="eastAsia"/>
                <w:sz w:val="24"/>
                <w:szCs w:val="24"/>
              </w:rPr>
              <w:t>（1）废水排放口</w:t>
            </w:r>
          </w:p>
          <w:p>
            <w:pPr>
              <w:spacing w:line="360" w:lineRule="auto"/>
              <w:ind w:firstLine="600" w:firstLineChars="250"/>
              <w:rPr>
                <w:sz w:val="24"/>
                <w:szCs w:val="24"/>
              </w:rPr>
            </w:pPr>
            <w:r>
              <w:rPr>
                <w:sz w:val="24"/>
                <w:szCs w:val="24"/>
              </w:rPr>
              <w:t>建设项目厂区的排水体制必须实施“清污分流、雨污分流”制，设雨水排放口1个，污水接管口</w:t>
            </w:r>
            <w:r>
              <w:rPr>
                <w:rFonts w:hint="eastAsia"/>
                <w:sz w:val="24"/>
                <w:szCs w:val="24"/>
              </w:rPr>
              <w:t>1</w:t>
            </w:r>
            <w:r>
              <w:rPr>
                <w:sz w:val="24"/>
                <w:szCs w:val="24"/>
              </w:rPr>
              <w:t>个</w:t>
            </w:r>
            <w:r>
              <w:rPr>
                <w:rFonts w:hint="eastAsia"/>
                <w:sz w:val="24"/>
                <w:szCs w:val="24"/>
              </w:rPr>
              <w:t>。</w:t>
            </w:r>
          </w:p>
          <w:p>
            <w:pPr>
              <w:spacing w:line="360" w:lineRule="auto"/>
              <w:ind w:firstLine="600" w:firstLineChars="250"/>
              <w:rPr>
                <w:sz w:val="24"/>
                <w:szCs w:val="24"/>
              </w:rPr>
            </w:pPr>
            <w:r>
              <w:rPr>
                <w:rFonts w:hint="eastAsia"/>
                <w:sz w:val="24"/>
                <w:szCs w:val="24"/>
              </w:rPr>
              <w:t>（2）废气排放口</w:t>
            </w:r>
          </w:p>
          <w:p>
            <w:pPr>
              <w:spacing w:line="360" w:lineRule="auto"/>
              <w:ind w:firstLine="480" w:firstLineChars="200"/>
              <w:jc w:val="left"/>
              <w:rPr>
                <w:sz w:val="24"/>
                <w:szCs w:val="24"/>
              </w:rPr>
            </w:pPr>
            <w:r>
              <w:rPr>
                <w:rFonts w:hint="eastAsia"/>
                <w:sz w:val="24"/>
                <w:szCs w:val="24"/>
              </w:rPr>
              <w:t>①本项目设置有组织</w:t>
            </w:r>
            <w:r>
              <w:rPr>
                <w:sz w:val="24"/>
                <w:szCs w:val="24"/>
              </w:rPr>
              <w:t>排气筒</w:t>
            </w:r>
            <w:r>
              <w:rPr>
                <w:rFonts w:hint="eastAsia"/>
                <w:sz w:val="24"/>
                <w:szCs w:val="24"/>
                <w:lang w:val="en-US" w:eastAsia="zh-CN"/>
              </w:rPr>
              <w:t>3</w:t>
            </w:r>
            <w:r>
              <w:rPr>
                <w:sz w:val="24"/>
                <w:szCs w:val="24"/>
              </w:rPr>
              <w:t>个</w:t>
            </w:r>
            <w:r>
              <w:rPr>
                <w:rFonts w:hint="eastAsia"/>
                <w:sz w:val="24"/>
                <w:szCs w:val="24"/>
              </w:rPr>
              <w:t>，</w:t>
            </w:r>
            <w:r>
              <w:rPr>
                <w:sz w:val="24"/>
                <w:szCs w:val="24"/>
              </w:rPr>
              <w:t>在排气筒附近醒目位置设置环保图形标志牌，标明排气筒高度、出口内径、排放污染物种类等；</w:t>
            </w:r>
          </w:p>
          <w:p>
            <w:pPr>
              <w:autoSpaceDE w:val="0"/>
              <w:autoSpaceDN w:val="0"/>
              <w:adjustRightInd w:val="0"/>
              <w:spacing w:line="360" w:lineRule="auto"/>
              <w:ind w:firstLine="480" w:firstLineChars="200"/>
              <w:jc w:val="left"/>
              <w:rPr>
                <w:sz w:val="24"/>
                <w:szCs w:val="24"/>
              </w:rPr>
            </w:pPr>
            <w:r>
              <w:rPr>
                <w:rFonts w:hint="eastAsia"/>
                <w:sz w:val="24"/>
                <w:szCs w:val="24"/>
              </w:rPr>
              <w:t>②</w:t>
            </w:r>
            <w:r>
              <w:rPr>
                <w:sz w:val="24"/>
                <w:szCs w:val="24"/>
              </w:rPr>
              <w:t>企业应在排气筒预留采样位置，采样位置优先选择在垂直管段，避开弯头、阀门、变径管等部件下游方向不小于6倍直径，上游方向不小于3倍直径，采样位置应避开对测试人员操作有危险的场所；</w:t>
            </w:r>
          </w:p>
          <w:p>
            <w:pPr>
              <w:autoSpaceDE w:val="0"/>
              <w:autoSpaceDN w:val="0"/>
              <w:adjustRightInd w:val="0"/>
              <w:spacing w:line="360" w:lineRule="auto"/>
              <w:ind w:firstLine="480" w:firstLineChars="200"/>
              <w:jc w:val="left"/>
              <w:rPr>
                <w:sz w:val="24"/>
                <w:szCs w:val="24"/>
              </w:rPr>
            </w:pPr>
            <w:r>
              <w:rPr>
                <w:rFonts w:hint="eastAsia"/>
                <w:sz w:val="24"/>
                <w:szCs w:val="24"/>
              </w:rPr>
              <w:t>（3）工业固体废弃物厂内暂贮处</w:t>
            </w:r>
          </w:p>
          <w:p>
            <w:pPr>
              <w:spacing w:line="360" w:lineRule="auto"/>
              <w:ind w:firstLine="480" w:firstLineChars="200"/>
              <w:rPr>
                <w:sz w:val="24"/>
                <w:szCs w:val="24"/>
              </w:rPr>
            </w:pPr>
            <w:r>
              <w:rPr>
                <w:rFonts w:hint="eastAsia"/>
                <w:sz w:val="24"/>
                <w:szCs w:val="24"/>
              </w:rPr>
              <w:t>本项目设置固废临时暂贮场及危险固废暂贮库。</w:t>
            </w:r>
            <w:r>
              <w:rPr>
                <w:sz w:val="24"/>
                <w:szCs w:val="24"/>
              </w:rPr>
              <w:t>固体废物堆放场所必须有防火、防</w:t>
            </w:r>
            <w:r>
              <w:rPr>
                <w:rFonts w:hint="eastAsia"/>
                <w:sz w:val="24"/>
                <w:szCs w:val="24"/>
              </w:rPr>
              <w:t>腐蚀、防流失等措施，并应设置标志牌。</w:t>
            </w:r>
          </w:p>
          <w:p>
            <w:pPr>
              <w:spacing w:line="360" w:lineRule="auto"/>
              <w:ind w:firstLine="468" w:firstLineChars="195"/>
              <w:rPr>
                <w:rFonts w:hint="eastAsia"/>
                <w:sz w:val="24"/>
                <w:szCs w:val="24"/>
              </w:rPr>
            </w:pPr>
            <w:r>
              <w:rPr>
                <w:rFonts w:hint="eastAsia"/>
                <w:sz w:val="24"/>
                <w:szCs w:val="24"/>
              </w:rPr>
              <w:t>项目完成后，应对所有污染排放口的名称、位置、数量，以及排放污染物名称、数量等内容进行统计，并登记上报当地环保部门，以便进行验收和排放口的规范化管理。</w:t>
            </w:r>
          </w:p>
          <w:p>
            <w:pPr>
              <w:pStyle w:val="2"/>
              <w:rPr>
                <w:rFonts w:hint="eastAsia"/>
              </w:rPr>
            </w:pPr>
          </w:p>
          <w:p>
            <w:pPr>
              <w:rPr>
                <w:rFonts w:hint="eastAsia"/>
              </w:rPr>
            </w:pPr>
          </w:p>
          <w:p>
            <w:pPr>
              <w:rPr>
                <w:rFonts w:hint="eastAsia"/>
              </w:rPr>
            </w:pP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widowControl/>
              <w:spacing w:line="480" w:lineRule="exact"/>
              <w:ind w:firstLine="480" w:firstLineChars="200"/>
              <w:jc w:val="left"/>
              <w:rPr>
                <w:rFonts w:hint="eastAsia"/>
                <w:b/>
                <w:color w:val="000000"/>
                <w:kern w:val="0"/>
                <w:sz w:val="24"/>
              </w:rPr>
            </w:pPr>
            <w:r>
              <w:rPr>
                <w:rFonts w:hint="eastAsia"/>
                <w:b/>
                <w:color w:val="000000"/>
                <w:kern w:val="0"/>
                <w:sz w:val="24"/>
              </w:rPr>
              <w:t>八、环保投资估算</w:t>
            </w:r>
          </w:p>
          <w:p>
            <w:pPr>
              <w:widowControl/>
              <w:spacing w:line="480" w:lineRule="exact"/>
              <w:ind w:firstLine="480" w:firstLineChars="200"/>
              <w:jc w:val="left"/>
              <w:rPr>
                <w:rFonts w:hint="eastAsia"/>
                <w:b/>
                <w:color w:val="000000"/>
                <w:kern w:val="0"/>
                <w:sz w:val="24"/>
                <w:lang w:val="en-US" w:eastAsia="zh-CN"/>
              </w:rPr>
            </w:pPr>
            <w:r>
              <w:rPr>
                <w:rFonts w:hint="eastAsia"/>
                <w:b/>
                <w:color w:val="000000"/>
                <w:kern w:val="0"/>
                <w:sz w:val="24"/>
                <w:lang w:val="en-US" w:eastAsia="zh-CN"/>
              </w:rPr>
              <w:t>本项目环保投资约</w:t>
            </w:r>
            <w:r>
              <w:rPr>
                <w:rFonts w:hint="default"/>
                <w:b/>
                <w:color w:val="000000"/>
                <w:kern w:val="0"/>
                <w:sz w:val="24"/>
                <w:lang w:eastAsia="zh-CN"/>
              </w:rPr>
              <w:t>20</w:t>
            </w:r>
            <w:r>
              <w:rPr>
                <w:rFonts w:hint="eastAsia"/>
                <w:b/>
                <w:color w:val="000000"/>
                <w:kern w:val="0"/>
                <w:sz w:val="24"/>
                <w:lang w:val="en-US" w:eastAsia="zh-CN"/>
              </w:rPr>
              <w:t>万元，环境保护投资估算详见表4-1</w:t>
            </w:r>
            <w:r>
              <w:rPr>
                <w:rFonts w:hint="default"/>
                <w:b/>
                <w:color w:val="000000"/>
                <w:kern w:val="0"/>
                <w:sz w:val="24"/>
                <w:lang w:eastAsia="zh-CN"/>
              </w:rPr>
              <w:t>6</w:t>
            </w:r>
            <w:r>
              <w:rPr>
                <w:rFonts w:hint="eastAsia"/>
                <w:b/>
                <w:color w:val="000000"/>
                <w:kern w:val="0"/>
                <w:sz w:val="24"/>
                <w:lang w:val="en-US" w:eastAsia="zh-CN"/>
              </w:rPr>
              <w:t>。</w:t>
            </w:r>
          </w:p>
          <w:p>
            <w:pPr>
              <w:widowControl/>
              <w:spacing w:line="480" w:lineRule="exact"/>
              <w:ind w:firstLine="480" w:firstLineChars="200"/>
              <w:jc w:val="left"/>
              <w:rPr>
                <w:rFonts w:hint="eastAsia"/>
                <w:b/>
                <w:color w:val="000000"/>
                <w:kern w:val="0"/>
                <w:sz w:val="24"/>
                <w:lang w:val="en-US" w:eastAsia="zh-CN"/>
              </w:rPr>
            </w:pPr>
            <w:r>
              <w:rPr>
                <w:rFonts w:hint="eastAsia"/>
                <w:b/>
                <w:color w:val="000000"/>
                <w:kern w:val="0"/>
                <w:sz w:val="24"/>
                <w:lang w:val="en-US" w:eastAsia="zh-CN"/>
              </w:rPr>
              <w:t>表4-16  本项目污染防治措施及投资估算一览表  单位：万元</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65"/>
              <w:gridCol w:w="1149"/>
              <w:gridCol w:w="2656"/>
              <w:gridCol w:w="710"/>
              <w:gridCol w:w="2616"/>
              <w:gridCol w:w="694"/>
            </w:tblGrid>
            <w:tr>
              <w:trPr>
                <w:trHeight w:val="140" w:hRule="atLeast"/>
                <w:jc w:val="center"/>
              </w:trPr>
              <w:tc>
                <w:tcPr>
                  <w:tcW w:w="336" w:type="pct"/>
                  <w:tcBorders>
                    <w:top w:val="single" w:color="auto" w:sz="12" w:space="0"/>
                    <w:left w:val="nil"/>
                    <w:bottom w:val="single" w:color="auto" w:sz="6" w:space="0"/>
                    <w:right w:val="single" w:color="auto" w:sz="6" w:space="0"/>
                  </w:tcBorders>
                  <w:vAlign w:val="center"/>
                </w:tcPr>
                <w:p>
                  <w:pPr>
                    <w:widowControl/>
                    <w:adjustRightInd w:val="0"/>
                    <w:snapToGrid w:val="0"/>
                    <w:ind w:left="-105" w:leftChars="-50" w:right="-105" w:rightChars="-50"/>
                    <w:jc w:val="center"/>
                    <w:rPr>
                      <w:b/>
                      <w:color w:val="000000"/>
                      <w:kern w:val="0"/>
                      <w:szCs w:val="21"/>
                    </w:rPr>
                  </w:pPr>
                  <w:r>
                    <w:rPr>
                      <w:b/>
                      <w:color w:val="000000"/>
                      <w:kern w:val="0"/>
                    </w:rPr>
                    <w:t>分类</w:t>
                  </w:r>
                </w:p>
              </w:tc>
              <w:tc>
                <w:tcPr>
                  <w:tcW w:w="684" w:type="pct"/>
                  <w:tcBorders>
                    <w:top w:val="single" w:color="auto" w:sz="12" w:space="0"/>
                    <w:left w:val="single" w:color="auto" w:sz="6" w:space="0"/>
                    <w:bottom w:val="single" w:color="auto" w:sz="6" w:space="0"/>
                    <w:right w:val="single" w:color="auto" w:sz="6" w:space="0"/>
                  </w:tcBorders>
                  <w:vAlign w:val="center"/>
                </w:tcPr>
                <w:p>
                  <w:pPr>
                    <w:widowControl/>
                    <w:ind w:left="-105" w:leftChars="-50" w:right="-105" w:rightChars="-50"/>
                    <w:jc w:val="center"/>
                    <w:rPr>
                      <w:b/>
                      <w:color w:val="000000"/>
                      <w:kern w:val="0"/>
                    </w:rPr>
                  </w:pPr>
                  <w:r>
                    <w:rPr>
                      <w:b/>
                      <w:color w:val="000000"/>
                      <w:kern w:val="0"/>
                    </w:rPr>
                    <w:t>治理对象</w:t>
                  </w:r>
                </w:p>
              </w:tc>
              <w:tc>
                <w:tcPr>
                  <w:tcW w:w="1582" w:type="pct"/>
                  <w:tcBorders>
                    <w:top w:val="single" w:color="auto" w:sz="12"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b/>
                      <w:color w:val="000000"/>
                      <w:kern w:val="0"/>
                    </w:rPr>
                  </w:pPr>
                  <w:r>
                    <w:rPr>
                      <w:b/>
                      <w:color w:val="000000"/>
                      <w:kern w:val="0"/>
                    </w:rPr>
                    <w:t>污染防治措施</w:t>
                  </w:r>
                </w:p>
              </w:tc>
              <w:tc>
                <w:tcPr>
                  <w:tcW w:w="423" w:type="pct"/>
                  <w:tcBorders>
                    <w:top w:val="single" w:color="auto" w:sz="12"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b/>
                      <w:color w:val="000000"/>
                      <w:kern w:val="0"/>
                    </w:rPr>
                  </w:pPr>
                  <w:r>
                    <w:rPr>
                      <w:b/>
                      <w:color w:val="000000"/>
                      <w:kern w:val="0"/>
                    </w:rPr>
                    <w:t>数量</w:t>
                  </w:r>
                </w:p>
              </w:tc>
              <w:tc>
                <w:tcPr>
                  <w:tcW w:w="1558" w:type="pct"/>
                  <w:tcBorders>
                    <w:top w:val="single" w:color="auto" w:sz="12"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b/>
                      <w:color w:val="000000"/>
                      <w:kern w:val="0"/>
                    </w:rPr>
                  </w:pPr>
                  <w:r>
                    <w:rPr>
                      <w:b/>
                      <w:color w:val="000000"/>
                      <w:kern w:val="0"/>
                    </w:rPr>
                    <w:t>预期治理效果</w:t>
                  </w:r>
                </w:p>
              </w:tc>
              <w:tc>
                <w:tcPr>
                  <w:tcW w:w="413" w:type="pct"/>
                  <w:tcBorders>
                    <w:top w:val="single" w:color="auto" w:sz="12" w:space="0"/>
                    <w:left w:val="single" w:color="auto" w:sz="6" w:space="0"/>
                    <w:bottom w:val="single" w:color="auto" w:sz="6" w:space="0"/>
                    <w:right w:val="nil"/>
                  </w:tcBorders>
                  <w:vAlign w:val="center"/>
                </w:tcPr>
                <w:p>
                  <w:pPr>
                    <w:widowControl/>
                    <w:adjustRightInd w:val="0"/>
                    <w:snapToGrid w:val="0"/>
                    <w:ind w:left="-105" w:leftChars="-50" w:right="-105" w:rightChars="-50"/>
                    <w:jc w:val="center"/>
                    <w:rPr>
                      <w:b/>
                      <w:color w:val="000000"/>
                      <w:kern w:val="0"/>
                    </w:rPr>
                  </w:pPr>
                  <w:r>
                    <w:rPr>
                      <w:b/>
                      <w:color w:val="000000"/>
                      <w:kern w:val="0"/>
                    </w:rPr>
                    <w:t>投资</w:t>
                  </w:r>
                </w:p>
              </w:tc>
            </w:tr>
            <w:tr>
              <w:trPr>
                <w:trHeight w:val="486" w:hRule="atLeast"/>
                <w:jc w:val="center"/>
              </w:trPr>
              <w:tc>
                <w:tcPr>
                  <w:tcW w:w="336" w:type="pct"/>
                  <w:tcBorders>
                    <w:top w:val="single" w:color="auto" w:sz="6" w:space="0"/>
                    <w:left w:val="nil"/>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废水</w:t>
                  </w:r>
                </w:p>
              </w:tc>
              <w:tc>
                <w:tcPr>
                  <w:tcW w:w="684"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rFonts w:hint="eastAsia"/>
                      <w:color w:val="000000"/>
                      <w:spacing w:val="6"/>
                      <w:kern w:val="0"/>
                    </w:rPr>
                    <w:t>生产废水</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rFonts w:hint="eastAsia"/>
                      <w:color w:val="000000"/>
                      <w:kern w:val="0"/>
                    </w:rPr>
                    <w:t>化粪池、市政管网</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1</w:t>
                  </w:r>
                </w:p>
              </w:tc>
              <w:tc>
                <w:tcPr>
                  <w:tcW w:w="1558" w:type="pct"/>
                  <w:tcBorders>
                    <w:top w:val="single" w:color="auto" w:sz="6" w:space="0"/>
                    <w:left w:val="single" w:color="auto" w:sz="6" w:space="0"/>
                    <w:bottom w:val="single" w:color="auto" w:sz="6" w:space="0"/>
                    <w:right w:val="single" w:color="auto" w:sz="6" w:space="0"/>
                  </w:tcBorders>
                  <w:vAlign w:val="center"/>
                </w:tcPr>
                <w:p>
                  <w:pPr>
                    <w:rPr>
                      <w:color w:val="000000"/>
                      <w:kern w:val="0"/>
                    </w:rPr>
                  </w:pPr>
                  <w:r>
                    <w:rPr>
                      <w:rFonts w:hint="eastAsia"/>
                      <w:color w:val="000000"/>
                    </w:rPr>
                    <w:t>满足《污水综合排放标准》（</w:t>
                  </w:r>
                  <w:r>
                    <w:rPr>
                      <w:color w:val="000000"/>
                    </w:rPr>
                    <w:t>GB8978</w:t>
                  </w:r>
                  <w:r>
                    <w:rPr>
                      <w:rFonts w:hint="eastAsia"/>
                      <w:color w:val="000000"/>
                    </w:rPr>
                    <w:t>-</w:t>
                  </w:r>
                  <w:r>
                    <w:rPr>
                      <w:color w:val="000000"/>
                    </w:rPr>
                    <w:t>1996</w:t>
                  </w:r>
                  <w:r>
                    <w:rPr>
                      <w:rFonts w:hint="eastAsia"/>
                      <w:color w:val="000000"/>
                    </w:rPr>
                    <w:t>）中的三级标准</w:t>
                  </w: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color w:val="000000"/>
                      <w:kern w:val="0"/>
                    </w:rPr>
                  </w:pPr>
                  <w:r>
                    <w:rPr>
                      <w:color w:val="000000"/>
                      <w:kern w:val="0"/>
                    </w:rPr>
                    <w:t>0</w:t>
                  </w:r>
                </w:p>
              </w:tc>
            </w:tr>
            <w:tr>
              <w:trPr>
                <w:trHeight w:val="1987" w:hRule="atLeast"/>
                <w:jc w:val="center"/>
              </w:trPr>
              <w:tc>
                <w:tcPr>
                  <w:tcW w:w="336" w:type="pct"/>
                  <w:vMerge w:val="restart"/>
                  <w:tcBorders>
                    <w:top w:val="single" w:color="auto" w:sz="6" w:space="0"/>
                    <w:left w:val="nil"/>
                    <w:right w:val="single" w:color="auto" w:sz="6" w:space="0"/>
                  </w:tcBorders>
                  <w:vAlign w:val="center"/>
                </w:tcPr>
                <w:p>
                  <w:pPr>
                    <w:widowControl/>
                    <w:adjustRightInd w:val="0"/>
                    <w:snapToGrid w:val="0"/>
                    <w:ind w:left="-50" w:right="-50"/>
                    <w:jc w:val="center"/>
                    <w:rPr>
                      <w:color w:val="000000"/>
                      <w:kern w:val="0"/>
                    </w:rPr>
                  </w:pPr>
                  <w:r>
                    <w:rPr>
                      <w:color w:val="000000"/>
                      <w:kern w:val="0"/>
                    </w:rPr>
                    <w:t>废气</w:t>
                  </w:r>
                </w:p>
              </w:tc>
              <w:tc>
                <w:tcPr>
                  <w:tcW w:w="684" w:type="pct"/>
                  <w:tcBorders>
                    <w:top w:val="single" w:color="auto" w:sz="6" w:space="0"/>
                    <w:left w:val="single" w:color="auto" w:sz="6" w:space="0"/>
                    <w:bottom w:val="single" w:color="auto" w:sz="6" w:space="0"/>
                    <w:right w:val="single" w:color="auto" w:sz="6" w:space="0"/>
                  </w:tcBorders>
                  <w:vAlign w:val="center"/>
                </w:tcPr>
                <w:p>
                  <w:pPr>
                    <w:widowControl/>
                    <w:autoSpaceDE w:val="0"/>
                    <w:autoSpaceDN w:val="0"/>
                    <w:ind w:left="-105" w:leftChars="-50" w:right="-105" w:rightChars="-50"/>
                    <w:jc w:val="center"/>
                    <w:rPr>
                      <w:rFonts w:hint="default"/>
                      <w:color w:val="000000"/>
                      <w:kern w:val="0"/>
                      <w:lang w:val="en-US" w:eastAsia="zh-CN"/>
                    </w:rPr>
                  </w:pPr>
                  <w:r>
                    <w:rPr>
                      <w:rFonts w:hint="eastAsia"/>
                      <w:color w:val="000000"/>
                      <w:kern w:val="0"/>
                      <w:lang w:val="en-US" w:eastAsia="zh-Hans"/>
                    </w:rPr>
                    <w:t>密炼</w:t>
                  </w:r>
                  <w:r>
                    <w:rPr>
                      <w:rFonts w:hint="default"/>
                      <w:color w:val="000000"/>
                      <w:kern w:val="0"/>
                      <w:lang w:eastAsia="zh-Hans"/>
                    </w:rPr>
                    <w:t>、</w:t>
                  </w:r>
                  <w:r>
                    <w:rPr>
                      <w:rFonts w:hint="eastAsia"/>
                      <w:color w:val="000000"/>
                      <w:kern w:val="0"/>
                      <w:lang w:val="en-US" w:eastAsia="zh-Hans"/>
                    </w:rPr>
                    <w:t>挤出以及造粒</w:t>
                  </w:r>
                  <w:r>
                    <w:rPr>
                      <w:rFonts w:hint="eastAsia"/>
                      <w:color w:val="000000"/>
                      <w:kern w:val="0"/>
                      <w:lang w:val="en-US" w:eastAsia="zh-CN"/>
                    </w:rPr>
                    <w:t>废气</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utoSpaceDE w:val="0"/>
                    <w:autoSpaceDN w:val="0"/>
                    <w:ind w:left="8" w:leftChars="1" w:right="-50" w:hanging="6" w:hangingChars="3"/>
                    <w:jc w:val="center"/>
                    <w:rPr>
                      <w:rFonts w:hint="eastAsia"/>
                      <w:color w:val="000000"/>
                      <w:kern w:val="0"/>
                    </w:rPr>
                  </w:pPr>
                  <w:r>
                    <w:rPr>
                      <w:rFonts w:hint="eastAsia"/>
                      <w:color w:val="000000"/>
                      <w:kern w:val="0"/>
                    </w:rPr>
                    <w:t>集气罩+</w:t>
                  </w:r>
                  <w:r>
                    <w:rPr>
                      <w:rFonts w:hint="eastAsia"/>
                      <w:color w:val="000000"/>
                      <w:kern w:val="0"/>
                      <w:lang w:val="en-US" w:eastAsia="zh-CN"/>
                    </w:rPr>
                    <w:t>两级活性炭</w:t>
                  </w:r>
                  <w:r>
                    <w:rPr>
                      <w:rFonts w:hint="eastAsia"/>
                      <w:color w:val="000000"/>
                      <w:kern w:val="0"/>
                    </w:rPr>
                    <w:t>+15米高排气筒（</w:t>
                  </w:r>
                  <w:r>
                    <w:rPr>
                      <w:rFonts w:hint="eastAsia"/>
                      <w:color w:val="000000"/>
                      <w:kern w:val="0"/>
                      <w:lang w:val="en-US" w:eastAsia="zh-CN"/>
                    </w:rPr>
                    <w:t>DA001</w:t>
                  </w:r>
                  <w:r>
                    <w:rPr>
                      <w:rFonts w:hint="eastAsia"/>
                      <w:color w:val="000000"/>
                      <w:kern w:val="0"/>
                    </w:rPr>
                    <w:t>）</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1</w:t>
                  </w:r>
                </w:p>
              </w:tc>
              <w:tc>
                <w:tcPr>
                  <w:tcW w:w="1558" w:type="pct"/>
                  <w:vMerge w:val="restart"/>
                  <w:tcBorders>
                    <w:top w:val="single" w:color="auto" w:sz="6" w:space="0"/>
                    <w:left w:val="single" w:color="auto" w:sz="6" w:space="0"/>
                    <w:right w:val="single" w:color="auto" w:sz="6" w:space="0"/>
                  </w:tcBorders>
                  <w:vAlign w:val="center"/>
                </w:tcPr>
                <w:p>
                  <w:r>
                    <w:rPr>
                      <w:rFonts w:hint="eastAsia"/>
                      <w:lang w:val="en-US" w:eastAsia="zh-Hans"/>
                    </w:rPr>
                    <w:t>密炼</w:t>
                  </w:r>
                  <w:r>
                    <w:rPr>
                      <w:rFonts w:hint="default"/>
                      <w:lang w:eastAsia="zh-Hans"/>
                    </w:rPr>
                    <w:t>、</w:t>
                  </w:r>
                  <w:r>
                    <w:rPr>
                      <w:rFonts w:hint="eastAsia"/>
                    </w:rPr>
                    <w:t>挤出</w:t>
                  </w:r>
                  <w:r>
                    <w:rPr>
                      <w:rFonts w:hint="default"/>
                    </w:rPr>
                    <w:t>、</w:t>
                  </w:r>
                  <w:r>
                    <w:rPr>
                      <w:rFonts w:hint="eastAsia"/>
                      <w:lang w:val="en-US" w:eastAsia="zh-Hans"/>
                    </w:rPr>
                    <w:t>造粒</w:t>
                  </w:r>
                  <w:r>
                    <w:rPr>
                      <w:rFonts w:hint="eastAsia"/>
                    </w:rPr>
                    <w:t>及</w:t>
                  </w:r>
                  <w:r>
                    <w:rPr>
                      <w:rFonts w:hint="eastAsia"/>
                      <w:lang w:val="en-US" w:eastAsia="zh-CN"/>
                    </w:rPr>
                    <w:t>加热扩张</w:t>
                  </w:r>
                  <w:r>
                    <w:rPr>
                      <w:rFonts w:hint="eastAsia"/>
                    </w:rPr>
                    <w:t>工序产生的非甲烷总烃及破碎工序产生的颗粒物有组织排放参照执行《合成树脂工业污染物排放标准》(GB31572-2015)表5大气污染物特别排放限值要求；</w:t>
                  </w:r>
                  <w:r>
                    <w:rPr>
                      <w:rFonts w:hint="eastAsia"/>
                      <w:lang w:val="en-US" w:eastAsia="zh-Hans"/>
                    </w:rPr>
                    <w:t>密炼</w:t>
                  </w:r>
                  <w:r>
                    <w:rPr>
                      <w:rFonts w:hint="default"/>
                      <w:lang w:eastAsia="zh-Hans"/>
                    </w:rPr>
                    <w:t>、</w:t>
                  </w:r>
                  <w:r>
                    <w:rPr>
                      <w:rFonts w:hint="eastAsia"/>
                    </w:rPr>
                    <w:t>挤出</w:t>
                  </w:r>
                  <w:r>
                    <w:rPr>
                      <w:rFonts w:hint="default"/>
                    </w:rPr>
                    <w:t>、</w:t>
                  </w:r>
                  <w:r>
                    <w:rPr>
                      <w:rFonts w:hint="eastAsia"/>
                      <w:lang w:val="en-US" w:eastAsia="zh-Hans"/>
                    </w:rPr>
                    <w:t>造粒</w:t>
                  </w:r>
                  <w:r>
                    <w:rPr>
                      <w:rFonts w:hint="eastAsia"/>
                    </w:rPr>
                    <w:t>及</w:t>
                  </w:r>
                  <w:r>
                    <w:rPr>
                      <w:rFonts w:hint="eastAsia"/>
                      <w:lang w:val="en-US" w:eastAsia="zh-CN"/>
                    </w:rPr>
                    <w:t>加热扩张</w:t>
                  </w:r>
                  <w:r>
                    <w:rPr>
                      <w:rFonts w:hint="eastAsia"/>
                    </w:rPr>
                    <w:t xml:space="preserve">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 </w:t>
                  </w: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default"/>
                      <w:color w:val="000000"/>
                      <w:kern w:val="0"/>
                      <w:lang w:eastAsia="zh-CN"/>
                    </w:rPr>
                  </w:pPr>
                  <w:r>
                    <w:rPr>
                      <w:rFonts w:hint="default"/>
                      <w:color w:val="000000"/>
                      <w:kern w:val="0"/>
                      <w:lang w:eastAsia="zh-CN"/>
                    </w:rPr>
                    <w:t>4</w:t>
                  </w:r>
                </w:p>
              </w:tc>
            </w:tr>
            <w:tr>
              <w:trPr>
                <w:trHeight w:val="1987" w:hRule="atLeast"/>
                <w:jc w:val="center"/>
              </w:trPr>
              <w:tc>
                <w:tcPr>
                  <w:tcW w:w="336" w:type="pct"/>
                  <w:vMerge w:val="continue"/>
                  <w:tcBorders>
                    <w:left w:val="nil"/>
                    <w:right w:val="single" w:color="auto" w:sz="6" w:space="0"/>
                  </w:tcBorders>
                  <w:vAlign w:val="center"/>
                </w:tcPr>
                <w:p>
                  <w:pPr>
                    <w:widowControl/>
                    <w:adjustRightInd w:val="0"/>
                    <w:snapToGrid w:val="0"/>
                    <w:ind w:left="-50" w:right="-50"/>
                    <w:jc w:val="center"/>
                    <w:rPr>
                      <w:color w:val="000000"/>
                      <w:kern w:val="0"/>
                    </w:rPr>
                  </w:pPr>
                </w:p>
              </w:tc>
              <w:tc>
                <w:tcPr>
                  <w:tcW w:w="684" w:type="pct"/>
                  <w:tcBorders>
                    <w:top w:val="single" w:color="auto" w:sz="6" w:space="0"/>
                    <w:left w:val="single" w:color="auto" w:sz="6" w:space="0"/>
                    <w:bottom w:val="single" w:color="auto" w:sz="6" w:space="0"/>
                    <w:right w:val="single" w:color="auto" w:sz="6" w:space="0"/>
                  </w:tcBorders>
                  <w:vAlign w:val="center"/>
                </w:tcPr>
                <w:p>
                  <w:pPr>
                    <w:widowControl/>
                    <w:autoSpaceDE w:val="0"/>
                    <w:autoSpaceDN w:val="0"/>
                    <w:ind w:left="-105" w:leftChars="-50" w:right="-105" w:rightChars="-50"/>
                    <w:jc w:val="center"/>
                    <w:rPr>
                      <w:color w:val="000000"/>
                      <w:kern w:val="0"/>
                    </w:rPr>
                  </w:pPr>
                  <w:r>
                    <w:rPr>
                      <w:rFonts w:hint="eastAsia"/>
                      <w:color w:val="000000"/>
                      <w:kern w:val="0"/>
                      <w:lang w:val="en-US" w:eastAsia="zh-CN"/>
                    </w:rPr>
                    <w:t>加热扩张</w:t>
                  </w:r>
                  <w:r>
                    <w:rPr>
                      <w:rFonts w:hint="eastAsia"/>
                      <w:color w:val="000000"/>
                      <w:kern w:val="0"/>
                    </w:rPr>
                    <w:t>废气</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utoSpaceDE w:val="0"/>
                    <w:autoSpaceDN w:val="0"/>
                    <w:ind w:left="8" w:leftChars="1" w:right="-50" w:hanging="6" w:hangingChars="3"/>
                    <w:jc w:val="center"/>
                    <w:rPr>
                      <w:color w:val="000000"/>
                      <w:kern w:val="0"/>
                    </w:rPr>
                  </w:pPr>
                  <w:r>
                    <w:rPr>
                      <w:rFonts w:hint="eastAsia"/>
                      <w:color w:val="000000"/>
                      <w:kern w:val="0"/>
                    </w:rPr>
                    <w:t>集气罩+</w:t>
                  </w:r>
                  <w:r>
                    <w:rPr>
                      <w:rFonts w:hint="eastAsia"/>
                      <w:color w:val="000000"/>
                      <w:kern w:val="0"/>
                      <w:lang w:val="en-US" w:eastAsia="zh-CN"/>
                    </w:rPr>
                    <w:t>两级活性炭</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DA002</w:t>
                  </w:r>
                  <w:r>
                    <w:rPr>
                      <w:rFonts w:hint="eastAsia"/>
                      <w:color w:val="000000"/>
                      <w:kern w:val="0"/>
                    </w:rPr>
                    <w:t>）</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1</w:t>
                  </w:r>
                </w:p>
              </w:tc>
              <w:tc>
                <w:tcPr>
                  <w:tcW w:w="1558" w:type="pct"/>
                  <w:vMerge w:val="continue"/>
                  <w:tcBorders>
                    <w:left w:val="single" w:color="auto" w:sz="6" w:space="0"/>
                    <w:right w:val="single" w:color="auto" w:sz="6" w:space="0"/>
                  </w:tcBorders>
                  <w:vAlign w:val="center"/>
                </w:tcP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eastAsia" w:eastAsia="宋体"/>
                      <w:color w:val="000000"/>
                      <w:kern w:val="0"/>
                      <w:lang w:eastAsia="zh-CN"/>
                    </w:rPr>
                  </w:pPr>
                  <w:r>
                    <w:rPr>
                      <w:rFonts w:hint="default"/>
                      <w:color w:val="000000"/>
                      <w:kern w:val="0"/>
                      <w:lang w:eastAsia="zh-CN"/>
                    </w:rPr>
                    <w:t>4</w:t>
                  </w:r>
                </w:p>
              </w:tc>
            </w:tr>
            <w:tr>
              <w:trPr>
                <w:trHeight w:val="598" w:hRule="atLeast"/>
                <w:jc w:val="center"/>
              </w:trPr>
              <w:tc>
                <w:tcPr>
                  <w:tcW w:w="336" w:type="pct"/>
                  <w:vMerge w:val="continue"/>
                  <w:tcBorders>
                    <w:left w:val="nil"/>
                    <w:bottom w:val="single" w:color="auto" w:sz="6" w:space="0"/>
                    <w:right w:val="single" w:color="auto" w:sz="6" w:space="0"/>
                  </w:tcBorders>
                  <w:vAlign w:val="center"/>
                </w:tcPr>
                <w:p>
                  <w:pPr>
                    <w:widowControl/>
                    <w:jc w:val="left"/>
                    <w:rPr>
                      <w:color w:val="000000"/>
                      <w:kern w:val="0"/>
                      <w:szCs w:val="21"/>
                    </w:rPr>
                  </w:pPr>
                </w:p>
              </w:tc>
              <w:tc>
                <w:tcPr>
                  <w:tcW w:w="684"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spacing w:line="320" w:lineRule="exact"/>
                    <w:ind w:left="-50" w:right="-50"/>
                    <w:jc w:val="center"/>
                    <w:rPr>
                      <w:rFonts w:hint="eastAsia" w:eastAsia="宋体"/>
                      <w:bCs/>
                      <w:color w:val="000000"/>
                      <w:kern w:val="0"/>
                      <w:lang w:eastAsia="zh-CN"/>
                    </w:rPr>
                  </w:pPr>
                  <w:r>
                    <w:rPr>
                      <w:rFonts w:hint="eastAsia"/>
                      <w:bCs/>
                      <w:color w:val="000000"/>
                      <w:kern w:val="0"/>
                      <w:lang w:val="en-US" w:eastAsia="zh-CN"/>
                    </w:rPr>
                    <w:t>破碎粉尘</w:t>
                  </w:r>
                </w:p>
              </w:tc>
              <w:tc>
                <w:tcPr>
                  <w:tcW w:w="1582" w:type="pct"/>
                  <w:tcBorders>
                    <w:top w:val="single" w:color="auto" w:sz="6" w:space="0"/>
                    <w:left w:val="single" w:color="auto" w:sz="6" w:space="0"/>
                    <w:bottom w:val="single" w:color="auto" w:sz="6" w:space="0"/>
                    <w:right w:val="single" w:color="auto" w:sz="6" w:space="0"/>
                  </w:tcBorders>
                  <w:vAlign w:val="center"/>
                </w:tcPr>
                <w:p>
                  <w:pPr>
                    <w:autoSpaceDE w:val="0"/>
                    <w:autoSpaceDN w:val="0"/>
                    <w:ind w:left="8" w:leftChars="1" w:right="-50" w:hanging="6" w:hangingChars="3"/>
                    <w:jc w:val="center"/>
                    <w:rPr>
                      <w:color w:val="000000"/>
                      <w:kern w:val="0"/>
                    </w:rPr>
                  </w:pPr>
                  <w:r>
                    <w:rPr>
                      <w:color w:val="000000"/>
                    </w:rPr>
                    <w:t>集气罩</w:t>
                  </w:r>
                  <w:r>
                    <w:rPr>
                      <w:rFonts w:hint="eastAsia"/>
                      <w:color w:val="000000"/>
                    </w:rPr>
                    <w:t>+</w:t>
                  </w:r>
                  <w:r>
                    <w:rPr>
                      <w:rFonts w:hint="eastAsia" w:ascii="宋体" w:hAnsi="宋体"/>
                      <w:color w:val="000000"/>
                    </w:rPr>
                    <w:t>除尘器</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DA003</w:t>
                  </w:r>
                  <w:r>
                    <w:rPr>
                      <w:rFonts w:hint="eastAsia"/>
                      <w:color w:val="000000"/>
                      <w:kern w:val="0"/>
                    </w:rPr>
                    <w:t>）</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rFonts w:hint="eastAsia" w:eastAsia="宋体"/>
                      <w:color w:val="000000"/>
                      <w:kern w:val="0"/>
                      <w:lang w:eastAsia="zh-CN"/>
                    </w:rPr>
                  </w:pPr>
                  <w:r>
                    <w:rPr>
                      <w:rFonts w:hint="eastAsia"/>
                      <w:color w:val="000000"/>
                      <w:kern w:val="0"/>
                      <w:lang w:val="en-US" w:eastAsia="zh-CN"/>
                    </w:rPr>
                    <w:t>1</w:t>
                  </w:r>
                </w:p>
              </w:tc>
              <w:tc>
                <w:tcPr>
                  <w:tcW w:w="1558" w:type="pct"/>
                  <w:vMerge w:val="continue"/>
                  <w:tcBorders>
                    <w:left w:val="single" w:color="auto" w:sz="6" w:space="0"/>
                    <w:bottom w:val="single" w:color="auto" w:sz="6" w:space="0"/>
                    <w:right w:val="single" w:color="auto" w:sz="6" w:space="0"/>
                  </w:tcBorders>
                  <w:vAlign w:val="center"/>
                </w:tcPr>
                <w:p>
                  <w:pPr>
                    <w:widowControl/>
                    <w:jc w:val="left"/>
                    <w:rPr>
                      <w:szCs w:val="21"/>
                    </w:rPr>
                  </w:pPr>
                </w:p>
              </w:tc>
              <w:tc>
                <w:tcPr>
                  <w:tcW w:w="413" w:type="pct"/>
                  <w:tcBorders>
                    <w:top w:val="single" w:color="auto" w:sz="6" w:space="0"/>
                    <w:left w:val="single" w:color="auto" w:sz="6" w:space="0"/>
                    <w:bottom w:val="single" w:color="auto" w:sz="6" w:space="0"/>
                    <w:right w:val="nil"/>
                  </w:tcBorders>
                  <w:vAlign w:val="center"/>
                </w:tcPr>
                <w:p>
                  <w:pPr>
                    <w:adjustRightInd w:val="0"/>
                    <w:snapToGrid w:val="0"/>
                    <w:ind w:left="-50" w:right="-50"/>
                    <w:jc w:val="center"/>
                    <w:rPr>
                      <w:rFonts w:hint="eastAsia" w:eastAsia="宋体"/>
                      <w:color w:val="000000"/>
                      <w:kern w:val="0"/>
                      <w:lang w:eastAsia="zh-CN"/>
                    </w:rPr>
                  </w:pPr>
                  <w:r>
                    <w:rPr>
                      <w:rFonts w:hint="default"/>
                      <w:color w:val="000000"/>
                      <w:kern w:val="0"/>
                      <w:lang w:eastAsia="zh-CN"/>
                    </w:rPr>
                    <w:t>3</w:t>
                  </w:r>
                </w:p>
              </w:tc>
            </w:tr>
            <w:tr>
              <w:trPr>
                <w:trHeight w:val="83" w:hRule="atLeast"/>
                <w:jc w:val="center"/>
              </w:trPr>
              <w:tc>
                <w:tcPr>
                  <w:tcW w:w="336" w:type="pct"/>
                  <w:tcBorders>
                    <w:top w:val="single" w:color="auto" w:sz="6" w:space="0"/>
                    <w:left w:val="nil"/>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噪声</w:t>
                  </w:r>
                </w:p>
              </w:tc>
              <w:tc>
                <w:tcPr>
                  <w:tcW w:w="684"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设备噪声</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合理布局、隔声、减振、消声等措施</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若干</w:t>
                  </w:r>
                </w:p>
              </w:tc>
              <w:tc>
                <w:tcPr>
                  <w:tcW w:w="1558"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color w:val="000000"/>
                      <w:spacing w:val="-2"/>
                      <w:kern w:val="0"/>
                    </w:rPr>
                  </w:pPr>
                  <w:r>
                    <w:rPr>
                      <w:color w:val="000000"/>
                      <w:kern w:val="0"/>
                    </w:rPr>
                    <w:t>满足</w:t>
                  </w:r>
                  <w:r>
                    <w:rPr>
                      <w:color w:val="000000"/>
                      <w:spacing w:val="-2"/>
                      <w:kern w:val="0"/>
                    </w:rPr>
                    <w:t>《工业企业厂界环境噪声排放标准》（GB12348-2008</w:t>
                  </w:r>
                  <w:r>
                    <w:rPr>
                      <w:rFonts w:ascii="宋体" w:hAnsi="宋体"/>
                      <w:color w:val="000000"/>
                      <w:spacing w:val="-2"/>
                      <w:kern w:val="0"/>
                    </w:rPr>
                    <w:t>）</w:t>
                  </w:r>
                </w:p>
                <w:p>
                  <w:pPr>
                    <w:widowControl/>
                    <w:adjustRightInd w:val="0"/>
                    <w:snapToGrid w:val="0"/>
                    <w:ind w:left="-105" w:leftChars="-50" w:right="-105" w:rightChars="-50"/>
                    <w:jc w:val="center"/>
                    <w:rPr>
                      <w:color w:val="000000"/>
                      <w:kern w:val="0"/>
                    </w:rPr>
                  </w:pPr>
                  <w:r>
                    <w:rPr>
                      <w:rFonts w:hint="eastAsia"/>
                      <w:color w:val="000000"/>
                      <w:spacing w:val="-2"/>
                      <w:kern w:val="0"/>
                    </w:rPr>
                    <w:t>3</w:t>
                  </w:r>
                  <w:r>
                    <w:rPr>
                      <w:color w:val="000000"/>
                      <w:spacing w:val="-2"/>
                      <w:kern w:val="0"/>
                    </w:rPr>
                    <w:t>类标准</w:t>
                  </w: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2</w:t>
                  </w:r>
                </w:p>
              </w:tc>
            </w:tr>
            <w:tr>
              <w:trPr>
                <w:trHeight w:val="545" w:hRule="atLeast"/>
                <w:jc w:val="center"/>
              </w:trPr>
              <w:tc>
                <w:tcPr>
                  <w:tcW w:w="336" w:type="pct"/>
                  <w:vMerge w:val="restart"/>
                  <w:tcBorders>
                    <w:top w:val="single" w:color="auto" w:sz="6" w:space="0"/>
                    <w:left w:val="nil"/>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固废</w:t>
                  </w:r>
                </w:p>
              </w:tc>
              <w:tc>
                <w:tcPr>
                  <w:tcW w:w="684" w:type="pct"/>
                  <w:tcBorders>
                    <w:top w:val="single" w:color="auto" w:sz="6" w:space="0"/>
                    <w:left w:val="single" w:color="auto" w:sz="6" w:space="0"/>
                    <w:bottom w:val="single" w:color="auto" w:sz="6" w:space="0"/>
                    <w:right w:val="single" w:color="auto" w:sz="6" w:space="0"/>
                  </w:tcBorders>
                  <w:vAlign w:val="center"/>
                </w:tcPr>
                <w:p>
                  <w:pPr>
                    <w:adjustRightInd w:val="0"/>
                    <w:snapToGrid w:val="0"/>
                    <w:ind w:left="-50" w:right="-50"/>
                    <w:jc w:val="center"/>
                    <w:rPr>
                      <w:color w:val="000000"/>
                      <w:kern w:val="0"/>
                    </w:rPr>
                  </w:pPr>
                  <w:r>
                    <w:rPr>
                      <w:color w:val="000000"/>
                      <w:kern w:val="0"/>
                    </w:rPr>
                    <w:t>一般固废</w:t>
                  </w:r>
                </w:p>
              </w:tc>
              <w:tc>
                <w:tcPr>
                  <w:tcW w:w="1582"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50" w:right="-50"/>
                    <w:jc w:val="center"/>
                    <w:rPr>
                      <w:color w:val="0C0C0C"/>
                      <w:kern w:val="0"/>
                    </w:rPr>
                  </w:pPr>
                  <w:r>
                    <w:rPr>
                      <w:color w:val="0C0C0C"/>
                      <w:kern w:val="0"/>
                    </w:rPr>
                    <w:t>一般固废库收集暂存，定期外售综合利用</w:t>
                  </w:r>
                  <w:r>
                    <w:rPr>
                      <w:rFonts w:hint="eastAsia"/>
                      <w:color w:val="0C0C0C"/>
                      <w:kern w:val="0"/>
                    </w:rPr>
                    <w:t>（依托现有）</w:t>
                  </w:r>
                </w:p>
              </w:tc>
              <w:tc>
                <w:tcPr>
                  <w:tcW w:w="423" w:type="pct"/>
                  <w:tcBorders>
                    <w:top w:val="single" w:color="auto" w:sz="6" w:space="0"/>
                    <w:left w:val="single" w:color="auto" w:sz="6" w:space="0"/>
                    <w:bottom w:val="single" w:color="auto" w:sz="6" w:space="0"/>
                    <w:right w:val="single" w:color="auto" w:sz="6" w:space="0"/>
                  </w:tcBorders>
                  <w:vAlign w:val="center"/>
                </w:tcPr>
                <w:p>
                  <w:pPr>
                    <w:adjustRightInd w:val="0"/>
                    <w:snapToGrid w:val="0"/>
                    <w:ind w:left="-50" w:right="-50"/>
                    <w:jc w:val="center"/>
                    <w:rPr>
                      <w:color w:val="000000"/>
                      <w:kern w:val="0"/>
                    </w:rPr>
                  </w:pPr>
                  <w:r>
                    <w:rPr>
                      <w:rFonts w:hint="eastAsia"/>
                      <w:color w:val="000000"/>
                      <w:kern w:val="0"/>
                    </w:rPr>
                    <w:t>1</w:t>
                  </w:r>
                </w:p>
              </w:tc>
              <w:tc>
                <w:tcPr>
                  <w:tcW w:w="1558" w:type="pct"/>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ind w:left="-50" w:right="-50"/>
                    <w:jc w:val="center"/>
                    <w:rPr>
                      <w:color w:val="000000"/>
                      <w:kern w:val="0"/>
                    </w:rPr>
                  </w:pPr>
                  <w:r>
                    <w:rPr>
                      <w:rFonts w:hint="eastAsia"/>
                      <w:kern w:val="0"/>
                    </w:rPr>
                    <w:t>一般工业固废</w:t>
                  </w:r>
                  <w:r>
                    <w:rPr>
                      <w:kern w:val="0"/>
                    </w:rPr>
                    <w:t>分类收集，</w:t>
                  </w:r>
                  <w:r>
                    <w:rPr>
                      <w:rFonts w:hint="eastAsia"/>
                      <w:kern w:val="0"/>
                    </w:rPr>
                    <w:t>综合</w:t>
                  </w:r>
                  <w:r>
                    <w:rPr>
                      <w:kern w:val="0"/>
                    </w:rPr>
                    <w:t>利用；</w:t>
                  </w:r>
                  <w:r>
                    <w:rPr>
                      <w:rFonts w:hint="eastAsia"/>
                      <w:kern w:val="0"/>
                    </w:rPr>
                    <w:t>危废委托资质单位处理</w:t>
                  </w:r>
                </w:p>
              </w:tc>
              <w:tc>
                <w:tcPr>
                  <w:tcW w:w="413" w:type="pct"/>
                  <w:tcBorders>
                    <w:top w:val="single" w:color="auto" w:sz="6" w:space="0"/>
                    <w:left w:val="single" w:color="auto" w:sz="6" w:space="0"/>
                    <w:bottom w:val="single" w:color="auto" w:sz="6" w:space="0"/>
                    <w:right w:val="nil"/>
                  </w:tcBorders>
                  <w:vAlign w:val="center"/>
                </w:tcPr>
                <w:p>
                  <w:pPr>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1</w:t>
                  </w:r>
                </w:p>
              </w:tc>
            </w:tr>
            <w:tr>
              <w:trPr>
                <w:trHeight w:val="1013" w:hRule="atLeast"/>
                <w:jc w:val="center"/>
              </w:trPr>
              <w:tc>
                <w:tcPr>
                  <w:tcW w:w="336" w:type="pct"/>
                  <w:vMerge w:val="continue"/>
                  <w:tcBorders>
                    <w:top w:val="single" w:color="auto" w:sz="6" w:space="0"/>
                    <w:left w:val="nil"/>
                    <w:bottom w:val="single" w:color="auto" w:sz="6" w:space="0"/>
                    <w:right w:val="single" w:color="auto" w:sz="6" w:space="0"/>
                  </w:tcBorders>
                  <w:vAlign w:val="center"/>
                </w:tcPr>
                <w:p>
                  <w:pPr>
                    <w:widowControl/>
                    <w:jc w:val="left"/>
                    <w:rPr>
                      <w:color w:val="000000"/>
                      <w:kern w:val="0"/>
                      <w:szCs w:val="21"/>
                    </w:rPr>
                  </w:pPr>
                </w:p>
              </w:tc>
              <w:tc>
                <w:tcPr>
                  <w:tcW w:w="684"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color w:val="000000"/>
                      <w:kern w:val="0"/>
                    </w:rPr>
                  </w:pPr>
                  <w:r>
                    <w:rPr>
                      <w:color w:val="000000"/>
                      <w:kern w:val="0"/>
                    </w:rPr>
                    <w:t>危险废物</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color w:val="0C0C0C"/>
                      <w:kern w:val="0"/>
                    </w:rPr>
                  </w:pPr>
                  <w:r>
                    <w:rPr>
                      <w:color w:val="0C0C0C"/>
                      <w:kern w:val="0"/>
                    </w:rPr>
                    <w:t>危废暂存场所，并采取防风、防雨、防渗和防腐措施；危废收集后及时</w:t>
                  </w:r>
                  <w:r>
                    <w:rPr>
                      <w:rFonts w:hint="eastAsia"/>
                      <w:color w:val="0C0C0C"/>
                      <w:kern w:val="0"/>
                    </w:rPr>
                    <w:t>委托资质单位处理</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1</w:t>
                  </w:r>
                </w:p>
              </w:tc>
              <w:tc>
                <w:tcPr>
                  <w:tcW w:w="1558" w:type="pct"/>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3</w:t>
                  </w:r>
                </w:p>
              </w:tc>
            </w:tr>
            <w:tr>
              <w:trPr>
                <w:trHeight w:val="197" w:hRule="atLeast"/>
                <w:jc w:val="center"/>
              </w:trPr>
              <w:tc>
                <w:tcPr>
                  <w:tcW w:w="1021" w:type="pct"/>
                  <w:gridSpan w:val="2"/>
                  <w:tcBorders>
                    <w:top w:val="single" w:color="auto" w:sz="6" w:space="0"/>
                    <w:left w:val="nil"/>
                    <w:bottom w:val="single" w:color="auto" w:sz="6" w:space="0"/>
                    <w:right w:val="single" w:color="auto" w:sz="6" w:space="0"/>
                  </w:tcBorders>
                  <w:vAlign w:val="center"/>
                </w:tcPr>
                <w:p>
                  <w:pPr>
                    <w:widowControl/>
                    <w:adjustRightInd w:val="0"/>
                    <w:snapToGrid w:val="0"/>
                    <w:ind w:left="-105" w:leftChars="-50" w:right="-105" w:rightChars="-50"/>
                    <w:jc w:val="center"/>
                    <w:rPr>
                      <w:color w:val="000000"/>
                      <w:kern w:val="0"/>
                    </w:rPr>
                  </w:pPr>
                  <w:r>
                    <w:rPr>
                      <w:color w:val="000000"/>
                      <w:kern w:val="0"/>
                    </w:rPr>
                    <w:t>地下水防渗措施</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105" w:leftChars="-50" w:right="-105" w:rightChars="-50"/>
                    <w:jc w:val="center"/>
                    <w:rPr>
                      <w:color w:val="000000"/>
                      <w:kern w:val="0"/>
                    </w:rPr>
                  </w:pPr>
                  <w:r>
                    <w:rPr>
                      <w:color w:val="000000"/>
                      <w:kern w:val="0"/>
                    </w:rPr>
                    <w:t>一般防渗、重点防渗</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w:t>
                  </w:r>
                </w:p>
              </w:tc>
              <w:tc>
                <w:tcPr>
                  <w:tcW w:w="1558"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满足防渗要求</w:t>
                  </w: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2</w:t>
                  </w:r>
                </w:p>
              </w:tc>
            </w:tr>
            <w:tr>
              <w:trPr>
                <w:trHeight w:val="182" w:hRule="atLeast"/>
                <w:jc w:val="center"/>
              </w:trPr>
              <w:tc>
                <w:tcPr>
                  <w:tcW w:w="1021" w:type="pct"/>
                  <w:gridSpan w:val="2"/>
                  <w:tcBorders>
                    <w:top w:val="single" w:color="auto" w:sz="6" w:space="0"/>
                    <w:left w:val="nil"/>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风险防范</w:t>
                  </w:r>
                </w:p>
              </w:tc>
              <w:tc>
                <w:tcPr>
                  <w:tcW w:w="1582"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配备相应消防器材等</w:t>
                  </w:r>
                </w:p>
              </w:tc>
              <w:tc>
                <w:tcPr>
                  <w:tcW w:w="423"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w:t>
                  </w:r>
                </w:p>
              </w:tc>
              <w:tc>
                <w:tcPr>
                  <w:tcW w:w="1558" w:type="pct"/>
                  <w:tcBorders>
                    <w:top w:val="single" w:color="auto" w:sz="6" w:space="0"/>
                    <w:left w:val="single" w:color="auto" w:sz="6" w:space="0"/>
                    <w:bottom w:val="single" w:color="auto" w:sz="6" w:space="0"/>
                    <w:right w:val="single" w:color="auto" w:sz="6" w:space="0"/>
                  </w:tcBorders>
                  <w:vAlign w:val="center"/>
                </w:tcPr>
                <w:p>
                  <w:pPr>
                    <w:widowControl/>
                    <w:adjustRightInd w:val="0"/>
                    <w:snapToGrid w:val="0"/>
                    <w:ind w:left="-50" w:right="-50"/>
                    <w:jc w:val="center"/>
                    <w:rPr>
                      <w:color w:val="000000"/>
                      <w:kern w:val="0"/>
                    </w:rPr>
                  </w:pPr>
                  <w:r>
                    <w:rPr>
                      <w:color w:val="000000"/>
                      <w:kern w:val="0"/>
                    </w:rPr>
                    <w:t>满足风险防范要求</w:t>
                  </w:r>
                </w:p>
              </w:tc>
              <w:tc>
                <w:tcPr>
                  <w:tcW w:w="413" w:type="pct"/>
                  <w:tcBorders>
                    <w:top w:val="single" w:color="auto" w:sz="6" w:space="0"/>
                    <w:left w:val="single" w:color="auto" w:sz="6" w:space="0"/>
                    <w:bottom w:val="single" w:color="auto" w:sz="6" w:space="0"/>
                    <w:right w:val="nil"/>
                  </w:tcBorders>
                  <w:vAlign w:val="center"/>
                </w:tcPr>
                <w:p>
                  <w:pPr>
                    <w:widowControl/>
                    <w:adjustRightInd w:val="0"/>
                    <w:snapToGrid w:val="0"/>
                    <w:ind w:left="-50" w:right="-50"/>
                    <w:jc w:val="center"/>
                    <w:rPr>
                      <w:rFonts w:hint="eastAsia" w:eastAsia="宋体"/>
                      <w:color w:val="000000"/>
                      <w:kern w:val="0"/>
                      <w:lang w:val="en-US" w:eastAsia="zh-CN"/>
                    </w:rPr>
                  </w:pPr>
                  <w:r>
                    <w:rPr>
                      <w:rFonts w:hint="eastAsia"/>
                      <w:color w:val="000000"/>
                      <w:kern w:val="0"/>
                      <w:lang w:val="en-US" w:eastAsia="zh-CN"/>
                    </w:rPr>
                    <w:t>1</w:t>
                  </w:r>
                </w:p>
              </w:tc>
            </w:tr>
            <w:tr>
              <w:trPr>
                <w:trHeight w:val="83" w:hRule="atLeast"/>
                <w:jc w:val="center"/>
              </w:trPr>
              <w:tc>
                <w:tcPr>
                  <w:tcW w:w="1021" w:type="pct"/>
                  <w:gridSpan w:val="2"/>
                  <w:tcBorders>
                    <w:top w:val="single" w:color="auto" w:sz="6" w:space="0"/>
                    <w:left w:val="nil"/>
                    <w:bottom w:val="single" w:color="auto" w:sz="12" w:space="0"/>
                    <w:right w:val="single" w:color="auto" w:sz="6" w:space="0"/>
                  </w:tcBorders>
                  <w:vAlign w:val="center"/>
                </w:tcPr>
                <w:p>
                  <w:pPr>
                    <w:widowControl/>
                    <w:adjustRightInd w:val="0"/>
                    <w:snapToGrid w:val="0"/>
                    <w:ind w:left="-50" w:right="-50"/>
                    <w:jc w:val="center"/>
                    <w:rPr>
                      <w:color w:val="000000"/>
                      <w:kern w:val="0"/>
                    </w:rPr>
                  </w:pPr>
                  <w:r>
                    <w:rPr>
                      <w:color w:val="000000"/>
                      <w:kern w:val="0"/>
                    </w:rPr>
                    <w:t>合计</w:t>
                  </w:r>
                </w:p>
              </w:tc>
              <w:tc>
                <w:tcPr>
                  <w:tcW w:w="1582" w:type="pct"/>
                  <w:tcBorders>
                    <w:top w:val="single" w:color="auto" w:sz="6" w:space="0"/>
                    <w:left w:val="single" w:color="auto" w:sz="6" w:space="0"/>
                    <w:bottom w:val="single" w:color="auto" w:sz="12" w:space="0"/>
                    <w:right w:val="single" w:color="auto" w:sz="6" w:space="0"/>
                  </w:tcBorders>
                  <w:vAlign w:val="center"/>
                </w:tcPr>
                <w:p>
                  <w:pPr>
                    <w:widowControl/>
                    <w:adjustRightInd w:val="0"/>
                    <w:snapToGrid w:val="0"/>
                    <w:ind w:left="-50" w:right="-50"/>
                    <w:jc w:val="center"/>
                    <w:rPr>
                      <w:color w:val="000000"/>
                      <w:kern w:val="0"/>
                    </w:rPr>
                  </w:pPr>
                  <w:r>
                    <w:rPr>
                      <w:color w:val="000000"/>
                      <w:kern w:val="0"/>
                    </w:rPr>
                    <w:t>/</w:t>
                  </w:r>
                </w:p>
              </w:tc>
              <w:tc>
                <w:tcPr>
                  <w:tcW w:w="423" w:type="pct"/>
                  <w:tcBorders>
                    <w:top w:val="single" w:color="auto" w:sz="6" w:space="0"/>
                    <w:left w:val="single" w:color="auto" w:sz="6" w:space="0"/>
                    <w:bottom w:val="single" w:color="auto" w:sz="12" w:space="0"/>
                    <w:right w:val="single" w:color="auto" w:sz="6" w:space="0"/>
                  </w:tcBorders>
                  <w:vAlign w:val="center"/>
                </w:tcPr>
                <w:p>
                  <w:pPr>
                    <w:widowControl/>
                    <w:adjustRightInd w:val="0"/>
                    <w:snapToGrid w:val="0"/>
                    <w:ind w:left="-50" w:right="-50"/>
                    <w:jc w:val="center"/>
                    <w:rPr>
                      <w:color w:val="000000"/>
                      <w:kern w:val="0"/>
                    </w:rPr>
                  </w:pPr>
                  <w:r>
                    <w:rPr>
                      <w:color w:val="000000"/>
                      <w:kern w:val="0"/>
                    </w:rPr>
                    <w:t>/</w:t>
                  </w:r>
                </w:p>
              </w:tc>
              <w:tc>
                <w:tcPr>
                  <w:tcW w:w="1558" w:type="pct"/>
                  <w:tcBorders>
                    <w:top w:val="single" w:color="auto" w:sz="6" w:space="0"/>
                    <w:left w:val="single" w:color="auto" w:sz="6" w:space="0"/>
                    <w:bottom w:val="single" w:color="auto" w:sz="12" w:space="0"/>
                    <w:right w:val="single" w:color="auto" w:sz="6" w:space="0"/>
                  </w:tcBorders>
                  <w:vAlign w:val="center"/>
                </w:tcPr>
                <w:p>
                  <w:pPr>
                    <w:widowControl/>
                    <w:adjustRightInd w:val="0"/>
                    <w:snapToGrid w:val="0"/>
                    <w:ind w:left="-50" w:right="-50"/>
                    <w:jc w:val="center"/>
                    <w:rPr>
                      <w:color w:val="000000"/>
                      <w:kern w:val="0"/>
                    </w:rPr>
                  </w:pPr>
                  <w:r>
                    <w:rPr>
                      <w:color w:val="000000"/>
                      <w:kern w:val="0"/>
                    </w:rPr>
                    <w:t>/</w:t>
                  </w:r>
                </w:p>
              </w:tc>
              <w:tc>
                <w:tcPr>
                  <w:tcW w:w="413" w:type="pct"/>
                  <w:tcBorders>
                    <w:top w:val="single" w:color="auto" w:sz="6" w:space="0"/>
                    <w:left w:val="single" w:color="auto" w:sz="6" w:space="0"/>
                    <w:bottom w:val="single" w:color="auto" w:sz="12" w:space="0"/>
                    <w:right w:val="nil"/>
                  </w:tcBorders>
                  <w:vAlign w:val="center"/>
                </w:tcPr>
                <w:p>
                  <w:pPr>
                    <w:widowControl/>
                    <w:adjustRightInd w:val="0"/>
                    <w:snapToGrid w:val="0"/>
                    <w:ind w:left="-50" w:right="-50"/>
                    <w:jc w:val="center"/>
                    <w:rPr>
                      <w:rFonts w:hint="default" w:eastAsia="宋体"/>
                      <w:color w:val="000000"/>
                      <w:kern w:val="0"/>
                      <w:lang w:eastAsia="zh-CN"/>
                    </w:rPr>
                  </w:pPr>
                  <w:r>
                    <w:rPr>
                      <w:rFonts w:hint="default"/>
                      <w:color w:val="000000"/>
                      <w:kern w:val="0"/>
                      <w:lang w:eastAsia="zh-CN"/>
                    </w:rPr>
                    <w:t>20</w:t>
                  </w:r>
                </w:p>
              </w:tc>
            </w:tr>
          </w:tbl>
          <w:p>
            <w:pPr>
              <w:widowControl/>
              <w:spacing w:line="480" w:lineRule="exact"/>
              <w:ind w:firstLine="480" w:firstLineChars="200"/>
              <w:jc w:val="left"/>
              <w:rPr>
                <w:rFonts w:hint="eastAsia"/>
                <w:b/>
                <w:color w:val="000000"/>
                <w:kern w:val="0"/>
                <w:sz w:val="24"/>
                <w:lang w:eastAsia="zh-CN"/>
              </w:rPr>
            </w:pPr>
            <w:r>
              <w:rPr>
                <w:rFonts w:hint="eastAsia"/>
                <w:b/>
                <w:color w:val="000000"/>
                <w:kern w:val="0"/>
                <w:sz w:val="24"/>
                <w:lang w:val="en-US" w:eastAsia="zh-CN"/>
              </w:rPr>
              <w:t>九、</w:t>
            </w:r>
            <w:r>
              <w:rPr>
                <w:rFonts w:hint="eastAsia"/>
                <w:b/>
                <w:color w:val="000000"/>
                <w:kern w:val="0"/>
                <w:sz w:val="24"/>
                <w:lang w:eastAsia="zh-CN"/>
              </w:rPr>
              <w:t>项目污染物排放“三本账”汇总</w:t>
            </w:r>
          </w:p>
          <w:p>
            <w:pPr>
              <w:widowControl/>
              <w:spacing w:line="480" w:lineRule="exact"/>
              <w:ind w:firstLine="480" w:firstLineChars="200"/>
              <w:jc w:val="center"/>
              <w:rPr>
                <w:rFonts w:hint="eastAsia"/>
                <w:b/>
                <w:color w:val="000000"/>
                <w:kern w:val="0"/>
                <w:sz w:val="24"/>
                <w:lang w:val="zh-CN" w:eastAsia="zh-CN"/>
              </w:rPr>
            </w:pPr>
            <w:r>
              <w:rPr>
                <w:rFonts w:hint="eastAsia"/>
                <w:b/>
                <w:color w:val="000000"/>
                <w:kern w:val="0"/>
                <w:sz w:val="24"/>
                <w:lang w:val="zh-CN" w:eastAsia="zh-CN"/>
              </w:rPr>
              <w:t>表</w:t>
            </w:r>
            <w:r>
              <w:rPr>
                <w:rFonts w:hint="eastAsia"/>
                <w:b/>
                <w:color w:val="000000"/>
                <w:kern w:val="0"/>
                <w:sz w:val="24"/>
                <w:lang w:val="en-US" w:eastAsia="zh-CN"/>
              </w:rPr>
              <w:t xml:space="preserve">4-17 </w:t>
            </w:r>
            <w:r>
              <w:rPr>
                <w:rFonts w:hint="eastAsia"/>
                <w:b/>
                <w:color w:val="000000"/>
                <w:kern w:val="0"/>
                <w:sz w:val="24"/>
                <w:lang w:val="zh-CN" w:eastAsia="zh-CN"/>
              </w:rPr>
              <w:t xml:space="preserve"> 项目污染物“三本帐”一览表   单位：t/a</w:t>
            </w:r>
          </w:p>
          <w:tbl>
            <w:tblPr>
              <w:tblStyle w:val="6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6"/>
              <w:gridCol w:w="809"/>
              <w:gridCol w:w="949"/>
              <w:gridCol w:w="843"/>
              <w:gridCol w:w="898"/>
              <w:gridCol w:w="902"/>
              <w:gridCol w:w="1389"/>
              <w:gridCol w:w="966"/>
              <w:gridCol w:w="1018"/>
            </w:tblGrid>
            <w:tr>
              <w:trPr>
                <w:trHeight w:val="461" w:hRule="atLeast"/>
                <w:jc w:val="center"/>
              </w:trPr>
              <w:tc>
                <w:tcPr>
                  <w:tcW w:w="849" w:type="pct"/>
                  <w:gridSpan w:val="2"/>
                  <w:vMerge w:val="restar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b/>
                      <w:sz w:val="21"/>
                      <w:szCs w:val="21"/>
                    </w:rPr>
                    <w:t>项目</w:t>
                  </w:r>
                </w:p>
              </w:tc>
              <w:tc>
                <w:tcPr>
                  <w:tcW w:w="565" w:type="pct"/>
                  <w:vMerge w:val="restart"/>
                  <w:noWrap w:val="0"/>
                  <w:vAlign w:val="center"/>
                </w:tcPr>
                <w:p>
                  <w:pPr>
                    <w:spacing w:line="240" w:lineRule="auto"/>
                    <w:ind w:firstLine="0" w:firstLineChars="0"/>
                    <w:jc w:val="center"/>
                    <w:rPr>
                      <w:rFonts w:ascii="Times New Roman" w:hAnsi="Times New Roman" w:eastAsia="宋体"/>
                      <w:b/>
                      <w:sz w:val="21"/>
                      <w:szCs w:val="21"/>
                    </w:rPr>
                  </w:pPr>
                  <w:r>
                    <w:rPr>
                      <w:rFonts w:ascii="Times New Roman" w:hAnsi="Times New Roman" w:eastAsia="宋体"/>
                      <w:b/>
                      <w:sz w:val="21"/>
                      <w:szCs w:val="21"/>
                    </w:rPr>
                    <w:t>现有工程</w:t>
                  </w:r>
                </w:p>
                <w:p>
                  <w:pPr>
                    <w:spacing w:line="240" w:lineRule="auto"/>
                    <w:ind w:firstLine="0" w:firstLineChars="0"/>
                    <w:jc w:val="center"/>
                    <w:rPr>
                      <w:rFonts w:ascii="Times New Roman" w:hAnsi="Times New Roman" w:eastAsia="宋体"/>
                      <w:sz w:val="21"/>
                      <w:szCs w:val="21"/>
                    </w:rPr>
                  </w:pPr>
                  <w:r>
                    <w:rPr>
                      <w:rFonts w:ascii="Times New Roman" w:hAnsi="Times New Roman" w:eastAsia="宋体"/>
                      <w:b/>
                      <w:sz w:val="21"/>
                      <w:szCs w:val="21"/>
                    </w:rPr>
                    <w:t>排放量</w:t>
                  </w:r>
                </w:p>
              </w:tc>
              <w:tc>
                <w:tcPr>
                  <w:tcW w:w="1575" w:type="pct"/>
                  <w:gridSpan w:val="3"/>
                  <w:noWrap w:val="0"/>
                  <w:vAlign w:val="center"/>
                </w:tcPr>
                <w:p>
                  <w:pPr>
                    <w:spacing w:line="240" w:lineRule="auto"/>
                    <w:ind w:firstLine="0" w:firstLineChars="0"/>
                    <w:jc w:val="center"/>
                    <w:rPr>
                      <w:rFonts w:ascii="Times New Roman" w:hAnsi="Times New Roman" w:eastAsia="宋体"/>
                      <w:b/>
                      <w:sz w:val="21"/>
                      <w:szCs w:val="21"/>
                    </w:rPr>
                  </w:pPr>
                  <w:r>
                    <w:rPr>
                      <w:rFonts w:hint="eastAsia" w:ascii="Times New Roman" w:hAnsi="Times New Roman" w:eastAsia="宋体"/>
                      <w:b/>
                      <w:sz w:val="21"/>
                      <w:szCs w:val="21"/>
                    </w:rPr>
                    <w:t>扩建</w:t>
                  </w:r>
                  <w:r>
                    <w:rPr>
                      <w:rFonts w:ascii="Times New Roman" w:hAnsi="Times New Roman" w:eastAsia="宋体"/>
                      <w:b/>
                      <w:sz w:val="21"/>
                      <w:szCs w:val="21"/>
                    </w:rPr>
                    <w:t>项目</w:t>
                  </w:r>
                </w:p>
              </w:tc>
              <w:tc>
                <w:tcPr>
                  <w:tcW w:w="827" w:type="pct"/>
                  <w:vMerge w:val="restar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b/>
                      <w:sz w:val="21"/>
                      <w:szCs w:val="21"/>
                    </w:rPr>
                    <w:t>“以新带老”削减量</w:t>
                  </w:r>
                </w:p>
              </w:tc>
              <w:tc>
                <w:tcPr>
                  <w:tcW w:w="575" w:type="pct"/>
                  <w:vMerge w:val="restar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b/>
                      <w:sz w:val="21"/>
                      <w:szCs w:val="21"/>
                    </w:rPr>
                    <w:t>全厂排放量</w:t>
                  </w:r>
                </w:p>
              </w:tc>
              <w:tc>
                <w:tcPr>
                  <w:tcW w:w="606" w:type="pct"/>
                  <w:vMerge w:val="restar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b/>
                      <w:sz w:val="21"/>
                      <w:szCs w:val="21"/>
                    </w:rPr>
                    <w:t>增减量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9" w:hRule="atLeast"/>
                <w:jc w:val="center"/>
              </w:trPr>
              <w:tc>
                <w:tcPr>
                  <w:tcW w:w="849" w:type="pct"/>
                  <w:gridSpan w:val="2"/>
                  <w:vMerge w:val="continue"/>
                  <w:noWrap w:val="0"/>
                  <w:vAlign w:val="center"/>
                </w:tcPr>
                <w:p>
                  <w:pPr>
                    <w:spacing w:line="240" w:lineRule="auto"/>
                    <w:ind w:firstLine="0" w:firstLineChars="0"/>
                    <w:jc w:val="center"/>
                    <w:rPr>
                      <w:rFonts w:ascii="Times New Roman" w:hAnsi="Times New Roman" w:eastAsia="宋体"/>
                      <w:b/>
                      <w:sz w:val="21"/>
                      <w:szCs w:val="21"/>
                    </w:rPr>
                  </w:pPr>
                </w:p>
              </w:tc>
              <w:tc>
                <w:tcPr>
                  <w:tcW w:w="565" w:type="pct"/>
                  <w:vMerge w:val="continue"/>
                  <w:noWrap w:val="0"/>
                  <w:vAlign w:val="center"/>
                </w:tcPr>
                <w:p>
                  <w:pPr>
                    <w:spacing w:line="240" w:lineRule="auto"/>
                    <w:ind w:firstLine="0" w:firstLineChars="0"/>
                    <w:jc w:val="center"/>
                    <w:rPr>
                      <w:rFonts w:ascii="Times New Roman" w:hAnsi="Times New Roman" w:eastAsia="宋体"/>
                      <w:b/>
                      <w:sz w:val="21"/>
                      <w:szCs w:val="21"/>
                    </w:rPr>
                  </w:pPr>
                </w:p>
              </w:tc>
              <w:tc>
                <w:tcPr>
                  <w:tcW w:w="502" w:type="pct"/>
                  <w:noWrap w:val="0"/>
                  <w:vAlign w:val="center"/>
                </w:tcPr>
                <w:p>
                  <w:pPr>
                    <w:spacing w:line="240" w:lineRule="auto"/>
                    <w:ind w:firstLine="0" w:firstLineChars="0"/>
                    <w:jc w:val="center"/>
                    <w:rPr>
                      <w:rFonts w:ascii="Times New Roman" w:hAnsi="Times New Roman" w:eastAsia="宋体"/>
                      <w:b/>
                      <w:sz w:val="21"/>
                      <w:szCs w:val="21"/>
                    </w:rPr>
                  </w:pPr>
                  <w:r>
                    <w:rPr>
                      <w:rFonts w:ascii="Times New Roman" w:hAnsi="Times New Roman" w:eastAsia="宋体"/>
                      <w:b/>
                      <w:sz w:val="21"/>
                      <w:szCs w:val="21"/>
                    </w:rPr>
                    <w:t>产生量</w:t>
                  </w:r>
                </w:p>
              </w:tc>
              <w:tc>
                <w:tcPr>
                  <w:tcW w:w="535" w:type="pct"/>
                  <w:noWrap w:val="0"/>
                  <w:vAlign w:val="center"/>
                </w:tcPr>
                <w:p>
                  <w:pPr>
                    <w:spacing w:line="240" w:lineRule="auto"/>
                    <w:ind w:firstLine="0" w:firstLineChars="0"/>
                    <w:jc w:val="center"/>
                    <w:rPr>
                      <w:rFonts w:ascii="Times New Roman" w:hAnsi="Times New Roman" w:eastAsia="宋体"/>
                      <w:b/>
                      <w:sz w:val="21"/>
                      <w:szCs w:val="21"/>
                    </w:rPr>
                  </w:pPr>
                  <w:r>
                    <w:rPr>
                      <w:rFonts w:ascii="Times New Roman" w:hAnsi="Times New Roman" w:eastAsia="宋体"/>
                      <w:b/>
                      <w:sz w:val="21"/>
                      <w:szCs w:val="21"/>
                    </w:rPr>
                    <w:t>削减量</w:t>
                  </w:r>
                </w:p>
              </w:tc>
              <w:tc>
                <w:tcPr>
                  <w:tcW w:w="537" w:type="pct"/>
                  <w:noWrap w:val="0"/>
                  <w:vAlign w:val="center"/>
                </w:tcPr>
                <w:p>
                  <w:pPr>
                    <w:spacing w:line="240" w:lineRule="auto"/>
                    <w:ind w:firstLine="0" w:firstLineChars="0"/>
                    <w:jc w:val="center"/>
                    <w:rPr>
                      <w:rFonts w:ascii="Times New Roman" w:hAnsi="Times New Roman" w:eastAsia="宋体"/>
                      <w:b/>
                      <w:sz w:val="21"/>
                      <w:szCs w:val="21"/>
                    </w:rPr>
                  </w:pPr>
                  <w:r>
                    <w:rPr>
                      <w:rFonts w:ascii="Times New Roman" w:hAnsi="Times New Roman" w:eastAsia="宋体"/>
                      <w:b/>
                      <w:sz w:val="21"/>
                      <w:szCs w:val="21"/>
                    </w:rPr>
                    <w:t>排放量</w:t>
                  </w:r>
                </w:p>
              </w:tc>
              <w:tc>
                <w:tcPr>
                  <w:tcW w:w="827" w:type="pct"/>
                  <w:vMerge w:val="continue"/>
                  <w:noWrap w:val="0"/>
                  <w:vAlign w:val="center"/>
                </w:tcPr>
                <w:p>
                  <w:pPr>
                    <w:spacing w:line="240" w:lineRule="auto"/>
                    <w:ind w:firstLine="0" w:firstLineChars="0"/>
                    <w:jc w:val="center"/>
                    <w:rPr>
                      <w:rFonts w:ascii="Times New Roman" w:hAnsi="Times New Roman" w:eastAsia="宋体"/>
                      <w:b/>
                      <w:sz w:val="21"/>
                      <w:szCs w:val="21"/>
                    </w:rPr>
                  </w:pPr>
                </w:p>
              </w:tc>
              <w:tc>
                <w:tcPr>
                  <w:tcW w:w="575" w:type="pct"/>
                  <w:vMerge w:val="continue"/>
                  <w:noWrap w:val="0"/>
                  <w:vAlign w:val="center"/>
                </w:tcPr>
                <w:p>
                  <w:pPr>
                    <w:spacing w:line="240" w:lineRule="auto"/>
                    <w:ind w:firstLine="0" w:firstLineChars="0"/>
                    <w:jc w:val="center"/>
                    <w:rPr>
                      <w:rFonts w:ascii="Times New Roman" w:hAnsi="Times New Roman" w:eastAsia="宋体"/>
                      <w:b/>
                      <w:sz w:val="21"/>
                      <w:szCs w:val="21"/>
                    </w:rPr>
                  </w:pPr>
                </w:p>
              </w:tc>
              <w:tc>
                <w:tcPr>
                  <w:tcW w:w="606" w:type="pct"/>
                  <w:vMerge w:val="continue"/>
                  <w:noWrap w:val="0"/>
                  <w:vAlign w:val="center"/>
                </w:tcPr>
                <w:p>
                  <w:pPr>
                    <w:spacing w:line="240" w:lineRule="auto"/>
                    <w:ind w:firstLine="0" w:firstLineChars="0"/>
                    <w:jc w:val="center"/>
                    <w:rPr>
                      <w:rFonts w:ascii="Times New Roman" w:hAnsi="Times New Roman" w:eastAsia="宋体"/>
                      <w:b/>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6" w:hRule="atLeast"/>
                <w:jc w:val="center"/>
              </w:trPr>
              <w:tc>
                <w:tcPr>
                  <w:tcW w:w="367" w:type="pct"/>
                  <w:vMerge w:val="restar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废气</w:t>
                  </w:r>
                </w:p>
              </w:tc>
              <w:tc>
                <w:tcPr>
                  <w:tcW w:w="482" w:type="pct"/>
                  <w:noWrap w:val="0"/>
                  <w:vAlign w:val="center"/>
                </w:tcPr>
                <w:p>
                  <w:pPr>
                    <w:adjustRightInd w:val="0"/>
                    <w:snapToGrid w:val="0"/>
                    <w:spacing w:line="240" w:lineRule="auto"/>
                    <w:ind w:left="-105" w:leftChars="-50" w:right="-105" w:rightChars="-50" w:firstLine="0" w:firstLineChars="0"/>
                    <w:jc w:val="center"/>
                    <w:rPr>
                      <w:rFonts w:hint="default" w:ascii="Times New Roman" w:hAnsi="Times New Roman" w:eastAsia="宋体"/>
                      <w:sz w:val="21"/>
                      <w:szCs w:val="21"/>
                      <w:lang w:val="en-US" w:eastAsia="zh-CN"/>
                    </w:rPr>
                  </w:pPr>
                  <w:r>
                    <w:rPr>
                      <w:rFonts w:hint="eastAsia" w:ascii="Times New Roman" w:hAnsi="Times New Roman" w:eastAsia="宋体"/>
                      <w:kern w:val="24"/>
                      <w:sz w:val="21"/>
                      <w:szCs w:val="21"/>
                      <w:lang w:val="en-US" w:eastAsia="zh-CN"/>
                    </w:rPr>
                    <w:t>非甲烷总烃</w:t>
                  </w:r>
                </w:p>
              </w:tc>
              <w:tc>
                <w:tcPr>
                  <w:tcW w:w="565" w:type="pct"/>
                  <w:noWrap w:val="0"/>
                  <w:vAlign w:val="center"/>
                </w:tcPr>
                <w:p>
                  <w:pPr>
                    <w:spacing w:line="240" w:lineRule="auto"/>
                    <w:ind w:firstLine="0" w:firstLineChars="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0</w:t>
                  </w:r>
                </w:p>
              </w:tc>
              <w:tc>
                <w:tcPr>
                  <w:tcW w:w="502" w:type="pct"/>
                  <w:noWrap w:val="0"/>
                  <w:vAlign w:val="center"/>
                </w:tcPr>
                <w:p>
                  <w:pPr>
                    <w:jc w:val="center"/>
                    <w:rPr>
                      <w:rFonts w:hint="default" w:ascii="Times New Roman" w:hAnsi="Times New Roman" w:eastAsia="宋体" w:cs="Times New Roman"/>
                      <w:kern w:val="2"/>
                      <w:sz w:val="21"/>
                      <w:szCs w:val="21"/>
                      <w:lang w:eastAsia="zh-CN" w:bidi="ar-SA"/>
                    </w:rPr>
                  </w:pPr>
                  <w:r>
                    <w:rPr>
                      <w:rFonts w:hint="default"/>
                      <w:color w:val="000000"/>
                      <w:sz w:val="21"/>
                      <w:szCs w:val="21"/>
                      <w:highlight w:val="none"/>
                      <w:lang w:eastAsia="zh-CN"/>
                    </w:rPr>
                    <w:t>4</w:t>
                  </w:r>
                  <w:r>
                    <w:rPr>
                      <w:rFonts w:hint="eastAsia"/>
                      <w:color w:val="000000"/>
                      <w:sz w:val="21"/>
                      <w:szCs w:val="21"/>
                      <w:highlight w:val="none"/>
                      <w:lang w:val="en-US" w:eastAsia="zh-Hans"/>
                    </w:rPr>
                    <w:t>.</w:t>
                  </w:r>
                  <w:r>
                    <w:rPr>
                      <w:rFonts w:hint="default"/>
                      <w:color w:val="000000"/>
                      <w:sz w:val="21"/>
                      <w:szCs w:val="21"/>
                      <w:highlight w:val="none"/>
                      <w:lang w:eastAsia="zh-Hans"/>
                    </w:rPr>
                    <w:t>251</w:t>
                  </w:r>
                </w:p>
              </w:tc>
              <w:tc>
                <w:tcPr>
                  <w:tcW w:w="535" w:type="pct"/>
                  <w:noWrap w:val="0"/>
                  <w:vAlign w:val="center"/>
                </w:tcPr>
                <w:p>
                  <w:pPr>
                    <w:ind w:firstLine="0" w:firstLineChars="0"/>
                    <w:jc w:val="center"/>
                    <w:rPr>
                      <w:rFonts w:hint="default" w:ascii="Times New Roman" w:hAnsi="Times New Roman" w:eastAsia="宋体" w:cs="Times New Roman"/>
                      <w:kern w:val="2"/>
                      <w:sz w:val="21"/>
                      <w:szCs w:val="21"/>
                      <w:lang w:eastAsia="zh-CN" w:bidi="ar-SA"/>
                    </w:rPr>
                  </w:pPr>
                  <w:r>
                    <w:rPr>
                      <w:rFonts w:hint="default"/>
                      <w:sz w:val="21"/>
                      <w:szCs w:val="21"/>
                      <w:lang w:eastAsia="zh-CN"/>
                    </w:rPr>
                    <w:t>3</w:t>
                  </w:r>
                  <w:r>
                    <w:rPr>
                      <w:rFonts w:hint="eastAsia"/>
                      <w:sz w:val="21"/>
                      <w:szCs w:val="21"/>
                      <w:lang w:val="en-US" w:eastAsia="zh-Hans"/>
                    </w:rPr>
                    <w:t>.</w:t>
                  </w:r>
                  <w:r>
                    <w:rPr>
                      <w:rFonts w:hint="default"/>
                      <w:sz w:val="21"/>
                      <w:szCs w:val="21"/>
                      <w:lang w:eastAsia="zh-Hans"/>
                    </w:rPr>
                    <w:t>825</w:t>
                  </w:r>
                </w:p>
              </w:tc>
              <w:tc>
                <w:tcPr>
                  <w:tcW w:w="537" w:type="pct"/>
                  <w:noWrap w:val="0"/>
                  <w:vAlign w:val="center"/>
                </w:tcPr>
                <w:p>
                  <w:pPr>
                    <w:jc w:val="center"/>
                    <w:rPr>
                      <w:rFonts w:hint="default" w:ascii="Times New Roman" w:hAnsi="Times New Roman" w:eastAsia="宋体" w:cs="Times New Roman"/>
                      <w:kern w:val="2"/>
                      <w:sz w:val="21"/>
                      <w:szCs w:val="21"/>
                      <w:lang w:eastAsia="zh-CN" w:bidi="ar-SA"/>
                    </w:rPr>
                  </w:pPr>
                  <w:r>
                    <w:rPr>
                      <w:rFonts w:hint="default"/>
                      <w:sz w:val="21"/>
                      <w:szCs w:val="21"/>
                      <w:lang w:eastAsia="zh-CN"/>
                    </w:rPr>
                    <w:t>0</w:t>
                  </w:r>
                  <w:r>
                    <w:rPr>
                      <w:rFonts w:hint="eastAsia"/>
                      <w:sz w:val="21"/>
                      <w:szCs w:val="21"/>
                      <w:lang w:val="en-US" w:eastAsia="zh-Hans"/>
                    </w:rPr>
                    <w:t>.</w:t>
                  </w:r>
                  <w:r>
                    <w:rPr>
                      <w:rFonts w:hint="default"/>
                      <w:sz w:val="21"/>
                      <w:szCs w:val="21"/>
                      <w:lang w:eastAsia="zh-Hans"/>
                    </w:rPr>
                    <w:t>426</w:t>
                  </w:r>
                </w:p>
              </w:tc>
              <w:tc>
                <w:tcPr>
                  <w:tcW w:w="827" w:type="pct"/>
                  <w:noWrap w:val="0"/>
                  <w:vAlign w:val="center"/>
                </w:tcPr>
                <w:p>
                  <w:pPr>
                    <w:spacing w:line="240" w:lineRule="auto"/>
                    <w:ind w:firstLine="0" w:firstLineChars="0"/>
                    <w:jc w:val="center"/>
                    <w:rPr>
                      <w:rFonts w:ascii="Times New Roman" w:hAnsi="Times New Roman" w:eastAsia="宋体" w:cs="Times New Roman"/>
                      <w:bCs/>
                      <w:kern w:val="24"/>
                      <w:sz w:val="21"/>
                      <w:szCs w:val="21"/>
                      <w:lang w:val="en-US" w:eastAsia="zh-CN" w:bidi="ar-SA"/>
                    </w:rPr>
                  </w:pPr>
                  <w:r>
                    <w:rPr>
                      <w:rFonts w:hint="eastAsia" w:ascii="Times New Roman" w:hAnsi="Times New Roman" w:eastAsia="宋体"/>
                      <w:bCs/>
                      <w:kern w:val="24"/>
                      <w:sz w:val="21"/>
                      <w:szCs w:val="21"/>
                    </w:rPr>
                    <w:t>0</w:t>
                  </w:r>
                </w:p>
              </w:tc>
              <w:tc>
                <w:tcPr>
                  <w:tcW w:w="575" w:type="pct"/>
                  <w:noWrap w:val="0"/>
                  <w:vAlign w:val="center"/>
                </w:tcPr>
                <w:p>
                  <w:pPr>
                    <w:ind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sz w:val="21"/>
                      <w:szCs w:val="21"/>
                      <w:lang w:val="en-US" w:eastAsia="zh-CN"/>
                    </w:rPr>
                    <w:t>0.</w:t>
                  </w:r>
                  <w:r>
                    <w:rPr>
                      <w:rFonts w:hint="default"/>
                      <w:sz w:val="21"/>
                      <w:szCs w:val="21"/>
                      <w:lang w:eastAsia="zh-CN"/>
                    </w:rPr>
                    <w:t>426</w:t>
                  </w:r>
                </w:p>
              </w:tc>
              <w:tc>
                <w:tcPr>
                  <w:tcW w:w="606" w:type="pct"/>
                  <w:noWrap w:val="0"/>
                  <w:vAlign w:val="center"/>
                </w:tcPr>
                <w:p>
                  <w:pPr>
                    <w:ind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sz w:val="21"/>
                      <w:szCs w:val="21"/>
                      <w:lang w:val="en-US" w:eastAsia="zh-CN"/>
                    </w:rPr>
                    <w:t>+0.</w:t>
                  </w:r>
                  <w:r>
                    <w:rPr>
                      <w:rFonts w:hint="default"/>
                      <w:sz w:val="21"/>
                      <w:szCs w:val="21"/>
                      <w:lang w:eastAsia="zh-CN"/>
                    </w:rPr>
                    <w:t>426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1" w:hRule="atLeast"/>
                <w:jc w:val="center"/>
              </w:trPr>
              <w:tc>
                <w:tcPr>
                  <w:tcW w:w="367" w:type="pct"/>
                  <w:vMerge w:val="continue"/>
                  <w:noWrap w:val="0"/>
                  <w:vAlign w:val="center"/>
                </w:tcPr>
                <w:p>
                  <w:pPr>
                    <w:spacing w:line="240" w:lineRule="auto"/>
                    <w:ind w:firstLine="0" w:firstLineChars="0"/>
                    <w:contextualSpacing/>
                    <w:jc w:val="center"/>
                    <w:rPr>
                      <w:rFonts w:ascii="Times New Roman" w:hAnsi="Times New Roman" w:eastAsia="宋体"/>
                      <w:sz w:val="21"/>
                      <w:szCs w:val="21"/>
                    </w:rPr>
                  </w:pPr>
                </w:p>
              </w:tc>
              <w:tc>
                <w:tcPr>
                  <w:tcW w:w="482" w:type="pct"/>
                  <w:noWrap w:val="0"/>
                  <w:vAlign w:val="center"/>
                </w:tcPr>
                <w:p>
                  <w:pPr>
                    <w:spacing w:line="240" w:lineRule="auto"/>
                    <w:ind w:firstLine="0" w:firstLineChars="0"/>
                    <w:jc w:val="center"/>
                    <w:rPr>
                      <w:rFonts w:ascii="Times New Roman" w:hAnsi="Times New Roman" w:eastAsia="宋体"/>
                      <w:kern w:val="24"/>
                      <w:sz w:val="21"/>
                      <w:szCs w:val="21"/>
                    </w:rPr>
                  </w:pPr>
                  <w:r>
                    <w:rPr>
                      <w:rFonts w:ascii="Times New Roman" w:hAnsi="Times New Roman" w:eastAsia="宋体"/>
                      <w:kern w:val="24"/>
                      <w:sz w:val="21"/>
                      <w:szCs w:val="21"/>
                    </w:rPr>
                    <w:t>烟尘</w:t>
                  </w:r>
                </w:p>
              </w:tc>
              <w:tc>
                <w:tcPr>
                  <w:tcW w:w="565" w:type="pct"/>
                  <w:noWrap w:val="0"/>
                  <w:vAlign w:val="center"/>
                </w:tcPr>
                <w:p>
                  <w:pPr>
                    <w:adjustRightInd w:val="0"/>
                    <w:snapToGrid w:val="0"/>
                    <w:spacing w:line="240" w:lineRule="auto"/>
                    <w:ind w:firstLine="0" w:firstLineChars="0"/>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0</w:t>
                  </w:r>
                </w:p>
              </w:tc>
              <w:tc>
                <w:tcPr>
                  <w:tcW w:w="502" w:type="pct"/>
                  <w:noWrap w:val="0"/>
                  <w:vAlign w:val="center"/>
                </w:tcPr>
                <w:p>
                  <w:pPr>
                    <w:jc w:val="center"/>
                    <w:rPr>
                      <w:rFonts w:hint="default" w:ascii="Times New Roman" w:hAnsi="Times New Roman" w:eastAsia="宋体" w:cs="Times New Roman"/>
                      <w:color w:val="000000"/>
                      <w:kern w:val="2"/>
                      <w:sz w:val="21"/>
                      <w:szCs w:val="21"/>
                      <w:lang w:eastAsia="zh-CN" w:bidi="ar-SA"/>
                    </w:rPr>
                  </w:pPr>
                  <w:r>
                    <w:rPr>
                      <w:rFonts w:hint="default" w:cs="Times New Roman"/>
                      <w:color w:val="000000"/>
                      <w:kern w:val="2"/>
                      <w:sz w:val="21"/>
                      <w:szCs w:val="21"/>
                      <w:highlight w:val="none"/>
                      <w:lang w:eastAsia="zh-CN" w:bidi="ar-SA"/>
                    </w:rPr>
                    <w:t>0</w:t>
                  </w:r>
                  <w:r>
                    <w:rPr>
                      <w:rFonts w:hint="eastAsia" w:cs="Times New Roman"/>
                      <w:color w:val="000000"/>
                      <w:kern w:val="2"/>
                      <w:sz w:val="21"/>
                      <w:szCs w:val="21"/>
                      <w:highlight w:val="none"/>
                      <w:lang w:val="en-US" w:eastAsia="zh-Hans" w:bidi="ar-SA"/>
                    </w:rPr>
                    <w:t>.</w:t>
                  </w:r>
                  <w:r>
                    <w:rPr>
                      <w:rFonts w:hint="default" w:cs="Times New Roman"/>
                      <w:color w:val="000000"/>
                      <w:kern w:val="2"/>
                      <w:sz w:val="21"/>
                      <w:szCs w:val="21"/>
                      <w:highlight w:val="none"/>
                      <w:lang w:eastAsia="zh-Hans" w:bidi="ar-SA"/>
                    </w:rPr>
                    <w:t>018</w:t>
                  </w:r>
                </w:p>
              </w:tc>
              <w:tc>
                <w:tcPr>
                  <w:tcW w:w="535" w:type="pct"/>
                  <w:noWrap w:val="0"/>
                  <w:vAlign w:val="center"/>
                </w:tcPr>
                <w:p>
                  <w:pPr>
                    <w:ind w:firstLine="0" w:firstLineChars="0"/>
                    <w:jc w:val="center"/>
                    <w:rPr>
                      <w:rFonts w:hint="default" w:ascii="Times New Roman" w:hAnsi="Times New Roman" w:eastAsia="宋体" w:cs="Times New Roman"/>
                      <w:kern w:val="2"/>
                      <w:sz w:val="21"/>
                      <w:szCs w:val="21"/>
                      <w:lang w:eastAsia="zh-CN" w:bidi="ar-SA"/>
                    </w:rPr>
                  </w:pPr>
                  <w:r>
                    <w:rPr>
                      <w:rFonts w:hint="default"/>
                      <w:sz w:val="21"/>
                      <w:szCs w:val="21"/>
                      <w:lang w:eastAsia="zh-CN"/>
                    </w:rPr>
                    <w:t>0</w:t>
                  </w:r>
                  <w:r>
                    <w:rPr>
                      <w:rFonts w:hint="eastAsia"/>
                      <w:sz w:val="21"/>
                      <w:szCs w:val="21"/>
                      <w:lang w:val="en-US" w:eastAsia="zh-Hans"/>
                    </w:rPr>
                    <w:t>.</w:t>
                  </w:r>
                  <w:r>
                    <w:rPr>
                      <w:rFonts w:hint="default"/>
                      <w:sz w:val="21"/>
                      <w:szCs w:val="21"/>
                      <w:lang w:eastAsia="zh-Hans"/>
                    </w:rPr>
                    <w:t>0178</w:t>
                  </w:r>
                </w:p>
              </w:tc>
              <w:tc>
                <w:tcPr>
                  <w:tcW w:w="537"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0.000</w:t>
                  </w:r>
                  <w:r>
                    <w:rPr>
                      <w:rFonts w:hint="eastAsia"/>
                      <w:sz w:val="21"/>
                      <w:szCs w:val="21"/>
                      <w:lang w:val="en-US" w:eastAsia="zh-CN"/>
                    </w:rPr>
                    <w:t>18</w:t>
                  </w:r>
                </w:p>
              </w:tc>
              <w:tc>
                <w:tcPr>
                  <w:tcW w:w="827" w:type="pct"/>
                  <w:noWrap w:val="0"/>
                  <w:vAlign w:val="center"/>
                </w:tcPr>
                <w:p>
                  <w:pPr>
                    <w:spacing w:line="240" w:lineRule="auto"/>
                    <w:ind w:firstLine="0" w:firstLineChars="0"/>
                    <w:jc w:val="center"/>
                    <w:rPr>
                      <w:rFonts w:ascii="Times New Roman" w:hAnsi="Times New Roman" w:eastAsia="宋体" w:cs="Times New Roman"/>
                      <w:bCs/>
                      <w:kern w:val="24"/>
                      <w:sz w:val="21"/>
                      <w:szCs w:val="21"/>
                      <w:lang w:val="en-US" w:eastAsia="zh-CN" w:bidi="ar-SA"/>
                    </w:rPr>
                  </w:pPr>
                  <w:r>
                    <w:rPr>
                      <w:rFonts w:hint="eastAsia" w:ascii="Times New Roman" w:hAnsi="Times New Roman" w:eastAsia="宋体"/>
                      <w:bCs/>
                      <w:kern w:val="24"/>
                      <w:sz w:val="21"/>
                      <w:szCs w:val="21"/>
                    </w:rPr>
                    <w:t>0</w:t>
                  </w:r>
                </w:p>
              </w:tc>
              <w:tc>
                <w:tcPr>
                  <w:tcW w:w="575"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olor w:val="000000"/>
                      <w:sz w:val="21"/>
                      <w:szCs w:val="21"/>
                      <w:lang w:val="en-US" w:eastAsia="zh-CN"/>
                    </w:rPr>
                    <w:t>0.00</w:t>
                  </w:r>
                  <w:r>
                    <w:rPr>
                      <w:rFonts w:hint="eastAsia"/>
                      <w:color w:val="000000"/>
                      <w:sz w:val="21"/>
                      <w:szCs w:val="21"/>
                      <w:lang w:val="en-US" w:eastAsia="zh-CN"/>
                    </w:rPr>
                    <w:t>018</w:t>
                  </w:r>
                </w:p>
              </w:tc>
              <w:tc>
                <w:tcPr>
                  <w:tcW w:w="606"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olor w:val="000000"/>
                      <w:sz w:val="21"/>
                      <w:szCs w:val="21"/>
                      <w:lang w:val="en-US" w:eastAsia="zh-CN"/>
                    </w:rPr>
                    <w:t>+0.000</w:t>
                  </w:r>
                  <w:r>
                    <w:rPr>
                      <w:rFonts w:hint="eastAsia"/>
                      <w:color w:val="000000"/>
                      <w:sz w:val="21"/>
                      <w:szCs w:val="21"/>
                      <w:lang w:val="en-US" w:eastAsia="zh-CN"/>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89" w:hRule="atLeast"/>
                <w:jc w:val="center"/>
              </w:trPr>
              <w:tc>
                <w:tcPr>
                  <w:tcW w:w="367" w:type="pct"/>
                  <w:vMerge w:val="restar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废水</w:t>
                  </w:r>
                </w:p>
              </w:tc>
              <w:tc>
                <w:tcPr>
                  <w:tcW w:w="482" w:type="pct"/>
                  <w:noWrap w:val="0"/>
                  <w:vAlign w:val="center"/>
                </w:tcPr>
                <w:p>
                  <w:pPr>
                    <w:ind w:firstLine="0" w:firstLineChars="0"/>
                    <w:jc w:val="center"/>
                    <w:rPr>
                      <w:rFonts w:ascii="Times New Roman" w:hAnsi="Times New Roman" w:eastAsia="宋体"/>
                      <w:sz w:val="21"/>
                      <w:szCs w:val="21"/>
                    </w:rPr>
                  </w:pPr>
                  <w:r>
                    <w:rPr>
                      <w:rFonts w:ascii="Times New Roman" w:hAnsi="Times New Roman" w:eastAsia="宋体"/>
                      <w:sz w:val="21"/>
                      <w:szCs w:val="21"/>
                      <w:highlight w:val="none"/>
                    </w:rPr>
                    <w:t>废水量</w:t>
                  </w:r>
                </w:p>
              </w:tc>
              <w:tc>
                <w:tcPr>
                  <w:tcW w:w="565" w:type="pct"/>
                  <w:noWrap w:val="0"/>
                  <w:vAlign w:val="center"/>
                </w:tcPr>
                <w:p>
                  <w:pPr>
                    <w:spacing w:line="240" w:lineRule="auto"/>
                    <w:ind w:firstLine="0" w:firstLineChars="0"/>
                    <w:jc w:val="center"/>
                    <w:rPr>
                      <w:rFonts w:hint="default" w:ascii="Times New Roman" w:hAnsi="Times New Roman" w:eastAsia="宋体"/>
                      <w:bCs/>
                      <w:color w:val="FF0000"/>
                      <w:kern w:val="24"/>
                      <w:sz w:val="21"/>
                      <w:szCs w:val="21"/>
                      <w:lang w:eastAsia="zh-CN"/>
                    </w:rPr>
                  </w:pPr>
                  <w:r>
                    <w:rPr>
                      <w:rFonts w:hint="default"/>
                      <w:sz w:val="21"/>
                      <w:szCs w:val="21"/>
                      <w:lang w:eastAsia="zh-CN"/>
                    </w:rPr>
                    <w:t>848</w:t>
                  </w:r>
                </w:p>
              </w:tc>
              <w:tc>
                <w:tcPr>
                  <w:tcW w:w="502" w:type="pct"/>
                  <w:noWrap w:val="0"/>
                  <w:vAlign w:val="center"/>
                </w:tcPr>
                <w:p>
                  <w:pPr>
                    <w:ind w:firstLine="0" w:firstLineChars="0"/>
                    <w:jc w:val="center"/>
                    <w:rPr>
                      <w:rFonts w:hint="default" w:ascii="Times New Roman" w:hAnsi="Times New Roman" w:eastAsia="宋体"/>
                      <w:sz w:val="21"/>
                      <w:szCs w:val="21"/>
                      <w:lang w:eastAsia="zh-CN"/>
                    </w:rPr>
                  </w:pPr>
                  <w:r>
                    <w:rPr>
                      <w:rFonts w:hint="default"/>
                      <w:sz w:val="21"/>
                      <w:szCs w:val="21"/>
                      <w:lang w:eastAsia="zh-CN"/>
                    </w:rPr>
                    <w:t>150</w:t>
                  </w:r>
                </w:p>
              </w:tc>
              <w:tc>
                <w:tcPr>
                  <w:tcW w:w="535" w:type="pct"/>
                  <w:noWrap w:val="0"/>
                  <w:vAlign w:val="center"/>
                </w:tcPr>
                <w:p>
                  <w:pPr>
                    <w:ind w:firstLine="0" w:firstLineChars="0"/>
                    <w:jc w:val="center"/>
                    <w:rPr>
                      <w:rFonts w:hint="default" w:ascii="Times New Roman" w:hAnsi="Times New Roman" w:eastAsia="宋体"/>
                      <w:sz w:val="21"/>
                      <w:szCs w:val="21"/>
                      <w:lang w:eastAsia="zh-CN"/>
                    </w:rPr>
                  </w:pPr>
                  <w:r>
                    <w:rPr>
                      <w:rFonts w:hint="default"/>
                      <w:sz w:val="21"/>
                      <w:szCs w:val="21"/>
                      <w:lang w:eastAsia="zh-CN"/>
                    </w:rPr>
                    <w:t>30</w:t>
                  </w:r>
                </w:p>
              </w:tc>
              <w:tc>
                <w:tcPr>
                  <w:tcW w:w="537" w:type="pct"/>
                  <w:noWrap w:val="0"/>
                  <w:vAlign w:val="center"/>
                </w:tcPr>
                <w:p>
                  <w:pPr>
                    <w:ind w:firstLine="0" w:firstLineChars="0"/>
                    <w:jc w:val="center"/>
                    <w:rPr>
                      <w:rFonts w:hint="default" w:ascii="Times New Roman" w:hAnsi="Times New Roman" w:eastAsia="宋体"/>
                      <w:sz w:val="21"/>
                      <w:szCs w:val="21"/>
                      <w:lang w:eastAsia="zh-CN"/>
                    </w:rPr>
                  </w:pPr>
                  <w:r>
                    <w:rPr>
                      <w:rFonts w:hint="default"/>
                      <w:sz w:val="21"/>
                      <w:szCs w:val="21"/>
                      <w:lang w:eastAsia="zh-CN"/>
                    </w:rPr>
                    <w:t>120</w:t>
                  </w:r>
                </w:p>
              </w:tc>
              <w:tc>
                <w:tcPr>
                  <w:tcW w:w="827" w:type="pct"/>
                  <w:noWrap w:val="0"/>
                  <w:vAlign w:val="center"/>
                </w:tcPr>
                <w:p>
                  <w:pPr>
                    <w:spacing w:line="240" w:lineRule="auto"/>
                    <w:ind w:firstLine="0" w:firstLineChars="0"/>
                    <w:jc w:val="center"/>
                    <w:rPr>
                      <w:rFonts w:ascii="Times New Roman" w:hAnsi="Times New Roman" w:eastAsia="宋体"/>
                      <w:bCs/>
                      <w:kern w:val="24"/>
                      <w:sz w:val="21"/>
                      <w:szCs w:val="21"/>
                    </w:rPr>
                  </w:pPr>
                  <w:r>
                    <w:rPr>
                      <w:rFonts w:hint="eastAsia" w:ascii="Times New Roman" w:hAnsi="Times New Roman" w:eastAsia="宋体"/>
                      <w:bCs/>
                      <w:kern w:val="24"/>
                      <w:sz w:val="21"/>
                      <w:szCs w:val="21"/>
                    </w:rPr>
                    <w:t>0</w:t>
                  </w:r>
                </w:p>
              </w:tc>
              <w:tc>
                <w:tcPr>
                  <w:tcW w:w="575" w:type="pct"/>
                  <w:noWrap w:val="0"/>
                  <w:vAlign w:val="center"/>
                </w:tcPr>
                <w:p>
                  <w:pPr>
                    <w:ind w:firstLine="0" w:firstLineChars="0"/>
                    <w:jc w:val="center"/>
                    <w:rPr>
                      <w:rFonts w:hint="default" w:ascii="Times New Roman" w:hAnsi="Times New Roman" w:eastAsia="宋体"/>
                      <w:sz w:val="21"/>
                      <w:szCs w:val="21"/>
                      <w:lang w:eastAsia="zh-CN"/>
                    </w:rPr>
                  </w:pPr>
                  <w:r>
                    <w:rPr>
                      <w:rFonts w:hint="default"/>
                      <w:sz w:val="21"/>
                      <w:szCs w:val="21"/>
                      <w:lang w:eastAsia="zh-CN"/>
                    </w:rPr>
                    <w:t>968</w:t>
                  </w:r>
                </w:p>
              </w:tc>
              <w:tc>
                <w:tcPr>
                  <w:tcW w:w="606" w:type="pct"/>
                  <w:noWrap w:val="0"/>
                  <w:vAlign w:val="center"/>
                </w:tcPr>
                <w:p>
                  <w:pPr>
                    <w:ind w:firstLine="0" w:firstLineChars="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rPr>
                    <w:t>+</w:t>
                  </w:r>
                  <w:r>
                    <w:rPr>
                      <w:rFonts w:hint="default"/>
                      <w:sz w:val="21"/>
                      <w:szCs w:val="21"/>
                      <w:lang w:eastAsia="zh-CN"/>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3" w:hRule="atLeast"/>
                <w:jc w:val="center"/>
              </w:trPr>
              <w:tc>
                <w:tcPr>
                  <w:tcW w:w="367" w:type="pct"/>
                  <w:vMerge w:val="continue"/>
                  <w:noWrap w:val="0"/>
                  <w:vAlign w:val="center"/>
                </w:tcPr>
                <w:p>
                  <w:pPr>
                    <w:spacing w:line="240" w:lineRule="auto"/>
                    <w:ind w:firstLine="0" w:firstLineChars="0"/>
                    <w:contextualSpacing/>
                    <w:jc w:val="center"/>
                    <w:rPr>
                      <w:rFonts w:ascii="Times New Roman" w:hAnsi="Times New Roman" w:eastAsia="宋体"/>
                      <w:sz w:val="21"/>
                      <w:szCs w:val="21"/>
                    </w:rPr>
                  </w:pPr>
                </w:p>
              </w:tc>
              <w:tc>
                <w:tcPr>
                  <w:tcW w:w="482" w:type="pc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sz w:val="21"/>
                      <w:szCs w:val="21"/>
                    </w:rPr>
                    <w:t>COD</w:t>
                  </w:r>
                </w:p>
              </w:tc>
              <w:tc>
                <w:tcPr>
                  <w:tcW w:w="565" w:type="pct"/>
                  <w:noWrap w:val="0"/>
                  <w:vAlign w:val="center"/>
                </w:tcPr>
                <w:p>
                  <w:pPr>
                    <w:widowControl/>
                    <w:jc w:val="center"/>
                    <w:textAlignment w:val="center"/>
                    <w:rPr>
                      <w:rFonts w:hint="default" w:ascii="Times New Roman" w:hAnsi="Times New Roman" w:eastAsia="宋体" w:cs="Times New Roman"/>
                      <w:color w:val="000000"/>
                      <w:spacing w:val="-14"/>
                      <w:kern w:val="0"/>
                      <w:sz w:val="21"/>
                      <w:szCs w:val="21"/>
                      <w:lang w:val="en-US" w:eastAsia="zh-CN" w:bidi="ar-SA"/>
                    </w:rPr>
                  </w:pPr>
                  <w:r>
                    <w:rPr>
                      <w:rFonts w:hint="eastAsia" w:ascii="Times New Roman" w:hAnsi="Times New Roman" w:eastAsia="宋体"/>
                      <w:kern w:val="0"/>
                      <w:sz w:val="21"/>
                      <w:lang w:val="en-US" w:eastAsia="zh-CN"/>
                    </w:rPr>
                    <w:t>0.</w:t>
                  </w:r>
                  <w:r>
                    <w:rPr>
                      <w:rFonts w:hint="default"/>
                      <w:kern w:val="0"/>
                      <w:sz w:val="21"/>
                      <w:lang w:eastAsia="zh-CN"/>
                    </w:rPr>
                    <w:t>047</w:t>
                  </w:r>
                </w:p>
              </w:tc>
              <w:tc>
                <w:tcPr>
                  <w:tcW w:w="502" w:type="pct"/>
                  <w:noWrap w:val="0"/>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ascii="Times New Roman" w:hAnsi="Times New Roman" w:cs="Times New Roman"/>
                      <w:kern w:val="0"/>
                      <w:sz w:val="21"/>
                      <w:szCs w:val="24"/>
                      <w:lang w:val="en-US" w:eastAsia="zh-CN" w:bidi="ar-SA"/>
                    </w:rPr>
                    <w:t>0.0420</w:t>
                  </w:r>
                </w:p>
              </w:tc>
              <w:tc>
                <w:tcPr>
                  <w:tcW w:w="535" w:type="pct"/>
                  <w:noWrap w:val="0"/>
                  <w:vAlign w:val="center"/>
                </w:tcPr>
                <w:p>
                  <w:pPr>
                    <w:ind w:firstLine="0" w:firstLineChars="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0.006</w:t>
                  </w:r>
                </w:p>
              </w:tc>
              <w:tc>
                <w:tcPr>
                  <w:tcW w:w="537" w:type="pct"/>
                  <w:noWrap w:val="0"/>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color w:val="000000"/>
                      <w:spacing w:val="-14"/>
                      <w:kern w:val="0"/>
                      <w:sz w:val="21"/>
                      <w:szCs w:val="21"/>
                      <w:lang w:val="en-US" w:eastAsia="zh-CN"/>
                    </w:rPr>
                    <w:t>0.0360</w:t>
                  </w:r>
                </w:p>
              </w:tc>
              <w:tc>
                <w:tcPr>
                  <w:tcW w:w="827" w:type="pct"/>
                  <w:noWrap w:val="0"/>
                  <w:vAlign w:val="center"/>
                </w:tcPr>
                <w:p>
                  <w:pPr>
                    <w:spacing w:line="240" w:lineRule="auto"/>
                    <w:ind w:firstLine="0" w:firstLineChars="0"/>
                    <w:jc w:val="center"/>
                    <w:rPr>
                      <w:rFonts w:ascii="Times New Roman" w:hAnsi="Times New Roman" w:eastAsia="宋体"/>
                      <w:bCs/>
                      <w:kern w:val="24"/>
                      <w:sz w:val="21"/>
                      <w:szCs w:val="21"/>
                    </w:rPr>
                  </w:pPr>
                  <w:r>
                    <w:rPr>
                      <w:rFonts w:hint="eastAsia" w:ascii="Times New Roman" w:hAnsi="Times New Roman" w:eastAsia="宋体"/>
                      <w:bCs/>
                      <w:kern w:val="24"/>
                      <w:sz w:val="21"/>
                      <w:szCs w:val="21"/>
                    </w:rPr>
                    <w:t>0</w:t>
                  </w:r>
                </w:p>
              </w:tc>
              <w:tc>
                <w:tcPr>
                  <w:tcW w:w="575"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sz w:val="21"/>
                      <w:szCs w:val="21"/>
                    </w:rPr>
                  </w:pPr>
                  <w:r>
                    <w:rPr>
                      <w:sz w:val="21"/>
                      <w:szCs w:val="21"/>
                    </w:rPr>
                    <w:t>0</w:t>
                  </w:r>
                  <w:r>
                    <w:rPr>
                      <w:rFonts w:hint="eastAsia"/>
                      <w:sz w:val="21"/>
                      <w:szCs w:val="21"/>
                      <w:lang w:val="en-US" w:eastAsia="zh-Hans"/>
                    </w:rPr>
                    <w:t>.</w:t>
                  </w:r>
                  <w:r>
                    <w:rPr>
                      <w:rFonts w:hint="default"/>
                      <w:sz w:val="21"/>
                      <w:szCs w:val="21"/>
                      <w:lang w:eastAsia="zh-Hans"/>
                    </w:rPr>
                    <w:t>083</w:t>
                  </w:r>
                </w:p>
              </w:tc>
              <w:tc>
                <w:tcPr>
                  <w:tcW w:w="606"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1"/>
                      <w:szCs w:val="21"/>
                      <w:lang w:val="en-US" w:eastAsia="zh-CN" w:bidi="ar-SA"/>
                    </w:rPr>
                  </w:pPr>
                  <w:r>
                    <w:rPr>
                      <w:rFonts w:hint="eastAsia" w:ascii="Times New Roman" w:hAnsi="Times New Roman" w:eastAsia="宋体"/>
                      <w:color w:val="000000"/>
                      <w:spacing w:val="-14"/>
                      <w:kern w:val="0"/>
                      <w:sz w:val="21"/>
                      <w:szCs w:val="21"/>
                      <w:lang w:val="en-US" w:eastAsia="zh-CN"/>
                    </w:rPr>
                    <w:t>+0.0360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91" w:hRule="atLeast"/>
                <w:jc w:val="center"/>
              </w:trPr>
              <w:tc>
                <w:tcPr>
                  <w:tcW w:w="367" w:type="pct"/>
                  <w:vMerge w:val="continue"/>
                  <w:noWrap w:val="0"/>
                  <w:vAlign w:val="center"/>
                </w:tcPr>
                <w:p>
                  <w:pPr>
                    <w:spacing w:line="240" w:lineRule="auto"/>
                    <w:ind w:firstLine="0" w:firstLineChars="0"/>
                    <w:contextualSpacing/>
                    <w:jc w:val="center"/>
                    <w:rPr>
                      <w:rFonts w:ascii="Times New Roman" w:hAnsi="Times New Roman" w:eastAsia="宋体"/>
                      <w:sz w:val="21"/>
                      <w:szCs w:val="21"/>
                    </w:rPr>
                  </w:pPr>
                </w:p>
              </w:tc>
              <w:tc>
                <w:tcPr>
                  <w:tcW w:w="482" w:type="pc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sz w:val="21"/>
                      <w:szCs w:val="21"/>
                    </w:rPr>
                    <w:t>BOD</w:t>
                  </w:r>
                  <w:r>
                    <w:rPr>
                      <w:rFonts w:ascii="Times New Roman" w:hAnsi="Times New Roman" w:eastAsia="宋体"/>
                      <w:sz w:val="21"/>
                      <w:szCs w:val="21"/>
                      <w:vertAlign w:val="subscript"/>
                    </w:rPr>
                    <w:t>5</w:t>
                  </w:r>
                </w:p>
              </w:tc>
              <w:tc>
                <w:tcPr>
                  <w:tcW w:w="565" w:type="pct"/>
                  <w:noWrap w:val="0"/>
                  <w:vAlign w:val="center"/>
                </w:tcPr>
                <w:p>
                  <w:pPr>
                    <w:widowControl/>
                    <w:jc w:val="center"/>
                    <w:textAlignment w:val="center"/>
                    <w:rPr>
                      <w:rFonts w:hint="default" w:ascii="Times New Roman" w:hAnsi="Times New Roman" w:eastAsia="宋体" w:cs="Times New Roman"/>
                      <w:color w:val="000000"/>
                      <w:spacing w:val="-14"/>
                      <w:kern w:val="0"/>
                      <w:sz w:val="21"/>
                      <w:szCs w:val="21"/>
                      <w:lang w:val="en-US" w:eastAsia="zh-CN" w:bidi="ar-SA"/>
                    </w:rPr>
                  </w:pPr>
                  <w:r>
                    <w:rPr>
                      <w:rFonts w:hint="eastAsia" w:ascii="Times New Roman" w:hAnsi="Times New Roman" w:eastAsia="宋体"/>
                      <w:kern w:val="0"/>
                      <w:sz w:val="21"/>
                      <w:lang w:val="en-US" w:eastAsia="zh-CN"/>
                    </w:rPr>
                    <w:t>0.0</w:t>
                  </w:r>
                  <w:r>
                    <w:rPr>
                      <w:rFonts w:hint="default"/>
                      <w:kern w:val="0"/>
                      <w:sz w:val="21"/>
                      <w:lang w:eastAsia="zh-CN"/>
                    </w:rPr>
                    <w:t>09</w:t>
                  </w:r>
                </w:p>
              </w:tc>
              <w:tc>
                <w:tcPr>
                  <w:tcW w:w="502" w:type="pct"/>
                  <w:noWrap w:val="0"/>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ascii="Times New Roman" w:hAnsi="Times New Roman" w:cs="Times New Roman"/>
                      <w:kern w:val="0"/>
                      <w:sz w:val="21"/>
                      <w:szCs w:val="24"/>
                      <w:lang w:val="en-US" w:eastAsia="zh-CN" w:bidi="ar-SA"/>
                    </w:rPr>
                    <w:t>0.0240</w:t>
                  </w:r>
                </w:p>
              </w:tc>
              <w:tc>
                <w:tcPr>
                  <w:tcW w:w="535" w:type="pct"/>
                  <w:noWrap w:val="0"/>
                  <w:vAlign w:val="center"/>
                </w:tcPr>
                <w:p>
                  <w:pPr>
                    <w:ind w:firstLine="0" w:firstLineChars="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0.0048</w:t>
                  </w:r>
                </w:p>
              </w:tc>
              <w:tc>
                <w:tcPr>
                  <w:tcW w:w="537" w:type="pct"/>
                  <w:noWrap w:val="0"/>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color w:val="000000"/>
                      <w:spacing w:val="-14"/>
                      <w:kern w:val="0"/>
                      <w:sz w:val="21"/>
                      <w:szCs w:val="21"/>
                      <w:lang w:val="en-US" w:eastAsia="zh-CN"/>
                    </w:rPr>
                    <w:t>0.0192</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hint="eastAsia" w:ascii="Times New Roman" w:hAnsi="Times New Roman" w:eastAsia="宋体"/>
                      <w:sz w:val="21"/>
                      <w:szCs w:val="21"/>
                    </w:rPr>
                    <w:t>0</w:t>
                  </w:r>
                </w:p>
              </w:tc>
              <w:tc>
                <w:tcPr>
                  <w:tcW w:w="575"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sz w:val="21"/>
                      <w:szCs w:val="21"/>
                    </w:rPr>
                  </w:pPr>
                  <w:r>
                    <w:rPr>
                      <w:sz w:val="21"/>
                      <w:szCs w:val="21"/>
                    </w:rPr>
                    <w:t>0</w:t>
                  </w:r>
                  <w:r>
                    <w:rPr>
                      <w:rFonts w:hint="eastAsia"/>
                      <w:sz w:val="21"/>
                      <w:szCs w:val="21"/>
                      <w:lang w:val="en-US" w:eastAsia="zh-Hans"/>
                    </w:rPr>
                    <w:t>.</w:t>
                  </w:r>
                  <w:r>
                    <w:rPr>
                      <w:rFonts w:hint="default"/>
                      <w:sz w:val="21"/>
                      <w:szCs w:val="21"/>
                      <w:lang w:eastAsia="zh-Hans"/>
                    </w:rPr>
                    <w:t>0282</w:t>
                  </w:r>
                </w:p>
              </w:tc>
              <w:tc>
                <w:tcPr>
                  <w:tcW w:w="606"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1"/>
                      <w:szCs w:val="21"/>
                      <w:lang w:val="en-US" w:eastAsia="zh-CN" w:bidi="ar-SA"/>
                    </w:rPr>
                  </w:pPr>
                  <w:r>
                    <w:rPr>
                      <w:rFonts w:hint="eastAsia" w:ascii="Times New Roman" w:hAnsi="Times New Roman" w:eastAsia="宋体"/>
                      <w:color w:val="000000"/>
                      <w:spacing w:val="-14"/>
                      <w:kern w:val="0"/>
                      <w:sz w:val="21"/>
                      <w:szCs w:val="21"/>
                      <w:lang w:val="en-US" w:eastAsia="zh-CN"/>
                    </w:rPr>
                    <w:t>+0.0192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91" w:hRule="atLeast"/>
                <w:jc w:val="center"/>
              </w:trPr>
              <w:tc>
                <w:tcPr>
                  <w:tcW w:w="367" w:type="pct"/>
                  <w:vMerge w:val="continue"/>
                  <w:noWrap w:val="0"/>
                  <w:vAlign w:val="center"/>
                </w:tcPr>
                <w:p>
                  <w:pPr>
                    <w:spacing w:line="240" w:lineRule="auto"/>
                    <w:ind w:firstLine="0" w:firstLineChars="0"/>
                    <w:contextualSpacing/>
                    <w:jc w:val="center"/>
                    <w:rPr>
                      <w:rFonts w:ascii="Times New Roman" w:hAnsi="Times New Roman" w:eastAsia="宋体"/>
                      <w:sz w:val="21"/>
                      <w:szCs w:val="21"/>
                    </w:rPr>
                  </w:pPr>
                </w:p>
              </w:tc>
              <w:tc>
                <w:tcPr>
                  <w:tcW w:w="482" w:type="pc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sz w:val="21"/>
                      <w:szCs w:val="21"/>
                    </w:rPr>
                    <w:t>NH</w:t>
                  </w:r>
                  <w:r>
                    <w:rPr>
                      <w:rFonts w:ascii="Times New Roman" w:hAnsi="Times New Roman" w:eastAsia="宋体"/>
                      <w:sz w:val="21"/>
                      <w:szCs w:val="21"/>
                      <w:vertAlign w:val="subscript"/>
                    </w:rPr>
                    <w:t>3</w:t>
                  </w:r>
                  <w:r>
                    <w:rPr>
                      <w:rFonts w:ascii="Times New Roman" w:hAnsi="Times New Roman" w:eastAsia="宋体"/>
                      <w:sz w:val="21"/>
                      <w:szCs w:val="21"/>
                    </w:rPr>
                    <w:t>-N</w:t>
                  </w:r>
                </w:p>
              </w:tc>
              <w:tc>
                <w:tcPr>
                  <w:tcW w:w="565" w:type="pct"/>
                  <w:noWrap w:val="0"/>
                  <w:vAlign w:val="center"/>
                </w:tcPr>
                <w:p>
                  <w:pPr>
                    <w:widowControl/>
                    <w:jc w:val="center"/>
                    <w:textAlignment w:val="center"/>
                    <w:rPr>
                      <w:rFonts w:hint="default" w:ascii="Times New Roman" w:hAnsi="Times New Roman" w:eastAsia="宋体" w:cs="Times New Roman"/>
                      <w:color w:val="000000"/>
                      <w:spacing w:val="-14"/>
                      <w:kern w:val="0"/>
                      <w:sz w:val="21"/>
                      <w:szCs w:val="21"/>
                      <w:lang w:val="en-US" w:eastAsia="zh-CN" w:bidi="ar-SA"/>
                    </w:rPr>
                  </w:pPr>
                  <w:r>
                    <w:rPr>
                      <w:rFonts w:hint="eastAsia" w:ascii="Times New Roman" w:hAnsi="Times New Roman" w:eastAsia="宋体"/>
                      <w:kern w:val="0"/>
                      <w:sz w:val="21"/>
                      <w:lang w:val="en-US" w:eastAsia="zh-CN"/>
                    </w:rPr>
                    <w:t>0.00</w:t>
                  </w:r>
                  <w:r>
                    <w:rPr>
                      <w:rFonts w:hint="default"/>
                      <w:kern w:val="0"/>
                      <w:sz w:val="21"/>
                      <w:lang w:eastAsia="zh-CN"/>
                    </w:rPr>
                    <w:t>5</w:t>
                  </w:r>
                </w:p>
              </w:tc>
              <w:tc>
                <w:tcPr>
                  <w:tcW w:w="502" w:type="pct"/>
                  <w:noWrap w:val="0"/>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ascii="Times New Roman" w:hAnsi="Times New Roman" w:cs="Times New Roman"/>
                      <w:kern w:val="0"/>
                      <w:sz w:val="21"/>
                      <w:szCs w:val="24"/>
                      <w:lang w:val="en-US" w:eastAsia="zh-CN" w:bidi="ar-SA"/>
                    </w:rPr>
                    <w:t>0.0042</w:t>
                  </w:r>
                </w:p>
              </w:tc>
              <w:tc>
                <w:tcPr>
                  <w:tcW w:w="535" w:type="pct"/>
                  <w:noWrap w:val="0"/>
                  <w:vAlign w:val="center"/>
                </w:tcPr>
                <w:p>
                  <w:pPr>
                    <w:ind w:firstLine="0" w:firstLineChars="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0.0012</w:t>
                  </w:r>
                </w:p>
              </w:tc>
              <w:tc>
                <w:tcPr>
                  <w:tcW w:w="537" w:type="pct"/>
                  <w:noWrap w:val="0"/>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color w:val="000000"/>
                      <w:spacing w:val="-14"/>
                      <w:kern w:val="0"/>
                      <w:sz w:val="21"/>
                      <w:szCs w:val="21"/>
                      <w:lang w:val="en-US" w:eastAsia="zh-CN"/>
                    </w:rPr>
                    <w:t>0.0030</w:t>
                  </w:r>
                </w:p>
              </w:tc>
              <w:tc>
                <w:tcPr>
                  <w:tcW w:w="827" w:type="pct"/>
                  <w:noWrap w:val="0"/>
                  <w:vAlign w:val="center"/>
                </w:tcPr>
                <w:p>
                  <w:pPr>
                    <w:spacing w:line="240" w:lineRule="auto"/>
                    <w:ind w:firstLine="0" w:firstLineChars="0"/>
                    <w:jc w:val="center"/>
                    <w:rPr>
                      <w:rFonts w:ascii="Times New Roman" w:hAnsi="Times New Roman" w:eastAsia="宋体"/>
                      <w:bCs/>
                      <w:kern w:val="24"/>
                      <w:sz w:val="21"/>
                      <w:szCs w:val="21"/>
                    </w:rPr>
                  </w:pPr>
                  <w:r>
                    <w:rPr>
                      <w:rFonts w:hint="eastAsia" w:ascii="Times New Roman" w:hAnsi="Times New Roman" w:eastAsia="宋体"/>
                      <w:bCs/>
                      <w:kern w:val="24"/>
                      <w:sz w:val="21"/>
                      <w:szCs w:val="21"/>
                    </w:rPr>
                    <w:t>0</w:t>
                  </w:r>
                </w:p>
              </w:tc>
              <w:tc>
                <w:tcPr>
                  <w:tcW w:w="575"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sz w:val="21"/>
                      <w:szCs w:val="21"/>
                    </w:rPr>
                  </w:pPr>
                  <w:r>
                    <w:rPr>
                      <w:sz w:val="21"/>
                      <w:szCs w:val="21"/>
                    </w:rPr>
                    <w:t>0</w:t>
                  </w:r>
                  <w:r>
                    <w:rPr>
                      <w:rFonts w:hint="eastAsia"/>
                      <w:sz w:val="21"/>
                      <w:szCs w:val="21"/>
                      <w:lang w:val="en-US" w:eastAsia="zh-Hans"/>
                    </w:rPr>
                    <w:t>.</w:t>
                  </w:r>
                  <w:r>
                    <w:rPr>
                      <w:rFonts w:hint="default"/>
                      <w:sz w:val="21"/>
                      <w:szCs w:val="21"/>
                      <w:lang w:eastAsia="zh-Hans"/>
                    </w:rPr>
                    <w:t>008</w:t>
                  </w:r>
                </w:p>
              </w:tc>
              <w:tc>
                <w:tcPr>
                  <w:tcW w:w="606"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1"/>
                      <w:szCs w:val="21"/>
                      <w:lang w:val="en-US" w:eastAsia="zh-CN" w:bidi="ar-SA"/>
                    </w:rPr>
                  </w:pPr>
                  <w:r>
                    <w:rPr>
                      <w:rFonts w:hint="eastAsia" w:ascii="Times New Roman" w:hAnsi="Times New Roman" w:eastAsia="宋体"/>
                      <w:color w:val="000000"/>
                      <w:spacing w:val="-14"/>
                      <w:kern w:val="0"/>
                      <w:sz w:val="21"/>
                      <w:szCs w:val="21"/>
                      <w:lang w:val="en-US" w:eastAsia="zh-CN"/>
                    </w:rPr>
                    <w:t>+0.0030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91" w:hRule="atLeast"/>
                <w:jc w:val="center"/>
              </w:trPr>
              <w:tc>
                <w:tcPr>
                  <w:tcW w:w="367" w:type="pct"/>
                  <w:vMerge w:val="continue"/>
                  <w:noWrap w:val="0"/>
                  <w:vAlign w:val="center"/>
                </w:tcPr>
                <w:p>
                  <w:pPr>
                    <w:spacing w:line="240" w:lineRule="auto"/>
                    <w:ind w:firstLine="0" w:firstLineChars="0"/>
                    <w:contextualSpacing/>
                    <w:jc w:val="center"/>
                    <w:rPr>
                      <w:rFonts w:ascii="Times New Roman" w:hAnsi="Times New Roman" w:eastAsia="宋体"/>
                      <w:sz w:val="21"/>
                      <w:szCs w:val="21"/>
                    </w:rPr>
                  </w:pPr>
                </w:p>
              </w:tc>
              <w:tc>
                <w:tcPr>
                  <w:tcW w:w="482" w:type="pct"/>
                  <w:noWrap w:val="0"/>
                  <w:vAlign w:val="center"/>
                </w:tcPr>
                <w:p>
                  <w:pPr>
                    <w:spacing w:line="240" w:lineRule="auto"/>
                    <w:ind w:firstLine="0" w:firstLineChars="0"/>
                    <w:jc w:val="center"/>
                    <w:rPr>
                      <w:rFonts w:ascii="Times New Roman" w:hAnsi="Times New Roman" w:eastAsia="宋体"/>
                      <w:sz w:val="21"/>
                      <w:szCs w:val="21"/>
                    </w:rPr>
                  </w:pPr>
                  <w:r>
                    <w:rPr>
                      <w:rFonts w:ascii="Times New Roman" w:hAnsi="Times New Roman" w:eastAsia="宋体"/>
                      <w:sz w:val="21"/>
                      <w:szCs w:val="21"/>
                    </w:rPr>
                    <w:t>SS</w:t>
                  </w:r>
                </w:p>
              </w:tc>
              <w:tc>
                <w:tcPr>
                  <w:tcW w:w="565" w:type="pct"/>
                  <w:noWrap w:val="0"/>
                  <w:vAlign w:val="center"/>
                </w:tcPr>
                <w:p>
                  <w:pPr>
                    <w:widowControl/>
                    <w:jc w:val="center"/>
                    <w:textAlignment w:val="center"/>
                    <w:rPr>
                      <w:rFonts w:hint="default" w:ascii="Times New Roman" w:hAnsi="Times New Roman" w:eastAsia="宋体" w:cs="Times New Roman"/>
                      <w:color w:val="000000"/>
                      <w:spacing w:val="-14"/>
                      <w:kern w:val="0"/>
                      <w:sz w:val="21"/>
                      <w:szCs w:val="21"/>
                      <w:lang w:val="en-US" w:eastAsia="zh-CN" w:bidi="ar-SA"/>
                    </w:rPr>
                  </w:pPr>
                  <w:r>
                    <w:rPr>
                      <w:rFonts w:hint="eastAsia" w:ascii="Times New Roman" w:hAnsi="Times New Roman" w:eastAsia="宋体"/>
                      <w:kern w:val="0"/>
                      <w:sz w:val="21"/>
                      <w:lang w:val="en-US" w:eastAsia="zh-CN"/>
                    </w:rPr>
                    <w:t>0.0</w:t>
                  </w:r>
                  <w:r>
                    <w:rPr>
                      <w:rFonts w:hint="default"/>
                      <w:kern w:val="0"/>
                      <w:sz w:val="21"/>
                      <w:lang w:eastAsia="zh-CN"/>
                    </w:rPr>
                    <w:t>09</w:t>
                  </w:r>
                </w:p>
              </w:tc>
              <w:tc>
                <w:tcPr>
                  <w:tcW w:w="502" w:type="pct"/>
                  <w:noWrap w:val="0"/>
                  <w:vAlign w:val="center"/>
                </w:tcPr>
                <w:p>
                  <w:pPr>
                    <w:widowControl/>
                    <w:jc w:val="center"/>
                    <w:textAlignment w:val="center"/>
                    <w:rPr>
                      <w:rFonts w:hint="default" w:ascii="Times New Roman" w:hAnsi="Times New Roman" w:eastAsia="宋体" w:cs="Times New Roman"/>
                      <w:kern w:val="0"/>
                      <w:sz w:val="21"/>
                      <w:szCs w:val="24"/>
                      <w:lang w:val="en-US" w:eastAsia="zh-CN" w:bidi="ar-SA"/>
                    </w:rPr>
                  </w:pPr>
                  <w:r>
                    <w:rPr>
                      <w:rFonts w:hint="eastAsia" w:ascii="Times New Roman" w:hAnsi="Times New Roman" w:cs="Times New Roman"/>
                      <w:kern w:val="0"/>
                      <w:sz w:val="21"/>
                      <w:szCs w:val="24"/>
                      <w:lang w:val="en-US" w:eastAsia="zh-CN" w:bidi="ar-SA"/>
                    </w:rPr>
                    <w:t>0.0180</w:t>
                  </w:r>
                </w:p>
              </w:tc>
              <w:tc>
                <w:tcPr>
                  <w:tcW w:w="535" w:type="pct"/>
                  <w:noWrap w:val="0"/>
                  <w:vAlign w:val="center"/>
                </w:tcPr>
                <w:p>
                  <w:pPr>
                    <w:ind w:firstLine="0" w:firstLineChars="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0.006</w:t>
                  </w:r>
                </w:p>
              </w:tc>
              <w:tc>
                <w:tcPr>
                  <w:tcW w:w="537" w:type="pct"/>
                  <w:noWrap w:val="0"/>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color w:val="000000"/>
                      <w:spacing w:val="-14"/>
                      <w:kern w:val="0"/>
                      <w:sz w:val="21"/>
                      <w:szCs w:val="21"/>
                      <w:lang w:val="en-US" w:eastAsia="zh-CN"/>
                    </w:rPr>
                    <w:t>0.0120</w:t>
                  </w:r>
                </w:p>
              </w:tc>
              <w:tc>
                <w:tcPr>
                  <w:tcW w:w="827" w:type="pct"/>
                  <w:noWrap w:val="0"/>
                  <w:vAlign w:val="center"/>
                </w:tcPr>
                <w:p>
                  <w:pPr>
                    <w:spacing w:line="240" w:lineRule="auto"/>
                    <w:ind w:firstLine="0" w:firstLineChars="0"/>
                    <w:jc w:val="center"/>
                    <w:rPr>
                      <w:rFonts w:ascii="Times New Roman" w:hAnsi="Times New Roman" w:eastAsia="宋体"/>
                      <w:bCs/>
                      <w:kern w:val="24"/>
                      <w:sz w:val="21"/>
                      <w:szCs w:val="21"/>
                    </w:rPr>
                  </w:pPr>
                  <w:r>
                    <w:rPr>
                      <w:rFonts w:hint="eastAsia" w:ascii="Times New Roman" w:hAnsi="Times New Roman" w:eastAsia="宋体"/>
                      <w:bCs/>
                      <w:kern w:val="24"/>
                      <w:sz w:val="21"/>
                      <w:szCs w:val="21"/>
                    </w:rPr>
                    <w:t>0</w:t>
                  </w:r>
                </w:p>
              </w:tc>
              <w:tc>
                <w:tcPr>
                  <w:tcW w:w="575"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sz w:val="21"/>
                      <w:szCs w:val="21"/>
                    </w:rPr>
                  </w:pPr>
                  <w:r>
                    <w:rPr>
                      <w:sz w:val="21"/>
                      <w:szCs w:val="21"/>
                    </w:rPr>
                    <w:t>0</w:t>
                  </w:r>
                  <w:r>
                    <w:rPr>
                      <w:rFonts w:hint="eastAsia"/>
                      <w:sz w:val="21"/>
                      <w:szCs w:val="21"/>
                      <w:lang w:val="en-US" w:eastAsia="zh-Hans"/>
                    </w:rPr>
                    <w:t>.</w:t>
                  </w:r>
                  <w:r>
                    <w:rPr>
                      <w:rFonts w:hint="default"/>
                      <w:sz w:val="21"/>
                      <w:szCs w:val="21"/>
                      <w:lang w:eastAsia="zh-Hans"/>
                    </w:rPr>
                    <w:t>021</w:t>
                  </w:r>
                </w:p>
              </w:tc>
              <w:tc>
                <w:tcPr>
                  <w:tcW w:w="606" w:type="pct"/>
                  <w:noWrap w:val="0"/>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1"/>
                      <w:szCs w:val="21"/>
                      <w:lang w:val="en-US" w:eastAsia="zh-CN" w:bidi="ar-SA"/>
                    </w:rPr>
                  </w:pPr>
                  <w:r>
                    <w:rPr>
                      <w:rFonts w:hint="eastAsia" w:ascii="Times New Roman" w:hAnsi="Times New Roman" w:eastAsia="宋体"/>
                      <w:color w:val="000000"/>
                      <w:spacing w:val="-14"/>
                      <w:kern w:val="0"/>
                      <w:sz w:val="21"/>
                      <w:szCs w:val="21"/>
                      <w:lang w:val="en-US" w:eastAsia="zh-CN"/>
                    </w:rPr>
                    <w:t>+0.0120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restart"/>
                  <w:noWrap w:val="0"/>
                  <w:vAlign w:val="center"/>
                </w:tcPr>
                <w:p>
                  <w:pPr>
                    <w:pStyle w:val="88"/>
                    <w:spacing w:beforeLines="0" w:afterLines="0"/>
                    <w:rPr>
                      <w:rFonts w:ascii="Times New Roman" w:hAnsi="Times New Roman" w:eastAsia="宋体" w:cs="宋体"/>
                      <w:color w:val="000000"/>
                      <w:kern w:val="21"/>
                      <w:sz w:val="21"/>
                      <w:szCs w:val="21"/>
                    </w:rPr>
                  </w:pPr>
                  <w:r>
                    <w:rPr>
                      <w:rFonts w:hint="eastAsia" w:ascii="Times New Roman" w:hAnsi="Times New Roman" w:eastAsia="宋体"/>
                      <w:color w:val="000000"/>
                      <w:kern w:val="21"/>
                      <w:sz w:val="21"/>
                      <w:szCs w:val="21"/>
                    </w:rPr>
                    <w:t>一般工业</w:t>
                  </w:r>
                </w:p>
                <w:p>
                  <w:pPr>
                    <w:pStyle w:val="88"/>
                    <w:spacing w:before="24" w:after="24"/>
                    <w:rPr>
                      <w:rFonts w:ascii="Times New Roman" w:hAnsi="Times New Roman" w:eastAsia="宋体" w:cs="Times New Roman"/>
                      <w:color w:val="000000"/>
                      <w:kern w:val="21"/>
                      <w:sz w:val="21"/>
                      <w:szCs w:val="21"/>
                      <w:lang w:val="en-US" w:eastAsia="zh-CN" w:bidi="ar-SA"/>
                    </w:rPr>
                  </w:pPr>
                  <w:r>
                    <w:rPr>
                      <w:rFonts w:hint="eastAsia" w:ascii="Times New Roman" w:hAnsi="Times New Roman" w:eastAsia="宋体"/>
                      <w:color w:val="000000"/>
                      <w:kern w:val="21"/>
                      <w:sz w:val="21"/>
                      <w:szCs w:val="21"/>
                    </w:rPr>
                    <w:t>固体废物</w:t>
                  </w:r>
                </w:p>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snapToGrid w:val="0"/>
                    <w:ind w:left="-105" w:leftChars="-50" w:right="-105" w:rightChars="-50"/>
                    <w:jc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olor w:val="000000"/>
                      <w:sz w:val="21"/>
                    </w:rPr>
                    <w:t>布袋除尘器收集的粉尘</w:t>
                  </w:r>
                </w:p>
              </w:tc>
              <w:tc>
                <w:tcPr>
                  <w:tcW w:w="56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kern w:val="21"/>
                      <w:sz w:val="21"/>
                      <w:szCs w:val="21"/>
                      <w:lang w:val="en-US" w:eastAsia="zh-CN"/>
                    </w:rPr>
                    <w:t>0</w:t>
                  </w:r>
                </w:p>
              </w:tc>
              <w:tc>
                <w:tcPr>
                  <w:tcW w:w="502"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eastAsia="zh-CN" w:bidi="ar-SA"/>
                    </w:rPr>
                  </w:pPr>
                  <w:r>
                    <w:rPr>
                      <w:rFonts w:hint="default"/>
                      <w:color w:val="000000"/>
                      <w:kern w:val="21"/>
                      <w:sz w:val="21"/>
                      <w:szCs w:val="21"/>
                      <w:lang w:eastAsia="zh-CN"/>
                    </w:rPr>
                    <w:t>0</w:t>
                  </w:r>
                  <w:r>
                    <w:rPr>
                      <w:rFonts w:hint="eastAsia"/>
                      <w:color w:val="000000"/>
                      <w:kern w:val="21"/>
                      <w:sz w:val="21"/>
                      <w:szCs w:val="21"/>
                      <w:lang w:val="en-US" w:eastAsia="zh-Hans"/>
                    </w:rPr>
                    <w:t>.</w:t>
                  </w:r>
                  <w:r>
                    <w:rPr>
                      <w:rFonts w:hint="default"/>
                      <w:color w:val="000000"/>
                      <w:kern w:val="21"/>
                      <w:sz w:val="21"/>
                      <w:szCs w:val="21"/>
                      <w:lang w:eastAsia="zh-Hans"/>
                    </w:rPr>
                    <w:t>2</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eastAsia="zh-CN" w:bidi="ar-SA"/>
                    </w:rPr>
                  </w:pPr>
                  <w:r>
                    <w:rPr>
                      <w:rFonts w:hint="default"/>
                      <w:color w:val="000000"/>
                      <w:kern w:val="21"/>
                      <w:sz w:val="21"/>
                      <w:szCs w:val="21"/>
                      <w:lang w:eastAsia="zh-CN"/>
                    </w:rPr>
                    <w:t>0</w:t>
                  </w:r>
                  <w:r>
                    <w:rPr>
                      <w:rFonts w:hint="eastAsia"/>
                      <w:color w:val="000000"/>
                      <w:kern w:val="21"/>
                      <w:sz w:val="21"/>
                      <w:szCs w:val="21"/>
                      <w:lang w:val="en-US" w:eastAsia="zh-Hans"/>
                    </w:rPr>
                    <w:t>.</w:t>
                  </w:r>
                  <w:r>
                    <w:rPr>
                      <w:rFonts w:hint="default"/>
                      <w:color w:val="000000"/>
                      <w:kern w:val="21"/>
                      <w:sz w:val="21"/>
                      <w:szCs w:val="21"/>
                      <w:lang w:eastAsia="zh-Hans"/>
                    </w:rPr>
                    <w:t>2</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eastAsia="zh-CN" w:bidi="ar-SA"/>
                    </w:rPr>
                  </w:pPr>
                  <w:r>
                    <w:rPr>
                      <w:color w:val="000000"/>
                      <w:kern w:val="21"/>
                      <w:sz w:val="21"/>
                      <w:szCs w:val="21"/>
                    </w:rPr>
                    <w:t>0</w:t>
                  </w:r>
                </w:p>
              </w:tc>
              <w:tc>
                <w:tcPr>
                  <w:tcW w:w="606"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eastAsia="zh-CN" w:bidi="ar-SA"/>
                    </w:rPr>
                  </w:pPr>
                  <w:r>
                    <w:rPr>
                      <w:rFonts w:hint="default"/>
                      <w:color w:val="000000"/>
                      <w:kern w:val="21"/>
                      <w:sz w:val="21"/>
                      <w:szCs w:val="21"/>
                      <w:lang w:eastAsia="zh-CN"/>
                    </w:rPr>
                    <w:t>0</w:t>
                  </w:r>
                </w:p>
              </w:tc>
            </w:tr>
            <w:tr>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bCs/>
                      <w:color w:val="000000"/>
                      <w:sz w:val="21"/>
                      <w:szCs w:val="21"/>
                    </w:rPr>
                    <w:t>废包装</w:t>
                  </w:r>
                  <w:r>
                    <w:rPr>
                      <w:rFonts w:hint="eastAsia" w:ascii="Times New Roman" w:hAnsi="Times New Roman" w:eastAsia="宋体"/>
                      <w:bCs/>
                      <w:color w:val="000000"/>
                      <w:sz w:val="21"/>
                      <w:szCs w:val="21"/>
                      <w:lang w:val="en-US" w:eastAsia="zh-CN"/>
                    </w:rPr>
                    <w:t>袋</w:t>
                  </w:r>
                </w:p>
              </w:tc>
              <w:tc>
                <w:tcPr>
                  <w:tcW w:w="56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0.1</w:t>
                  </w:r>
                  <w:r>
                    <w:rPr>
                      <w:rFonts w:hint="eastAsia" w:ascii="Times New Roman" w:hAnsi="Times New Roman"/>
                      <w:color w:val="000000"/>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0.1</w:t>
                  </w:r>
                  <w:r>
                    <w:rPr>
                      <w:rFonts w:hint="eastAsia" w:ascii="Times New Roman" w:hAnsi="Times New Roman"/>
                      <w:color w:val="000000"/>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default"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不合格品</w:t>
                  </w:r>
                </w:p>
              </w:tc>
              <w:tc>
                <w:tcPr>
                  <w:tcW w:w="56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2</w:t>
                  </w:r>
                  <w:r>
                    <w:rPr>
                      <w:rFonts w:hint="eastAsia" w:ascii="Times New Roman" w:hAnsi="Times New Roman" w:eastAsia="宋体"/>
                      <w:color w:val="000000"/>
                      <w:sz w:val="21"/>
                      <w:szCs w:val="21"/>
                    </w:rPr>
                    <w:t xml:space="preserve"> </w:t>
                  </w:r>
                  <w:r>
                    <w:rPr>
                      <w:rFonts w:hint="eastAsia" w:ascii="Times New Roman" w:hAnsi="Times New Roman"/>
                      <w:color w:val="000000"/>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2</w:t>
                  </w:r>
                  <w:r>
                    <w:rPr>
                      <w:rFonts w:hint="eastAsia" w:ascii="Times New Roman" w:hAnsi="Times New Roman" w:eastAsia="宋体"/>
                      <w:color w:val="000000"/>
                      <w:sz w:val="21"/>
                      <w:szCs w:val="21"/>
                    </w:rPr>
                    <w:t xml:space="preserve"> </w:t>
                  </w:r>
                  <w:r>
                    <w:rPr>
                      <w:rFonts w:hint="eastAsia" w:ascii="Times New Roman" w:hAnsi="Times New Roman"/>
                      <w:color w:val="000000"/>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边角料</w:t>
                  </w:r>
                </w:p>
              </w:tc>
              <w:tc>
                <w:tcPr>
                  <w:tcW w:w="56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0.1</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0.1</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default"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rPr>
                    <w:t>生活垃圾</w:t>
                  </w:r>
                </w:p>
              </w:tc>
              <w:tc>
                <w:tcPr>
                  <w:tcW w:w="565" w:type="pct"/>
                  <w:noWrap w:val="0"/>
                  <w:vAlign w:val="center"/>
                </w:tcPr>
                <w:p>
                  <w:pPr>
                    <w:pStyle w:val="88"/>
                    <w:spacing w:beforeLines="0" w:afterLines="0"/>
                    <w:rPr>
                      <w:rFonts w:hint="eastAsia" w:ascii="Times New Roman" w:hAnsi="Times New Roman" w:eastAsia="宋体" w:cs="宋体"/>
                      <w:color w:val="000000"/>
                      <w:kern w:val="21"/>
                      <w:sz w:val="21"/>
                      <w:szCs w:val="21"/>
                      <w:lang w:val="en-US" w:eastAsia="zh-CN" w:bidi="ar-SA"/>
                    </w:rPr>
                  </w:pPr>
                  <w:r>
                    <w:rPr>
                      <w:rFonts w:hint="eastAsia" w:ascii="Times New Roman"/>
                      <w:color w:val="000000"/>
                      <w:sz w:val="21"/>
                      <w:szCs w:val="21"/>
                      <w:lang w:val="en-US" w:eastAsia="zh-CN"/>
                    </w:rPr>
                    <w:t>0</w:t>
                  </w:r>
                  <w:r>
                    <w:rPr>
                      <w:rFonts w:hint="eastAsia" w:ascii="Times New Roman" w:hAnsi="Times New Roman"/>
                      <w:color w:val="000000"/>
                      <w:sz w:val="21"/>
                      <w:szCs w:val="21"/>
                      <w:lang w:val="en-US" w:eastAsia="zh-CN"/>
                    </w:rPr>
                    <w:t xml:space="preserve"> </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kern w:val="21"/>
                      <w:sz w:val="21"/>
                      <w:szCs w:val="21"/>
                      <w:lang w:val="en-US" w:eastAsia="zh-CN"/>
                    </w:rPr>
                    <w:t>1.5</w:t>
                  </w:r>
                  <w:r>
                    <w:rPr>
                      <w:rFonts w:hint="eastAsia" w:ascii="Times New Roman" w:hAnsi="Times New Roman"/>
                      <w:color w:val="000000"/>
                      <w:kern w:val="21"/>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kern w:val="21"/>
                      <w:sz w:val="21"/>
                      <w:szCs w:val="21"/>
                      <w:lang w:val="en-US" w:eastAsia="zh-CN"/>
                    </w:rPr>
                    <w:t>1.5</w:t>
                  </w:r>
                  <w:r>
                    <w:rPr>
                      <w:rFonts w:hint="eastAsia" w:ascii="Times New Roman" w:hAnsi="Times New Roman"/>
                      <w:color w:val="000000"/>
                      <w:kern w:val="21"/>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default"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restart"/>
                  <w:noWrap w:val="0"/>
                  <w:vAlign w:val="center"/>
                </w:tcPr>
                <w:p>
                  <w:pPr>
                    <w:pStyle w:val="88"/>
                    <w:spacing w:beforeLines="0" w:afterLines="0"/>
                    <w:rPr>
                      <w:rFonts w:ascii="Times New Roman" w:hAnsi="Times New Roman" w:eastAsia="宋体" w:cs="宋体"/>
                      <w:color w:val="000000"/>
                      <w:kern w:val="21"/>
                      <w:sz w:val="21"/>
                      <w:szCs w:val="21"/>
                      <w:lang w:val="en-US" w:eastAsia="zh-CN" w:bidi="ar-SA"/>
                    </w:rPr>
                  </w:pPr>
                  <w:r>
                    <w:rPr>
                      <w:rFonts w:hint="eastAsia" w:ascii="Times New Roman" w:hAnsi="Times New Roman" w:eastAsia="宋体"/>
                      <w:color w:val="000000"/>
                      <w:kern w:val="21"/>
                      <w:sz w:val="21"/>
                      <w:szCs w:val="21"/>
                    </w:rPr>
                    <w:t>危险废物</w:t>
                  </w:r>
                </w:p>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olor w:val="000000"/>
                      <w:sz w:val="21"/>
                      <w:szCs w:val="21"/>
                    </w:rPr>
                    <w:t>废</w:t>
                  </w:r>
                  <w:r>
                    <w:rPr>
                      <w:rFonts w:hint="eastAsia" w:ascii="Times New Roman" w:hAnsi="Times New Roman" w:eastAsia="宋体"/>
                      <w:color w:val="000000"/>
                      <w:sz w:val="21"/>
                      <w:szCs w:val="21"/>
                    </w:rPr>
                    <w:t>润滑油</w:t>
                  </w:r>
                </w:p>
              </w:tc>
              <w:tc>
                <w:tcPr>
                  <w:tcW w:w="56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kern w:val="21"/>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0.01</w:t>
                  </w:r>
                  <w:r>
                    <w:rPr>
                      <w:rFonts w:hint="eastAsia" w:ascii="Times New Roman" w:hAnsi="Times New Roman"/>
                      <w:color w:val="000000"/>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lang w:val="en-US" w:eastAsia="zh-CN"/>
                    </w:rPr>
                    <w:t>0.01</w:t>
                  </w:r>
                  <w:r>
                    <w:rPr>
                      <w:rFonts w:hint="eastAsia" w:ascii="Times New Roman" w:hAnsi="Times New Roman"/>
                      <w:color w:val="000000"/>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default"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eastAsia="宋体"/>
                      <w:bCs/>
                      <w:color w:val="000000"/>
                      <w:sz w:val="21"/>
                      <w:szCs w:val="21"/>
                    </w:rPr>
                    <w:t>废</w:t>
                  </w:r>
                  <w:r>
                    <w:rPr>
                      <w:rFonts w:hint="eastAsia" w:ascii="Times New Roman" w:hAnsi="Times New Roman" w:eastAsia="宋体"/>
                      <w:bCs/>
                      <w:color w:val="000000"/>
                      <w:sz w:val="21"/>
                      <w:szCs w:val="21"/>
                      <w:lang w:val="en-US" w:eastAsia="zh-CN"/>
                    </w:rPr>
                    <w:t>油</w:t>
                  </w:r>
                  <w:r>
                    <w:rPr>
                      <w:rFonts w:hint="eastAsia" w:ascii="Times New Roman" w:hAnsi="Times New Roman" w:eastAsia="宋体"/>
                      <w:bCs/>
                      <w:color w:val="000000"/>
                      <w:sz w:val="21"/>
                      <w:szCs w:val="21"/>
                    </w:rPr>
                    <w:t>桶</w:t>
                  </w:r>
                </w:p>
              </w:tc>
              <w:tc>
                <w:tcPr>
                  <w:tcW w:w="56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kern w:val="21"/>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eastAsia="宋体"/>
                      <w:color w:val="000000"/>
                      <w:sz w:val="21"/>
                      <w:szCs w:val="21"/>
                    </w:rPr>
                    <w:t>0.</w:t>
                  </w:r>
                  <w:r>
                    <w:rPr>
                      <w:rFonts w:hint="eastAsia" w:ascii="Times New Roman" w:hAnsi="Times New Roman" w:eastAsia="宋体"/>
                      <w:color w:val="000000"/>
                      <w:sz w:val="21"/>
                      <w:szCs w:val="21"/>
                      <w:lang w:val="en-US" w:eastAsia="zh-CN"/>
                    </w:rPr>
                    <w:t>0</w:t>
                  </w:r>
                  <w:r>
                    <w:rPr>
                      <w:rFonts w:ascii="Times New Roman" w:hAnsi="Times New Roman" w:eastAsia="宋体"/>
                      <w:color w:val="000000"/>
                      <w:sz w:val="21"/>
                      <w:szCs w:val="21"/>
                    </w:rPr>
                    <w:t>2</w:t>
                  </w:r>
                  <w:r>
                    <w:rPr>
                      <w:rFonts w:hint="eastAsia" w:ascii="Times New Roman" w:hAnsi="Times New Roman"/>
                      <w:color w:val="000000"/>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eastAsia="宋体"/>
                      <w:color w:val="000000"/>
                      <w:sz w:val="21"/>
                      <w:szCs w:val="21"/>
                    </w:rPr>
                    <w:t>0.</w:t>
                  </w:r>
                  <w:r>
                    <w:rPr>
                      <w:rFonts w:hint="eastAsia" w:ascii="Times New Roman" w:hAnsi="Times New Roman" w:eastAsia="宋体"/>
                      <w:color w:val="000000"/>
                      <w:sz w:val="21"/>
                      <w:szCs w:val="21"/>
                      <w:lang w:val="en-US" w:eastAsia="zh-CN"/>
                    </w:rPr>
                    <w:t>0</w:t>
                  </w:r>
                  <w:r>
                    <w:rPr>
                      <w:rFonts w:ascii="Times New Roman" w:hAnsi="Times New Roman" w:eastAsia="宋体"/>
                      <w:color w:val="000000"/>
                      <w:sz w:val="21"/>
                      <w:szCs w:val="21"/>
                    </w:rPr>
                    <w:t>2</w:t>
                  </w:r>
                  <w:r>
                    <w:rPr>
                      <w:rFonts w:hint="eastAsia" w:ascii="Times New Roman" w:hAnsi="Times New Roman"/>
                      <w:color w:val="000000"/>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olor w:val="000000"/>
                      <w:sz w:val="21"/>
                      <w:szCs w:val="21"/>
                    </w:rPr>
                    <w:t>废含油手套</w:t>
                  </w:r>
                  <w:r>
                    <w:rPr>
                      <w:color w:val="000000"/>
                      <w:sz w:val="21"/>
                      <w:szCs w:val="21"/>
                    </w:rPr>
                    <w:t>、</w:t>
                  </w:r>
                  <w:r>
                    <w:rPr>
                      <w:rFonts w:hint="eastAsia"/>
                      <w:color w:val="000000"/>
                      <w:sz w:val="21"/>
                      <w:szCs w:val="21"/>
                      <w:lang w:val="en-US" w:eastAsia="zh-Hans"/>
                    </w:rPr>
                    <w:t>抹布</w:t>
                  </w:r>
                </w:p>
              </w:tc>
              <w:tc>
                <w:tcPr>
                  <w:tcW w:w="565" w:type="pct"/>
                  <w:noWrap w:val="0"/>
                  <w:vAlign w:val="center"/>
                </w:tcPr>
                <w:p>
                  <w:pPr>
                    <w:snapToGrid w:val="0"/>
                    <w:ind w:left="-105" w:leftChars="-50" w:right="-105" w:rightChars="-50"/>
                    <w:jc w:val="center"/>
                    <w:rPr>
                      <w:rFonts w:hint="default" w:ascii="Times New Roman" w:hAnsi="Times New Roman" w:eastAsia="宋体" w:cs="Times New Roman"/>
                      <w:color w:val="000000"/>
                      <w:kern w:val="21"/>
                      <w:sz w:val="21"/>
                      <w:szCs w:val="21"/>
                      <w:lang w:val="en-US" w:eastAsia="zh-CN" w:bidi="ar-SA"/>
                    </w:rPr>
                  </w:pPr>
                  <w:r>
                    <w:rPr>
                      <w:rFonts w:hint="eastAsia"/>
                      <w:color w:val="000000"/>
                      <w:kern w:val="21"/>
                      <w:sz w:val="21"/>
                      <w:szCs w:val="21"/>
                      <w:lang w:val="en-US" w:eastAsia="zh-CN"/>
                    </w:rPr>
                    <w:t>0</w:t>
                  </w:r>
                  <w:r>
                    <w:rPr>
                      <w:rFonts w:hint="eastAsia" w:ascii="Times New Roman" w:hAnsi="Times New Roman"/>
                      <w:color w:val="000000"/>
                      <w:kern w:val="21"/>
                      <w:sz w:val="21"/>
                      <w:szCs w:val="21"/>
                      <w:lang w:val="en-US" w:eastAsia="zh-CN"/>
                    </w:rPr>
                    <w:t xml:space="preserve"> </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rPr>
                    <w:t>0.</w:t>
                  </w:r>
                  <w:r>
                    <w:rPr>
                      <w:rFonts w:hint="eastAsia" w:ascii="Times New Roman" w:hAnsi="Times New Roman" w:eastAsia="宋体"/>
                      <w:color w:val="000000"/>
                      <w:sz w:val="21"/>
                      <w:szCs w:val="21"/>
                      <w:lang w:val="en-US" w:eastAsia="zh-CN"/>
                    </w:rPr>
                    <w:t>05</w:t>
                  </w:r>
                  <w:r>
                    <w:rPr>
                      <w:rFonts w:hint="eastAsia" w:ascii="Times New Roman" w:hAnsi="Times New Roman"/>
                      <w:color w:val="000000"/>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olor w:val="000000"/>
                      <w:sz w:val="21"/>
                      <w:szCs w:val="21"/>
                    </w:rPr>
                    <w:t>0.</w:t>
                  </w:r>
                  <w:r>
                    <w:rPr>
                      <w:rFonts w:hint="eastAsia" w:ascii="Times New Roman" w:hAnsi="Times New Roman" w:eastAsia="宋体"/>
                      <w:color w:val="000000"/>
                      <w:sz w:val="21"/>
                      <w:szCs w:val="21"/>
                      <w:lang w:val="en-US" w:eastAsia="zh-CN"/>
                    </w:rPr>
                    <w:t>05</w:t>
                  </w:r>
                  <w:r>
                    <w:rPr>
                      <w:rFonts w:hint="eastAsia" w:ascii="Times New Roman" w:hAnsi="Times New Roman"/>
                      <w:color w:val="000000"/>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367" w:type="pct"/>
                  <w:vMerge w:val="continue"/>
                  <w:noWrap w:val="0"/>
                  <w:vAlign w:val="center"/>
                </w:tcPr>
                <w:p>
                  <w:pPr>
                    <w:spacing w:line="240" w:lineRule="auto"/>
                    <w:ind w:firstLine="0" w:firstLineChars="0"/>
                    <w:jc w:val="center"/>
                    <w:rPr>
                      <w:rFonts w:ascii="Times New Roman" w:hAnsi="Times New Roman" w:eastAsia="宋体"/>
                      <w:sz w:val="21"/>
                      <w:szCs w:val="21"/>
                    </w:rPr>
                  </w:pPr>
                </w:p>
              </w:tc>
              <w:tc>
                <w:tcPr>
                  <w:tcW w:w="482" w:type="pct"/>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olor w:val="000000"/>
                      <w:sz w:val="21"/>
                      <w:lang w:val="en-US" w:eastAsia="zh-CN"/>
                    </w:rPr>
                    <w:t>废活性炭</w:t>
                  </w:r>
                </w:p>
              </w:tc>
              <w:tc>
                <w:tcPr>
                  <w:tcW w:w="565" w:type="pct"/>
                  <w:noWrap w:val="0"/>
                  <w:vAlign w:val="center"/>
                </w:tcPr>
                <w:p>
                  <w:pPr>
                    <w:snapToGrid w:val="0"/>
                    <w:ind w:left="-105" w:leftChars="-50" w:right="-105" w:rightChars="-50"/>
                    <w:jc w:val="center"/>
                    <w:rPr>
                      <w:rFonts w:hint="eastAsia" w:ascii="Times New Roman" w:hAnsi="Times New Roman" w:eastAsia="宋体" w:cs="Times New Roman"/>
                      <w:color w:val="000000"/>
                      <w:kern w:val="21"/>
                      <w:sz w:val="21"/>
                      <w:szCs w:val="21"/>
                      <w:lang w:val="en-US" w:eastAsia="zh-CN" w:bidi="ar-SA"/>
                    </w:rPr>
                  </w:pPr>
                  <w:r>
                    <w:rPr>
                      <w:rFonts w:hint="eastAsia" w:ascii="Times New Roman" w:hAnsi="Times New Roman" w:eastAsia="宋体"/>
                      <w:color w:val="000000"/>
                      <w:kern w:val="21"/>
                      <w:sz w:val="21"/>
                      <w:szCs w:val="21"/>
                      <w:lang w:val="en-US" w:eastAsia="zh-CN"/>
                    </w:rPr>
                    <w:t>0</w:t>
                  </w:r>
                </w:p>
              </w:tc>
              <w:tc>
                <w:tcPr>
                  <w:tcW w:w="502"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kern w:val="21"/>
                      <w:sz w:val="21"/>
                      <w:szCs w:val="21"/>
                      <w:lang w:val="en-US" w:eastAsia="zh-CN"/>
                    </w:rPr>
                    <w:t>10.31</w:t>
                  </w:r>
                  <w:r>
                    <w:rPr>
                      <w:rFonts w:hint="eastAsia" w:ascii="Times New Roman" w:hAnsi="Times New Roman"/>
                      <w:color w:val="000000"/>
                      <w:kern w:val="21"/>
                      <w:sz w:val="21"/>
                      <w:szCs w:val="21"/>
                      <w:lang w:val="en-US" w:eastAsia="zh-CN"/>
                    </w:rPr>
                    <w:t xml:space="preserve"> </w:t>
                  </w:r>
                </w:p>
              </w:tc>
              <w:tc>
                <w:tcPr>
                  <w:tcW w:w="535" w:type="pct"/>
                  <w:noWrap w:val="0"/>
                  <w:vAlign w:val="center"/>
                </w:tcPr>
                <w:p>
                  <w:pPr>
                    <w:snapToGrid w:val="0"/>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kern w:val="21"/>
                      <w:sz w:val="21"/>
                      <w:szCs w:val="21"/>
                      <w:lang w:val="en-US" w:eastAsia="zh-CN"/>
                    </w:rPr>
                    <w:t>10.31</w:t>
                  </w:r>
                  <w:r>
                    <w:rPr>
                      <w:rFonts w:hint="eastAsia" w:ascii="Times New Roman" w:hAnsi="Times New Roman"/>
                      <w:color w:val="000000"/>
                      <w:kern w:val="21"/>
                      <w:sz w:val="21"/>
                      <w:szCs w:val="21"/>
                      <w:lang w:val="en-US" w:eastAsia="zh-CN"/>
                    </w:rPr>
                    <w:t xml:space="preserve"> </w:t>
                  </w:r>
                </w:p>
              </w:tc>
              <w:tc>
                <w:tcPr>
                  <w:tcW w:w="537"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827" w:type="pct"/>
                  <w:noWrap w:val="0"/>
                  <w:vAlign w:val="center"/>
                </w:tcPr>
                <w:p>
                  <w:pPr>
                    <w:spacing w:line="240" w:lineRule="auto"/>
                    <w:ind w:firstLine="0" w:firstLineChars="0"/>
                    <w:contextualSpacing/>
                    <w:jc w:val="center"/>
                    <w:rPr>
                      <w:rFonts w:ascii="Times New Roman" w:hAnsi="Times New Roman" w:eastAsia="宋体"/>
                      <w:sz w:val="21"/>
                      <w:szCs w:val="21"/>
                    </w:rPr>
                  </w:pPr>
                  <w:r>
                    <w:rPr>
                      <w:rFonts w:ascii="Times New Roman" w:hAnsi="Times New Roman" w:eastAsia="宋体"/>
                      <w:sz w:val="21"/>
                      <w:szCs w:val="21"/>
                    </w:rPr>
                    <w:t>0</w:t>
                  </w:r>
                </w:p>
              </w:tc>
              <w:tc>
                <w:tcPr>
                  <w:tcW w:w="575" w:type="pct"/>
                  <w:noWrap w:val="0"/>
                  <w:vAlign w:val="center"/>
                </w:tcPr>
                <w:p>
                  <w:pPr>
                    <w:snapToGrid w:val="0"/>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w:t>
                  </w:r>
                </w:p>
              </w:tc>
              <w:tc>
                <w:tcPr>
                  <w:tcW w:w="606" w:type="pct"/>
                  <w:noWrap w:val="0"/>
                  <w:vAlign w:val="center"/>
                </w:tcPr>
                <w:p>
                  <w:pPr>
                    <w:spacing w:line="240" w:lineRule="auto"/>
                    <w:ind w:firstLine="0" w:firstLineChars="0"/>
                    <w:contextualSpacing/>
                    <w:jc w:val="center"/>
                    <w:rPr>
                      <w:rFonts w:hint="default" w:ascii="Times New Roman" w:hAnsi="Times New Roman" w:eastAsia="宋体" w:cs="Times New Roman"/>
                      <w:color w:val="000000"/>
                      <w:kern w:val="2"/>
                      <w:sz w:val="21"/>
                      <w:szCs w:val="21"/>
                      <w:lang w:val="en-US" w:eastAsia="zh-CN" w:bidi="ar-SA"/>
                    </w:rPr>
                  </w:pPr>
                  <w:r>
                    <w:rPr>
                      <w:rFonts w:ascii="Times New Roman" w:hAnsi="Times New Roman" w:eastAsia="宋体"/>
                      <w:sz w:val="21"/>
                      <w:szCs w:val="21"/>
                    </w:rPr>
                    <w:t>0</w:t>
                  </w:r>
                </w:p>
              </w:tc>
            </w:tr>
          </w:tbl>
          <w:p>
            <w:pPr>
              <w:tabs>
                <w:tab w:val="left" w:pos="1077"/>
              </w:tabs>
              <w:rPr>
                <w:rFonts w:cs="宋体"/>
                <w:color w:val="000000"/>
                <w:sz w:val="24"/>
              </w:rPr>
            </w:pPr>
          </w:p>
        </w:tc>
      </w:tr>
    </w:tbl>
    <w:p>
      <w:pPr>
        <w:rPr>
          <w:rFonts w:cs="宋体"/>
          <w:color w:val="000000"/>
          <w:sz w:val="24"/>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56"/>
        <w:jc w:val="center"/>
        <w:outlineLvl w:val="0"/>
        <w:rPr>
          <w:rFonts w:ascii="Times New Roman" w:hAnsi="Times New Roman"/>
          <w:snapToGrid w:val="0"/>
          <w:color w:val="000000"/>
          <w:sz w:val="30"/>
          <w:szCs w:val="30"/>
        </w:rPr>
      </w:pPr>
      <w:r>
        <w:rPr>
          <w:rFonts w:hint="eastAsia" w:ascii="Times New Roman" w:hAnsi="Times New Roman"/>
          <w:snapToGrid w:val="0"/>
          <w:color w:val="000000"/>
          <w:sz w:val="30"/>
          <w:szCs w:val="30"/>
        </w:rPr>
        <w:t>五、</w:t>
      </w:r>
      <w:bookmarkStart w:id="11" w:name="_Hlk54167917"/>
      <w:r>
        <w:rPr>
          <w:rFonts w:hint="eastAsia" w:ascii="Times New Roman" w:hAnsi="Times New Roman"/>
          <w:snapToGrid w:val="0"/>
          <w:color w:val="000000"/>
          <w:sz w:val="30"/>
          <w:szCs w:val="30"/>
        </w:rPr>
        <w:t>环境保护措施监督检查清单</w:t>
      </w:r>
      <w:bookmarkEnd w:id="11"/>
    </w:p>
    <w:tbl>
      <w:tblPr>
        <w:tblStyle w:val="6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9"/>
        <w:gridCol w:w="2126"/>
        <w:gridCol w:w="1276"/>
        <w:gridCol w:w="2268"/>
        <w:gridCol w:w="23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829" w:type="dxa"/>
            <w:tcBorders>
              <w:top w:val="single" w:color="auto" w:sz="12" w:space="0"/>
              <w:left w:val="single" w:color="auto" w:sz="12" w:space="0"/>
              <w:bottom w:val="single" w:color="auto" w:sz="4" w:space="0"/>
              <w:right w:val="single" w:color="auto" w:sz="4" w:space="0"/>
            </w:tcBorders>
          </w:tcPr>
          <w:p>
            <w:pPr>
              <w:adjustRightInd w:val="0"/>
              <w:snapToGrid w:val="0"/>
              <w:rPr>
                <w:rFonts w:cs="宋体"/>
                <w:b/>
                <w:color w:val="000000"/>
                <w:szCs w:val="21"/>
              </w:rPr>
            </w:pPr>
            <w:r>
              <w:rPr>
                <w:rFonts w:hint="eastAsia"/>
                <w:b/>
                <w:color w:val="000000"/>
              </w:rPr>
              <w:t>内容</w:t>
            </w:r>
          </w:p>
          <w:p>
            <w:pPr>
              <w:adjustRightInd w:val="0"/>
              <w:snapToGrid w:val="0"/>
              <w:rPr>
                <w:rFonts w:cs="宋体"/>
                <w:b/>
                <w:color w:val="000000"/>
              </w:rPr>
            </w:pPr>
            <w:r>
              <w:rPr>
                <w:rFonts w:hint="eastAsia"/>
                <w:b/>
                <w:color w:val="000000"/>
              </w:rPr>
              <w:t>要素</w:t>
            </w:r>
          </w:p>
        </w:tc>
        <w:tc>
          <w:tcPr>
            <w:tcW w:w="212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cs="宋体"/>
                <w:b/>
                <w:color w:val="000000"/>
              </w:rPr>
            </w:pPr>
            <w:r>
              <w:rPr>
                <w:rFonts w:hint="eastAsia"/>
                <w:b/>
                <w:color w:val="000000"/>
              </w:rPr>
              <w:t>排放口</w:t>
            </w:r>
          </w:p>
          <w:p>
            <w:pPr>
              <w:adjustRightInd w:val="0"/>
              <w:snapToGrid w:val="0"/>
              <w:jc w:val="center"/>
              <w:rPr>
                <w:rFonts w:cs="宋体"/>
                <w:b/>
                <w:color w:val="000000"/>
              </w:rPr>
            </w:pPr>
            <w:r>
              <w:rPr>
                <w:rFonts w:hint="eastAsia"/>
                <w:b/>
                <w:color w:val="000000"/>
              </w:rPr>
              <w:t>(</w:t>
            </w:r>
            <w:r>
              <w:rPr>
                <w:rFonts w:hint="eastAsia" w:ascii="宋体" w:hAnsi="宋体"/>
                <w:b/>
                <w:color w:val="000000"/>
              </w:rPr>
              <w:t>编号、名称</w:t>
            </w:r>
            <w:r>
              <w:rPr>
                <w:rFonts w:hint="eastAsia"/>
                <w:b/>
                <w:color w:val="000000"/>
              </w:rPr>
              <w:t>)/</w:t>
            </w:r>
            <w:r>
              <w:rPr>
                <w:rFonts w:hint="eastAsia" w:ascii="宋体" w:hAnsi="宋体"/>
                <w:b/>
                <w:color w:val="000000"/>
              </w:rPr>
              <w:t>污染源</w:t>
            </w:r>
          </w:p>
        </w:tc>
        <w:tc>
          <w:tcPr>
            <w:tcW w:w="127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cs="宋体"/>
                <w:b/>
                <w:color w:val="000000"/>
              </w:rPr>
            </w:pPr>
            <w:r>
              <w:rPr>
                <w:rFonts w:hint="eastAsia"/>
                <w:b/>
                <w:color w:val="000000"/>
              </w:rPr>
              <w:t>污染物项目</w:t>
            </w:r>
          </w:p>
        </w:tc>
        <w:tc>
          <w:tcPr>
            <w:tcW w:w="2268"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cs="宋体"/>
                <w:b/>
                <w:color w:val="000000"/>
              </w:rPr>
            </w:pPr>
            <w:r>
              <w:rPr>
                <w:rFonts w:hint="eastAsia"/>
                <w:b/>
                <w:color w:val="000000"/>
              </w:rPr>
              <w:t>环境保护措施</w:t>
            </w:r>
          </w:p>
        </w:tc>
        <w:tc>
          <w:tcPr>
            <w:tcW w:w="2301"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cs="宋体"/>
                <w:b/>
                <w:color w:val="000000"/>
              </w:rPr>
            </w:pPr>
            <w:r>
              <w:rPr>
                <w:rFonts w:hint="eastAsia"/>
                <w:b/>
                <w:color w:val="000000"/>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224" w:hRule="atLeast"/>
          <w:jc w:val="center"/>
        </w:trPr>
        <w:tc>
          <w:tcPr>
            <w:tcW w:w="829" w:type="dxa"/>
            <w:vMerge w:val="restart"/>
            <w:tcBorders>
              <w:top w:val="nil"/>
              <w:left w:val="single" w:color="auto" w:sz="12" w:space="0"/>
              <w:right w:val="single" w:color="auto" w:sz="4" w:space="0"/>
            </w:tcBorders>
            <w:vAlign w:val="center"/>
          </w:tcPr>
          <w:p>
            <w:pPr>
              <w:adjustRightInd w:val="0"/>
              <w:snapToGrid w:val="0"/>
              <w:jc w:val="center"/>
              <w:rPr>
                <w:rFonts w:cs="宋体"/>
                <w:color w:val="000000"/>
              </w:rPr>
            </w:pPr>
            <w:r>
              <w:rPr>
                <w:rFonts w:hint="eastAsia"/>
                <w:color w:val="000000"/>
              </w:rPr>
              <w:t>大气环境</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color w:val="000000"/>
                <w:lang w:val="en-US" w:eastAsia="zh-CN"/>
              </w:rPr>
            </w:pPr>
            <w:r>
              <w:rPr>
                <w:rFonts w:hint="eastAsia"/>
                <w:color w:val="000000"/>
                <w:lang w:val="en-US" w:eastAsia="zh-Hans"/>
              </w:rPr>
              <w:t>密炼</w:t>
            </w:r>
            <w:r>
              <w:rPr>
                <w:rFonts w:hint="default"/>
                <w:color w:val="000000"/>
                <w:lang w:eastAsia="zh-Hans"/>
              </w:rPr>
              <w:t>、</w:t>
            </w:r>
            <w:r>
              <w:rPr>
                <w:rFonts w:hint="eastAsia"/>
                <w:color w:val="000000"/>
                <w:lang w:val="en-US" w:eastAsia="zh-CN"/>
              </w:rPr>
              <w:t>造粒</w:t>
            </w:r>
            <w:r>
              <w:rPr>
                <w:rFonts w:hint="eastAsia"/>
                <w:color w:val="000000"/>
                <w:lang w:val="en-US" w:eastAsia="zh-Hans"/>
              </w:rPr>
              <w:t>以及挤出</w:t>
            </w:r>
            <w:r>
              <w:rPr>
                <w:rFonts w:hint="eastAsia"/>
                <w:color w:val="000000"/>
                <w:lang w:val="en-US" w:eastAsia="zh-CN"/>
              </w:rPr>
              <w:t>废气</w:t>
            </w:r>
          </w:p>
        </w:tc>
        <w:tc>
          <w:tcPr>
            <w:tcW w:w="1276"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eastAsia" w:ascii="Times New Roman" w:hAnsi="Times New Roman" w:eastAsia="宋体" w:cs="Times New Roman"/>
                <w:color w:val="000000"/>
                <w:kern w:val="2"/>
                <w:sz w:val="21"/>
                <w:szCs w:val="24"/>
                <w:lang w:val="en-US" w:eastAsia="zh-CN" w:bidi="ar-SA"/>
              </w:rPr>
            </w:pPr>
            <w:r>
              <w:rPr>
                <w:rFonts w:hint="eastAsia"/>
                <w:color w:val="000000"/>
              </w:rPr>
              <w:t>非甲烷总烃</w:t>
            </w:r>
          </w:p>
        </w:tc>
        <w:tc>
          <w:tcPr>
            <w:tcW w:w="226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rFonts w:hint="eastAsia" w:ascii="Times New Roman" w:hAnsi="Times New Roman" w:eastAsia="宋体" w:cs="Times New Roman"/>
                <w:color w:val="000000"/>
                <w:kern w:val="2"/>
                <w:sz w:val="21"/>
                <w:szCs w:val="24"/>
                <w:lang w:val="en-US" w:eastAsia="zh-CN" w:bidi="ar-SA"/>
              </w:rPr>
            </w:pPr>
            <w:r>
              <w:rPr>
                <w:rFonts w:hint="eastAsia"/>
                <w:color w:val="000000"/>
                <w:kern w:val="0"/>
              </w:rPr>
              <w:t>集气罩+</w:t>
            </w:r>
            <w:r>
              <w:rPr>
                <w:rFonts w:hint="eastAsia"/>
                <w:color w:val="000000"/>
                <w:kern w:val="0"/>
                <w:lang w:val="en-US" w:eastAsia="zh-CN"/>
              </w:rPr>
              <w:t>两级活性炭</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DA001</w:t>
            </w:r>
            <w:r>
              <w:rPr>
                <w:rFonts w:hint="eastAsia"/>
                <w:color w:val="000000"/>
                <w:kern w:val="0"/>
              </w:rPr>
              <w:t>）</w:t>
            </w:r>
          </w:p>
        </w:tc>
        <w:tc>
          <w:tcPr>
            <w:tcW w:w="2301" w:type="dxa"/>
            <w:vMerge w:val="restart"/>
            <w:tcBorders>
              <w:top w:val="nil"/>
              <w:left w:val="single" w:color="auto" w:sz="4" w:space="0"/>
              <w:right w:val="single" w:color="auto" w:sz="12" w:space="0"/>
            </w:tcBorders>
            <w:vAlign w:val="center"/>
          </w:tcPr>
          <w:p>
            <w:pPr>
              <w:autoSpaceDE w:val="0"/>
              <w:autoSpaceDN w:val="0"/>
              <w:snapToGrid w:val="0"/>
              <w:ind w:left="-105" w:leftChars="-50" w:right="-105" w:rightChars="-50"/>
              <w:jc w:val="center"/>
              <w:rPr>
                <w:rFonts w:cs="宋体"/>
                <w:color w:val="000000"/>
              </w:rPr>
            </w:pPr>
            <w:r>
              <w:rPr>
                <w:rFonts w:hint="eastAsia"/>
                <w:lang w:val="en-US" w:eastAsia="zh-Hans"/>
              </w:rPr>
              <w:t>密炼</w:t>
            </w:r>
            <w:r>
              <w:rPr>
                <w:rFonts w:hint="default"/>
                <w:lang w:eastAsia="zh-Hans"/>
              </w:rPr>
              <w:t>、</w:t>
            </w:r>
            <w:r>
              <w:rPr>
                <w:rFonts w:hint="eastAsia"/>
                <w:lang w:val="en-US" w:eastAsia="zh-Hans"/>
              </w:rPr>
              <w:t>造粒</w:t>
            </w:r>
            <w:r>
              <w:rPr>
                <w:rFonts w:hint="eastAsia"/>
                <w:lang w:val="en-US" w:eastAsia="zh-CN"/>
              </w:rPr>
              <w:t>、</w:t>
            </w:r>
            <w:r>
              <w:rPr>
                <w:rFonts w:hint="eastAsia"/>
              </w:rPr>
              <w:t>挤出及</w:t>
            </w:r>
            <w:r>
              <w:rPr>
                <w:rFonts w:hint="eastAsia"/>
                <w:lang w:val="en-US" w:eastAsia="zh-CN"/>
              </w:rPr>
              <w:t>加热扩张</w:t>
            </w:r>
            <w:r>
              <w:rPr>
                <w:rFonts w:hint="eastAsia"/>
              </w:rPr>
              <w:t>工序产生的非甲烷总烃及破碎工序产生的颗粒物有组织排放参照执行《合成树脂工业污染物排放标准》(GB31572-2015)表5大气污染物特别排放限值要求；</w:t>
            </w:r>
            <w:r>
              <w:rPr>
                <w:rFonts w:hint="eastAsia"/>
                <w:lang w:val="en-US" w:eastAsia="zh-Hans"/>
              </w:rPr>
              <w:t>密炼</w:t>
            </w:r>
            <w:r>
              <w:rPr>
                <w:rFonts w:hint="default"/>
                <w:lang w:eastAsia="zh-Hans"/>
              </w:rPr>
              <w:t>、</w:t>
            </w:r>
            <w:r>
              <w:rPr>
                <w:rFonts w:hint="eastAsia"/>
                <w:lang w:val="en-US" w:eastAsia="zh-CN"/>
              </w:rPr>
              <w:t>造粒、</w:t>
            </w:r>
            <w:r>
              <w:rPr>
                <w:rFonts w:hint="eastAsia"/>
              </w:rPr>
              <w:t>挤出及</w:t>
            </w:r>
            <w:r>
              <w:rPr>
                <w:rFonts w:hint="eastAsia"/>
                <w:lang w:val="en-US" w:eastAsia="zh-CN"/>
              </w:rPr>
              <w:t>加热扩张</w:t>
            </w:r>
            <w:r>
              <w:rPr>
                <w:rFonts w:hint="eastAsia"/>
              </w:rPr>
              <w:t xml:space="preserve">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444" w:hRule="atLeast"/>
          <w:jc w:val="center"/>
        </w:trPr>
        <w:tc>
          <w:tcPr>
            <w:tcW w:w="829" w:type="dxa"/>
            <w:vMerge w:val="continue"/>
            <w:tcBorders>
              <w:left w:val="single" w:color="auto" w:sz="12" w:space="0"/>
              <w:right w:val="single" w:color="auto" w:sz="4" w:space="0"/>
            </w:tcBorders>
            <w:vAlign w:val="center"/>
          </w:tcPr>
          <w:p>
            <w:pPr>
              <w:adjustRightInd w:val="0"/>
              <w:snapToGrid w:val="0"/>
              <w:jc w:val="center"/>
              <w:rPr>
                <w:rFonts w:cs="宋体"/>
                <w:color w:val="000000"/>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lang w:val="en-US" w:eastAsia="zh-CN"/>
              </w:rPr>
              <w:t>加热扩张</w:t>
            </w:r>
            <w:r>
              <w:rPr>
                <w:rFonts w:hint="eastAsia"/>
                <w:color w:val="000000"/>
              </w:rPr>
              <w:t>废气</w:t>
            </w:r>
          </w:p>
        </w:tc>
        <w:tc>
          <w:tcPr>
            <w:tcW w:w="1276"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000000"/>
              </w:rPr>
            </w:pPr>
            <w:r>
              <w:rPr>
                <w:rFonts w:hint="eastAsia"/>
                <w:color w:val="000000"/>
              </w:rPr>
              <w:t>非甲烷总烃</w:t>
            </w:r>
          </w:p>
        </w:tc>
        <w:tc>
          <w:tcPr>
            <w:tcW w:w="226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color w:val="000000"/>
              </w:rPr>
            </w:pPr>
            <w:r>
              <w:rPr>
                <w:rFonts w:hint="eastAsia"/>
                <w:color w:val="000000"/>
                <w:kern w:val="0"/>
              </w:rPr>
              <w:t>集气罩+</w:t>
            </w:r>
            <w:r>
              <w:rPr>
                <w:rFonts w:hint="eastAsia"/>
                <w:color w:val="000000"/>
                <w:kern w:val="0"/>
                <w:lang w:val="en-US" w:eastAsia="zh-CN"/>
              </w:rPr>
              <w:t>两级活性炭</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DA002</w:t>
            </w:r>
            <w:r>
              <w:rPr>
                <w:rFonts w:hint="eastAsia"/>
                <w:color w:val="000000"/>
                <w:kern w:val="0"/>
              </w:rPr>
              <w:t>）</w:t>
            </w:r>
          </w:p>
        </w:tc>
        <w:tc>
          <w:tcPr>
            <w:tcW w:w="2301" w:type="dxa"/>
            <w:vMerge w:val="continue"/>
            <w:tcBorders>
              <w:left w:val="single" w:color="auto" w:sz="4" w:space="0"/>
              <w:right w:val="single" w:color="auto" w:sz="12" w:space="0"/>
            </w:tcBorders>
            <w:vAlign w:val="center"/>
          </w:tcPr>
          <w:p>
            <w:pPr>
              <w:autoSpaceDE w:val="0"/>
              <w:autoSpaceDN w:val="0"/>
              <w:snapToGrid w:val="0"/>
              <w:ind w:left="-105" w:leftChars="-50" w:right="-105" w:rightChars="-50"/>
              <w:jc w:val="center"/>
              <w:rPr>
                <w:rFonts w:cs="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93" w:hRule="atLeast"/>
          <w:jc w:val="center"/>
        </w:trPr>
        <w:tc>
          <w:tcPr>
            <w:tcW w:w="829" w:type="dxa"/>
            <w:vMerge w:val="continue"/>
            <w:tcBorders>
              <w:left w:val="single" w:color="auto" w:sz="12" w:space="0"/>
              <w:bottom w:val="single" w:color="auto" w:sz="4" w:space="0"/>
              <w:right w:val="single" w:color="auto" w:sz="4" w:space="0"/>
            </w:tcBorders>
            <w:vAlign w:val="center"/>
          </w:tcPr>
          <w:p>
            <w:pPr>
              <w:widowControl/>
              <w:jc w:val="left"/>
              <w:rPr>
                <w:rFonts w:cs="宋体"/>
                <w:color w:val="00000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rFonts w:hint="default" w:eastAsia="宋体"/>
                <w:color w:val="000000"/>
                <w:lang w:val="en-US" w:eastAsia="zh-CN"/>
              </w:rPr>
            </w:pPr>
            <w:r>
              <w:rPr>
                <w:rFonts w:hint="eastAsia"/>
                <w:color w:val="000000"/>
                <w:lang w:val="en-US" w:eastAsia="zh-CN"/>
              </w:rPr>
              <w:t>破碎粉尘</w:t>
            </w:r>
          </w:p>
        </w:tc>
        <w:tc>
          <w:tcPr>
            <w:tcW w:w="1276"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000000"/>
              </w:rPr>
            </w:pPr>
            <w:r>
              <w:rPr>
                <w:color w:val="000000"/>
              </w:rPr>
              <w:t>颗粒物</w:t>
            </w:r>
          </w:p>
        </w:tc>
        <w:tc>
          <w:tcPr>
            <w:tcW w:w="226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color w:val="000000"/>
              </w:rPr>
            </w:pPr>
            <w:r>
              <w:rPr>
                <w:color w:val="000000"/>
              </w:rPr>
              <w:t>集气罩</w:t>
            </w:r>
            <w:r>
              <w:rPr>
                <w:rFonts w:hint="eastAsia"/>
                <w:color w:val="000000"/>
              </w:rPr>
              <w:t>+</w:t>
            </w:r>
            <w:r>
              <w:rPr>
                <w:rFonts w:hint="eastAsia" w:ascii="宋体" w:hAnsi="宋体"/>
                <w:color w:val="000000"/>
              </w:rPr>
              <w:t>除尘器</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DA003</w:t>
            </w:r>
            <w:r>
              <w:rPr>
                <w:rFonts w:hint="eastAsia"/>
                <w:color w:val="000000"/>
                <w:kern w:val="0"/>
              </w:rPr>
              <w:t>）</w:t>
            </w:r>
          </w:p>
        </w:tc>
        <w:tc>
          <w:tcPr>
            <w:tcW w:w="2301" w:type="dxa"/>
            <w:vMerge w:val="continue"/>
            <w:tcBorders>
              <w:left w:val="single" w:color="auto" w:sz="4" w:space="0"/>
              <w:bottom w:val="single" w:color="auto" w:sz="4" w:space="0"/>
              <w:right w:val="single" w:color="auto" w:sz="12" w:space="0"/>
            </w:tcBorders>
            <w:vAlign w:val="center"/>
          </w:tcPr>
          <w:p>
            <w:pPr>
              <w:widowControl/>
              <w:jc w:val="left"/>
              <w:rPr>
                <w:rFonts w:cs="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地表水环境</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000000"/>
              </w:rPr>
            </w:pPr>
            <w:r>
              <w:rPr>
                <w:rFonts w:hint="eastAsia"/>
                <w:color w:val="000000"/>
              </w:rPr>
              <w:t>DW001</w:t>
            </w:r>
          </w:p>
          <w:p>
            <w:pPr>
              <w:adjustRightInd w:val="0"/>
              <w:snapToGrid w:val="0"/>
              <w:ind w:left="-105" w:leftChars="-50" w:right="-105" w:rightChars="-50"/>
              <w:jc w:val="center"/>
              <w:rPr>
                <w:color w:val="000000"/>
              </w:rPr>
            </w:pPr>
            <w:r>
              <w:rPr>
                <w:rFonts w:hint="eastAsia"/>
                <w:color w:val="000000"/>
              </w:rPr>
              <w:t>（</w:t>
            </w:r>
            <w:bookmarkStart w:id="12" w:name="_Toc63415134"/>
            <w:r>
              <w:rPr>
                <w:rFonts w:hint="eastAsia"/>
                <w:color w:val="000000"/>
              </w:rPr>
              <w:t>废水</w:t>
            </w:r>
            <w:bookmarkEnd w:id="12"/>
            <w:r>
              <w:rPr>
                <w:rFonts w:hint="eastAsia"/>
                <w:color w:val="000000"/>
              </w:rPr>
              <w:t>总排口）</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outlineLvl w:val="0"/>
              <w:rPr>
                <w:color w:val="000000"/>
              </w:rPr>
            </w:pPr>
            <w:r>
              <w:rPr>
                <w:rFonts w:hint="eastAsia"/>
                <w:color w:val="0C0C0C"/>
                <w:kern w:val="0"/>
              </w:rPr>
              <w:t>pH、</w:t>
            </w:r>
            <w:r>
              <w:rPr>
                <w:rFonts w:cs="TimesNewRomanPSMT"/>
                <w:color w:val="0C0C0C"/>
                <w:kern w:val="0"/>
              </w:rPr>
              <w:t>COD</w:t>
            </w:r>
            <w:r>
              <w:rPr>
                <w:rFonts w:hint="eastAsia"/>
                <w:color w:val="0C0C0C"/>
                <w:kern w:val="0"/>
              </w:rPr>
              <w:t>、BOD</w:t>
            </w:r>
            <w:r>
              <w:rPr>
                <w:rFonts w:hint="eastAsia"/>
                <w:color w:val="0C0C0C"/>
                <w:kern w:val="0"/>
                <w:vertAlign w:val="subscript"/>
              </w:rPr>
              <w:t>5</w:t>
            </w:r>
            <w:r>
              <w:rPr>
                <w:rFonts w:hint="eastAsia"/>
                <w:color w:val="0C0C0C"/>
                <w:kern w:val="0"/>
              </w:rPr>
              <w:t>、</w:t>
            </w:r>
            <w:r>
              <w:rPr>
                <w:rFonts w:cs="TimesNewRomanPSMT"/>
                <w:color w:val="0C0C0C"/>
                <w:kern w:val="0"/>
              </w:rPr>
              <w:t>SS</w:t>
            </w:r>
            <w:r>
              <w:rPr>
                <w:rFonts w:hint="eastAsia"/>
                <w:color w:val="0C0C0C"/>
                <w:kern w:val="0"/>
              </w:rPr>
              <w:t>、氨氮</w:t>
            </w:r>
          </w:p>
        </w:tc>
        <w:tc>
          <w:tcPr>
            <w:tcW w:w="226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left="-105" w:leftChars="-50" w:right="-105" w:rightChars="-50"/>
              <w:jc w:val="center"/>
              <w:rPr>
                <w:color w:val="000000"/>
                <w:kern w:val="0"/>
              </w:rPr>
            </w:pPr>
            <w:bookmarkStart w:id="13" w:name="_Toc63415136"/>
            <w:r>
              <w:rPr>
                <w:rFonts w:hint="eastAsia"/>
                <w:color w:val="000000"/>
                <w:kern w:val="0"/>
              </w:rPr>
              <w:t>化粪池、</w:t>
            </w:r>
            <w:bookmarkEnd w:id="13"/>
            <w:r>
              <w:rPr>
                <w:rFonts w:hint="eastAsia"/>
                <w:color w:val="000000"/>
                <w:kern w:val="0"/>
              </w:rPr>
              <w:t>市政管网</w:t>
            </w:r>
          </w:p>
        </w:tc>
        <w:tc>
          <w:tcPr>
            <w:tcW w:w="2301" w:type="dxa"/>
            <w:tcBorders>
              <w:top w:val="single" w:color="auto" w:sz="4" w:space="0"/>
              <w:left w:val="single" w:color="auto" w:sz="4" w:space="0"/>
              <w:bottom w:val="single" w:color="auto" w:sz="4" w:space="0"/>
              <w:right w:val="single" w:color="auto" w:sz="12" w:space="0"/>
            </w:tcBorders>
            <w:vAlign w:val="center"/>
          </w:tcPr>
          <w:p>
            <w:pPr>
              <w:autoSpaceDE w:val="0"/>
              <w:autoSpaceDN w:val="0"/>
              <w:snapToGrid w:val="0"/>
              <w:ind w:left="-105" w:leftChars="-50" w:right="-105" w:rightChars="-50"/>
              <w:jc w:val="center"/>
              <w:rPr>
                <w:color w:val="000000"/>
                <w:kern w:val="0"/>
              </w:rPr>
            </w:pPr>
            <w:bookmarkStart w:id="14" w:name="_Toc63415137"/>
            <w:r>
              <w:rPr>
                <w:rFonts w:hint="eastAsia"/>
                <w:color w:val="000000"/>
                <w:kern w:val="0"/>
              </w:rPr>
              <w:t>执行</w:t>
            </w:r>
            <w:bookmarkEnd w:id="14"/>
            <w:r>
              <w:rPr>
                <w:color w:val="000000"/>
                <w:kern w:val="0"/>
              </w:rPr>
              <w:t>《污水综合排放标准》（GB8978-1996</w:t>
            </w:r>
            <w:r>
              <w:rPr>
                <w:rFonts w:ascii="宋体" w:hAnsi="宋体"/>
                <w:color w:val="000000"/>
                <w:kern w:val="0"/>
              </w:rPr>
              <w:t>）表</w:t>
            </w:r>
            <w:r>
              <w:rPr>
                <w:color w:val="000000"/>
                <w:kern w:val="0"/>
              </w:rPr>
              <w:t>4</w:t>
            </w:r>
            <w:r>
              <w:rPr>
                <w:rFonts w:ascii="宋体" w:hAnsi="宋体"/>
                <w:color w:val="000000"/>
                <w:kern w:val="0"/>
              </w:rPr>
              <w:t>中的三级标准</w:t>
            </w:r>
            <w:r>
              <w:rPr>
                <w:color w:val="000000"/>
                <w:kern w:val="0"/>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声环境</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lang w:val="en-US" w:eastAsia="zh-CN"/>
              </w:rPr>
              <w:t>挤出机、干扩机、油扩机、包装机</w:t>
            </w:r>
            <w:r>
              <w:rPr>
                <w:rFonts w:hint="eastAsia"/>
                <w:color w:val="000000"/>
              </w:rPr>
              <w:t>等</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减振、建筑隔声</w:t>
            </w:r>
          </w:p>
        </w:tc>
        <w:tc>
          <w:tcPr>
            <w:tcW w:w="2301"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rFonts w:hint="eastAsia"/>
                <w:color w:val="000000"/>
              </w:rPr>
              <w:t>《工业企业厂界环境噪声排放标准》</w:t>
            </w:r>
            <w:r>
              <w:rPr>
                <w:rFonts w:cs="宋体"/>
                <w:color w:val="000000"/>
              </w:rPr>
              <w:t>(GB12348-2008)</w:t>
            </w:r>
            <w:r>
              <w:rPr>
                <w:rFonts w:hint="eastAsia"/>
                <w:color w:val="000000"/>
              </w:rPr>
              <w:t>中</w:t>
            </w:r>
            <w:r>
              <w:rPr>
                <w:rFonts w:cs="宋体"/>
                <w:color w:val="000000"/>
              </w:rPr>
              <w:t>3</w:t>
            </w:r>
            <w:r>
              <w:rPr>
                <w:rFonts w:hint="eastAsia"/>
                <w:color w:val="000000"/>
              </w:rPr>
              <w:t>类标准</w:t>
            </w:r>
            <w:r>
              <w:rPr>
                <w:color w:val="000000"/>
                <w:kern w:val="0"/>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电磁辐射</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w:t>
            </w:r>
          </w:p>
        </w:tc>
        <w:tc>
          <w:tcPr>
            <w:tcW w:w="2301"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rFonts w:hint="eastAsia"/>
                <w:color w:val="00000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89"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固体废物</w:t>
            </w:r>
          </w:p>
        </w:tc>
        <w:tc>
          <w:tcPr>
            <w:tcW w:w="7971" w:type="dxa"/>
            <w:gridSpan w:val="4"/>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rFonts w:hint="eastAsia"/>
                <w:color w:val="000000"/>
                <w:lang w:val="en-US" w:eastAsia="zh-CN"/>
              </w:rPr>
              <w:t>废包装袋、除尘器收集的粉尘、不合格品、边角料</w:t>
            </w:r>
            <w:r>
              <w:rPr>
                <w:color w:val="000000"/>
              </w:rPr>
              <w:t>等可回收废物一般固废场暂存，</w:t>
            </w:r>
            <w:r>
              <w:rPr>
                <w:rFonts w:hint="eastAsia"/>
                <w:color w:val="000000"/>
              </w:rPr>
              <w:t>集中收集后回用于生产，废润滑油、废</w:t>
            </w:r>
            <w:r>
              <w:rPr>
                <w:rFonts w:hint="eastAsia"/>
                <w:color w:val="000000"/>
                <w:lang w:val="en-US" w:eastAsia="zh-CN"/>
              </w:rPr>
              <w:t>油</w:t>
            </w:r>
            <w:r>
              <w:rPr>
                <w:rFonts w:hint="eastAsia"/>
                <w:color w:val="000000"/>
              </w:rPr>
              <w:t>桶、废含油手套</w:t>
            </w:r>
            <w:r>
              <w:rPr>
                <w:rFonts w:hint="eastAsia"/>
                <w:color w:val="000000"/>
                <w:lang w:eastAsia="zh-CN"/>
              </w:rPr>
              <w:t>、</w:t>
            </w:r>
            <w:r>
              <w:rPr>
                <w:rFonts w:hint="eastAsia"/>
                <w:color w:val="000000"/>
                <w:lang w:val="en-US" w:eastAsia="zh-CN"/>
              </w:rPr>
              <w:t>废活性炭</w:t>
            </w:r>
            <w:r>
              <w:rPr>
                <w:color w:val="000000"/>
              </w:rPr>
              <w:t>等危废建设危废暂存</w:t>
            </w:r>
            <w:r>
              <w:rPr>
                <w:rFonts w:hint="eastAsia"/>
                <w:color w:val="000000"/>
              </w:rPr>
              <w:t>间</w:t>
            </w:r>
            <w:r>
              <w:rPr>
                <w:color w:val="0C0C0C"/>
              </w:rPr>
              <w:t>，定</w:t>
            </w:r>
            <w:r>
              <w:rPr>
                <w:color w:val="000000"/>
              </w:rPr>
              <w:t>期委托资质单位处理；生活垃圾委托环卫部门清运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76"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土壤及地下水</w:t>
            </w:r>
          </w:p>
          <w:p>
            <w:pPr>
              <w:adjustRightInd w:val="0"/>
              <w:snapToGrid w:val="0"/>
              <w:jc w:val="center"/>
              <w:rPr>
                <w:rFonts w:cs="宋体"/>
                <w:color w:val="000000"/>
              </w:rPr>
            </w:pPr>
            <w:r>
              <w:rPr>
                <w:rFonts w:hint="eastAsia"/>
                <w:color w:val="000000"/>
              </w:rPr>
              <w:t>污染防治措施</w:t>
            </w:r>
          </w:p>
        </w:tc>
        <w:tc>
          <w:tcPr>
            <w:tcW w:w="7971" w:type="dxa"/>
            <w:gridSpan w:val="4"/>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rFonts w:hint="eastAsia"/>
                <w:color w:val="000000"/>
              </w:rPr>
              <w:t>生产车间、成品仓库、一般固废仓库</w:t>
            </w:r>
            <w:r>
              <w:rPr>
                <w:color w:val="000000"/>
              </w:rPr>
              <w:t>等一般防渗，</w:t>
            </w:r>
            <w:r>
              <w:rPr>
                <w:rFonts w:hint="eastAsia"/>
                <w:color w:val="000000"/>
              </w:rPr>
              <w:t>危废</w:t>
            </w:r>
            <w:r>
              <w:rPr>
                <w:color w:val="000000"/>
              </w:rPr>
              <w:t>暂存间</w:t>
            </w:r>
            <w:r>
              <w:rPr>
                <w:rFonts w:hint="eastAsia"/>
                <w:color w:val="000000"/>
              </w:rPr>
              <w:t>、原料仓库</w:t>
            </w:r>
            <w:r>
              <w:rPr>
                <w:color w:val="000000"/>
              </w:rPr>
              <w:t>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68"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rPr>
            </w:pPr>
            <w:r>
              <w:rPr>
                <w:rFonts w:hint="eastAsia"/>
                <w:color w:val="000000"/>
              </w:rPr>
              <w:t>生态保护措施</w:t>
            </w:r>
          </w:p>
        </w:tc>
        <w:tc>
          <w:tcPr>
            <w:tcW w:w="7971" w:type="dxa"/>
            <w:gridSpan w:val="4"/>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rFonts w:hint="eastAsia"/>
                <w:color w:val="000000"/>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00" w:hRule="atLeast"/>
          <w:jc w:val="center"/>
        </w:trPr>
        <w:tc>
          <w:tcPr>
            <w:tcW w:w="829" w:type="dxa"/>
            <w:tcBorders>
              <w:top w:val="single" w:color="auto" w:sz="4" w:space="0"/>
              <w:left w:val="single" w:color="auto" w:sz="12" w:space="0"/>
              <w:bottom w:val="single" w:color="auto" w:sz="4" w:space="0"/>
              <w:right w:val="single" w:color="auto" w:sz="4" w:space="0"/>
            </w:tcBorders>
            <w:vAlign w:val="center"/>
          </w:tcPr>
          <w:p>
            <w:pPr>
              <w:adjustRightInd w:val="0"/>
              <w:snapToGrid w:val="0"/>
              <w:jc w:val="center"/>
              <w:rPr>
                <w:rFonts w:cs="宋体"/>
                <w:color w:val="000000"/>
                <w:spacing w:val="-8"/>
              </w:rPr>
            </w:pPr>
            <w:r>
              <w:rPr>
                <w:rFonts w:hint="eastAsia"/>
                <w:color w:val="000000"/>
                <w:spacing w:val="-8"/>
              </w:rPr>
              <w:t>环境风险防范措施</w:t>
            </w:r>
          </w:p>
        </w:tc>
        <w:tc>
          <w:tcPr>
            <w:tcW w:w="7971" w:type="dxa"/>
            <w:gridSpan w:val="4"/>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cs="宋体"/>
                <w:color w:val="000000"/>
              </w:rPr>
            </w:pPr>
            <w:r>
              <w:rPr>
                <w:color w:val="000000"/>
              </w:rPr>
              <w:t>配备相应风险防范物资</w:t>
            </w:r>
            <w:r>
              <w:rPr>
                <w:rFonts w:hint="eastAsia"/>
                <w:color w:val="000000"/>
              </w:rPr>
              <w:t>。危废</w:t>
            </w:r>
            <w:r>
              <w:rPr>
                <w:color w:val="000000"/>
              </w:rPr>
              <w:t>暂存间</w:t>
            </w:r>
            <w:r>
              <w:rPr>
                <w:rFonts w:hint="eastAsia"/>
                <w:color w:val="000000"/>
              </w:rPr>
              <w:t>、原料仓库等</w:t>
            </w:r>
            <w:r>
              <w:rPr>
                <w:color w:val="000000"/>
              </w:rPr>
              <w:t>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02" w:hRule="atLeast"/>
          <w:jc w:val="center"/>
        </w:trPr>
        <w:tc>
          <w:tcPr>
            <w:tcW w:w="829" w:type="dxa"/>
            <w:tcBorders>
              <w:top w:val="single" w:color="auto" w:sz="4" w:space="0"/>
              <w:left w:val="single" w:color="auto" w:sz="12" w:space="0"/>
              <w:bottom w:val="single" w:color="auto" w:sz="12" w:space="0"/>
              <w:right w:val="single" w:color="auto" w:sz="4" w:space="0"/>
            </w:tcBorders>
            <w:vAlign w:val="center"/>
          </w:tcPr>
          <w:p>
            <w:pPr>
              <w:adjustRightInd w:val="0"/>
              <w:snapToGrid w:val="0"/>
              <w:jc w:val="center"/>
              <w:rPr>
                <w:rFonts w:cs="宋体"/>
                <w:color w:val="000000"/>
                <w:spacing w:val="-8"/>
              </w:rPr>
            </w:pPr>
            <w:r>
              <w:rPr>
                <w:rFonts w:hint="eastAsia"/>
                <w:color w:val="000000"/>
                <w:spacing w:val="-8"/>
              </w:rPr>
              <w:t>其他环境管理要求</w:t>
            </w:r>
          </w:p>
        </w:tc>
        <w:tc>
          <w:tcPr>
            <w:tcW w:w="7971" w:type="dxa"/>
            <w:gridSpan w:val="4"/>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cs="宋体"/>
                <w:color w:val="000000"/>
              </w:rPr>
            </w:pPr>
            <w:r>
              <w:rPr>
                <w:rFonts w:hint="eastAsia"/>
                <w:color w:val="000000"/>
              </w:rPr>
              <w:t>/</w:t>
            </w:r>
          </w:p>
        </w:tc>
      </w:tr>
    </w:tbl>
    <w:p>
      <w:pPr>
        <w:pStyle w:val="56"/>
        <w:jc w:val="center"/>
        <w:outlineLvl w:val="0"/>
        <w:rPr>
          <w:rFonts w:ascii="Times New Roman" w:hAnsi="Times New Roman"/>
          <w:snapToGrid w:val="0"/>
          <w:color w:val="000000"/>
          <w:sz w:val="30"/>
          <w:szCs w:val="30"/>
        </w:rPr>
      </w:pPr>
      <w:r>
        <w:rPr>
          <w:rFonts w:ascii="Times New Roman" w:hAnsi="Times New Roman"/>
          <w:snapToGrid w:val="0"/>
          <w:color w:val="000000"/>
          <w:szCs w:val="24"/>
        </w:rPr>
        <w:br w:type="page"/>
      </w:r>
      <w:r>
        <w:rPr>
          <w:rFonts w:hint="eastAsia" w:ascii="Times New Roman" w:hAnsi="Times New Roman"/>
          <w:snapToGrid w:val="0"/>
          <w:color w:val="000000"/>
          <w:sz w:val="30"/>
          <w:szCs w:val="30"/>
        </w:rPr>
        <w:t>六、结论</w:t>
      </w:r>
    </w:p>
    <w:tbl>
      <w:tblPr>
        <w:tblStyle w:val="67"/>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11991" w:hRule="atLeast"/>
          <w:jc w:val="center"/>
        </w:trPr>
        <w:tc>
          <w:tcPr>
            <w:tcW w:w="8865" w:type="dxa"/>
            <w:vAlign w:val="center"/>
          </w:tcPr>
          <w:p>
            <w:pPr>
              <w:widowControl/>
              <w:spacing w:line="360" w:lineRule="auto"/>
              <w:ind w:firstLine="480" w:firstLineChars="200"/>
              <w:jc w:val="left"/>
              <w:rPr>
                <w:color w:val="000000"/>
                <w:kern w:val="0"/>
                <w:sz w:val="24"/>
              </w:rPr>
            </w:pPr>
            <w:r>
              <w:rPr>
                <w:rFonts w:hint="eastAsia" w:ascii="宋体" w:hAnsi="宋体"/>
                <w:color w:val="000000"/>
                <w:kern w:val="0"/>
                <w:sz w:val="24"/>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p>
            <w:pPr>
              <w:widowControl/>
              <w:tabs>
                <w:tab w:val="left" w:pos="5640"/>
              </w:tabs>
              <w:spacing w:line="360" w:lineRule="auto"/>
              <w:ind w:firstLine="480" w:firstLineChars="200"/>
              <w:jc w:val="left"/>
              <w:rPr>
                <w:color w:val="000000"/>
                <w:kern w:val="0"/>
                <w:sz w:val="24"/>
                <w:szCs w:val="20"/>
              </w:rPr>
            </w:pPr>
          </w:p>
          <w:p>
            <w:pPr>
              <w:spacing w:line="360" w:lineRule="auto"/>
              <w:jc w:val="center"/>
              <w:rPr>
                <w:rFonts w:cs="宋体"/>
                <w:color w:val="000000"/>
                <w:sz w:val="24"/>
              </w:rPr>
            </w:pPr>
          </w:p>
        </w:tc>
      </w:tr>
    </w:tbl>
    <w:p>
      <w:pPr>
        <w:tabs>
          <w:tab w:val="left" w:pos="952"/>
        </w:tabs>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tab/>
      </w:r>
    </w:p>
    <w:tbl>
      <w:tblPr>
        <w:tblStyle w:val="67"/>
        <w:tblW w:w="1365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autofit"/>
        <w:tblCellMar>
          <w:top w:w="0" w:type="dxa"/>
          <w:left w:w="108" w:type="dxa"/>
          <w:bottom w:w="0" w:type="dxa"/>
          <w:right w:w="108" w:type="dxa"/>
        </w:tblCellMar>
      </w:tblPr>
      <w:tblGrid>
        <w:gridCol w:w="136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PrEx>
        <w:tc>
          <w:tcPr>
            <w:tcW w:w="13652" w:type="dxa"/>
            <w:shd w:val="clear" w:color="auto" w:fill="auto"/>
          </w:tcPr>
          <w:p>
            <w:pPr>
              <w:spacing w:before="100" w:beforeAutospacing="1"/>
              <w:ind w:firstLine="482"/>
              <w:jc w:val="center"/>
              <w:outlineLvl w:val="0"/>
              <w:rPr>
                <w:b/>
                <w:color w:val="000000"/>
                <w:sz w:val="32"/>
              </w:rPr>
            </w:pPr>
            <w:bookmarkStart w:id="15" w:name="_Toc63415139"/>
            <w:r>
              <w:rPr>
                <w:rFonts w:hint="eastAsia"/>
                <w:b/>
                <w:color w:val="000000"/>
                <w:sz w:val="24"/>
              </w:rPr>
              <w:t>表6-1</w:t>
            </w:r>
            <w:r>
              <w:rPr>
                <w:b/>
                <w:color w:val="000000"/>
                <w:sz w:val="24"/>
              </w:rPr>
              <w:t xml:space="preserve">  </w:t>
            </w:r>
            <w:r>
              <w:rPr>
                <w:rFonts w:hint="eastAsia"/>
                <w:b/>
                <w:color w:val="000000"/>
                <w:sz w:val="24"/>
              </w:rPr>
              <w:t xml:space="preserve"> 三同时验收一览表</w:t>
            </w:r>
            <w:bookmarkEnd w:id="15"/>
          </w:p>
          <w:tbl>
            <w:tblPr>
              <w:tblStyle w:val="67"/>
              <w:tblW w:w="498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98"/>
              <w:gridCol w:w="1026"/>
              <w:gridCol w:w="2730"/>
              <w:gridCol w:w="4153"/>
              <w:gridCol w:w="1088"/>
              <w:gridCol w:w="3596"/>
            </w:tblGrid>
            <w:tr>
              <w:trPr>
                <w:trHeight w:val="284"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b/>
                      <w:color w:val="000000"/>
                      <w:szCs w:val="21"/>
                    </w:rPr>
                  </w:pPr>
                  <w:bookmarkStart w:id="16" w:name="_Toc180899217"/>
                  <w:r>
                    <w:rPr>
                      <w:b/>
                      <w:color w:val="000000"/>
                    </w:rPr>
                    <w:t>类别</w:t>
                  </w:r>
                  <w:bookmarkEnd w:id="16"/>
                </w:p>
              </w:tc>
              <w:tc>
                <w:tcPr>
                  <w:tcW w:w="383" w:type="pct"/>
                  <w:tcBorders>
                    <w:top w:val="single" w:color="auto" w:sz="6" w:space="0"/>
                    <w:left w:val="nil"/>
                    <w:bottom w:val="single" w:color="auto" w:sz="6" w:space="0"/>
                    <w:right w:val="single" w:color="auto" w:sz="4" w:space="0"/>
                  </w:tcBorders>
                  <w:vAlign w:val="center"/>
                </w:tcPr>
                <w:p>
                  <w:pPr>
                    <w:ind w:left="-105" w:leftChars="-50" w:right="-105" w:rightChars="-50"/>
                    <w:jc w:val="center"/>
                    <w:rPr>
                      <w:b/>
                      <w:color w:val="000000"/>
                    </w:rPr>
                  </w:pPr>
                  <w:r>
                    <w:rPr>
                      <w:b/>
                      <w:color w:val="000000"/>
                    </w:rPr>
                    <w:t>污染源</w:t>
                  </w:r>
                </w:p>
              </w:tc>
              <w:tc>
                <w:tcPr>
                  <w:tcW w:w="1019" w:type="pct"/>
                  <w:tcBorders>
                    <w:top w:val="single" w:color="auto" w:sz="6" w:space="0"/>
                    <w:left w:val="nil"/>
                    <w:bottom w:val="single" w:color="auto" w:sz="6" w:space="0"/>
                    <w:right w:val="single" w:color="auto" w:sz="6" w:space="0"/>
                  </w:tcBorders>
                  <w:vAlign w:val="center"/>
                </w:tcPr>
                <w:p>
                  <w:pPr>
                    <w:ind w:left="-105" w:leftChars="-50" w:right="-105" w:rightChars="-50"/>
                    <w:jc w:val="center"/>
                    <w:rPr>
                      <w:b/>
                      <w:color w:val="000000"/>
                    </w:rPr>
                  </w:pPr>
                  <w:r>
                    <w:rPr>
                      <w:b/>
                      <w:color w:val="000000"/>
                    </w:rPr>
                    <w:t>污染物</w:t>
                  </w:r>
                </w:p>
              </w:tc>
              <w:tc>
                <w:tcPr>
                  <w:tcW w:w="1550" w:type="pct"/>
                  <w:tcBorders>
                    <w:top w:val="single" w:color="auto" w:sz="6" w:space="0"/>
                    <w:left w:val="nil"/>
                    <w:bottom w:val="single" w:color="auto" w:sz="6" w:space="0"/>
                    <w:right w:val="single" w:color="auto" w:sz="4" w:space="0"/>
                  </w:tcBorders>
                  <w:vAlign w:val="center"/>
                </w:tcPr>
                <w:p>
                  <w:pPr>
                    <w:ind w:left="-105" w:leftChars="-50" w:right="-105" w:rightChars="-50"/>
                    <w:jc w:val="center"/>
                    <w:rPr>
                      <w:b/>
                      <w:color w:val="000000"/>
                    </w:rPr>
                  </w:pPr>
                  <w:r>
                    <w:rPr>
                      <w:b/>
                      <w:color w:val="000000"/>
                    </w:rPr>
                    <w:t>治理措施</w:t>
                  </w:r>
                </w:p>
              </w:tc>
              <w:tc>
                <w:tcPr>
                  <w:tcW w:w="406" w:type="pct"/>
                  <w:tcBorders>
                    <w:top w:val="single" w:color="auto" w:sz="6" w:space="0"/>
                    <w:left w:val="nil"/>
                    <w:bottom w:val="single" w:color="auto" w:sz="6" w:space="0"/>
                    <w:right w:val="single" w:color="auto" w:sz="6" w:space="0"/>
                  </w:tcBorders>
                  <w:vAlign w:val="center"/>
                </w:tcPr>
                <w:p>
                  <w:pPr>
                    <w:ind w:left="-105" w:leftChars="-50" w:right="-105" w:rightChars="-50"/>
                    <w:jc w:val="center"/>
                    <w:rPr>
                      <w:b/>
                      <w:color w:val="000000"/>
                    </w:rPr>
                  </w:pPr>
                  <w:r>
                    <w:rPr>
                      <w:b/>
                      <w:color w:val="000000"/>
                    </w:rPr>
                    <w:t>治理效果</w:t>
                  </w:r>
                </w:p>
              </w:tc>
              <w:tc>
                <w:tcPr>
                  <w:tcW w:w="1342" w:type="pct"/>
                  <w:tcBorders>
                    <w:top w:val="single" w:color="auto" w:sz="6" w:space="0"/>
                    <w:left w:val="nil"/>
                    <w:bottom w:val="single" w:color="auto" w:sz="6" w:space="0"/>
                    <w:right w:val="single" w:color="auto" w:sz="6" w:space="0"/>
                  </w:tcBorders>
                  <w:vAlign w:val="center"/>
                </w:tcPr>
                <w:p>
                  <w:pPr>
                    <w:ind w:left="-105" w:leftChars="-50" w:right="-105" w:rightChars="-50"/>
                    <w:jc w:val="center"/>
                    <w:rPr>
                      <w:b/>
                      <w:color w:val="000000"/>
                    </w:rPr>
                  </w:pPr>
                  <w:r>
                    <w:rPr>
                      <w:b/>
                      <w:color w:val="000000"/>
                    </w:rPr>
                    <w:t>验收内容</w:t>
                  </w:r>
                </w:p>
              </w:tc>
            </w:tr>
            <w:tr>
              <w:trPr>
                <w:trHeight w:val="972" w:hRule="atLeast"/>
                <w:jc w:val="center"/>
              </w:trPr>
              <w:tc>
                <w:tcPr>
                  <w:tcW w:w="298" w:type="pct"/>
                  <w:vMerge w:val="restart"/>
                  <w:tcBorders>
                    <w:top w:val="nil"/>
                    <w:left w:val="single" w:color="auto" w:sz="6" w:space="0"/>
                    <w:right w:val="single" w:color="auto" w:sz="6" w:space="0"/>
                  </w:tcBorders>
                  <w:vAlign w:val="center"/>
                </w:tcPr>
                <w:p>
                  <w:pPr>
                    <w:ind w:left="-105" w:leftChars="-50" w:right="-105" w:rightChars="-50"/>
                    <w:jc w:val="center"/>
                    <w:rPr>
                      <w:b/>
                      <w:color w:val="000000"/>
                    </w:rPr>
                  </w:pPr>
                  <w:r>
                    <w:rPr>
                      <w:color w:val="000000"/>
                    </w:rPr>
                    <w:t>大气治理措施</w:t>
                  </w:r>
                </w:p>
              </w:tc>
              <w:tc>
                <w:tcPr>
                  <w:tcW w:w="383" w:type="pct"/>
                  <w:tcBorders>
                    <w:top w:val="single" w:color="auto" w:sz="6" w:space="0"/>
                    <w:left w:val="nil"/>
                    <w:bottom w:val="single" w:color="auto" w:sz="6" w:space="0"/>
                    <w:right w:val="single" w:color="auto" w:sz="4" w:space="0"/>
                  </w:tcBorders>
                  <w:vAlign w:val="center"/>
                </w:tcPr>
                <w:p>
                  <w:pPr>
                    <w:adjustRightInd w:val="0"/>
                    <w:snapToGrid w:val="0"/>
                    <w:jc w:val="center"/>
                    <w:rPr>
                      <w:rFonts w:hint="default"/>
                      <w:color w:val="000000"/>
                      <w:lang w:val="en-US" w:eastAsia="zh-CN"/>
                    </w:rPr>
                  </w:pPr>
                  <w:r>
                    <w:rPr>
                      <w:rFonts w:hint="eastAsia"/>
                      <w:color w:val="000000"/>
                      <w:lang w:val="en-US" w:eastAsia="zh-Hans"/>
                    </w:rPr>
                    <w:t>密炼</w:t>
                  </w:r>
                  <w:r>
                    <w:rPr>
                      <w:rFonts w:hint="default"/>
                      <w:color w:val="000000"/>
                      <w:lang w:eastAsia="zh-Hans"/>
                    </w:rPr>
                    <w:t>、</w:t>
                  </w:r>
                  <w:r>
                    <w:rPr>
                      <w:rFonts w:hint="eastAsia"/>
                      <w:color w:val="000000"/>
                      <w:lang w:val="en-US" w:eastAsia="zh-Hans"/>
                    </w:rPr>
                    <w:t>挤出以及</w:t>
                  </w:r>
                  <w:r>
                    <w:rPr>
                      <w:rFonts w:hint="eastAsia"/>
                      <w:color w:val="000000"/>
                      <w:lang w:val="en-US" w:eastAsia="zh-CN"/>
                    </w:rPr>
                    <w:t>造粒废气</w:t>
                  </w:r>
                </w:p>
              </w:tc>
              <w:tc>
                <w:tcPr>
                  <w:tcW w:w="1019" w:type="pct"/>
                  <w:tcBorders>
                    <w:top w:val="single" w:color="auto" w:sz="6" w:space="0"/>
                    <w:left w:val="nil"/>
                    <w:bottom w:val="single" w:color="auto" w:sz="6" w:space="0"/>
                    <w:right w:val="single" w:color="auto" w:sz="6" w:space="0"/>
                  </w:tcBorders>
                  <w:vAlign w:val="center"/>
                </w:tcPr>
                <w:p>
                  <w:pPr>
                    <w:ind w:left="-105" w:leftChars="-50" w:right="-105" w:rightChars="-50"/>
                    <w:jc w:val="center"/>
                    <w:rPr>
                      <w:rFonts w:ascii="Times New Roman" w:hAnsi="Times New Roman" w:eastAsia="宋体" w:cs="Times New Roman"/>
                      <w:color w:val="000000"/>
                      <w:kern w:val="2"/>
                      <w:sz w:val="21"/>
                      <w:szCs w:val="24"/>
                      <w:lang w:val="en-US" w:eastAsia="zh-CN" w:bidi="ar-SA"/>
                    </w:rPr>
                  </w:pPr>
                  <w:r>
                    <w:rPr>
                      <w:color w:val="000000"/>
                    </w:rPr>
                    <w:t>非甲烷总烃</w:t>
                  </w:r>
                </w:p>
              </w:tc>
              <w:tc>
                <w:tcPr>
                  <w:tcW w:w="1550" w:type="pct"/>
                  <w:tcBorders>
                    <w:top w:val="single" w:color="auto" w:sz="6" w:space="0"/>
                    <w:left w:val="nil"/>
                    <w:bottom w:val="single" w:color="auto" w:sz="6" w:space="0"/>
                    <w:right w:val="single" w:color="auto" w:sz="4" w:space="0"/>
                  </w:tcBorders>
                  <w:vAlign w:val="center"/>
                </w:tcPr>
                <w:p>
                  <w:pPr>
                    <w:autoSpaceDE w:val="0"/>
                    <w:autoSpaceDN w:val="0"/>
                    <w:snapToGrid w:val="0"/>
                    <w:ind w:left="-105" w:leftChars="-50" w:right="-105" w:rightChars="-50"/>
                    <w:jc w:val="center"/>
                    <w:rPr>
                      <w:rFonts w:hint="eastAsia" w:ascii="Times New Roman" w:hAnsi="Times New Roman" w:eastAsia="宋体" w:cs="Times New Roman"/>
                      <w:color w:val="000000"/>
                      <w:kern w:val="2"/>
                      <w:sz w:val="21"/>
                      <w:szCs w:val="24"/>
                      <w:lang w:val="en-US" w:eastAsia="zh-CN" w:bidi="ar-SA"/>
                    </w:rPr>
                  </w:pPr>
                  <w:r>
                    <w:rPr>
                      <w:rFonts w:hint="eastAsia"/>
                      <w:color w:val="000000"/>
                      <w:kern w:val="0"/>
                    </w:rPr>
                    <w:t>集气罩+</w:t>
                  </w:r>
                  <w:r>
                    <w:rPr>
                      <w:rFonts w:hint="eastAsia"/>
                      <w:color w:val="000000"/>
                      <w:kern w:val="0"/>
                      <w:lang w:val="en-US" w:eastAsia="zh-CN"/>
                    </w:rPr>
                    <w:t>两级活性炭</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DA001</w:t>
                  </w:r>
                  <w:r>
                    <w:rPr>
                      <w:rFonts w:hint="eastAsia"/>
                      <w:color w:val="000000"/>
                      <w:kern w:val="0"/>
                    </w:rPr>
                    <w:t>）</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rFonts w:ascii="Times New Roman" w:hAnsi="Times New Roman" w:eastAsia="宋体" w:cs="Times New Roman"/>
                      <w:color w:val="000000"/>
                      <w:kern w:val="2"/>
                      <w:sz w:val="21"/>
                      <w:szCs w:val="24"/>
                      <w:lang w:val="en-US" w:eastAsia="zh-CN" w:bidi="ar-SA"/>
                    </w:rPr>
                  </w:pPr>
                  <w:r>
                    <w:rPr>
                      <w:color w:val="000000"/>
                    </w:rPr>
                    <w:t>达标排放</w:t>
                  </w:r>
                </w:p>
              </w:tc>
              <w:tc>
                <w:tcPr>
                  <w:tcW w:w="1342" w:type="pct"/>
                  <w:vMerge w:val="restart"/>
                  <w:tcBorders>
                    <w:top w:val="nil"/>
                    <w:left w:val="nil"/>
                    <w:right w:val="single" w:color="auto" w:sz="6" w:space="0"/>
                  </w:tcBorders>
                  <w:vAlign w:val="center"/>
                </w:tcPr>
                <w:p>
                  <w:pPr>
                    <w:autoSpaceDE w:val="0"/>
                    <w:autoSpaceDN w:val="0"/>
                    <w:adjustRightInd w:val="0"/>
                    <w:ind w:left="-105" w:leftChars="-50" w:right="-105" w:rightChars="-50"/>
                    <w:jc w:val="center"/>
                    <w:rPr>
                      <w:color w:val="000000"/>
                    </w:rPr>
                  </w:pPr>
                  <w:r>
                    <w:rPr>
                      <w:rFonts w:hint="eastAsia"/>
                      <w:lang w:val="en-US" w:eastAsia="zh-Hans"/>
                    </w:rPr>
                    <w:t>密炼</w:t>
                  </w:r>
                  <w:r>
                    <w:rPr>
                      <w:rFonts w:hint="default"/>
                      <w:lang w:eastAsia="zh-Hans"/>
                    </w:rPr>
                    <w:t>、</w:t>
                  </w:r>
                  <w:r>
                    <w:rPr>
                      <w:rFonts w:hint="eastAsia"/>
                      <w:lang w:val="en-US" w:eastAsia="zh-Hans"/>
                    </w:rPr>
                    <w:t>造粒</w:t>
                  </w:r>
                  <w:r>
                    <w:rPr>
                      <w:rFonts w:hint="eastAsia"/>
                      <w:lang w:val="en-US" w:eastAsia="zh-CN"/>
                    </w:rPr>
                    <w:t>、</w:t>
                  </w:r>
                  <w:r>
                    <w:rPr>
                      <w:rFonts w:hint="eastAsia"/>
                    </w:rPr>
                    <w:t>挤出及</w:t>
                  </w:r>
                  <w:r>
                    <w:rPr>
                      <w:rFonts w:hint="eastAsia"/>
                      <w:lang w:val="en-US" w:eastAsia="zh-CN"/>
                    </w:rPr>
                    <w:t>加热扩张</w:t>
                  </w:r>
                  <w:r>
                    <w:rPr>
                      <w:rFonts w:hint="eastAsia"/>
                    </w:rPr>
                    <w:t>工序产生的非甲烷总烃及破碎工序产生的颗粒物有组织排放参照执行《合成树脂工业污染物排放标准》(GB31572-2015)表5大气污染物特别排放限值要求；</w:t>
                  </w:r>
                  <w:r>
                    <w:rPr>
                      <w:rFonts w:hint="eastAsia"/>
                      <w:lang w:val="en-US" w:eastAsia="zh-Hans"/>
                    </w:rPr>
                    <w:t>密炼</w:t>
                  </w:r>
                  <w:r>
                    <w:rPr>
                      <w:rFonts w:hint="default"/>
                      <w:lang w:eastAsia="zh-Hans"/>
                    </w:rPr>
                    <w:t>、</w:t>
                  </w:r>
                  <w:r>
                    <w:rPr>
                      <w:rFonts w:hint="eastAsia"/>
                      <w:lang w:val="en-US" w:eastAsia="zh-CN"/>
                    </w:rPr>
                    <w:t>造粒、</w:t>
                  </w:r>
                  <w:r>
                    <w:rPr>
                      <w:rFonts w:hint="eastAsia"/>
                    </w:rPr>
                    <w:t>挤出及</w:t>
                  </w:r>
                  <w:r>
                    <w:rPr>
                      <w:rFonts w:hint="eastAsia"/>
                      <w:lang w:val="en-US" w:eastAsia="zh-CN"/>
                    </w:rPr>
                    <w:t>加热扩张</w:t>
                  </w:r>
                  <w:r>
                    <w:rPr>
                      <w:rFonts w:hint="eastAsia"/>
                    </w:rPr>
                    <w:t xml:space="preserve">工序产生的非甲烷总烃无组织排放执行《挥发性有机物无组织排放控制标准》（GB37822-2019）中表A.1要求，同时满足《合成树脂工业污染物排放标准》(GB31572-2015)表9中的无组织排放监控浓度限值；破碎工序产生的颗粒物无组织排放执行《合成树脂工业污染物排放标准》(GB31572-2015)表9中的无组织排放监控浓度限值。 </w:t>
                  </w:r>
                </w:p>
              </w:tc>
            </w:tr>
            <w:tr>
              <w:trPr>
                <w:trHeight w:val="1762" w:hRule="atLeast"/>
                <w:jc w:val="center"/>
              </w:trPr>
              <w:tc>
                <w:tcPr>
                  <w:tcW w:w="298" w:type="pct"/>
                  <w:vMerge w:val="continue"/>
                  <w:tcBorders>
                    <w:left w:val="single" w:color="auto" w:sz="6" w:space="0"/>
                    <w:right w:val="single" w:color="auto" w:sz="6" w:space="0"/>
                  </w:tcBorders>
                  <w:vAlign w:val="center"/>
                </w:tcPr>
                <w:p>
                  <w:pPr>
                    <w:ind w:left="-105" w:leftChars="-50" w:right="-105" w:rightChars="-50"/>
                    <w:jc w:val="center"/>
                    <w:rPr>
                      <w:b/>
                      <w:color w:val="000000"/>
                    </w:rPr>
                  </w:pPr>
                </w:p>
              </w:tc>
              <w:tc>
                <w:tcPr>
                  <w:tcW w:w="383" w:type="pct"/>
                  <w:tcBorders>
                    <w:top w:val="single" w:color="auto" w:sz="6" w:space="0"/>
                    <w:left w:val="nil"/>
                    <w:bottom w:val="single" w:color="auto" w:sz="6" w:space="0"/>
                    <w:right w:val="single" w:color="auto" w:sz="4" w:space="0"/>
                  </w:tcBorders>
                  <w:vAlign w:val="center"/>
                </w:tcPr>
                <w:p>
                  <w:pPr>
                    <w:adjustRightInd w:val="0"/>
                    <w:snapToGrid w:val="0"/>
                    <w:jc w:val="center"/>
                    <w:rPr>
                      <w:color w:val="000000"/>
                    </w:rPr>
                  </w:pPr>
                  <w:r>
                    <w:rPr>
                      <w:rFonts w:hint="eastAsia"/>
                      <w:color w:val="000000"/>
                      <w:lang w:val="en-US" w:eastAsia="zh-CN"/>
                    </w:rPr>
                    <w:t>加热扩张</w:t>
                  </w:r>
                  <w:r>
                    <w:rPr>
                      <w:rFonts w:hint="eastAsia"/>
                      <w:color w:val="000000"/>
                    </w:rPr>
                    <w:t>废气</w:t>
                  </w:r>
                </w:p>
              </w:tc>
              <w:tc>
                <w:tcPr>
                  <w:tcW w:w="1019"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非甲烷总烃</w:t>
                  </w:r>
                </w:p>
              </w:tc>
              <w:tc>
                <w:tcPr>
                  <w:tcW w:w="1550" w:type="pct"/>
                  <w:tcBorders>
                    <w:top w:val="single" w:color="auto" w:sz="6" w:space="0"/>
                    <w:left w:val="nil"/>
                    <w:bottom w:val="single" w:color="auto" w:sz="6" w:space="0"/>
                    <w:right w:val="single" w:color="auto" w:sz="4" w:space="0"/>
                  </w:tcBorders>
                  <w:vAlign w:val="center"/>
                </w:tcPr>
                <w:p>
                  <w:pPr>
                    <w:autoSpaceDE w:val="0"/>
                    <w:autoSpaceDN w:val="0"/>
                    <w:snapToGrid w:val="0"/>
                    <w:ind w:left="-105" w:leftChars="-50" w:right="-105" w:rightChars="-50"/>
                    <w:jc w:val="center"/>
                    <w:rPr>
                      <w:rFonts w:ascii="Times New Roman" w:hAnsi="Times New Roman" w:eastAsia="宋体" w:cs="Times New Roman"/>
                      <w:color w:val="000000"/>
                      <w:kern w:val="2"/>
                      <w:sz w:val="21"/>
                      <w:szCs w:val="24"/>
                      <w:lang w:val="en-US" w:eastAsia="zh-CN" w:bidi="ar-SA"/>
                    </w:rPr>
                  </w:pPr>
                  <w:r>
                    <w:rPr>
                      <w:rFonts w:hint="eastAsia"/>
                      <w:color w:val="000000"/>
                      <w:kern w:val="0"/>
                    </w:rPr>
                    <w:t>集气罩+</w:t>
                  </w:r>
                  <w:r>
                    <w:rPr>
                      <w:rFonts w:hint="eastAsia"/>
                      <w:color w:val="000000"/>
                      <w:kern w:val="0"/>
                      <w:lang w:val="en-US" w:eastAsia="zh-CN"/>
                    </w:rPr>
                    <w:t>两级活性炭</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DA002</w:t>
                  </w:r>
                  <w:r>
                    <w:rPr>
                      <w:rFonts w:hint="eastAsia"/>
                      <w:color w:val="000000"/>
                      <w:kern w:val="0"/>
                    </w:rPr>
                    <w:t>）</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达标排放</w:t>
                  </w:r>
                </w:p>
              </w:tc>
              <w:tc>
                <w:tcPr>
                  <w:tcW w:w="1342" w:type="pct"/>
                  <w:vMerge w:val="continue"/>
                  <w:tcBorders>
                    <w:left w:val="nil"/>
                    <w:right w:val="single" w:color="auto" w:sz="6" w:space="0"/>
                  </w:tcBorders>
                  <w:vAlign w:val="center"/>
                </w:tcPr>
                <w:p>
                  <w:pPr>
                    <w:autoSpaceDE w:val="0"/>
                    <w:autoSpaceDN w:val="0"/>
                    <w:adjustRightInd w:val="0"/>
                    <w:ind w:left="-105" w:leftChars="-50" w:right="-105" w:rightChars="-50"/>
                    <w:jc w:val="center"/>
                    <w:rPr>
                      <w:color w:val="000000"/>
                    </w:rPr>
                  </w:pPr>
                </w:p>
              </w:tc>
            </w:tr>
            <w:tr>
              <w:trPr>
                <w:trHeight w:val="473" w:hRule="atLeast"/>
                <w:jc w:val="center"/>
              </w:trPr>
              <w:tc>
                <w:tcPr>
                  <w:tcW w:w="298" w:type="pct"/>
                  <w:vMerge w:val="continue"/>
                  <w:tcBorders>
                    <w:left w:val="single" w:color="auto" w:sz="6" w:space="0"/>
                    <w:bottom w:val="single" w:color="auto" w:sz="6" w:space="0"/>
                    <w:right w:val="single" w:color="auto" w:sz="6" w:space="0"/>
                  </w:tcBorders>
                  <w:vAlign w:val="center"/>
                </w:tcPr>
                <w:p>
                  <w:pPr>
                    <w:widowControl/>
                    <w:jc w:val="left"/>
                    <w:rPr>
                      <w:b/>
                      <w:color w:val="000000"/>
                      <w:szCs w:val="21"/>
                    </w:rPr>
                  </w:pPr>
                </w:p>
              </w:tc>
              <w:tc>
                <w:tcPr>
                  <w:tcW w:w="383" w:type="pct"/>
                  <w:tcBorders>
                    <w:top w:val="single" w:color="auto" w:sz="6" w:space="0"/>
                    <w:left w:val="nil"/>
                    <w:bottom w:val="single" w:color="auto" w:sz="6" w:space="0"/>
                    <w:right w:val="single" w:color="auto" w:sz="4" w:space="0"/>
                  </w:tcBorders>
                  <w:vAlign w:val="center"/>
                </w:tcPr>
                <w:p>
                  <w:pPr>
                    <w:adjustRightInd w:val="0"/>
                    <w:snapToGrid w:val="0"/>
                    <w:ind w:left="-105" w:leftChars="-50" w:right="-105" w:rightChars="-50"/>
                    <w:jc w:val="center"/>
                    <w:rPr>
                      <w:color w:val="000000"/>
                    </w:rPr>
                  </w:pPr>
                  <w:r>
                    <w:rPr>
                      <w:rFonts w:hint="eastAsia"/>
                      <w:color w:val="000000"/>
                      <w:lang w:val="en-US" w:eastAsia="zh-CN"/>
                    </w:rPr>
                    <w:t>破碎粉尘</w:t>
                  </w:r>
                </w:p>
              </w:tc>
              <w:tc>
                <w:tcPr>
                  <w:tcW w:w="1019"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颗粒物</w:t>
                  </w:r>
                </w:p>
              </w:tc>
              <w:tc>
                <w:tcPr>
                  <w:tcW w:w="1550" w:type="pct"/>
                  <w:tcBorders>
                    <w:top w:val="single" w:color="auto" w:sz="6" w:space="0"/>
                    <w:left w:val="nil"/>
                    <w:bottom w:val="single" w:color="auto" w:sz="6" w:space="0"/>
                    <w:right w:val="single" w:color="auto" w:sz="4" w:space="0"/>
                  </w:tcBorders>
                  <w:vAlign w:val="center"/>
                </w:tcPr>
                <w:p>
                  <w:pPr>
                    <w:autoSpaceDE w:val="0"/>
                    <w:autoSpaceDN w:val="0"/>
                    <w:snapToGrid w:val="0"/>
                    <w:ind w:left="-105" w:leftChars="-50" w:right="-105" w:rightChars="-50"/>
                    <w:jc w:val="center"/>
                    <w:rPr>
                      <w:rFonts w:ascii="Times New Roman" w:hAnsi="Times New Roman" w:eastAsia="宋体" w:cs="Times New Roman"/>
                      <w:color w:val="000000"/>
                      <w:kern w:val="2"/>
                      <w:sz w:val="21"/>
                      <w:szCs w:val="24"/>
                      <w:lang w:val="en-US" w:eastAsia="zh-CN" w:bidi="ar-SA"/>
                    </w:rPr>
                  </w:pPr>
                  <w:r>
                    <w:rPr>
                      <w:color w:val="000000"/>
                    </w:rPr>
                    <w:t>集气罩</w:t>
                  </w:r>
                  <w:r>
                    <w:rPr>
                      <w:rFonts w:hint="eastAsia"/>
                      <w:color w:val="000000"/>
                    </w:rPr>
                    <w:t>+</w:t>
                  </w:r>
                  <w:r>
                    <w:rPr>
                      <w:rFonts w:hint="eastAsia" w:ascii="宋体" w:hAnsi="宋体"/>
                      <w:color w:val="000000"/>
                    </w:rPr>
                    <w:t>除尘器</w:t>
                  </w:r>
                  <w:r>
                    <w:rPr>
                      <w:color w:val="000000"/>
                      <w:kern w:val="0"/>
                    </w:rPr>
                    <w:t>+</w:t>
                  </w:r>
                  <w:r>
                    <w:rPr>
                      <w:rFonts w:hint="eastAsia"/>
                      <w:color w:val="000000"/>
                      <w:kern w:val="0"/>
                    </w:rPr>
                    <w:t>15</w:t>
                  </w:r>
                  <w:r>
                    <w:rPr>
                      <w:rFonts w:hint="eastAsia" w:ascii="宋体" w:hAnsi="宋体"/>
                      <w:color w:val="000000"/>
                      <w:kern w:val="0"/>
                    </w:rPr>
                    <w:t>米</w:t>
                  </w:r>
                  <w:r>
                    <w:rPr>
                      <w:color w:val="000000"/>
                      <w:kern w:val="0"/>
                    </w:rPr>
                    <w:t>高排气筒</w:t>
                  </w:r>
                  <w:r>
                    <w:rPr>
                      <w:rFonts w:hint="eastAsia"/>
                      <w:color w:val="000000"/>
                      <w:kern w:val="0"/>
                    </w:rPr>
                    <w:t>（</w:t>
                  </w:r>
                  <w:r>
                    <w:rPr>
                      <w:rFonts w:hint="eastAsia"/>
                      <w:color w:val="000000"/>
                      <w:kern w:val="0"/>
                      <w:lang w:val="en-US" w:eastAsia="zh-CN"/>
                    </w:rPr>
                    <w:t>DA003</w:t>
                  </w:r>
                  <w:r>
                    <w:rPr>
                      <w:rFonts w:hint="eastAsia"/>
                      <w:color w:val="000000"/>
                      <w:kern w:val="0"/>
                    </w:rPr>
                    <w:t>）</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达标排放</w:t>
                  </w:r>
                </w:p>
              </w:tc>
              <w:tc>
                <w:tcPr>
                  <w:tcW w:w="1342" w:type="pct"/>
                  <w:vMerge w:val="continue"/>
                  <w:tcBorders>
                    <w:left w:val="nil"/>
                    <w:bottom w:val="single" w:color="auto" w:sz="6" w:space="0"/>
                    <w:right w:val="single" w:color="auto" w:sz="6" w:space="0"/>
                  </w:tcBorders>
                  <w:vAlign w:val="center"/>
                </w:tcPr>
                <w:p>
                  <w:pPr>
                    <w:widowControl/>
                    <w:jc w:val="left"/>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37"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废水治理措施</w:t>
                  </w:r>
                </w:p>
              </w:tc>
              <w:tc>
                <w:tcPr>
                  <w:tcW w:w="383" w:type="pct"/>
                  <w:tcBorders>
                    <w:top w:val="single" w:color="auto" w:sz="6" w:space="0"/>
                    <w:left w:val="nil"/>
                    <w:bottom w:val="single" w:color="auto" w:sz="6" w:space="0"/>
                    <w:right w:val="single" w:color="auto" w:sz="4" w:space="0"/>
                  </w:tcBorders>
                  <w:vAlign w:val="center"/>
                </w:tcPr>
                <w:p>
                  <w:pPr>
                    <w:ind w:left="-105" w:leftChars="-50" w:right="-105" w:rightChars="-50"/>
                    <w:jc w:val="center"/>
                    <w:rPr>
                      <w:color w:val="000000"/>
                      <w:spacing w:val="6"/>
                    </w:rPr>
                  </w:pPr>
                  <w:r>
                    <w:rPr>
                      <w:color w:val="000000"/>
                    </w:rPr>
                    <w:t>生活污水</w:t>
                  </w:r>
                </w:p>
              </w:tc>
              <w:tc>
                <w:tcPr>
                  <w:tcW w:w="1019"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rFonts w:hint="eastAsia"/>
                      <w:color w:val="000000"/>
                    </w:rPr>
                    <w:t>pH</w:t>
                  </w:r>
                  <w:r>
                    <w:rPr>
                      <w:rFonts w:hint="eastAsia" w:ascii="宋体" w:hAnsi="宋体"/>
                      <w:color w:val="000000"/>
                    </w:rPr>
                    <w:t>、</w:t>
                  </w:r>
                  <w:r>
                    <w:rPr>
                      <w:color w:val="000000"/>
                    </w:rPr>
                    <w:t>COD</w:t>
                  </w:r>
                  <w:r>
                    <w:rPr>
                      <w:rFonts w:ascii="宋体" w:hAnsi="宋体"/>
                      <w:color w:val="000000"/>
                    </w:rPr>
                    <w:t>、</w:t>
                  </w:r>
                  <w:r>
                    <w:rPr>
                      <w:color w:val="000000"/>
                    </w:rPr>
                    <w:t>BOD</w:t>
                  </w:r>
                  <w:r>
                    <w:rPr>
                      <w:color w:val="000000"/>
                      <w:vertAlign w:val="subscript"/>
                    </w:rPr>
                    <w:t>5</w:t>
                  </w:r>
                  <w:r>
                    <w:rPr>
                      <w:color w:val="000000"/>
                    </w:rPr>
                    <w:t>、氨氮、SS</w:t>
                  </w:r>
                </w:p>
              </w:tc>
              <w:tc>
                <w:tcPr>
                  <w:tcW w:w="1550" w:type="pct"/>
                  <w:tcBorders>
                    <w:top w:val="single" w:color="auto" w:sz="6" w:space="0"/>
                    <w:left w:val="nil"/>
                    <w:bottom w:val="single" w:color="auto" w:sz="6" w:space="0"/>
                    <w:right w:val="single" w:color="auto" w:sz="4" w:space="0"/>
                  </w:tcBorders>
                  <w:vAlign w:val="center"/>
                </w:tcPr>
                <w:p>
                  <w:pPr>
                    <w:adjustRightInd w:val="0"/>
                    <w:snapToGrid w:val="0"/>
                    <w:ind w:left="-105" w:leftChars="-50" w:right="-105" w:rightChars="-50"/>
                    <w:jc w:val="center"/>
                    <w:rPr>
                      <w:color w:val="000000"/>
                    </w:rPr>
                  </w:pPr>
                  <w:r>
                    <w:rPr>
                      <w:rFonts w:hint="eastAsia"/>
                      <w:color w:val="000000"/>
                      <w:kern w:val="0"/>
                    </w:rPr>
                    <w:t>化粪池、市政管网</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达标排放</w:t>
                  </w:r>
                </w:p>
              </w:tc>
              <w:tc>
                <w:tcPr>
                  <w:tcW w:w="1342" w:type="pct"/>
                  <w:tcBorders>
                    <w:top w:val="single" w:color="auto" w:sz="6" w:space="0"/>
                    <w:left w:val="nil"/>
                    <w:bottom w:val="single" w:color="auto" w:sz="6" w:space="0"/>
                    <w:right w:val="single" w:color="auto" w:sz="6" w:space="0"/>
                  </w:tcBorders>
                  <w:vAlign w:val="center"/>
                </w:tcPr>
                <w:p>
                  <w:pPr>
                    <w:autoSpaceDE w:val="0"/>
                    <w:autoSpaceDN w:val="0"/>
                    <w:adjustRightInd w:val="0"/>
                    <w:ind w:left="-105" w:leftChars="-50" w:right="-105" w:rightChars="-50"/>
                    <w:jc w:val="center"/>
                    <w:rPr>
                      <w:color w:val="000000"/>
                    </w:rPr>
                  </w:pPr>
                  <w:r>
                    <w:rPr>
                      <w:color w:val="000000"/>
                    </w:rPr>
                    <w:t>满足</w:t>
                  </w:r>
                  <w:r>
                    <w:rPr>
                      <w:color w:val="000000"/>
                      <w:kern w:val="0"/>
                    </w:rPr>
                    <w:t>《污水综合排放标准》（GB8978-1996</w:t>
                  </w:r>
                  <w:r>
                    <w:rPr>
                      <w:rFonts w:ascii="宋体" w:hAnsi="宋体"/>
                      <w:color w:val="000000"/>
                      <w:kern w:val="0"/>
                    </w:rPr>
                    <w:t>）表</w:t>
                  </w:r>
                  <w:r>
                    <w:rPr>
                      <w:color w:val="000000"/>
                      <w:kern w:val="0"/>
                    </w:rPr>
                    <w:t>4</w:t>
                  </w:r>
                  <w:r>
                    <w:rPr>
                      <w:rFonts w:ascii="宋体" w:hAnsi="宋体"/>
                      <w:color w:val="000000"/>
                      <w:kern w:val="0"/>
                    </w:rPr>
                    <w:t>中的三级标准要求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4"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噪声防治措施</w:t>
                  </w:r>
                </w:p>
              </w:tc>
              <w:tc>
                <w:tcPr>
                  <w:tcW w:w="383" w:type="pct"/>
                  <w:tcBorders>
                    <w:top w:val="single" w:color="auto" w:sz="6" w:space="0"/>
                    <w:left w:val="nil"/>
                    <w:bottom w:val="single" w:color="auto" w:sz="6" w:space="0"/>
                    <w:right w:val="single" w:color="auto" w:sz="4" w:space="0"/>
                  </w:tcBorders>
                  <w:vAlign w:val="center"/>
                </w:tcPr>
                <w:p>
                  <w:pPr>
                    <w:ind w:left="-105" w:leftChars="-50" w:right="-105" w:rightChars="-50"/>
                    <w:jc w:val="center"/>
                    <w:rPr>
                      <w:color w:val="000000"/>
                    </w:rPr>
                  </w:pPr>
                  <w:r>
                    <w:rPr>
                      <w:color w:val="000000"/>
                    </w:rPr>
                    <w:t>生产设备</w:t>
                  </w:r>
                </w:p>
              </w:tc>
              <w:tc>
                <w:tcPr>
                  <w:tcW w:w="1019"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噪声</w:t>
                  </w:r>
                </w:p>
              </w:tc>
              <w:tc>
                <w:tcPr>
                  <w:tcW w:w="1550" w:type="pct"/>
                  <w:tcBorders>
                    <w:top w:val="single" w:color="auto" w:sz="6" w:space="0"/>
                    <w:left w:val="nil"/>
                    <w:bottom w:val="single" w:color="auto" w:sz="6" w:space="0"/>
                    <w:right w:val="single" w:color="auto" w:sz="4" w:space="0"/>
                  </w:tcBorders>
                  <w:vAlign w:val="center"/>
                </w:tcPr>
                <w:p>
                  <w:pPr>
                    <w:adjustRightInd w:val="0"/>
                    <w:snapToGrid w:val="0"/>
                    <w:ind w:left="-105" w:leftChars="-50" w:right="-105" w:rightChars="-50"/>
                    <w:jc w:val="center"/>
                    <w:rPr>
                      <w:color w:val="000000"/>
                    </w:rPr>
                  </w:pPr>
                  <w:r>
                    <w:rPr>
                      <w:color w:val="000000"/>
                    </w:rPr>
                    <w:t>合理布局、隔声、减震、消声等</w:t>
                  </w:r>
                </w:p>
              </w:tc>
              <w:tc>
                <w:tcPr>
                  <w:tcW w:w="406" w:type="pct"/>
                  <w:tcBorders>
                    <w:top w:val="single" w:color="auto" w:sz="6" w:space="0"/>
                    <w:left w:val="nil"/>
                    <w:bottom w:val="single" w:color="auto" w:sz="6" w:space="0"/>
                    <w:right w:val="single" w:color="auto" w:sz="6" w:space="0"/>
                  </w:tcBorders>
                  <w:vAlign w:val="center"/>
                </w:tcPr>
                <w:p>
                  <w:pPr>
                    <w:adjustRightInd w:val="0"/>
                    <w:snapToGrid w:val="0"/>
                    <w:ind w:left="-105" w:leftChars="-50" w:right="-105" w:rightChars="-50"/>
                    <w:jc w:val="center"/>
                    <w:rPr>
                      <w:color w:val="000000"/>
                    </w:rPr>
                  </w:pPr>
                  <w:r>
                    <w:rPr>
                      <w:color w:val="000000"/>
                    </w:rPr>
                    <w:t>达标排放</w:t>
                  </w:r>
                </w:p>
              </w:tc>
              <w:tc>
                <w:tcPr>
                  <w:tcW w:w="1342" w:type="pct"/>
                  <w:tcBorders>
                    <w:top w:val="single" w:color="auto" w:sz="6" w:space="0"/>
                    <w:left w:val="nil"/>
                    <w:bottom w:val="single" w:color="auto" w:sz="6" w:space="0"/>
                    <w:right w:val="single" w:color="auto" w:sz="6" w:space="0"/>
                  </w:tcBorders>
                  <w:vAlign w:val="center"/>
                </w:tcPr>
                <w:p>
                  <w:pPr>
                    <w:adjustRightInd w:val="0"/>
                    <w:snapToGrid w:val="0"/>
                    <w:ind w:left="-105" w:leftChars="-50" w:right="-105" w:rightChars="-50"/>
                    <w:jc w:val="center"/>
                    <w:rPr>
                      <w:color w:val="000000"/>
                      <w:spacing w:val="-2"/>
                    </w:rPr>
                  </w:pPr>
                  <w:r>
                    <w:rPr>
                      <w:color w:val="000000"/>
                    </w:rPr>
                    <w:t>满足</w:t>
                  </w:r>
                  <w:r>
                    <w:rPr>
                      <w:color w:val="000000"/>
                      <w:spacing w:val="-2"/>
                    </w:rPr>
                    <w:t>《工业企业厂界环境噪声排放标准》（GB12348-2008</w:t>
                  </w:r>
                  <w:r>
                    <w:rPr>
                      <w:rFonts w:ascii="宋体" w:hAnsi="宋体"/>
                      <w:color w:val="000000"/>
                      <w:spacing w:val="-2"/>
                    </w:rPr>
                    <w:t>）</w:t>
                  </w:r>
                  <w:r>
                    <w:rPr>
                      <w:color w:val="000000"/>
                      <w:spacing w:val="-2"/>
                    </w:rPr>
                    <w:t>3</w:t>
                  </w:r>
                  <w:r>
                    <w:rPr>
                      <w:rFonts w:ascii="宋体" w:hAnsi="宋体"/>
                      <w:color w:val="000000"/>
                      <w:spacing w:val="-2"/>
                    </w:rPr>
                    <w:t>类标准</w:t>
                  </w:r>
                </w:p>
              </w:tc>
            </w:tr>
            <w:tr>
              <w:trPr>
                <w:trHeight w:val="284" w:hRule="atLeast"/>
                <w:jc w:val="center"/>
              </w:trPr>
              <w:tc>
                <w:tcPr>
                  <w:tcW w:w="298" w:type="pct"/>
                  <w:vMerge w:val="restart"/>
                  <w:tcBorders>
                    <w:top w:val="nil"/>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固废治</w:t>
                  </w:r>
                </w:p>
                <w:p>
                  <w:pPr>
                    <w:ind w:left="-105" w:leftChars="-50" w:right="-105" w:rightChars="-50"/>
                    <w:jc w:val="center"/>
                    <w:rPr>
                      <w:color w:val="000000"/>
                    </w:rPr>
                  </w:pPr>
                  <w:r>
                    <w:rPr>
                      <w:color w:val="000000"/>
                    </w:rPr>
                    <w:t>理措施</w:t>
                  </w:r>
                </w:p>
              </w:tc>
              <w:tc>
                <w:tcPr>
                  <w:tcW w:w="383" w:type="pct"/>
                  <w:tcBorders>
                    <w:top w:val="single" w:color="auto" w:sz="6" w:space="0"/>
                    <w:left w:val="nil"/>
                    <w:bottom w:val="single" w:color="auto" w:sz="6" w:space="0"/>
                    <w:right w:val="single" w:color="auto" w:sz="4" w:space="0"/>
                  </w:tcBorders>
                  <w:vAlign w:val="center"/>
                </w:tcPr>
                <w:p>
                  <w:pPr>
                    <w:adjustRightInd w:val="0"/>
                    <w:ind w:left="-105" w:leftChars="-50" w:right="-105" w:rightChars="-50"/>
                    <w:jc w:val="center"/>
                    <w:rPr>
                      <w:color w:val="000000"/>
                    </w:rPr>
                  </w:pPr>
                  <w:r>
                    <w:rPr>
                      <w:color w:val="000000"/>
                    </w:rPr>
                    <w:t>生活垃圾</w:t>
                  </w:r>
                </w:p>
              </w:tc>
              <w:tc>
                <w:tcPr>
                  <w:tcW w:w="1019"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生活垃圾</w:t>
                  </w:r>
                </w:p>
              </w:tc>
              <w:tc>
                <w:tcPr>
                  <w:tcW w:w="1550" w:type="pct"/>
                  <w:tcBorders>
                    <w:top w:val="single" w:color="auto" w:sz="6" w:space="0"/>
                    <w:left w:val="nil"/>
                    <w:bottom w:val="single" w:color="auto" w:sz="4" w:space="0"/>
                    <w:right w:val="single" w:color="auto" w:sz="4" w:space="0"/>
                  </w:tcBorders>
                  <w:vAlign w:val="center"/>
                </w:tcPr>
                <w:p>
                  <w:pPr>
                    <w:adjustRightInd w:val="0"/>
                    <w:ind w:left="-105" w:leftChars="-50" w:right="-105" w:rightChars="-50"/>
                    <w:jc w:val="center"/>
                    <w:rPr>
                      <w:color w:val="000000"/>
                    </w:rPr>
                  </w:pPr>
                  <w:r>
                    <w:rPr>
                      <w:color w:val="000000"/>
                    </w:rPr>
                    <w:t>垃圾收集桶收集后环卫部门清运处理</w:t>
                  </w:r>
                </w:p>
              </w:tc>
              <w:tc>
                <w:tcPr>
                  <w:tcW w:w="406" w:type="pct"/>
                  <w:tcBorders>
                    <w:top w:val="single" w:color="auto" w:sz="6" w:space="0"/>
                    <w:left w:val="nil"/>
                    <w:bottom w:val="single" w:color="auto" w:sz="4" w:space="0"/>
                    <w:right w:val="single" w:color="auto" w:sz="6" w:space="0"/>
                  </w:tcBorders>
                  <w:vAlign w:val="center"/>
                </w:tcPr>
                <w:p>
                  <w:pPr>
                    <w:adjustRightInd w:val="0"/>
                    <w:ind w:left="-105" w:leftChars="-50" w:right="-105" w:rightChars="-50"/>
                    <w:jc w:val="center"/>
                    <w:rPr>
                      <w:color w:val="000000"/>
                    </w:rPr>
                  </w:pPr>
                  <w:r>
                    <w:rPr>
                      <w:color w:val="000000"/>
                    </w:rPr>
                    <w:t>安全处置</w:t>
                  </w:r>
                </w:p>
              </w:tc>
              <w:tc>
                <w:tcPr>
                  <w:tcW w:w="1342" w:type="pct"/>
                  <w:tcBorders>
                    <w:top w:val="single" w:color="auto" w:sz="6" w:space="0"/>
                    <w:left w:val="nil"/>
                    <w:bottom w:val="single" w:color="auto" w:sz="4" w:space="0"/>
                    <w:right w:val="single" w:color="auto" w:sz="6" w:space="0"/>
                  </w:tcBorders>
                  <w:vAlign w:val="center"/>
                </w:tcPr>
                <w:p>
                  <w:pPr>
                    <w:ind w:left="-105" w:leftChars="-50" w:right="-105" w:rightChars="-50"/>
                    <w:jc w:val="center"/>
                    <w:rPr>
                      <w:color w:val="000000"/>
                    </w:rPr>
                  </w:pPr>
                  <w:r>
                    <w:rPr>
                      <w:color w:val="000000"/>
                    </w:rPr>
                    <w:t>合理处置，不产生二次污染</w:t>
                  </w:r>
                </w:p>
              </w:tc>
            </w:tr>
            <w:tr>
              <w:trPr>
                <w:trHeight w:val="403" w:hRule="atLeast"/>
                <w:jc w:val="center"/>
              </w:trPr>
              <w:tc>
                <w:tcPr>
                  <w:tcW w:w="0" w:type="auto"/>
                  <w:vMerge w:val="continue"/>
                  <w:tcBorders>
                    <w:top w:val="nil"/>
                    <w:left w:val="single" w:color="auto" w:sz="6" w:space="0"/>
                    <w:bottom w:val="single" w:color="auto" w:sz="6" w:space="0"/>
                    <w:right w:val="single" w:color="auto" w:sz="6" w:space="0"/>
                  </w:tcBorders>
                  <w:vAlign w:val="center"/>
                </w:tcPr>
                <w:p>
                  <w:pPr>
                    <w:widowControl/>
                    <w:jc w:val="left"/>
                    <w:rPr>
                      <w:color w:val="000000"/>
                      <w:szCs w:val="21"/>
                    </w:rPr>
                  </w:pPr>
                </w:p>
              </w:tc>
              <w:tc>
                <w:tcPr>
                  <w:tcW w:w="383" w:type="pct"/>
                  <w:tcBorders>
                    <w:top w:val="single" w:color="auto" w:sz="6" w:space="0"/>
                    <w:left w:val="nil"/>
                    <w:bottom w:val="single" w:color="auto" w:sz="6" w:space="0"/>
                    <w:right w:val="single" w:color="auto" w:sz="4" w:space="0"/>
                  </w:tcBorders>
                  <w:vAlign w:val="center"/>
                </w:tcPr>
                <w:p>
                  <w:pPr>
                    <w:adjustRightInd w:val="0"/>
                    <w:snapToGrid w:val="0"/>
                    <w:ind w:left="-105" w:leftChars="-50" w:right="-105" w:rightChars="-50"/>
                    <w:jc w:val="center"/>
                    <w:rPr>
                      <w:color w:val="000000"/>
                    </w:rPr>
                  </w:pPr>
                  <w:r>
                    <w:rPr>
                      <w:color w:val="000000"/>
                    </w:rPr>
                    <w:t>一般固废</w:t>
                  </w:r>
                </w:p>
              </w:tc>
              <w:tc>
                <w:tcPr>
                  <w:tcW w:w="1019"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rFonts w:hint="default" w:eastAsia="宋体"/>
                      <w:color w:val="000000"/>
                      <w:lang w:val="en-US" w:eastAsia="zh-CN"/>
                    </w:rPr>
                  </w:pPr>
                  <w:r>
                    <w:rPr>
                      <w:rFonts w:hint="eastAsia"/>
                      <w:lang w:val="en-US" w:eastAsia="zh-CN"/>
                    </w:rPr>
                    <w:t>废包装袋、除尘器收集的粉尘、不合格品、边角料</w:t>
                  </w:r>
                </w:p>
              </w:tc>
              <w:tc>
                <w:tcPr>
                  <w:tcW w:w="1550" w:type="pct"/>
                  <w:tcBorders>
                    <w:top w:val="single" w:color="auto" w:sz="6" w:space="0"/>
                    <w:left w:val="nil"/>
                    <w:bottom w:val="single" w:color="auto" w:sz="6" w:space="0"/>
                    <w:right w:val="single" w:color="auto" w:sz="4" w:space="0"/>
                  </w:tcBorders>
                  <w:vAlign w:val="center"/>
                </w:tcPr>
                <w:p>
                  <w:pPr>
                    <w:adjustRightInd w:val="0"/>
                    <w:ind w:left="-105" w:leftChars="-50" w:right="-105" w:rightChars="-50"/>
                    <w:jc w:val="center"/>
                    <w:rPr>
                      <w:color w:val="000000"/>
                    </w:rPr>
                  </w:pPr>
                  <w:r>
                    <w:rPr>
                      <w:color w:val="000000"/>
                    </w:rPr>
                    <w:t>一般固废仓库暂存，</w:t>
                  </w:r>
                  <w:r>
                    <w:rPr>
                      <w:rFonts w:hint="eastAsia"/>
                      <w:color w:val="000000"/>
                    </w:rPr>
                    <w:t>收集后回用于生产</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安全处置</w:t>
                  </w:r>
                </w:p>
              </w:tc>
              <w:tc>
                <w:tcPr>
                  <w:tcW w:w="1342"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合理处置，不产生二次污染</w:t>
                  </w:r>
                </w:p>
              </w:tc>
            </w:tr>
            <w:tr>
              <w:trPr>
                <w:trHeight w:val="284" w:hRule="atLeast"/>
                <w:jc w:val="center"/>
              </w:trPr>
              <w:tc>
                <w:tcPr>
                  <w:tcW w:w="0" w:type="auto"/>
                  <w:vMerge w:val="continue"/>
                  <w:tcBorders>
                    <w:top w:val="nil"/>
                    <w:left w:val="single" w:color="auto" w:sz="6" w:space="0"/>
                    <w:bottom w:val="single" w:color="auto" w:sz="6" w:space="0"/>
                    <w:right w:val="single" w:color="auto" w:sz="6" w:space="0"/>
                  </w:tcBorders>
                  <w:vAlign w:val="center"/>
                </w:tcPr>
                <w:p>
                  <w:pPr>
                    <w:widowControl/>
                    <w:jc w:val="left"/>
                    <w:rPr>
                      <w:color w:val="000000"/>
                      <w:szCs w:val="21"/>
                    </w:rPr>
                  </w:pPr>
                </w:p>
              </w:tc>
              <w:tc>
                <w:tcPr>
                  <w:tcW w:w="383" w:type="pct"/>
                  <w:tcBorders>
                    <w:top w:val="single" w:color="auto" w:sz="6" w:space="0"/>
                    <w:left w:val="nil"/>
                    <w:bottom w:val="single" w:color="auto" w:sz="6" w:space="0"/>
                    <w:right w:val="single" w:color="auto" w:sz="4" w:space="0"/>
                  </w:tcBorders>
                  <w:vAlign w:val="center"/>
                </w:tcPr>
                <w:p>
                  <w:pPr>
                    <w:pStyle w:val="5"/>
                    <w:spacing w:before="120" w:after="120"/>
                    <w:ind w:left="-105" w:leftChars="-50" w:right="-105" w:rightChars="-50" w:firstLine="0"/>
                    <w:jc w:val="center"/>
                    <w:rPr>
                      <w:color w:val="000000"/>
                      <w:sz w:val="21"/>
                      <w:szCs w:val="21"/>
                    </w:rPr>
                  </w:pPr>
                  <w:r>
                    <w:rPr>
                      <w:color w:val="000000"/>
                      <w:sz w:val="21"/>
                      <w:szCs w:val="21"/>
                    </w:rPr>
                    <w:t>危险废物</w:t>
                  </w:r>
                </w:p>
              </w:tc>
              <w:tc>
                <w:tcPr>
                  <w:tcW w:w="1019"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rFonts w:hint="default" w:eastAsia="宋体"/>
                      <w:color w:val="000000"/>
                      <w:szCs w:val="21"/>
                      <w:lang w:val="en-US" w:eastAsia="zh-CN"/>
                    </w:rPr>
                  </w:pPr>
                  <w:r>
                    <w:rPr>
                      <w:rFonts w:hint="eastAsia"/>
                      <w:color w:val="000000"/>
                    </w:rPr>
                    <w:t>废润滑油、废</w:t>
                  </w:r>
                  <w:r>
                    <w:rPr>
                      <w:rFonts w:hint="eastAsia"/>
                      <w:color w:val="000000"/>
                      <w:lang w:val="en-US" w:eastAsia="zh-CN"/>
                    </w:rPr>
                    <w:t>油</w:t>
                  </w:r>
                  <w:r>
                    <w:rPr>
                      <w:rFonts w:hint="eastAsia"/>
                      <w:color w:val="000000"/>
                    </w:rPr>
                    <w:t>桶、废含油手套</w:t>
                  </w:r>
                  <w:r>
                    <w:rPr>
                      <w:rFonts w:hint="default"/>
                      <w:color w:val="000000"/>
                    </w:rPr>
                    <w:t>、</w:t>
                  </w:r>
                  <w:r>
                    <w:rPr>
                      <w:rFonts w:hint="eastAsia"/>
                      <w:color w:val="000000"/>
                      <w:lang w:val="en-US" w:eastAsia="zh-Hans"/>
                    </w:rPr>
                    <w:t>抹布</w:t>
                  </w:r>
                  <w:r>
                    <w:rPr>
                      <w:rFonts w:hint="eastAsia"/>
                      <w:color w:val="000000"/>
                      <w:lang w:eastAsia="zh-CN"/>
                    </w:rPr>
                    <w:t>、</w:t>
                  </w:r>
                  <w:r>
                    <w:rPr>
                      <w:rFonts w:hint="eastAsia"/>
                      <w:color w:val="000000"/>
                      <w:lang w:val="en-US" w:eastAsia="zh-CN"/>
                    </w:rPr>
                    <w:t>废活性炭</w:t>
                  </w:r>
                </w:p>
              </w:tc>
              <w:tc>
                <w:tcPr>
                  <w:tcW w:w="1550" w:type="pct"/>
                  <w:tcBorders>
                    <w:top w:val="single" w:color="auto" w:sz="4" w:space="0"/>
                    <w:left w:val="nil"/>
                    <w:bottom w:val="single" w:color="auto" w:sz="6" w:space="0"/>
                    <w:right w:val="single" w:color="auto" w:sz="4" w:space="0"/>
                  </w:tcBorders>
                  <w:vAlign w:val="center"/>
                </w:tcPr>
                <w:p>
                  <w:pPr>
                    <w:adjustRightInd w:val="0"/>
                    <w:ind w:left="-105" w:leftChars="-50" w:right="-105" w:rightChars="-50"/>
                    <w:jc w:val="center"/>
                    <w:rPr>
                      <w:color w:val="000000"/>
                    </w:rPr>
                  </w:pPr>
                  <w:r>
                    <w:rPr>
                      <w:color w:val="000000"/>
                    </w:rPr>
                    <w:t>危废暂存场所暂存，并采取防流失、防渗和防腐措施；危废收集后及时委托有危废处置资质单位进行处理，并签订危废处置协议</w:t>
                  </w:r>
                </w:p>
              </w:tc>
              <w:tc>
                <w:tcPr>
                  <w:tcW w:w="406" w:type="pct"/>
                  <w:tcBorders>
                    <w:top w:val="single" w:color="auto" w:sz="4"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安全处置</w:t>
                  </w:r>
                </w:p>
              </w:tc>
              <w:tc>
                <w:tcPr>
                  <w:tcW w:w="1342" w:type="pct"/>
                  <w:tcBorders>
                    <w:top w:val="single" w:color="auto" w:sz="4"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符合《危险废物贮存污染控制标准》（GB18597-2001</w:t>
                  </w:r>
                  <w:r>
                    <w:rPr>
                      <w:rFonts w:ascii="宋体" w:hAnsi="宋体"/>
                      <w:color w:val="000000"/>
                    </w:rPr>
                    <w:t>）其修改单中相关要求</w:t>
                  </w:r>
                </w:p>
              </w:tc>
            </w:tr>
            <w:tr>
              <w:trPr>
                <w:trHeight w:val="284"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地下水</w:t>
                  </w:r>
                </w:p>
              </w:tc>
              <w:tc>
                <w:tcPr>
                  <w:tcW w:w="1402" w:type="pct"/>
                  <w:gridSpan w:val="2"/>
                  <w:tcBorders>
                    <w:top w:val="single" w:color="auto" w:sz="6" w:space="0"/>
                    <w:left w:val="nil"/>
                    <w:bottom w:val="single" w:color="auto" w:sz="6" w:space="0"/>
                    <w:right w:val="single" w:color="auto" w:sz="6" w:space="0"/>
                  </w:tcBorders>
                  <w:vAlign w:val="center"/>
                </w:tcPr>
                <w:p>
                  <w:pPr>
                    <w:pStyle w:val="5"/>
                    <w:spacing w:before="120" w:after="120"/>
                    <w:ind w:left="-105" w:leftChars="-50" w:right="-105" w:rightChars="-50" w:firstLine="0"/>
                    <w:jc w:val="center"/>
                    <w:rPr>
                      <w:color w:val="000000"/>
                      <w:sz w:val="21"/>
                      <w:szCs w:val="21"/>
                    </w:rPr>
                  </w:pPr>
                  <w:r>
                    <w:rPr>
                      <w:color w:val="000000"/>
                      <w:sz w:val="21"/>
                      <w:szCs w:val="21"/>
                    </w:rPr>
                    <w:t>/</w:t>
                  </w:r>
                </w:p>
              </w:tc>
              <w:tc>
                <w:tcPr>
                  <w:tcW w:w="1550" w:type="pct"/>
                  <w:tcBorders>
                    <w:top w:val="single" w:color="auto" w:sz="6" w:space="0"/>
                    <w:left w:val="nil"/>
                    <w:bottom w:val="single" w:color="auto" w:sz="6" w:space="0"/>
                    <w:right w:val="single" w:color="auto" w:sz="4" w:space="0"/>
                  </w:tcBorders>
                  <w:vAlign w:val="center"/>
                </w:tcPr>
                <w:p>
                  <w:pPr>
                    <w:adjustRightInd w:val="0"/>
                    <w:ind w:left="-105" w:leftChars="-50" w:right="-105" w:rightChars="-50"/>
                    <w:jc w:val="center"/>
                    <w:rPr>
                      <w:color w:val="000000"/>
                      <w:szCs w:val="21"/>
                    </w:rPr>
                  </w:pPr>
                  <w:r>
                    <w:rPr>
                      <w:rFonts w:hint="eastAsia"/>
                      <w:color w:val="000000"/>
                    </w:rPr>
                    <w:t>生产车间、成品仓库、一般固废仓库</w:t>
                  </w:r>
                  <w:r>
                    <w:rPr>
                      <w:color w:val="000000"/>
                    </w:rPr>
                    <w:t>等一般防渗，</w:t>
                  </w:r>
                  <w:r>
                    <w:rPr>
                      <w:rFonts w:hint="eastAsia"/>
                      <w:color w:val="000000"/>
                    </w:rPr>
                    <w:t>危废</w:t>
                  </w:r>
                  <w:r>
                    <w:rPr>
                      <w:color w:val="000000"/>
                    </w:rPr>
                    <w:t>暂存间</w:t>
                  </w:r>
                  <w:r>
                    <w:rPr>
                      <w:rFonts w:hint="eastAsia"/>
                      <w:color w:val="000000"/>
                    </w:rPr>
                    <w:t>、原料仓库</w:t>
                  </w:r>
                  <w:r>
                    <w:rPr>
                      <w:color w:val="000000"/>
                    </w:rPr>
                    <w:t>重点防渗</w:t>
                  </w:r>
                </w:p>
              </w:tc>
              <w:tc>
                <w:tcPr>
                  <w:tcW w:w="406" w:type="pct"/>
                  <w:tcBorders>
                    <w:top w:val="single" w:color="auto" w:sz="6" w:space="0"/>
                    <w:left w:val="nil"/>
                    <w:bottom w:val="single" w:color="auto" w:sz="6" w:space="0"/>
                    <w:right w:val="single" w:color="auto" w:sz="6" w:space="0"/>
                  </w:tcBorders>
                  <w:vAlign w:val="center"/>
                </w:tcPr>
                <w:p>
                  <w:pPr>
                    <w:pStyle w:val="5"/>
                    <w:ind w:left="-105" w:leftChars="-50" w:right="-105" w:rightChars="-50" w:firstLine="0"/>
                    <w:jc w:val="center"/>
                    <w:rPr>
                      <w:color w:val="000000"/>
                      <w:sz w:val="21"/>
                      <w:szCs w:val="21"/>
                    </w:rPr>
                  </w:pPr>
                  <w:r>
                    <w:rPr>
                      <w:color w:val="000000"/>
                      <w:sz w:val="21"/>
                      <w:szCs w:val="21"/>
                    </w:rPr>
                    <w:t>满足环保要求</w:t>
                  </w:r>
                </w:p>
              </w:tc>
              <w:tc>
                <w:tcPr>
                  <w:tcW w:w="1342"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szCs w:val="21"/>
                    </w:rPr>
                  </w:pPr>
                  <w:r>
                    <w:rPr>
                      <w:color w:val="000000"/>
                    </w:rPr>
                    <w:t>分区防渗，满足防渗要求</w:t>
                  </w:r>
                </w:p>
              </w:tc>
            </w:tr>
            <w:tr>
              <w:trPr>
                <w:trHeight w:val="284"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风险防范</w:t>
                  </w:r>
                </w:p>
              </w:tc>
              <w:tc>
                <w:tcPr>
                  <w:tcW w:w="1402" w:type="pct"/>
                  <w:gridSpan w:val="2"/>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风险事故</w:t>
                  </w:r>
                </w:p>
              </w:tc>
              <w:tc>
                <w:tcPr>
                  <w:tcW w:w="1550" w:type="pct"/>
                  <w:tcBorders>
                    <w:top w:val="single" w:color="auto" w:sz="6" w:space="0"/>
                    <w:left w:val="nil"/>
                    <w:bottom w:val="single" w:color="auto" w:sz="6" w:space="0"/>
                    <w:right w:val="single" w:color="auto" w:sz="4" w:space="0"/>
                  </w:tcBorders>
                  <w:vAlign w:val="center"/>
                </w:tcPr>
                <w:p>
                  <w:pPr>
                    <w:adjustRightInd w:val="0"/>
                    <w:ind w:left="-105" w:leftChars="-50" w:right="-105" w:rightChars="-50"/>
                    <w:jc w:val="center"/>
                    <w:rPr>
                      <w:color w:val="000000"/>
                    </w:rPr>
                  </w:pPr>
                  <w:r>
                    <w:rPr>
                      <w:color w:val="000000"/>
                    </w:rPr>
                    <w:t>配备相应风险防范物资</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影响可接受</w:t>
                  </w:r>
                </w:p>
              </w:tc>
              <w:tc>
                <w:tcPr>
                  <w:tcW w:w="1342"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减少风险事故的发生，建立应急预案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4" w:hRule="atLeast"/>
                <w:jc w:val="center"/>
              </w:trPr>
              <w:tc>
                <w:tcPr>
                  <w:tcW w:w="298" w:type="pct"/>
                  <w:tcBorders>
                    <w:top w:val="single" w:color="auto" w:sz="6" w:space="0"/>
                    <w:left w:val="single" w:color="auto" w:sz="6" w:space="0"/>
                    <w:bottom w:val="single" w:color="auto" w:sz="6" w:space="0"/>
                    <w:right w:val="single" w:color="auto" w:sz="6" w:space="0"/>
                  </w:tcBorders>
                  <w:vAlign w:val="center"/>
                </w:tcPr>
                <w:p>
                  <w:pPr>
                    <w:ind w:left="-105" w:leftChars="-50" w:right="-105" w:rightChars="-50"/>
                    <w:jc w:val="center"/>
                    <w:rPr>
                      <w:color w:val="000000"/>
                    </w:rPr>
                  </w:pPr>
                  <w:r>
                    <w:rPr>
                      <w:color w:val="000000"/>
                    </w:rPr>
                    <w:t>排污口</w:t>
                  </w:r>
                </w:p>
              </w:tc>
              <w:tc>
                <w:tcPr>
                  <w:tcW w:w="1402" w:type="pct"/>
                  <w:gridSpan w:val="2"/>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w:t>
                  </w:r>
                </w:p>
              </w:tc>
              <w:tc>
                <w:tcPr>
                  <w:tcW w:w="1550" w:type="pct"/>
                  <w:tcBorders>
                    <w:top w:val="single" w:color="auto" w:sz="6" w:space="0"/>
                    <w:left w:val="nil"/>
                    <w:bottom w:val="single" w:color="auto" w:sz="6" w:space="0"/>
                    <w:right w:val="single" w:color="auto" w:sz="4" w:space="0"/>
                  </w:tcBorders>
                  <w:vAlign w:val="center"/>
                </w:tcPr>
                <w:p>
                  <w:pPr>
                    <w:adjustRightInd w:val="0"/>
                    <w:ind w:left="-105" w:leftChars="-50" w:right="-105" w:rightChars="-50"/>
                    <w:jc w:val="center"/>
                    <w:rPr>
                      <w:color w:val="000000"/>
                    </w:rPr>
                  </w:pPr>
                  <w:r>
                    <w:rPr>
                      <w:color w:val="000000"/>
                    </w:rPr>
                    <w:t>规范建设排污口</w:t>
                  </w:r>
                </w:p>
              </w:tc>
              <w:tc>
                <w:tcPr>
                  <w:tcW w:w="406" w:type="pct"/>
                  <w:tcBorders>
                    <w:top w:val="single" w:color="auto" w:sz="6" w:space="0"/>
                    <w:left w:val="nil"/>
                    <w:bottom w:val="single" w:color="auto" w:sz="6" w:space="0"/>
                    <w:right w:val="single" w:color="auto" w:sz="6" w:space="0"/>
                  </w:tcBorders>
                  <w:vAlign w:val="center"/>
                </w:tcPr>
                <w:p>
                  <w:pPr>
                    <w:adjustRightInd w:val="0"/>
                    <w:ind w:left="-105" w:leftChars="-50" w:right="-105" w:rightChars="-50"/>
                    <w:jc w:val="center"/>
                    <w:rPr>
                      <w:color w:val="000000"/>
                    </w:rPr>
                  </w:pPr>
                  <w:r>
                    <w:rPr>
                      <w:color w:val="000000"/>
                    </w:rPr>
                    <w:t>满足环保要求</w:t>
                  </w:r>
                </w:p>
              </w:tc>
              <w:tc>
                <w:tcPr>
                  <w:tcW w:w="1342" w:type="pct"/>
                  <w:tcBorders>
                    <w:top w:val="single" w:color="auto" w:sz="6" w:space="0"/>
                    <w:left w:val="nil"/>
                    <w:bottom w:val="single" w:color="auto" w:sz="6" w:space="0"/>
                    <w:right w:val="single" w:color="auto" w:sz="6" w:space="0"/>
                  </w:tcBorders>
                  <w:vAlign w:val="center"/>
                </w:tcPr>
                <w:p>
                  <w:pPr>
                    <w:ind w:left="-105" w:leftChars="-50" w:right="-105" w:rightChars="-50"/>
                    <w:jc w:val="center"/>
                    <w:rPr>
                      <w:color w:val="000000"/>
                    </w:rPr>
                  </w:pPr>
                  <w:r>
                    <w:rPr>
                      <w:color w:val="000000"/>
                    </w:rPr>
                    <w:t>排污口规范化建设</w:t>
                  </w:r>
                </w:p>
              </w:tc>
            </w:tr>
          </w:tbl>
          <w:p>
            <w:pPr>
              <w:ind w:firstLine="643"/>
              <w:outlineLvl w:val="0"/>
              <w:rPr>
                <w:b/>
                <w:color w:val="000000"/>
                <w:sz w:val="32"/>
              </w:rPr>
            </w:pPr>
          </w:p>
        </w:tc>
      </w:tr>
    </w:tbl>
    <w:p>
      <w:pPr>
        <w:tabs>
          <w:tab w:val="left" w:pos="952"/>
        </w:tabs>
      </w:pPr>
    </w:p>
    <w:p>
      <w:p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67"/>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265" w:hRule="atLeast"/>
        </w:trPr>
        <w:tc>
          <w:tcPr>
            <w:tcW w:w="5000" w:type="pct"/>
          </w:tcPr>
          <w:p>
            <w:pPr>
              <w:spacing w:line="400" w:lineRule="exact"/>
              <w:ind w:right="113"/>
              <w:rPr>
                <w:kern w:val="24"/>
                <w:sz w:val="28"/>
              </w:rPr>
            </w:pPr>
            <w:r>
              <w:rPr>
                <w:sz w:val="28"/>
              </w:rPr>
              <w:t>预审意见：</w:t>
            </w: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line="400" w:lineRule="exact"/>
              <w:jc w:val="left"/>
              <w:rPr>
                <w:rFonts w:eastAsia="黑体"/>
                <w:sz w:val="28"/>
                <w:szCs w:val="28"/>
              </w:rPr>
            </w:pPr>
            <w:r>
              <w:rPr>
                <w:sz w:val="28"/>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732" w:hRule="atLeast"/>
        </w:trPr>
        <w:tc>
          <w:tcPr>
            <w:tcW w:w="5000" w:type="pct"/>
          </w:tcPr>
          <w:p>
            <w:pPr>
              <w:spacing w:line="400" w:lineRule="exact"/>
              <w:ind w:right="113"/>
              <w:rPr>
                <w:kern w:val="24"/>
                <w:sz w:val="28"/>
              </w:rPr>
            </w:pPr>
            <w:r>
              <w:rPr>
                <w:sz w:val="28"/>
              </w:rPr>
              <w:t>下一级环境保护行政主管部门审查意见：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spacing w:before="120" w:line="400" w:lineRule="exact"/>
              <w:ind w:left="113" w:right="113"/>
              <w:rPr>
                <w:kern w:val="24"/>
                <w:sz w:val="28"/>
              </w:rPr>
            </w:pPr>
            <w:r>
              <w:rPr>
                <w:sz w:val="28"/>
              </w:rPr>
              <w:t>审批意见：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pStyle w:val="6"/>
              <w:jc w:val="center"/>
            </w:pPr>
          </w:p>
          <w:p>
            <w:pPr>
              <w:spacing w:line="560" w:lineRule="exact"/>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tc>
      </w:tr>
    </w:tbl>
    <w:p>
      <w:p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56"/>
        <w:adjustRightInd w:val="0"/>
        <w:snapToGrid w:val="0"/>
        <w:spacing w:before="0" w:beforeAutospacing="0" w:after="0" w:afterAutospacing="0" w:line="648" w:lineRule="auto"/>
        <w:outlineLvl w:val="0"/>
        <w:rPr>
          <w:rFonts w:ascii="Times New Roman" w:hAnsi="Times New Roman"/>
          <w:snapToGrid w:val="0"/>
          <w:color w:val="000000"/>
          <w:sz w:val="32"/>
          <w:szCs w:val="32"/>
        </w:rPr>
      </w:pPr>
      <w:r>
        <w:rPr>
          <w:rFonts w:hint="eastAsia" w:ascii="Times New Roman" w:hAnsi="Times New Roman"/>
          <w:snapToGrid w:val="0"/>
          <w:color w:val="000000"/>
          <w:sz w:val="32"/>
          <w:szCs w:val="32"/>
        </w:rPr>
        <w:t>附表</w:t>
      </w:r>
    </w:p>
    <w:p>
      <w:pPr>
        <w:pStyle w:val="56"/>
        <w:adjustRightInd w:val="0"/>
        <w:snapToGrid w:val="0"/>
        <w:spacing w:before="0" w:beforeAutospacing="0" w:after="0" w:afterAutospacing="0"/>
        <w:jc w:val="center"/>
        <w:outlineLvl w:val="0"/>
        <w:rPr>
          <w:rFonts w:ascii="Times New Roman" w:hAnsi="Times New Roman"/>
          <w:snapToGrid w:val="0"/>
          <w:color w:val="000000"/>
          <w:sz w:val="38"/>
          <w:szCs w:val="38"/>
        </w:rPr>
      </w:pPr>
      <w:r>
        <w:rPr>
          <w:rFonts w:hint="eastAsia" w:ascii="Times New Roman" w:hAnsi="Times New Roman"/>
          <w:snapToGrid w:val="0"/>
          <w:color w:val="000000"/>
          <w:sz w:val="38"/>
          <w:szCs w:val="38"/>
        </w:rPr>
        <w:t>建设项目污染物排放量汇总表</w:t>
      </w:r>
    </w:p>
    <w:tbl>
      <w:tblPr>
        <w:tblStyle w:val="67"/>
        <w:tblW w:w="13788" w:type="dxa"/>
        <w:tblInd w:w="8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560"/>
        <w:gridCol w:w="1701"/>
        <w:gridCol w:w="1417"/>
        <w:gridCol w:w="1418"/>
        <w:gridCol w:w="1984"/>
        <w:gridCol w:w="1418"/>
        <w:gridCol w:w="1842"/>
        <w:gridCol w:w="1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4" w:hRule="atLeast"/>
        </w:trPr>
        <w:tc>
          <w:tcPr>
            <w:tcW w:w="1162" w:type="dxa"/>
            <w:tcBorders>
              <w:top w:val="single" w:color="auto" w:sz="8" w:space="0"/>
              <w:left w:val="single" w:color="auto" w:sz="8"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s="宋体"/>
                <w:color w:val="000000"/>
                <w:spacing w:val="-6"/>
                <w:kern w:val="21"/>
                <w:sz w:val="24"/>
                <w:szCs w:val="21"/>
              </w:rPr>
            </w:pPr>
            <w:r>
              <w:rPr>
                <w:rFonts w:hint="eastAsia" w:ascii="Times New Roman" w:hAnsi="Times New Roman" w:eastAsia="宋体"/>
                <w:color w:val="000000"/>
                <w:spacing w:val="-6"/>
                <w:kern w:val="21"/>
                <w:sz w:val="24"/>
                <w:szCs w:val="21"/>
              </w:rPr>
              <w:t>项目</w:t>
            </w:r>
          </w:p>
          <w:p>
            <w:pPr>
              <w:pStyle w:val="88"/>
              <w:spacing w:beforeLines="0" w:afterLines="0"/>
              <w:rPr>
                <w:rFonts w:ascii="Times New Roman" w:hAnsi="Times New Roman" w:eastAsia="宋体" w:cs="宋体"/>
                <w:color w:val="000000"/>
                <w:spacing w:val="-6"/>
                <w:kern w:val="21"/>
                <w:sz w:val="24"/>
                <w:szCs w:val="21"/>
              </w:rPr>
            </w:pPr>
            <w:r>
              <w:rPr>
                <w:rFonts w:hint="eastAsia" w:ascii="Times New Roman" w:hAnsi="Times New Roman" w:eastAsia="宋体"/>
                <w:color w:val="000000"/>
                <w:spacing w:val="-6"/>
                <w:kern w:val="21"/>
                <w:sz w:val="24"/>
                <w:szCs w:val="21"/>
              </w:rPr>
              <w:t>分类</w:t>
            </w:r>
          </w:p>
        </w:tc>
        <w:tc>
          <w:tcPr>
            <w:tcW w:w="1560"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s="宋体"/>
                <w:color w:val="000000"/>
                <w:spacing w:val="-6"/>
                <w:kern w:val="21"/>
                <w:sz w:val="24"/>
                <w:szCs w:val="21"/>
              </w:rPr>
            </w:pPr>
            <w:r>
              <w:rPr>
                <w:rFonts w:hint="eastAsia" w:ascii="Times New Roman" w:hAnsi="Times New Roman" w:eastAsia="宋体"/>
                <w:color w:val="000000"/>
                <w:spacing w:val="-6"/>
                <w:kern w:val="21"/>
                <w:sz w:val="24"/>
                <w:szCs w:val="21"/>
              </w:rPr>
              <w:t>污染物名称</w:t>
            </w:r>
          </w:p>
        </w:tc>
        <w:tc>
          <w:tcPr>
            <w:tcW w:w="1701"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现有工程</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6"/>
                <w:kern w:val="21"/>
                <w:sz w:val="24"/>
                <w:szCs w:val="21"/>
              </w:rPr>
              <w:t>排放量（固</w:t>
            </w:r>
            <w:r>
              <w:rPr>
                <w:rFonts w:hint="eastAsia" w:ascii="Times New Roman" w:hAnsi="Times New Roman" w:eastAsia="宋体"/>
                <w:color w:val="000000"/>
                <w:spacing w:val="-6"/>
                <w:kern w:val="21"/>
                <w:sz w:val="24"/>
                <w:szCs w:val="21"/>
              </w:rPr>
              <w:t>体</w:t>
            </w:r>
            <w:r>
              <w:rPr>
                <w:rFonts w:ascii="Times New Roman" w:hAnsi="Times New Roman" w:eastAsia="宋体"/>
                <w:color w:val="000000"/>
                <w:spacing w:val="-6"/>
                <w:kern w:val="21"/>
                <w:sz w:val="24"/>
                <w:szCs w:val="21"/>
              </w:rPr>
              <w:t>废</w:t>
            </w:r>
            <w:r>
              <w:rPr>
                <w:rFonts w:hint="eastAsia" w:ascii="Times New Roman" w:hAnsi="Times New Roman" w:eastAsia="宋体"/>
                <w:color w:val="000000"/>
                <w:spacing w:val="-6"/>
                <w:kern w:val="21"/>
                <w:sz w:val="24"/>
                <w:szCs w:val="21"/>
              </w:rPr>
              <w:t>物</w:t>
            </w:r>
            <w:r>
              <w:rPr>
                <w:rFonts w:ascii="Times New Roman" w:hAnsi="Times New Roman" w:eastAsia="宋体"/>
                <w:color w:val="000000"/>
                <w:spacing w:val="-6"/>
                <w:kern w:val="21"/>
                <w:sz w:val="24"/>
                <w:szCs w:val="21"/>
              </w:rPr>
              <w:t>产生量）①</w:t>
            </w:r>
          </w:p>
        </w:tc>
        <w:tc>
          <w:tcPr>
            <w:tcW w:w="1417"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现有工程</w:t>
            </w:r>
          </w:p>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许可排放量</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6"/>
                <w:kern w:val="21"/>
                <w:sz w:val="24"/>
                <w:szCs w:val="21"/>
              </w:rPr>
              <w:t>②</w:t>
            </w:r>
          </w:p>
        </w:tc>
        <w:tc>
          <w:tcPr>
            <w:tcW w:w="1418"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在建工程</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6"/>
                <w:kern w:val="21"/>
                <w:sz w:val="24"/>
                <w:szCs w:val="21"/>
              </w:rPr>
              <w:t>排放量（固</w:t>
            </w:r>
            <w:r>
              <w:rPr>
                <w:rFonts w:hint="eastAsia" w:ascii="Times New Roman" w:hAnsi="Times New Roman" w:eastAsia="宋体"/>
                <w:color w:val="000000"/>
                <w:spacing w:val="-6"/>
                <w:kern w:val="21"/>
                <w:sz w:val="24"/>
                <w:szCs w:val="21"/>
              </w:rPr>
              <w:t>体</w:t>
            </w:r>
            <w:r>
              <w:rPr>
                <w:rFonts w:ascii="Times New Roman" w:hAnsi="Times New Roman" w:eastAsia="宋体"/>
                <w:color w:val="000000"/>
                <w:spacing w:val="-6"/>
                <w:kern w:val="21"/>
                <w:sz w:val="24"/>
                <w:szCs w:val="21"/>
              </w:rPr>
              <w:t>废</w:t>
            </w:r>
            <w:r>
              <w:rPr>
                <w:rFonts w:hint="eastAsia" w:ascii="Times New Roman" w:hAnsi="Times New Roman" w:eastAsia="宋体"/>
                <w:color w:val="000000"/>
                <w:spacing w:val="-6"/>
                <w:kern w:val="21"/>
                <w:sz w:val="24"/>
                <w:szCs w:val="21"/>
              </w:rPr>
              <w:t>物</w:t>
            </w:r>
            <w:r>
              <w:rPr>
                <w:rFonts w:ascii="Times New Roman" w:hAnsi="Times New Roman" w:eastAsia="宋体"/>
                <w:color w:val="000000"/>
                <w:spacing w:val="-6"/>
                <w:kern w:val="21"/>
                <w:sz w:val="24"/>
                <w:szCs w:val="21"/>
              </w:rPr>
              <w:t>产生量）③</w:t>
            </w:r>
          </w:p>
        </w:tc>
        <w:tc>
          <w:tcPr>
            <w:tcW w:w="1984"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本项目</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6"/>
                <w:kern w:val="21"/>
                <w:sz w:val="24"/>
                <w:szCs w:val="21"/>
              </w:rPr>
              <w:t>排放量（固</w:t>
            </w:r>
            <w:r>
              <w:rPr>
                <w:rFonts w:hint="eastAsia" w:ascii="Times New Roman" w:hAnsi="Times New Roman" w:eastAsia="宋体"/>
                <w:color w:val="000000"/>
                <w:spacing w:val="-6"/>
                <w:kern w:val="21"/>
                <w:sz w:val="24"/>
                <w:szCs w:val="21"/>
              </w:rPr>
              <w:t>体</w:t>
            </w:r>
            <w:r>
              <w:rPr>
                <w:rFonts w:ascii="Times New Roman" w:hAnsi="Times New Roman" w:eastAsia="宋体"/>
                <w:color w:val="000000"/>
                <w:spacing w:val="-6"/>
                <w:kern w:val="21"/>
                <w:sz w:val="24"/>
                <w:szCs w:val="21"/>
              </w:rPr>
              <w:t>废</w:t>
            </w:r>
            <w:r>
              <w:rPr>
                <w:rFonts w:hint="eastAsia" w:ascii="Times New Roman" w:hAnsi="Times New Roman" w:eastAsia="宋体"/>
                <w:color w:val="000000"/>
                <w:spacing w:val="-6"/>
                <w:kern w:val="21"/>
                <w:sz w:val="24"/>
                <w:szCs w:val="21"/>
              </w:rPr>
              <w:t>物</w:t>
            </w:r>
            <w:r>
              <w:rPr>
                <w:rFonts w:ascii="Times New Roman" w:hAnsi="Times New Roman" w:eastAsia="宋体"/>
                <w:color w:val="000000"/>
                <w:spacing w:val="-6"/>
                <w:kern w:val="21"/>
                <w:sz w:val="24"/>
                <w:szCs w:val="21"/>
              </w:rPr>
              <w:t>产生量）④</w:t>
            </w:r>
          </w:p>
        </w:tc>
        <w:tc>
          <w:tcPr>
            <w:tcW w:w="1418"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16"/>
                <w:kern w:val="21"/>
                <w:sz w:val="24"/>
                <w:szCs w:val="21"/>
              </w:rPr>
            </w:pPr>
            <w:r>
              <w:rPr>
                <w:rFonts w:ascii="Times New Roman" w:hAnsi="Times New Roman" w:eastAsia="宋体"/>
                <w:color w:val="000000"/>
                <w:spacing w:val="-16"/>
                <w:kern w:val="21"/>
                <w:sz w:val="24"/>
                <w:szCs w:val="21"/>
              </w:rPr>
              <w:t>以新带老削减量</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16"/>
                <w:kern w:val="21"/>
                <w:sz w:val="24"/>
                <w:szCs w:val="21"/>
              </w:rPr>
              <w:t>（新建项目不填）⑤</w:t>
            </w:r>
          </w:p>
        </w:tc>
        <w:tc>
          <w:tcPr>
            <w:tcW w:w="1842"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16"/>
                <w:kern w:val="21"/>
                <w:sz w:val="24"/>
                <w:szCs w:val="21"/>
              </w:rPr>
            </w:pPr>
            <w:r>
              <w:rPr>
                <w:rFonts w:ascii="Times New Roman" w:hAnsi="Times New Roman" w:eastAsia="宋体"/>
                <w:color w:val="000000"/>
                <w:spacing w:val="-16"/>
                <w:kern w:val="21"/>
                <w:sz w:val="24"/>
                <w:szCs w:val="21"/>
              </w:rPr>
              <w:t>本项目建成后</w:t>
            </w:r>
          </w:p>
          <w:p>
            <w:pPr>
              <w:pStyle w:val="88"/>
              <w:spacing w:beforeLines="0" w:afterLines="0"/>
              <w:rPr>
                <w:rFonts w:ascii="Times New Roman" w:hAnsi="Times New Roman" w:eastAsia="宋体"/>
                <w:sz w:val="24"/>
                <w:szCs w:val="21"/>
              </w:rPr>
            </w:pPr>
            <w:r>
              <w:rPr>
                <w:rFonts w:hint="eastAsia" w:ascii="Times New Roman" w:hAnsi="Times New Roman" w:eastAsia="宋体"/>
                <w:color w:val="000000"/>
                <w:spacing w:val="-16"/>
                <w:kern w:val="21"/>
                <w:sz w:val="24"/>
                <w:szCs w:val="21"/>
              </w:rPr>
              <w:t>全厂</w:t>
            </w:r>
            <w:r>
              <w:rPr>
                <w:rFonts w:ascii="Times New Roman" w:hAnsi="Times New Roman" w:eastAsia="宋体"/>
                <w:color w:val="000000"/>
                <w:spacing w:val="-16"/>
                <w:kern w:val="21"/>
                <w:sz w:val="24"/>
                <w:szCs w:val="21"/>
              </w:rPr>
              <w:t>排放量（固</w:t>
            </w:r>
            <w:r>
              <w:rPr>
                <w:rFonts w:hint="eastAsia" w:ascii="Times New Roman" w:hAnsi="Times New Roman" w:eastAsia="宋体"/>
                <w:color w:val="000000"/>
                <w:spacing w:val="-16"/>
                <w:kern w:val="21"/>
                <w:sz w:val="24"/>
                <w:szCs w:val="21"/>
              </w:rPr>
              <w:t>体</w:t>
            </w:r>
            <w:r>
              <w:rPr>
                <w:rFonts w:ascii="Times New Roman" w:hAnsi="Times New Roman" w:eastAsia="宋体"/>
                <w:color w:val="000000"/>
                <w:spacing w:val="-16"/>
                <w:kern w:val="21"/>
                <w:sz w:val="24"/>
                <w:szCs w:val="21"/>
              </w:rPr>
              <w:t>废</w:t>
            </w:r>
            <w:r>
              <w:rPr>
                <w:rFonts w:hint="eastAsia" w:ascii="Times New Roman" w:hAnsi="Times New Roman" w:eastAsia="宋体"/>
                <w:color w:val="000000"/>
                <w:spacing w:val="-16"/>
                <w:kern w:val="21"/>
                <w:sz w:val="24"/>
                <w:szCs w:val="21"/>
              </w:rPr>
              <w:t>物</w:t>
            </w:r>
            <w:r>
              <w:rPr>
                <w:rFonts w:ascii="Times New Roman" w:hAnsi="Times New Roman" w:eastAsia="宋体"/>
                <w:color w:val="000000"/>
                <w:spacing w:val="-16"/>
                <w:kern w:val="21"/>
                <w:sz w:val="24"/>
                <w:szCs w:val="21"/>
              </w:rPr>
              <w:t>产生量）⑥</w:t>
            </w:r>
          </w:p>
        </w:tc>
        <w:tc>
          <w:tcPr>
            <w:tcW w:w="1286" w:type="dxa"/>
            <w:tcBorders>
              <w:top w:val="single" w:color="auto" w:sz="8" w:space="0"/>
              <w:left w:val="single" w:color="auto" w:sz="4" w:space="0"/>
              <w:bottom w:val="single" w:color="auto" w:sz="4" w:space="0"/>
              <w:right w:val="single" w:color="auto" w:sz="8" w:space="0"/>
            </w:tcBorders>
            <w:tcMar>
              <w:top w:w="0" w:type="dxa"/>
              <w:left w:w="28" w:type="dxa"/>
              <w:bottom w:w="0" w:type="dxa"/>
              <w:right w:w="28" w:type="dxa"/>
            </w:tcMar>
            <w:vAlign w:val="center"/>
          </w:tcPr>
          <w:p>
            <w:pPr>
              <w:pStyle w:val="88"/>
              <w:spacing w:beforeLines="0" w:afterLines="0"/>
              <w:rPr>
                <w:rFonts w:ascii="Times New Roman" w:hAnsi="Times New Roman" w:eastAsia="宋体"/>
                <w:color w:val="000000"/>
                <w:spacing w:val="-6"/>
                <w:kern w:val="21"/>
                <w:sz w:val="24"/>
                <w:szCs w:val="21"/>
              </w:rPr>
            </w:pPr>
            <w:r>
              <w:rPr>
                <w:rFonts w:ascii="Times New Roman" w:hAnsi="Times New Roman" w:eastAsia="宋体"/>
                <w:color w:val="000000"/>
                <w:spacing w:val="-6"/>
                <w:kern w:val="21"/>
                <w:sz w:val="24"/>
                <w:szCs w:val="21"/>
              </w:rPr>
              <w:t>变化量</w:t>
            </w:r>
          </w:p>
          <w:p>
            <w:pPr>
              <w:pStyle w:val="88"/>
              <w:spacing w:beforeLines="0" w:afterLines="0"/>
              <w:rPr>
                <w:rFonts w:ascii="Times New Roman" w:hAnsi="Times New Roman" w:eastAsia="宋体"/>
                <w:sz w:val="24"/>
                <w:szCs w:val="21"/>
              </w:rPr>
            </w:pPr>
            <w:r>
              <w:rPr>
                <w:rFonts w:ascii="Times New Roman" w:hAnsi="Times New Roman" w:eastAsia="宋体"/>
                <w:color w:val="000000"/>
                <w:spacing w:val="-6"/>
                <w:kern w:val="21"/>
                <w:sz w:val="24"/>
                <w:szCs w:val="21"/>
              </w:rPr>
              <w:t>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restart"/>
            <w:tcBorders>
              <w:top w:val="single" w:color="auto" w:sz="4" w:space="0"/>
              <w:left w:val="single" w:color="auto" w:sz="8"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废气</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olor w:val="000000"/>
                <w:sz w:val="24"/>
                <w:szCs w:val="21"/>
              </w:rPr>
            </w:pPr>
            <w:r>
              <w:rPr>
                <w:rFonts w:ascii="Times New Roman" w:hAnsi="Times New Roman" w:eastAsia="宋体"/>
                <w:color w:val="000000"/>
                <w:sz w:val="24"/>
                <w:szCs w:val="21"/>
              </w:rPr>
              <w:t>NMHC</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D0D0D" w:themeColor="text1" w:themeTint="F2"/>
                <w:spacing w:val="-14"/>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eastAsia="宋体"/>
                <w:color w:val="000000"/>
                <w:spacing w:val="-14"/>
                <w:kern w:val="0"/>
                <w:sz w:val="24"/>
                <w:szCs w:val="21"/>
                <w:lang w:val="en-US" w:eastAsia="zh-CN"/>
              </w:rPr>
              <w:t>0.</w:t>
            </w:r>
            <w:r>
              <w:rPr>
                <w:rFonts w:hint="default"/>
                <w:color w:val="000000"/>
                <w:spacing w:val="-14"/>
                <w:kern w:val="0"/>
                <w:sz w:val="24"/>
                <w:szCs w:val="21"/>
                <w:lang w:eastAsia="zh-CN"/>
              </w:rPr>
              <w:t>4260</w:t>
            </w:r>
            <w:r>
              <w:rPr>
                <w:rFonts w:hint="eastAsia" w:ascii="Times New Roman" w:hAnsi="Times New Roman" w:eastAsia="宋体"/>
                <w:color w:val="000000"/>
                <w:spacing w:val="-14"/>
                <w:kern w:val="0"/>
                <w:sz w:val="24"/>
                <w:szCs w:val="21"/>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D0D0D" w:themeColor="text1" w:themeTint="F2"/>
                <w:spacing w:val="-14"/>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eastAsia="宋体"/>
                <w:color w:val="000000"/>
                <w:spacing w:val="-14"/>
                <w:kern w:val="0"/>
                <w:sz w:val="24"/>
                <w:szCs w:val="21"/>
                <w:lang w:val="en-US" w:eastAsia="zh-CN"/>
              </w:rPr>
              <w:t>0.</w:t>
            </w:r>
            <w:r>
              <w:rPr>
                <w:rFonts w:hint="default"/>
                <w:color w:val="000000"/>
                <w:spacing w:val="-14"/>
                <w:kern w:val="0"/>
                <w:sz w:val="24"/>
                <w:szCs w:val="21"/>
                <w:lang w:eastAsia="zh-CN"/>
              </w:rPr>
              <w:t>4260</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adjustRightInd w:val="0"/>
              <w:jc w:val="center"/>
              <w:rPr>
                <w:rFonts w:hint="default" w:ascii="Times New Roman" w:hAnsi="Times New Roman" w:eastAsia="宋体" w:cs="Times New Roman"/>
                <w:color w:val="0D0D0D" w:themeColor="text1" w:themeTint="F2"/>
                <w:spacing w:val="-14"/>
                <w:kern w:val="2"/>
                <w:sz w:val="21"/>
                <w:szCs w:val="21"/>
                <w:lang w:val="en-US" w:eastAsia="zh-CN" w:bidi="ar-SA"/>
                <w14:textFill>
                  <w14:solidFill>
                    <w14:schemeClr w14:val="tx1">
                      <w14:lumMod w14:val="95000"/>
                      <w14:lumOff w14:val="5000"/>
                    </w14:schemeClr>
                  </w14:solidFill>
                </w14:textFill>
              </w:rPr>
            </w:pPr>
            <w:r>
              <w:rPr>
                <w:rFonts w:hint="eastAsia"/>
                <w:color w:val="000000"/>
                <w:spacing w:val="-14"/>
                <w:kern w:val="0"/>
                <w:sz w:val="24"/>
                <w:szCs w:val="21"/>
                <w:lang w:val="en-US" w:eastAsia="zh-CN"/>
              </w:rPr>
              <w:t>+</w:t>
            </w:r>
            <w:r>
              <w:rPr>
                <w:rFonts w:hint="eastAsia" w:ascii="Times New Roman" w:hAnsi="Times New Roman" w:eastAsia="宋体"/>
                <w:color w:val="000000"/>
                <w:spacing w:val="-14"/>
                <w:kern w:val="0"/>
                <w:sz w:val="24"/>
                <w:szCs w:val="21"/>
                <w:lang w:val="en-US" w:eastAsia="zh-CN"/>
              </w:rPr>
              <w:t>0.</w:t>
            </w:r>
            <w:r>
              <w:rPr>
                <w:rFonts w:hint="default"/>
                <w:color w:val="000000"/>
                <w:spacing w:val="-14"/>
                <w:kern w:val="0"/>
                <w:sz w:val="24"/>
                <w:szCs w:val="21"/>
                <w:lang w:eastAsia="zh-CN"/>
              </w:rPr>
              <w:t>4260</w:t>
            </w:r>
            <w:r>
              <w:rPr>
                <w:rFonts w:hint="eastAsia" w:ascii="Times New Roman" w:hAnsi="Times New Roman" w:eastAsia="宋体"/>
                <w:color w:val="000000"/>
                <w:spacing w:val="-14"/>
                <w:kern w:val="0"/>
                <w:sz w:val="24"/>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olor w:val="000000"/>
                <w:sz w:val="24"/>
                <w:szCs w:val="21"/>
              </w:rPr>
            </w:pPr>
            <w:r>
              <w:rPr>
                <w:rFonts w:ascii="Times New Roman" w:hAnsi="Times New Roman" w:eastAsia="宋体"/>
                <w:color w:val="000000"/>
                <w:sz w:val="24"/>
                <w:szCs w:val="21"/>
              </w:rPr>
              <w:t>颗粒物</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eastAsia="宋体"/>
                <w:color w:val="000000"/>
                <w:spacing w:val="-14"/>
                <w:kern w:val="0"/>
                <w:sz w:val="24"/>
                <w:szCs w:val="21"/>
                <w:lang w:val="en-US" w:eastAsia="zh-CN"/>
              </w:rPr>
              <w:t>0.00</w:t>
            </w:r>
            <w:r>
              <w:rPr>
                <w:rFonts w:hint="default"/>
                <w:color w:val="000000"/>
                <w:spacing w:val="-14"/>
                <w:kern w:val="0"/>
                <w:sz w:val="24"/>
                <w:szCs w:val="21"/>
                <w:lang w:eastAsia="zh-CN"/>
              </w:rPr>
              <w:t>018</w:t>
            </w:r>
            <w:r>
              <w:rPr>
                <w:rFonts w:hint="eastAsia" w:ascii="Times New Roman" w:hAnsi="Times New Roman" w:eastAsia="宋体"/>
                <w:color w:val="000000"/>
                <w:spacing w:val="-14"/>
                <w:kern w:val="0"/>
                <w:sz w:val="24"/>
                <w:szCs w:val="21"/>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eastAsia="宋体"/>
                <w:color w:val="000000"/>
                <w:spacing w:val="-14"/>
                <w:kern w:val="0"/>
                <w:sz w:val="24"/>
                <w:szCs w:val="21"/>
                <w:lang w:val="en-US" w:eastAsia="zh-CN"/>
              </w:rPr>
              <w:t>0.00</w:t>
            </w:r>
            <w:r>
              <w:rPr>
                <w:rFonts w:hint="default"/>
                <w:color w:val="000000"/>
                <w:spacing w:val="-14"/>
                <w:kern w:val="0"/>
                <w:sz w:val="24"/>
                <w:szCs w:val="21"/>
                <w:lang w:eastAsia="zh-CN"/>
              </w:rPr>
              <w:t>018</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adjustRightInd w:val="0"/>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00000"/>
                <w:spacing w:val="-14"/>
                <w:kern w:val="0"/>
                <w:sz w:val="24"/>
                <w:szCs w:val="21"/>
                <w:lang w:val="en-US" w:eastAsia="zh-CN"/>
              </w:rPr>
              <w:t>+</w:t>
            </w:r>
            <w:r>
              <w:rPr>
                <w:rFonts w:hint="eastAsia" w:ascii="Times New Roman" w:hAnsi="Times New Roman" w:eastAsia="宋体"/>
                <w:color w:val="000000"/>
                <w:spacing w:val="-14"/>
                <w:kern w:val="0"/>
                <w:sz w:val="24"/>
                <w:szCs w:val="21"/>
                <w:lang w:val="en-US" w:eastAsia="zh-CN"/>
              </w:rPr>
              <w:t>0.00</w:t>
            </w:r>
            <w:r>
              <w:rPr>
                <w:rFonts w:hint="default"/>
                <w:color w:val="000000"/>
                <w:spacing w:val="-14"/>
                <w:kern w:val="0"/>
                <w:sz w:val="24"/>
                <w:szCs w:val="21"/>
                <w:lang w:eastAsia="zh-CN"/>
              </w:rPr>
              <w:t>018</w:t>
            </w:r>
            <w:r>
              <w:rPr>
                <w:rFonts w:hint="eastAsia" w:ascii="Times New Roman" w:hAnsi="Times New Roman" w:eastAsia="宋体"/>
                <w:color w:val="000000"/>
                <w:spacing w:val="-14"/>
                <w:kern w:val="0"/>
                <w:sz w:val="24"/>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SO</w:t>
            </w:r>
            <w:r>
              <w:rPr>
                <w:rFonts w:hint="eastAsia" w:ascii="Times New Roman" w:hAnsi="Times New Roman" w:eastAsia="宋体"/>
                <w:color w:val="000000"/>
                <w:sz w:val="24"/>
                <w:szCs w:val="21"/>
                <w:vertAlign w:val="subscript"/>
              </w:rPr>
              <w:t>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286" w:type="dxa"/>
            <w:tcBorders>
              <w:top w:val="single" w:color="auto" w:sz="4" w:space="0"/>
              <w:left w:val="single" w:color="auto" w:sz="4" w:space="0"/>
              <w:bottom w:val="single" w:color="auto" w:sz="4" w:space="0"/>
              <w:right w:val="single" w:color="auto" w:sz="8"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NOx</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cs="Times New Roman"/>
                <w:color w:val="000000"/>
                <w:spacing w:val="-14"/>
                <w:kern w:val="0"/>
                <w:sz w:val="24"/>
                <w:szCs w:val="21"/>
                <w:lang w:val="en-US" w:eastAsia="zh-CN" w:bidi="ar-SA"/>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c>
          <w:tcPr>
            <w:tcW w:w="1286" w:type="dxa"/>
            <w:tcBorders>
              <w:top w:val="single" w:color="auto" w:sz="4" w:space="0"/>
              <w:left w:val="single" w:color="auto" w:sz="4" w:space="0"/>
              <w:bottom w:val="single" w:color="auto" w:sz="4" w:space="0"/>
              <w:right w:val="single" w:color="auto" w:sz="8" w:space="0"/>
            </w:tcBorders>
            <w:vAlign w:val="center"/>
          </w:tcPr>
          <w:p>
            <w:pPr>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restart"/>
            <w:tcBorders>
              <w:top w:val="single" w:color="auto" w:sz="4" w:space="0"/>
              <w:left w:val="single" w:color="auto" w:sz="8"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废水</w:t>
            </w:r>
          </w:p>
        </w:tc>
        <w:tc>
          <w:tcPr>
            <w:tcW w:w="1560"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p</w:t>
            </w:r>
            <w:r>
              <w:rPr>
                <w:rFonts w:ascii="Times New Roman" w:hAnsi="Times New Roman" w:eastAsia="宋体"/>
                <w:color w:val="000000"/>
                <w:sz w:val="24"/>
                <w:szCs w:val="21"/>
              </w:rPr>
              <w:t>H</w:t>
            </w:r>
          </w:p>
        </w:tc>
        <w:tc>
          <w:tcPr>
            <w:tcW w:w="1701"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w:t>
            </w:r>
          </w:p>
        </w:tc>
        <w:tc>
          <w:tcPr>
            <w:tcW w:w="1984" w:type="dxa"/>
            <w:tcBorders>
              <w:top w:val="single" w:color="auto" w:sz="4" w:space="0"/>
              <w:left w:val="single" w:color="auto" w:sz="4" w:space="0"/>
              <w:bottom w:val="single" w:color="auto" w:sz="4" w:space="0"/>
              <w:right w:val="single" w:color="auto" w:sz="4" w:space="0"/>
            </w:tcBorders>
            <w:vAlign w:val="center"/>
          </w:tcPr>
          <w:p>
            <w:pPr>
              <w:ind w:left="-105" w:lef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rPr>
              <w:t>/</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w:t>
            </w:r>
          </w:p>
        </w:tc>
        <w:tc>
          <w:tcPr>
            <w:tcW w:w="1842" w:type="dxa"/>
            <w:tcBorders>
              <w:top w:val="single" w:color="auto" w:sz="4" w:space="0"/>
              <w:left w:val="single" w:color="auto" w:sz="4" w:space="0"/>
              <w:bottom w:val="single" w:color="auto" w:sz="4" w:space="0"/>
              <w:right w:val="single" w:color="auto" w:sz="4" w:space="0"/>
            </w:tcBorders>
            <w:vAlign w:val="center"/>
          </w:tcPr>
          <w:p>
            <w:pPr>
              <w:ind w:left="-105" w:lef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rPr>
              <w:t>/</w:t>
            </w:r>
          </w:p>
        </w:tc>
        <w:tc>
          <w:tcPr>
            <w:tcW w:w="1286" w:type="dxa"/>
            <w:tcBorders>
              <w:top w:val="single" w:color="auto" w:sz="4" w:space="0"/>
              <w:left w:val="single" w:color="auto" w:sz="4" w:space="0"/>
              <w:bottom w:val="single" w:color="auto" w:sz="4" w:space="0"/>
              <w:right w:val="single" w:color="auto" w:sz="8" w:space="0"/>
            </w:tcBorders>
            <w:vAlign w:val="center"/>
          </w:tcPr>
          <w:p>
            <w:pPr>
              <w:ind w:left="-105" w:lef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ascii="Times New Roman" w:hAnsi="Times New Roman" w:eastAsia="宋体"/>
                <w:color w:val="000000"/>
                <w:sz w:val="24"/>
                <w:szCs w:val="21"/>
              </w:rPr>
            </w:pPr>
            <w:r>
              <w:rPr>
                <w:rFonts w:ascii="Times New Roman" w:hAnsi="Times New Roman" w:eastAsia="宋体"/>
                <w:color w:val="000000"/>
                <w:sz w:val="24"/>
                <w:szCs w:val="21"/>
              </w:rPr>
              <w:t>COD</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w:t>
            </w:r>
            <w:r>
              <w:rPr>
                <w:rFonts w:hint="default"/>
                <w:kern w:val="0"/>
                <w:sz w:val="24"/>
                <w:lang w:eastAsia="zh-CN"/>
              </w:rPr>
              <w:t>047</w:t>
            </w:r>
            <w:r>
              <w:rPr>
                <w:rFonts w:hint="eastAsia" w:ascii="Times New Roman" w:hAnsi="Times New Roman" w:eastAsia="宋体"/>
                <w:kern w:val="0"/>
                <w:sz w:val="24"/>
                <w:lang w:val="en-US" w:eastAsia="zh-CN"/>
              </w:rPr>
              <w:t>t/a</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w:t>
            </w:r>
            <w:r>
              <w:rPr>
                <w:rFonts w:hint="default"/>
                <w:kern w:val="0"/>
                <w:sz w:val="24"/>
                <w:lang w:eastAsia="zh-CN"/>
              </w:rPr>
              <w:t>047</w:t>
            </w:r>
            <w:r>
              <w:rPr>
                <w:rFonts w:hint="eastAsia" w:ascii="Times New Roman" w:hAnsi="Times New Roman" w:eastAsia="宋体"/>
                <w:kern w:val="0"/>
                <w:sz w:val="24"/>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olor w:val="000000"/>
                <w:spacing w:val="-14"/>
                <w:kern w:val="0"/>
                <w:sz w:val="24"/>
                <w:szCs w:val="21"/>
                <w:lang w:val="en-US" w:eastAsia="zh-CN"/>
              </w:rPr>
              <w:t>0.0360t/a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宋体"/>
                <w:color w:val="000000"/>
                <w:kern w:val="21"/>
                <w:sz w:val="24"/>
                <w:szCs w:val="21"/>
                <w:lang w:val="en-US"/>
              </w:rPr>
            </w:pPr>
            <w:r>
              <w:rPr>
                <w:rFonts w:hint="eastAsia" w:ascii="Times New Roman" w:hAnsi="Times New Roman" w:eastAsia="宋体"/>
                <w:color w:val="000000"/>
                <w:spacing w:val="-14"/>
                <w:kern w:val="0"/>
                <w:sz w:val="24"/>
                <w:szCs w:val="21"/>
                <w:lang w:val="en-US" w:eastAsia="zh-CN"/>
              </w:rPr>
              <w:t>0.</w:t>
            </w:r>
            <w:r>
              <w:rPr>
                <w:rFonts w:hint="default"/>
                <w:color w:val="000000"/>
                <w:spacing w:val="-14"/>
                <w:kern w:val="0"/>
                <w:sz w:val="24"/>
                <w:szCs w:val="21"/>
                <w:lang w:eastAsia="zh-CN"/>
              </w:rPr>
              <w:t>083</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4"/>
                <w:szCs w:val="21"/>
              </w:rPr>
            </w:pPr>
            <w:r>
              <w:rPr>
                <w:rFonts w:hint="eastAsia" w:ascii="Times New Roman" w:hAnsi="Times New Roman" w:eastAsia="宋体"/>
                <w:color w:val="000000"/>
                <w:spacing w:val="-14"/>
                <w:kern w:val="0"/>
                <w:sz w:val="24"/>
                <w:szCs w:val="21"/>
                <w:lang w:val="en-US" w:eastAsia="zh-CN"/>
              </w:rPr>
              <w:t>+0.0360t/a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ascii="Times New Roman" w:hAnsi="Times New Roman" w:eastAsia="宋体"/>
                <w:color w:val="000000"/>
                <w:sz w:val="24"/>
                <w:szCs w:val="21"/>
              </w:rPr>
            </w:pPr>
            <w:r>
              <w:rPr>
                <w:rFonts w:ascii="Times New Roman" w:hAnsi="Times New Roman" w:eastAsia="宋体"/>
                <w:color w:val="000000"/>
                <w:sz w:val="24"/>
                <w:szCs w:val="21"/>
              </w:rPr>
              <w:t>BOD</w:t>
            </w:r>
            <w:r>
              <w:rPr>
                <w:rFonts w:ascii="Times New Roman" w:hAnsi="Times New Roman" w:eastAsia="宋体"/>
                <w:color w:val="000000"/>
                <w:sz w:val="24"/>
                <w:szCs w:val="21"/>
                <w:vertAlign w:val="subscript"/>
              </w:rPr>
              <w:t>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w:t>
            </w:r>
            <w:r>
              <w:rPr>
                <w:rFonts w:hint="default"/>
                <w:kern w:val="0"/>
                <w:sz w:val="24"/>
                <w:lang w:eastAsia="zh-CN"/>
              </w:rPr>
              <w:t>09</w:t>
            </w:r>
            <w:r>
              <w:rPr>
                <w:rFonts w:hint="eastAsia" w:ascii="Times New Roman" w:hAnsi="Times New Roman" w:eastAsia="宋体"/>
                <w:kern w:val="0"/>
                <w:sz w:val="24"/>
                <w:lang w:val="en-US" w:eastAsia="zh-CN"/>
              </w:rPr>
              <w:t>t/a</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w:t>
            </w:r>
            <w:r>
              <w:rPr>
                <w:rFonts w:hint="default"/>
                <w:kern w:val="0"/>
                <w:sz w:val="24"/>
                <w:lang w:eastAsia="zh-CN"/>
              </w:rPr>
              <w:t>09</w:t>
            </w:r>
            <w:r>
              <w:rPr>
                <w:rFonts w:hint="eastAsia" w:ascii="Times New Roman" w:hAnsi="Times New Roman" w:eastAsia="宋体"/>
                <w:kern w:val="0"/>
                <w:sz w:val="24"/>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olor w:val="000000"/>
                <w:spacing w:val="-14"/>
                <w:kern w:val="0"/>
                <w:sz w:val="24"/>
                <w:szCs w:val="21"/>
                <w:lang w:val="en-US" w:eastAsia="zh-CN"/>
              </w:rPr>
              <w:t>0.0192t/a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宋体"/>
                <w:color w:val="000000"/>
                <w:kern w:val="21"/>
                <w:sz w:val="24"/>
                <w:szCs w:val="21"/>
                <w:lang w:val="en-US"/>
              </w:rPr>
            </w:pPr>
            <w:r>
              <w:rPr>
                <w:rFonts w:hint="eastAsia" w:ascii="Times New Roman" w:hAnsi="Times New Roman" w:eastAsia="宋体"/>
                <w:color w:val="000000"/>
                <w:spacing w:val="-14"/>
                <w:kern w:val="0"/>
                <w:sz w:val="24"/>
                <w:szCs w:val="21"/>
                <w:lang w:val="en-US" w:eastAsia="zh-CN"/>
              </w:rPr>
              <w:t>0.0</w:t>
            </w:r>
            <w:r>
              <w:rPr>
                <w:rFonts w:hint="default"/>
                <w:color w:val="000000"/>
                <w:spacing w:val="-14"/>
                <w:kern w:val="0"/>
                <w:sz w:val="24"/>
                <w:szCs w:val="21"/>
                <w:lang w:eastAsia="zh-CN"/>
              </w:rPr>
              <w:t>282</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4"/>
                <w:szCs w:val="21"/>
              </w:rPr>
            </w:pPr>
            <w:r>
              <w:rPr>
                <w:rFonts w:hint="eastAsia" w:ascii="Times New Roman" w:hAnsi="Times New Roman" w:eastAsia="宋体"/>
                <w:color w:val="000000"/>
                <w:spacing w:val="-14"/>
                <w:kern w:val="0"/>
                <w:sz w:val="24"/>
                <w:szCs w:val="21"/>
                <w:lang w:val="en-US" w:eastAsia="zh-CN"/>
              </w:rPr>
              <w:t>+0.0192t/a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eastAsia" w:ascii="Times New Roman" w:hAnsi="Times New Roman" w:eastAsia="宋体"/>
                <w:color w:val="000000"/>
                <w:sz w:val="24"/>
                <w:szCs w:val="21"/>
                <w:lang w:eastAsia="zh-CN"/>
              </w:rPr>
            </w:pPr>
            <w:r>
              <w:rPr>
                <w:rFonts w:hint="eastAsia" w:ascii="Times New Roman" w:hAnsi="Times New Roman" w:eastAsia="宋体"/>
                <w:color w:val="000000"/>
                <w:sz w:val="24"/>
                <w:szCs w:val="21"/>
                <w:lang w:val="en-US" w:eastAsia="zh-CN"/>
              </w:rPr>
              <w:t>氨氮</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0.00</w:t>
            </w:r>
            <w:r>
              <w:rPr>
                <w:rFonts w:hint="default"/>
                <w:kern w:val="0"/>
                <w:sz w:val="24"/>
                <w:lang w:eastAsia="zh-CN"/>
              </w:rPr>
              <w:t>5</w:t>
            </w:r>
            <w:r>
              <w:rPr>
                <w:rFonts w:hint="eastAsia" w:ascii="Times New Roman" w:hAnsi="Times New Roman" w:eastAsia="宋体"/>
                <w:kern w:val="0"/>
                <w:sz w:val="24"/>
                <w:lang w:val="en-US" w:eastAsia="zh-CN"/>
              </w:rPr>
              <w:t>t/a</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0.00</w:t>
            </w:r>
            <w:r>
              <w:rPr>
                <w:rFonts w:hint="default"/>
                <w:kern w:val="0"/>
                <w:sz w:val="24"/>
                <w:lang w:eastAsia="zh-CN"/>
              </w:rPr>
              <w:t>5</w:t>
            </w:r>
            <w:r>
              <w:rPr>
                <w:rFonts w:hint="eastAsia" w:ascii="Times New Roman" w:hAnsi="Times New Roman" w:eastAsia="宋体"/>
                <w:kern w:val="0"/>
                <w:sz w:val="24"/>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olor w:val="000000"/>
                <w:spacing w:val="-14"/>
                <w:kern w:val="0"/>
                <w:sz w:val="24"/>
                <w:szCs w:val="21"/>
                <w:lang w:val="en-US" w:eastAsia="zh-CN"/>
              </w:rPr>
              <w:t>0.0030t/a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宋体"/>
                <w:color w:val="000000"/>
                <w:kern w:val="21"/>
                <w:sz w:val="24"/>
                <w:szCs w:val="21"/>
                <w:lang w:val="en-US"/>
              </w:rPr>
            </w:pPr>
            <w:r>
              <w:rPr>
                <w:rFonts w:hint="eastAsia" w:ascii="Times New Roman" w:hAnsi="Times New Roman" w:eastAsia="宋体"/>
                <w:color w:val="000000"/>
                <w:spacing w:val="-14"/>
                <w:kern w:val="0"/>
                <w:sz w:val="24"/>
                <w:szCs w:val="21"/>
                <w:lang w:val="en-US" w:eastAsia="zh-CN"/>
              </w:rPr>
              <w:t>0.0</w:t>
            </w:r>
            <w:r>
              <w:rPr>
                <w:rFonts w:hint="default"/>
                <w:color w:val="000000"/>
                <w:spacing w:val="-14"/>
                <w:kern w:val="0"/>
                <w:sz w:val="24"/>
                <w:szCs w:val="21"/>
                <w:lang w:eastAsia="zh-CN"/>
              </w:rPr>
              <w:t>08</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4"/>
                <w:szCs w:val="21"/>
              </w:rPr>
            </w:pPr>
            <w:r>
              <w:rPr>
                <w:rFonts w:hint="eastAsia" w:ascii="Times New Roman" w:hAnsi="Times New Roman" w:eastAsia="宋体"/>
                <w:color w:val="000000"/>
                <w:spacing w:val="-14"/>
                <w:kern w:val="0"/>
                <w:sz w:val="24"/>
                <w:szCs w:val="21"/>
                <w:lang w:val="en-US" w:eastAsia="zh-CN"/>
              </w:rPr>
              <w:t>+0.0030t/a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top w:val="single" w:color="auto" w:sz="4" w:space="0"/>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eastAsia" w:ascii="Times New Roman" w:hAnsi="Times New Roman" w:eastAsia="宋体"/>
                <w:color w:val="000000"/>
                <w:sz w:val="24"/>
                <w:szCs w:val="21"/>
                <w:lang w:eastAsia="zh-CN"/>
              </w:rPr>
            </w:pPr>
            <w:r>
              <w:rPr>
                <w:rFonts w:hint="eastAsia" w:ascii="Times New Roman" w:hAnsi="Times New Roman" w:eastAsia="宋体"/>
                <w:color w:val="000000"/>
                <w:sz w:val="24"/>
                <w:szCs w:val="21"/>
                <w:lang w:val="en-US" w:eastAsia="zh-CN"/>
              </w:rPr>
              <w:t>SS</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w:t>
            </w:r>
            <w:r>
              <w:rPr>
                <w:rFonts w:hint="default"/>
                <w:kern w:val="0"/>
                <w:sz w:val="24"/>
                <w:lang w:eastAsia="zh-CN"/>
              </w:rPr>
              <w:t>09</w:t>
            </w:r>
            <w:r>
              <w:rPr>
                <w:rFonts w:hint="eastAsia" w:ascii="Times New Roman" w:hAnsi="Times New Roman" w:eastAsia="宋体"/>
                <w:kern w:val="0"/>
                <w:sz w:val="24"/>
                <w:lang w:val="en-US" w:eastAsia="zh-CN"/>
              </w:rPr>
              <w:t>t/a</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spacing w:val="-14"/>
                <w:kern w:val="0"/>
                <w:sz w:val="24"/>
                <w:szCs w:val="21"/>
                <w:lang w:val="en-US" w:eastAsia="zh-CN" w:bidi="ar-SA"/>
              </w:rPr>
            </w:pPr>
            <w:r>
              <w:rPr>
                <w:rFonts w:hint="eastAsia" w:ascii="Times New Roman" w:hAnsi="Times New Roman" w:eastAsia="宋体"/>
                <w:kern w:val="0"/>
                <w:sz w:val="24"/>
                <w:lang w:val="en-US" w:eastAsia="zh-CN"/>
              </w:rPr>
              <w:t>0.0</w:t>
            </w:r>
            <w:r>
              <w:rPr>
                <w:rFonts w:hint="default"/>
                <w:kern w:val="0"/>
                <w:sz w:val="24"/>
                <w:lang w:eastAsia="zh-CN"/>
              </w:rPr>
              <w:t>09</w:t>
            </w:r>
            <w:r>
              <w:rPr>
                <w:rFonts w:hint="eastAsia" w:ascii="Times New Roman" w:hAnsi="Times New Roman" w:eastAsia="宋体"/>
                <w:kern w:val="0"/>
                <w:sz w:val="24"/>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olor w:val="000000"/>
                <w:spacing w:val="-14"/>
                <w:kern w:val="0"/>
                <w:sz w:val="24"/>
                <w:szCs w:val="21"/>
                <w:lang w:val="en-US" w:eastAsia="zh-CN"/>
              </w:rPr>
              <w:t>0.0120t/a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tabs>
                <w:tab w:val="left" w:pos="2200"/>
                <w:tab w:val="left" w:pos="3960"/>
                <w:tab w:val="left" w:pos="5280"/>
              </w:tabs>
              <w:spacing w:line="300" w:lineRule="exact"/>
              <w:ind w:left="-105" w:leftChars="-50" w:right="-105" w:rightChars="-50"/>
              <w:jc w:val="center"/>
              <w:rPr>
                <w:rFonts w:hint="default" w:ascii="Times New Roman" w:hAnsi="Times New Roman" w:eastAsia="宋体" w:cs="宋体"/>
                <w:color w:val="000000"/>
                <w:kern w:val="21"/>
                <w:sz w:val="24"/>
                <w:szCs w:val="21"/>
                <w:lang w:val="en-US"/>
              </w:rPr>
            </w:pPr>
            <w:r>
              <w:rPr>
                <w:rFonts w:hint="eastAsia" w:ascii="Times New Roman" w:hAnsi="Times New Roman" w:eastAsia="宋体"/>
                <w:color w:val="000000"/>
                <w:spacing w:val="-14"/>
                <w:kern w:val="0"/>
                <w:sz w:val="24"/>
                <w:szCs w:val="21"/>
                <w:lang w:val="en-US" w:eastAsia="zh-CN"/>
              </w:rPr>
              <w:t>0.0</w:t>
            </w:r>
            <w:r>
              <w:rPr>
                <w:rFonts w:hint="default"/>
                <w:color w:val="000000"/>
                <w:spacing w:val="-14"/>
                <w:kern w:val="0"/>
                <w:sz w:val="24"/>
                <w:szCs w:val="21"/>
                <w:lang w:eastAsia="zh-CN"/>
              </w:rPr>
              <w:t>21</w:t>
            </w:r>
            <w:r>
              <w:rPr>
                <w:rFonts w:hint="eastAsia" w:ascii="Times New Roman" w:hAnsi="Times New Roman" w:eastAsia="宋体"/>
                <w:color w:val="000000"/>
                <w:spacing w:val="-14"/>
                <w:kern w:val="0"/>
                <w:sz w:val="24"/>
                <w:szCs w:val="21"/>
                <w:lang w:val="en-US" w:eastAsia="zh-CN"/>
              </w:rPr>
              <w:t>t/a</w:t>
            </w:r>
          </w:p>
        </w:tc>
        <w:tc>
          <w:tcPr>
            <w:tcW w:w="1286" w:type="dxa"/>
            <w:tcBorders>
              <w:top w:val="single" w:color="auto" w:sz="4" w:space="0"/>
              <w:left w:val="single" w:color="auto" w:sz="4" w:space="0"/>
              <w:bottom w:val="single" w:color="auto" w:sz="4" w:space="0"/>
              <w:right w:val="single" w:color="auto" w:sz="8" w:space="0"/>
            </w:tcBorders>
            <w:vAlign w:val="center"/>
          </w:tcPr>
          <w:p>
            <w:pPr>
              <w:widowControl/>
              <w:tabs>
                <w:tab w:val="left" w:pos="2200"/>
                <w:tab w:val="left" w:pos="3960"/>
                <w:tab w:val="left" w:pos="5280"/>
              </w:tabs>
              <w:spacing w:line="300" w:lineRule="exact"/>
              <w:ind w:left="-105" w:leftChars="-50" w:right="-105" w:rightChars="-50"/>
              <w:jc w:val="center"/>
              <w:rPr>
                <w:rFonts w:ascii="Times New Roman" w:hAnsi="Times New Roman" w:eastAsia="宋体" w:cs="宋体"/>
                <w:color w:val="000000"/>
                <w:kern w:val="21"/>
                <w:sz w:val="24"/>
                <w:szCs w:val="21"/>
              </w:rPr>
            </w:pPr>
            <w:r>
              <w:rPr>
                <w:rFonts w:hint="eastAsia" w:ascii="Times New Roman" w:hAnsi="Times New Roman" w:eastAsia="宋体"/>
                <w:color w:val="000000"/>
                <w:spacing w:val="-14"/>
                <w:kern w:val="0"/>
                <w:sz w:val="24"/>
                <w:szCs w:val="21"/>
                <w:lang w:val="en-US" w:eastAsia="zh-CN"/>
              </w:rPr>
              <w:t>+0.0120t/a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restart"/>
            <w:tcBorders>
              <w:top w:val="single" w:color="auto" w:sz="4" w:space="0"/>
              <w:left w:val="single" w:color="auto" w:sz="8"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一般工业</w:t>
            </w:r>
          </w:p>
          <w:p>
            <w:pPr>
              <w:pStyle w:val="88"/>
              <w:spacing w:before="24" w:after="24"/>
              <w:rPr>
                <w:rFonts w:ascii="Times New Roman" w:hAnsi="Times New Roman" w:eastAsia="宋体"/>
                <w:color w:val="000000"/>
                <w:kern w:val="21"/>
                <w:sz w:val="24"/>
                <w:szCs w:val="21"/>
              </w:rPr>
            </w:pPr>
            <w:r>
              <w:rPr>
                <w:rFonts w:hint="eastAsia" w:ascii="Times New Roman" w:hAnsi="Times New Roman" w:eastAsia="宋体"/>
                <w:color w:val="000000"/>
                <w:kern w:val="21"/>
                <w:sz w:val="24"/>
                <w:szCs w:val="21"/>
              </w:rPr>
              <w:t>固体废物</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bCs/>
                <w:color w:val="000000"/>
                <w:sz w:val="24"/>
                <w:szCs w:val="21"/>
              </w:rPr>
            </w:pPr>
            <w:r>
              <w:rPr>
                <w:rFonts w:ascii="Times New Roman" w:hAnsi="Times New Roman" w:eastAsia="宋体"/>
                <w:color w:val="000000"/>
                <w:sz w:val="24"/>
              </w:rPr>
              <w:t>布袋除尘器收集的粉尘</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sz w:val="24"/>
                <w:szCs w:val="21"/>
                <w:lang w:val="en-US" w:eastAsia="zh-CN"/>
              </w:rPr>
            </w:pPr>
            <w:r>
              <w:rPr>
                <w:rFonts w:hint="eastAsia" w:ascii="Times New Roman" w:hAnsi="Times New Roman" w:eastAsia="宋体"/>
                <w:color w:val="000000"/>
                <w:kern w:val="21"/>
                <w:sz w:val="24"/>
                <w:szCs w:val="21"/>
                <w:lang w:val="en-US"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eastAsia" w:ascii="Times New Roman" w:hAnsi="Times New Roman" w:eastAsia="宋体"/>
                <w:color w:val="000000"/>
                <w:kern w:val="21"/>
                <w:sz w:val="24"/>
                <w:szCs w:val="21"/>
                <w:lang w:val="en-US" w:eastAsia="zh-CN"/>
              </w:rPr>
            </w:pPr>
            <w:r>
              <w:rPr>
                <w:rFonts w:hint="eastAsia" w:ascii="Times New Roman" w:hAnsi="Times New Roman" w:eastAsia="宋体"/>
                <w:color w:val="000000"/>
                <w:kern w:val="21"/>
                <w:sz w:val="24"/>
                <w:szCs w:val="21"/>
                <w:lang w:val="en-US"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ascii="Times New Roman" w:hAnsi="Times New Roman" w:eastAsia="宋体"/>
                <w:color w:val="000000"/>
                <w:kern w:val="21"/>
                <w:sz w:val="24"/>
                <w:szCs w:val="21"/>
                <w:lang w:val="en-US" w:eastAsia="zh-CN"/>
              </w:rPr>
              <w:t>0.</w:t>
            </w:r>
            <w:r>
              <w:rPr>
                <w:rFonts w:hint="default"/>
                <w:color w:val="000000"/>
                <w:kern w:val="21"/>
                <w:sz w:val="24"/>
                <w:szCs w:val="21"/>
                <w:lang w:eastAsia="zh-CN"/>
              </w:rPr>
              <w:t>2</w:t>
            </w:r>
            <w:r>
              <w:rPr>
                <w:rFonts w:hint="eastAsia"/>
                <w:color w:val="000000"/>
                <w:kern w:val="21"/>
                <w:sz w:val="24"/>
                <w:szCs w:val="21"/>
                <w:lang w:val="en-US" w:eastAsia="zh-CN"/>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lang w:val="en-US" w:eastAsia="zh-CN"/>
              </w:rPr>
              <w:t>0.</w:t>
            </w:r>
            <w:r>
              <w:rPr>
                <w:rFonts w:hint="default"/>
                <w:color w:val="000000"/>
                <w:kern w:val="21"/>
                <w:sz w:val="24"/>
                <w:szCs w:val="21"/>
                <w:lang w:eastAsia="zh-CN"/>
              </w:rPr>
              <w:t>2</w:t>
            </w:r>
            <w:r>
              <w:rPr>
                <w:rFonts w:ascii="Times New Roman" w:hAnsi="Times New Roman" w:eastAsia="宋体"/>
                <w:color w:val="000000"/>
                <w:kern w:val="21"/>
                <w:sz w:val="24"/>
                <w:szCs w:val="21"/>
              </w:rPr>
              <w:t>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lang w:val="en-US" w:eastAsia="zh-CN"/>
              </w:rPr>
              <w:t>+0.</w:t>
            </w:r>
            <w:r>
              <w:rPr>
                <w:rFonts w:hint="default"/>
                <w:color w:val="000000"/>
                <w:kern w:val="21"/>
                <w:sz w:val="24"/>
                <w:szCs w:val="21"/>
                <w:lang w:eastAsia="zh-CN"/>
              </w:rPr>
              <w:t>2</w:t>
            </w:r>
            <w:r>
              <w:rPr>
                <w:rFonts w:hint="eastAsia" w:ascii="Times New Roman" w:hAnsi="Times New Roman" w:eastAsia="宋体"/>
                <w:color w:val="000000"/>
                <w:kern w:val="21"/>
                <w:sz w:val="24"/>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sz w:val="24"/>
                <w:szCs w:val="21"/>
                <w:lang w:eastAsia="zh-CN"/>
              </w:rPr>
            </w:pPr>
            <w:r>
              <w:rPr>
                <w:rFonts w:hint="eastAsia" w:ascii="Times New Roman" w:hAnsi="Times New Roman" w:eastAsia="宋体"/>
                <w:bCs/>
                <w:color w:val="000000"/>
                <w:sz w:val="24"/>
                <w:szCs w:val="21"/>
              </w:rPr>
              <w:t>废包装</w:t>
            </w:r>
            <w:r>
              <w:rPr>
                <w:rFonts w:hint="eastAsia" w:ascii="Times New Roman" w:hAnsi="Times New Roman" w:eastAsia="宋体"/>
                <w:bCs/>
                <w:color w:val="000000"/>
                <w:sz w:val="24"/>
                <w:szCs w:val="21"/>
                <w:lang w:val="en-US" w:eastAsia="zh-CN"/>
              </w:rPr>
              <w:t>袋</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eastAsia="zh-CN"/>
              </w:rPr>
            </w:pPr>
            <w:r>
              <w:rPr>
                <w:rFonts w:hint="default"/>
                <w:color w:val="000000"/>
                <w:sz w:val="24"/>
                <w:szCs w:val="21"/>
                <w:lang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default" w:ascii="Times New Roman" w:hAnsi="Times New Roman" w:eastAsia="宋体" w:cs="宋体"/>
                <w:color w:val="000000"/>
                <w:kern w:val="21"/>
                <w:sz w:val="24"/>
                <w:szCs w:val="21"/>
                <w:lang w:eastAsia="zh-CN"/>
              </w:rPr>
            </w:pPr>
            <w:r>
              <w:rPr>
                <w:rFonts w:hint="default" w:ascii="Times New Roman"/>
                <w:color w:val="000000"/>
                <w:kern w:val="21"/>
                <w:sz w:val="24"/>
                <w:szCs w:val="21"/>
                <w:lang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0.1</w:t>
            </w:r>
            <w:r>
              <w:rPr>
                <w:rFonts w:hint="eastAsia" w:ascii="Times New Roman" w:hAnsi="Times New Roman" w:eastAsia="宋体"/>
                <w:color w:val="000000"/>
                <w:sz w:val="24"/>
                <w:szCs w:val="21"/>
              </w:rPr>
              <w:t xml:space="preserve"> t</w:t>
            </w:r>
            <w:r>
              <w:rPr>
                <w:rFonts w:ascii="Times New Roman" w:hAnsi="Times New Roman" w:eastAsia="宋体"/>
                <w:color w:val="000000"/>
                <w:sz w:val="24"/>
                <w:szCs w:val="21"/>
              </w:rPr>
              <w: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color w:val="000000"/>
                <w:sz w:val="24"/>
                <w:szCs w:val="21"/>
                <w:lang w:val="en-US" w:eastAsia="zh-CN"/>
              </w:rPr>
              <w:t>0.</w:t>
            </w:r>
            <w:r>
              <w:rPr>
                <w:rFonts w:hint="default"/>
                <w:color w:val="000000"/>
                <w:sz w:val="24"/>
                <w:szCs w:val="21"/>
                <w:lang w:eastAsia="zh-CN"/>
              </w:rPr>
              <w:t>1</w:t>
            </w:r>
            <w:r>
              <w:rPr>
                <w:rFonts w:hint="eastAsia" w:ascii="Times New Roman" w:hAnsi="Times New Roman" w:eastAsia="宋体"/>
                <w:color w:val="000000"/>
                <w:sz w:val="24"/>
                <w:szCs w:val="21"/>
              </w:rPr>
              <w:t>t</w:t>
            </w:r>
            <w:r>
              <w:rPr>
                <w:rFonts w:ascii="Times New Roman" w:hAnsi="Times New Roman" w:eastAsia="宋体"/>
                <w:color w:val="000000"/>
                <w:sz w:val="24"/>
                <w:szCs w:val="21"/>
              </w:rPr>
              <w: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color w:val="000000"/>
                <w:sz w:val="24"/>
                <w:szCs w:val="21"/>
                <w:lang w:val="en-US" w:eastAsia="zh-CN"/>
              </w:rPr>
              <w:t>+0.1t/a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sz w:val="24"/>
                <w:szCs w:val="21"/>
                <w:lang w:eastAsia="zh-CN"/>
              </w:rPr>
            </w:pPr>
            <w:r>
              <w:rPr>
                <w:rFonts w:hint="eastAsia" w:ascii="Times New Roman" w:hAnsi="Times New Roman" w:eastAsia="宋体"/>
                <w:sz w:val="24"/>
                <w:szCs w:val="21"/>
                <w:lang w:val="en-US" w:eastAsia="zh-CN"/>
              </w:rPr>
              <w:t>不合格品</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sz w:val="24"/>
                <w:szCs w:val="21"/>
                <w:lang w:eastAsia="zh-CN"/>
              </w:rPr>
            </w:pPr>
            <w:r>
              <w:rPr>
                <w:rFonts w:hint="eastAsia" w:ascii="Times New Roman" w:hAnsi="Times New Roman" w:eastAsia="宋体"/>
                <w:color w:val="000000"/>
                <w:sz w:val="24"/>
                <w:szCs w:val="21"/>
                <w:lang w:val="en-US"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2</w:t>
            </w:r>
            <w:r>
              <w:rPr>
                <w:rFonts w:hint="eastAsia" w:ascii="Times New Roman" w:hAnsi="Times New Roman" w:eastAsia="宋体"/>
                <w:color w:val="000000"/>
                <w:sz w:val="24"/>
                <w:szCs w:val="21"/>
              </w:rPr>
              <w:t xml:space="preserve"> t</w:t>
            </w:r>
            <w:r>
              <w:rPr>
                <w:rFonts w:ascii="Times New Roman" w:hAnsi="Times New Roman" w:eastAsia="宋体"/>
                <w:color w:val="000000"/>
                <w:sz w:val="24"/>
                <w:szCs w:val="21"/>
              </w:rPr>
              <w: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color w:val="000000"/>
                <w:sz w:val="24"/>
                <w:szCs w:val="21"/>
                <w:lang w:val="en-US" w:eastAsia="zh-CN"/>
              </w:rPr>
              <w:t>2</w:t>
            </w:r>
            <w:r>
              <w:rPr>
                <w:rFonts w:hint="eastAsia" w:ascii="Times New Roman" w:hAnsi="Times New Roman" w:eastAsia="宋体"/>
                <w:color w:val="000000"/>
                <w:sz w:val="24"/>
                <w:szCs w:val="21"/>
              </w:rPr>
              <w:t>t</w:t>
            </w:r>
            <w:r>
              <w:rPr>
                <w:rFonts w:ascii="Times New Roman" w:hAnsi="Times New Roman" w:eastAsia="宋体"/>
                <w:color w:val="000000"/>
                <w:sz w:val="24"/>
                <w:szCs w:val="21"/>
              </w:rPr>
              <w: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color w:val="000000"/>
                <w:sz w:val="24"/>
                <w:szCs w:val="21"/>
                <w:lang w:val="en-US" w:eastAsia="zh-CN"/>
              </w:rPr>
              <w:t>+2</w:t>
            </w:r>
            <w:r>
              <w:rPr>
                <w:rFonts w:hint="eastAsia" w:ascii="Times New Roman" w:hAnsi="Times New Roman" w:eastAsia="宋体"/>
                <w:color w:val="000000"/>
                <w:sz w:val="24"/>
                <w:szCs w:val="21"/>
              </w:rPr>
              <w:t xml:space="preserve"> t</w:t>
            </w:r>
            <w:r>
              <w:rPr>
                <w:rFonts w:ascii="Times New Roman" w:hAnsi="Times New Roman" w:eastAsia="宋体"/>
                <w:color w:val="000000"/>
                <w:sz w:val="24"/>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sz w:val="24"/>
                <w:szCs w:val="21"/>
                <w:lang w:val="en-US" w:eastAsia="zh-CN"/>
              </w:rPr>
            </w:pPr>
            <w:r>
              <w:rPr>
                <w:rFonts w:hint="eastAsia" w:ascii="Times New Roman" w:hAnsi="Times New Roman" w:eastAsia="宋体"/>
                <w:sz w:val="24"/>
                <w:szCs w:val="21"/>
                <w:lang w:val="en-US" w:eastAsia="zh-CN"/>
              </w:rPr>
              <w:t>边角料</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sz w:val="24"/>
                <w:szCs w:val="21"/>
                <w:lang w:val="en-US" w:eastAsia="zh-CN"/>
              </w:rPr>
            </w:pPr>
            <w:r>
              <w:rPr>
                <w:rFonts w:hint="eastAsia" w:ascii="Times New Roman" w:hAnsi="Times New Roman" w:eastAsia="宋体"/>
                <w:color w:val="000000"/>
                <w:sz w:val="24"/>
                <w:szCs w:val="21"/>
                <w:lang w:val="en-US"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eastAsia" w:ascii="Times New Roman" w:hAnsi="Times New Roman" w:eastAsia="宋体"/>
                <w:color w:val="000000"/>
                <w:kern w:val="21"/>
                <w:sz w:val="24"/>
                <w:szCs w:val="21"/>
                <w:lang w:val="en-US" w:eastAsia="zh-CN"/>
              </w:rPr>
            </w:pPr>
            <w:r>
              <w:rPr>
                <w:rFonts w:hint="eastAsia" w:ascii="Times New Roman" w:hAnsi="Times New Roman" w:eastAsia="宋体"/>
                <w:color w:val="000000"/>
                <w:kern w:val="21"/>
                <w:sz w:val="24"/>
                <w:szCs w:val="21"/>
                <w:lang w:val="en-US"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eastAsia" w:ascii="Times New Roman" w:hAnsi="Times New Roman" w:eastAsia="宋体"/>
                <w:color w:val="000000"/>
                <w:kern w:val="21"/>
                <w:sz w:val="24"/>
                <w:szCs w:val="21"/>
                <w:lang w:val="en-US" w:eastAsia="zh-CN"/>
              </w:rPr>
            </w:pPr>
            <w:r>
              <w:rPr>
                <w:rFonts w:hint="eastAsia" w:ascii="Times New Roman"/>
                <w:color w:val="000000"/>
                <w:kern w:val="21"/>
                <w:sz w:val="24"/>
                <w:szCs w:val="21"/>
                <w:lang w:val="en-US" w:eastAsia="zh-CN"/>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ascii="Times New Roman" w:hAnsi="Times New Roman" w:eastAsia="宋体"/>
                <w:color w:val="000000"/>
                <w:sz w:val="24"/>
                <w:szCs w:val="21"/>
                <w:lang w:val="en-US" w:eastAsia="zh-CN"/>
              </w:rPr>
              <w:t>0.1t/</w:t>
            </w:r>
            <w:r>
              <w:rPr>
                <w:rFonts w:hint="eastAsia"/>
                <w:color w:val="000000"/>
                <w:sz w:val="24"/>
                <w:szCs w:val="21"/>
                <w:lang w:val="en-US" w:eastAsia="zh-CN"/>
              </w:rPr>
              <w: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eastAsia" w:ascii="Times New Roman" w:hAnsi="Times New Roman" w:eastAsia="宋体"/>
                <w:color w:val="000000"/>
                <w:kern w:val="21"/>
                <w:sz w:val="24"/>
                <w:szCs w:val="21"/>
                <w:lang w:val="en-US" w:eastAsia="zh-CN"/>
              </w:rPr>
            </w:pPr>
            <w:r>
              <w:rPr>
                <w:rFonts w:hint="eastAsia" w:ascii="Times New Roman"/>
                <w:color w:val="000000"/>
                <w:kern w:val="21"/>
                <w:sz w:val="24"/>
                <w:szCs w:val="21"/>
                <w:lang w:val="en-US" w:eastAsia="zh-CN"/>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color w:val="000000"/>
                <w:sz w:val="24"/>
                <w:szCs w:val="21"/>
                <w:lang w:val="en-US" w:eastAsia="zh-CN"/>
              </w:rPr>
              <w:t>0.1t/a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hint="eastAsia" w:ascii="Times New Roman" w:hAnsi="Times New Roman" w:eastAsia="宋体"/>
                <w:color w:val="000000"/>
                <w:sz w:val="24"/>
                <w:szCs w:val="21"/>
                <w:lang w:val="en-US" w:eastAsia="zh-CN"/>
              </w:rPr>
            </w:pPr>
            <w:r>
              <w:rPr>
                <w:rFonts w:hint="eastAsia"/>
                <w:color w:val="000000"/>
                <w:sz w:val="24"/>
                <w:szCs w:val="21"/>
                <w:lang w:val="en-US" w:eastAsia="zh-CN"/>
              </w:rPr>
              <w:t>+0.</w:t>
            </w:r>
            <w:r>
              <w:rPr>
                <w:rFonts w:hint="default"/>
                <w:color w:val="000000"/>
                <w:sz w:val="24"/>
                <w:szCs w:val="21"/>
                <w:lang w:eastAsia="zh-CN"/>
              </w:rPr>
              <w:t>1</w:t>
            </w:r>
            <w:r>
              <w:rPr>
                <w:rFonts w:hint="eastAsia"/>
                <w:color w:val="000000"/>
                <w:sz w:val="24"/>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24"/>
                <w:szCs w:val="21"/>
              </w:rPr>
            </w:pPr>
            <w:r>
              <w:rPr>
                <w:rFonts w:hint="eastAsia" w:ascii="Times New Roman" w:hAnsi="Times New Roman" w:eastAsia="宋体"/>
                <w:sz w:val="24"/>
                <w:szCs w:val="21"/>
              </w:rPr>
              <w:t>生活垃圾</w:t>
            </w:r>
          </w:p>
        </w:tc>
        <w:tc>
          <w:tcPr>
            <w:tcW w:w="1701"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sz w:val="24"/>
                <w:szCs w:val="21"/>
                <w:lang w:val="en-US" w:eastAsia="zh-CN"/>
              </w:rPr>
              <w:t>3.75</w:t>
            </w:r>
            <w:r>
              <w:rPr>
                <w:rFonts w:ascii="Times New Roman" w:hAnsi="Times New Roman" w:eastAsia="宋体"/>
                <w:color w:val="000000"/>
                <w:sz w:val="24"/>
                <w:szCs w:val="21"/>
              </w:rPr>
              <w:t>t/a</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sz w:val="24"/>
                <w:szCs w:val="21"/>
                <w:lang w:val="en-US" w:eastAsia="zh-CN"/>
              </w:rPr>
              <w:t>3.75</w:t>
            </w:r>
            <w:r>
              <w:rPr>
                <w:rFonts w:ascii="Times New Roman" w:hAnsi="Times New Roman" w:eastAsia="宋体"/>
                <w:color w:val="000000"/>
                <w:sz w:val="24"/>
                <w:szCs w:val="21"/>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ascii="Times New Roman" w:hAnsi="Times New Roman" w:eastAsia="宋体"/>
                <w:color w:val="000000"/>
                <w:kern w:val="21"/>
                <w:sz w:val="24"/>
                <w:szCs w:val="21"/>
                <w:lang w:val="en-US" w:eastAsia="zh-CN"/>
              </w:rPr>
              <w:t>1.5t/a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5.25</w:t>
            </w:r>
            <w:r>
              <w:rPr>
                <w:rFonts w:ascii="Times New Roman" w:hAnsi="Times New Roman" w:eastAsia="宋体"/>
                <w:color w:val="000000"/>
                <w:sz w:val="24"/>
                <w:szCs w:val="21"/>
              </w:rPr>
              <w:t>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hint="default" w:ascii="Times New Roman" w:hAnsi="Times New Roman" w:eastAsia="宋体"/>
                <w:color w:val="000000"/>
                <w:sz w:val="24"/>
                <w:szCs w:val="21"/>
                <w:vertAlign w:val="subscript"/>
                <w:lang w:val="en-US" w:eastAsia="zh-CN"/>
              </w:rPr>
            </w:pPr>
            <w:r>
              <w:rPr>
                <w:rFonts w:hint="eastAsia" w:ascii="Times New Roman" w:eastAsia="宋体"/>
                <w:color w:val="000000"/>
                <w:sz w:val="24"/>
                <w:szCs w:val="21"/>
                <w:lang w:val="en-US" w:eastAsia="zh-CN"/>
              </w:rPr>
              <w:t>+</w:t>
            </w:r>
            <w:r>
              <w:rPr>
                <w:rFonts w:hint="eastAsia"/>
                <w:color w:val="000000"/>
                <w:sz w:val="24"/>
                <w:szCs w:val="21"/>
                <w:lang w:val="en-US" w:eastAsia="zh-CN"/>
              </w:rPr>
              <w:t>1.5</w:t>
            </w:r>
            <w:r>
              <w:rPr>
                <w:rFonts w:hint="eastAsia" w:ascii="Times New Roman" w:eastAsia="宋体"/>
                <w:color w:val="000000"/>
                <w:sz w:val="24"/>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restart"/>
            <w:tcBorders>
              <w:top w:val="single" w:color="auto" w:sz="4" w:space="0"/>
              <w:left w:val="single" w:color="auto" w:sz="8"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危险废物</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ascii="Times New Roman" w:hAnsi="Times New Roman" w:eastAsia="宋体"/>
                <w:color w:val="000000"/>
                <w:sz w:val="24"/>
                <w:szCs w:val="21"/>
              </w:rPr>
              <w:t>废</w:t>
            </w:r>
            <w:r>
              <w:rPr>
                <w:rFonts w:hint="eastAsia" w:ascii="Times New Roman" w:hAnsi="Times New Roman" w:eastAsia="宋体"/>
                <w:color w:val="000000"/>
                <w:sz w:val="24"/>
                <w:szCs w:val="21"/>
              </w:rPr>
              <w:t>润滑油</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eastAsia="zh-CN"/>
              </w:rPr>
            </w:pPr>
            <w:r>
              <w:rPr>
                <w:rFonts w:hint="default"/>
                <w:color w:val="000000"/>
                <w:kern w:val="21"/>
                <w:sz w:val="24"/>
                <w:szCs w:val="21"/>
                <w:lang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default" w:ascii="Times New Roman" w:hAnsi="Times New Roman" w:eastAsia="宋体" w:cs="宋体"/>
                <w:color w:val="000000"/>
                <w:kern w:val="21"/>
                <w:sz w:val="24"/>
                <w:szCs w:val="21"/>
                <w:lang w:eastAsia="zh-CN"/>
              </w:rPr>
            </w:pPr>
            <w:r>
              <w:rPr>
                <w:rFonts w:hint="default" w:ascii="Times New Roman"/>
                <w:color w:val="000000"/>
                <w:kern w:val="21"/>
                <w:sz w:val="24"/>
                <w:szCs w:val="21"/>
                <w:lang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0.01</w:t>
            </w:r>
            <w:r>
              <w:rPr>
                <w:rFonts w:ascii="Times New Roman" w:hAnsi="Times New Roman" w:eastAsia="宋体"/>
                <w:color w:val="000000"/>
                <w:sz w:val="24"/>
                <w:szCs w:val="21"/>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color w:val="000000"/>
                <w:sz w:val="24"/>
                <w:szCs w:val="21"/>
              </w:rPr>
              <w:t>0</w:t>
            </w:r>
            <w:r>
              <w:rPr>
                <w:rFonts w:hint="eastAsia"/>
                <w:color w:val="000000"/>
                <w:sz w:val="24"/>
                <w:szCs w:val="21"/>
                <w:lang w:val="en-US" w:eastAsia="zh-Hans"/>
              </w:rPr>
              <w:t>.</w:t>
            </w:r>
            <w:r>
              <w:rPr>
                <w:rFonts w:hint="default"/>
                <w:color w:val="000000"/>
                <w:sz w:val="24"/>
                <w:szCs w:val="21"/>
                <w:lang w:eastAsia="zh-Hans"/>
              </w:rPr>
              <w:t>01</w:t>
            </w:r>
            <w:r>
              <w:rPr>
                <w:rFonts w:ascii="Times New Roman" w:hAnsi="Times New Roman" w:eastAsia="宋体"/>
                <w:color w:val="000000"/>
                <w:sz w:val="24"/>
                <w:szCs w:val="21"/>
              </w:rPr>
              <w:t>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+0.01</w:t>
            </w:r>
            <w:r>
              <w:rPr>
                <w:rFonts w:ascii="Times New Roman" w:hAnsi="Times New Roman" w:eastAsia="宋体"/>
                <w:color w:val="000000"/>
                <w:sz w:val="24"/>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bCs/>
                <w:color w:val="000000"/>
                <w:sz w:val="24"/>
                <w:szCs w:val="21"/>
              </w:rPr>
              <w:t>废</w:t>
            </w:r>
            <w:r>
              <w:rPr>
                <w:rFonts w:hint="eastAsia" w:ascii="Times New Roman" w:hAnsi="Times New Roman" w:eastAsia="宋体"/>
                <w:bCs/>
                <w:color w:val="000000"/>
                <w:sz w:val="24"/>
                <w:szCs w:val="21"/>
                <w:lang w:val="en-US" w:eastAsia="zh-CN"/>
              </w:rPr>
              <w:t>油</w:t>
            </w:r>
            <w:r>
              <w:rPr>
                <w:rFonts w:hint="eastAsia" w:ascii="Times New Roman" w:hAnsi="Times New Roman" w:eastAsia="宋体"/>
                <w:bCs/>
                <w:color w:val="000000"/>
                <w:sz w:val="24"/>
                <w:szCs w:val="21"/>
              </w:rPr>
              <w:t>桶</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sz w:val="24"/>
                <w:szCs w:val="21"/>
                <w:lang w:eastAsia="zh-CN"/>
              </w:rPr>
            </w:pPr>
            <w:r>
              <w:rPr>
                <w:rFonts w:hint="eastAsia" w:ascii="Times New Roman" w:hAnsi="Times New Roman" w:eastAsia="宋体"/>
                <w:color w:val="000000"/>
                <w:kern w:val="21"/>
                <w:sz w:val="24"/>
                <w:szCs w:val="21"/>
                <w:lang w:val="en-US"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eastAsia" w:ascii="Times New Roman" w:hAnsi="Times New Roman" w:eastAsia="宋体" w:cs="宋体"/>
                <w:color w:val="000000"/>
                <w:kern w:val="21"/>
                <w:sz w:val="24"/>
                <w:szCs w:val="21"/>
                <w:lang w:eastAsia="zh-CN"/>
              </w:rPr>
            </w:pPr>
            <w:r>
              <w:rPr>
                <w:rFonts w:hint="eastAsia" w:ascii="Times New Roman" w:hAnsi="Times New Roman" w:eastAsia="宋体"/>
                <w:color w:val="000000"/>
                <w:kern w:val="21"/>
                <w:sz w:val="24"/>
                <w:szCs w:val="21"/>
                <w:lang w:val="en-US"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ascii="Times New Roman" w:hAnsi="Times New Roman" w:eastAsia="宋体"/>
                <w:color w:val="000000"/>
                <w:sz w:val="24"/>
                <w:szCs w:val="21"/>
              </w:rPr>
              <w:t>0.</w:t>
            </w:r>
            <w:r>
              <w:rPr>
                <w:rFonts w:hint="eastAsia" w:ascii="Times New Roman" w:hAnsi="Times New Roman" w:eastAsia="宋体"/>
                <w:color w:val="000000"/>
                <w:sz w:val="24"/>
                <w:szCs w:val="21"/>
                <w:lang w:val="en-US" w:eastAsia="zh-CN"/>
              </w:rPr>
              <w:t>0</w:t>
            </w:r>
            <w:r>
              <w:rPr>
                <w:rFonts w:ascii="Times New Roman" w:hAnsi="Times New Roman" w:eastAsia="宋体"/>
                <w:color w:val="000000"/>
                <w:sz w:val="24"/>
                <w:szCs w:val="21"/>
              </w:rPr>
              <w:t>2t/a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0.02</w:t>
            </w:r>
            <w:r>
              <w:rPr>
                <w:rFonts w:ascii="Times New Roman" w:hAnsi="Times New Roman" w:eastAsia="宋体"/>
                <w:color w:val="000000"/>
                <w:sz w:val="24"/>
                <w:szCs w:val="21"/>
              </w:rPr>
              <w:t>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w:t>
            </w:r>
            <w:r>
              <w:rPr>
                <w:rFonts w:ascii="Times New Roman" w:hAnsi="Times New Roman" w:eastAsia="宋体"/>
                <w:color w:val="000000"/>
                <w:sz w:val="24"/>
                <w:szCs w:val="21"/>
              </w:rPr>
              <w:t>0.</w:t>
            </w:r>
            <w:r>
              <w:rPr>
                <w:rFonts w:hint="eastAsia" w:ascii="Times New Roman" w:hAnsi="Times New Roman" w:eastAsia="宋体"/>
                <w:color w:val="000000"/>
                <w:sz w:val="24"/>
                <w:szCs w:val="21"/>
                <w:lang w:val="en-US" w:eastAsia="zh-CN"/>
              </w:rPr>
              <w:t>0</w:t>
            </w:r>
            <w:r>
              <w:rPr>
                <w:rFonts w:ascii="Times New Roman" w:hAnsi="Times New Roman" w:eastAsia="宋体"/>
                <w:color w:val="000000"/>
                <w:sz w:val="24"/>
                <w:szCs w:val="21"/>
              </w:rPr>
              <w:t>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ascii="Times New Roman" w:hAnsi="Times New Roman" w:eastAsia="宋体"/>
                <w:color w:val="000000"/>
                <w:sz w:val="24"/>
                <w:szCs w:val="21"/>
              </w:rPr>
              <w:t>废含油手套</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kern w:val="21"/>
                <w:sz w:val="24"/>
                <w:szCs w:val="21"/>
                <w:lang w:eastAsia="zh-CN"/>
              </w:rPr>
            </w:pPr>
            <w:r>
              <w:rPr>
                <w:rFonts w:hint="default"/>
                <w:color w:val="000000"/>
                <w:kern w:val="21"/>
                <w:sz w:val="24"/>
                <w:szCs w:val="21"/>
                <w:lang w:eastAsia="zh-CN"/>
              </w:rPr>
              <w:t>0</w:t>
            </w:r>
          </w:p>
        </w:tc>
        <w:tc>
          <w:tcPr>
            <w:tcW w:w="1417"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hint="default" w:ascii="Times New Roman" w:hAnsi="Times New Roman" w:eastAsia="宋体" w:cs="宋体"/>
                <w:color w:val="000000"/>
                <w:kern w:val="21"/>
                <w:sz w:val="24"/>
                <w:szCs w:val="21"/>
                <w:lang w:eastAsia="zh-CN"/>
              </w:rPr>
            </w:pPr>
            <w:r>
              <w:rPr>
                <w:rFonts w:hint="default" w:ascii="Times New Roman"/>
                <w:color w:val="000000"/>
                <w:kern w:val="21"/>
                <w:sz w:val="24"/>
                <w:szCs w:val="21"/>
                <w:lang w:eastAsia="zh-CN"/>
              </w:rPr>
              <w:t>0</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rPr>
              <w:t>0.</w:t>
            </w:r>
            <w:r>
              <w:rPr>
                <w:rFonts w:hint="eastAsia" w:ascii="Times New Roman" w:hAnsi="Times New Roman" w:eastAsia="宋体"/>
                <w:color w:val="000000"/>
                <w:sz w:val="24"/>
                <w:szCs w:val="21"/>
                <w:lang w:val="en-US" w:eastAsia="zh-CN"/>
              </w:rPr>
              <w:t>05</w:t>
            </w:r>
            <w:r>
              <w:rPr>
                <w:rFonts w:ascii="Times New Roman" w:hAnsi="Times New Roman" w:eastAsia="宋体"/>
                <w:color w:val="000000"/>
                <w:sz w:val="24"/>
                <w:szCs w:val="21"/>
              </w:rPr>
              <w:t>t/a</w:t>
            </w:r>
          </w:p>
        </w:tc>
        <w:tc>
          <w:tcPr>
            <w:tcW w:w="1418" w:type="dxa"/>
            <w:tcBorders>
              <w:top w:val="single" w:color="auto" w:sz="4" w:space="0"/>
              <w:left w:val="single" w:color="auto" w:sz="4" w:space="0"/>
              <w:bottom w:val="single" w:color="auto" w:sz="4" w:space="0"/>
              <w:right w:val="single" w:color="auto" w:sz="4" w:space="0"/>
            </w:tcBorders>
            <w:vAlign w:val="center"/>
          </w:tcPr>
          <w:p>
            <w:pPr>
              <w:pStyle w:val="88"/>
              <w:spacing w:beforeLines="0" w:afterLines="0"/>
              <w:rPr>
                <w:rFonts w:ascii="Times New Roman" w:hAnsi="Times New Roman" w:eastAsia="宋体" w:cs="宋体"/>
                <w:color w:val="000000"/>
                <w:kern w:val="21"/>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0.0</w:t>
            </w:r>
            <w:r>
              <w:rPr>
                <w:rFonts w:hint="default"/>
                <w:color w:val="000000"/>
                <w:sz w:val="24"/>
                <w:szCs w:val="21"/>
                <w:lang w:eastAsia="zh-CN"/>
              </w:rPr>
              <w:t>5</w:t>
            </w:r>
            <w:r>
              <w:rPr>
                <w:rFonts w:ascii="Times New Roman" w:hAnsi="Times New Roman" w:eastAsia="宋体"/>
                <w:color w:val="000000"/>
                <w:sz w:val="24"/>
                <w:szCs w:val="21"/>
              </w:rPr>
              <w:t>t/a</w:t>
            </w:r>
          </w:p>
        </w:tc>
        <w:tc>
          <w:tcPr>
            <w:tcW w:w="1286" w:type="dxa"/>
            <w:tcBorders>
              <w:top w:val="single" w:color="auto" w:sz="4" w:space="0"/>
              <w:left w:val="single" w:color="auto" w:sz="4" w:space="0"/>
              <w:bottom w:val="single" w:color="auto" w:sz="4"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sz w:val="24"/>
                <w:szCs w:val="21"/>
                <w:lang w:val="en-US" w:eastAsia="zh-CN"/>
              </w:rPr>
              <w:t>+</w:t>
            </w:r>
            <w:r>
              <w:rPr>
                <w:rFonts w:hint="eastAsia" w:ascii="Times New Roman" w:hAnsi="Times New Roman" w:eastAsia="宋体"/>
                <w:color w:val="000000"/>
                <w:sz w:val="24"/>
                <w:szCs w:val="21"/>
              </w:rPr>
              <w:t>0.</w:t>
            </w:r>
            <w:r>
              <w:rPr>
                <w:rFonts w:hint="eastAsia" w:ascii="Times New Roman" w:hAnsi="Times New Roman" w:eastAsia="宋体"/>
                <w:color w:val="000000"/>
                <w:sz w:val="24"/>
                <w:szCs w:val="21"/>
                <w:lang w:val="en-US" w:eastAsia="zh-CN"/>
              </w:rPr>
              <w:t>05</w:t>
            </w:r>
            <w:r>
              <w:rPr>
                <w:rFonts w:ascii="Times New Roman" w:hAnsi="Times New Roman" w:eastAsia="宋体"/>
                <w:color w:val="000000"/>
                <w:sz w:val="24"/>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1162" w:type="dxa"/>
            <w:vMerge w:val="continue"/>
            <w:tcBorders>
              <w:left w:val="single" w:color="auto" w:sz="8" w:space="0"/>
              <w:bottom w:val="single" w:color="auto" w:sz="4" w:space="0"/>
              <w:right w:val="single" w:color="auto" w:sz="4" w:space="0"/>
            </w:tcBorders>
            <w:vAlign w:val="center"/>
          </w:tcPr>
          <w:p>
            <w:pPr>
              <w:widowControl/>
              <w:spacing w:beforeAutospacing="1" w:afterAutospacing="1"/>
              <w:jc w:val="center"/>
              <w:rPr>
                <w:rFonts w:ascii="Times New Roman" w:hAnsi="Times New Roman" w:eastAsia="宋体" w:cs="宋体"/>
                <w:color w:val="000000"/>
                <w:kern w:val="21"/>
                <w:sz w:val="24"/>
                <w:szCs w:val="21"/>
              </w:rPr>
            </w:pPr>
          </w:p>
        </w:tc>
        <w:tc>
          <w:tcPr>
            <w:tcW w:w="1560" w:type="dxa"/>
            <w:tcBorders>
              <w:top w:val="single" w:color="auto" w:sz="4" w:space="0"/>
              <w:left w:val="single" w:color="auto" w:sz="4" w:space="0"/>
              <w:bottom w:val="single" w:color="auto" w:sz="8" w:space="0"/>
              <w:right w:val="single" w:color="auto" w:sz="4" w:space="0"/>
            </w:tcBorders>
            <w:vAlign w:val="center"/>
          </w:tcPr>
          <w:p>
            <w:pPr>
              <w:jc w:val="center"/>
              <w:rPr>
                <w:rFonts w:hint="eastAsia" w:ascii="Times New Roman" w:hAnsi="Times New Roman" w:eastAsia="宋体"/>
                <w:sz w:val="24"/>
                <w:szCs w:val="21"/>
                <w:lang w:eastAsia="zh-CN"/>
              </w:rPr>
            </w:pPr>
            <w:r>
              <w:rPr>
                <w:rFonts w:hint="eastAsia" w:ascii="Times New Roman" w:hAnsi="Times New Roman" w:eastAsia="宋体"/>
                <w:color w:val="000000"/>
                <w:sz w:val="24"/>
                <w:lang w:val="en-US" w:eastAsia="zh-CN"/>
              </w:rPr>
              <w:t>废活性炭</w:t>
            </w:r>
          </w:p>
        </w:tc>
        <w:tc>
          <w:tcPr>
            <w:tcW w:w="1701" w:type="dxa"/>
            <w:tcBorders>
              <w:top w:val="single" w:color="auto" w:sz="4" w:space="0"/>
              <w:left w:val="single" w:color="auto" w:sz="4" w:space="0"/>
              <w:bottom w:val="single" w:color="auto" w:sz="8" w:space="0"/>
              <w:right w:val="single" w:color="auto" w:sz="4" w:space="0"/>
            </w:tcBorders>
            <w:vAlign w:val="center"/>
          </w:tcPr>
          <w:p>
            <w:pPr>
              <w:snapToGrid w:val="0"/>
              <w:ind w:left="-105" w:leftChars="-50" w:right="-105" w:rightChars="-50"/>
              <w:jc w:val="center"/>
              <w:rPr>
                <w:rFonts w:hint="eastAsia" w:ascii="Times New Roman" w:hAnsi="Times New Roman" w:eastAsia="宋体"/>
                <w:color w:val="000000"/>
                <w:kern w:val="21"/>
                <w:sz w:val="24"/>
                <w:szCs w:val="21"/>
                <w:lang w:eastAsia="zh-CN"/>
              </w:rPr>
            </w:pPr>
            <w:r>
              <w:rPr>
                <w:rFonts w:hint="eastAsia" w:ascii="Times New Roman" w:hAnsi="Times New Roman" w:eastAsia="宋体"/>
                <w:color w:val="000000"/>
                <w:kern w:val="21"/>
                <w:sz w:val="24"/>
                <w:szCs w:val="21"/>
                <w:lang w:val="en-US" w:eastAsia="zh-CN"/>
              </w:rPr>
              <w:t>0</w:t>
            </w:r>
          </w:p>
        </w:tc>
        <w:tc>
          <w:tcPr>
            <w:tcW w:w="1417" w:type="dxa"/>
            <w:tcBorders>
              <w:top w:val="single" w:color="auto" w:sz="4" w:space="0"/>
              <w:left w:val="single" w:color="auto" w:sz="4" w:space="0"/>
              <w:bottom w:val="single" w:color="auto" w:sz="8" w:space="0"/>
              <w:right w:val="single" w:color="auto" w:sz="4" w:space="0"/>
            </w:tcBorders>
            <w:vAlign w:val="center"/>
          </w:tcPr>
          <w:p>
            <w:pPr>
              <w:pStyle w:val="88"/>
              <w:spacing w:beforeLines="0" w:afterLines="0"/>
              <w:rPr>
                <w:rFonts w:hint="eastAsia" w:ascii="Times New Roman" w:hAnsi="Times New Roman" w:eastAsia="宋体"/>
                <w:color w:val="000000"/>
                <w:kern w:val="21"/>
                <w:sz w:val="24"/>
                <w:szCs w:val="21"/>
                <w:lang w:eastAsia="zh-CN"/>
              </w:rPr>
            </w:pPr>
            <w:r>
              <w:rPr>
                <w:rFonts w:hint="eastAsia" w:ascii="Times New Roman" w:hAnsi="Times New Roman" w:eastAsia="宋体"/>
                <w:color w:val="000000"/>
                <w:kern w:val="21"/>
                <w:sz w:val="24"/>
                <w:szCs w:val="21"/>
                <w:lang w:val="en-US" w:eastAsia="zh-CN"/>
              </w:rPr>
              <w:t>0</w:t>
            </w:r>
          </w:p>
        </w:tc>
        <w:tc>
          <w:tcPr>
            <w:tcW w:w="1418" w:type="dxa"/>
            <w:tcBorders>
              <w:top w:val="single" w:color="auto" w:sz="4" w:space="0"/>
              <w:left w:val="single" w:color="auto" w:sz="4" w:space="0"/>
              <w:bottom w:val="single" w:color="auto" w:sz="8" w:space="0"/>
              <w:right w:val="single" w:color="auto" w:sz="4" w:space="0"/>
            </w:tcBorders>
            <w:vAlign w:val="center"/>
          </w:tcPr>
          <w:p>
            <w:pPr>
              <w:pStyle w:val="88"/>
              <w:spacing w:beforeLines="0" w:afterLines="0"/>
              <w:rPr>
                <w:rFonts w:ascii="Times New Roman" w:hAnsi="Times New Roman" w:eastAsia="宋体"/>
                <w:color w:val="000000"/>
                <w:kern w:val="21"/>
                <w:sz w:val="24"/>
                <w:szCs w:val="21"/>
              </w:rPr>
            </w:pPr>
            <w:r>
              <w:rPr>
                <w:rFonts w:hint="eastAsia" w:ascii="Times New Roman" w:hAnsi="Times New Roman" w:eastAsia="宋体"/>
                <w:color w:val="000000"/>
                <w:kern w:val="21"/>
                <w:sz w:val="24"/>
                <w:szCs w:val="21"/>
              </w:rPr>
              <w:t>0</w:t>
            </w:r>
          </w:p>
        </w:tc>
        <w:tc>
          <w:tcPr>
            <w:tcW w:w="1984" w:type="dxa"/>
            <w:tcBorders>
              <w:top w:val="single" w:color="auto" w:sz="4" w:space="0"/>
              <w:left w:val="single" w:color="auto" w:sz="4" w:space="0"/>
              <w:bottom w:val="single" w:color="auto" w:sz="8" w:space="0"/>
              <w:right w:val="single" w:color="auto" w:sz="4" w:space="0"/>
            </w:tcBorders>
            <w:vAlign w:val="center"/>
          </w:tcPr>
          <w:p>
            <w:pPr>
              <w:snapToGrid w:val="0"/>
              <w:ind w:left="-105" w:leftChars="-50" w:right="-105" w:rightChars="-50"/>
              <w:jc w:val="center"/>
              <w:rPr>
                <w:rFonts w:hint="default" w:ascii="Times New Roman" w:hAnsi="Times New Roman" w:eastAsia="宋体"/>
                <w:color w:val="000000"/>
                <w:sz w:val="24"/>
                <w:szCs w:val="21"/>
                <w:lang w:val="en-US" w:eastAsia="zh-CN"/>
              </w:rPr>
            </w:pPr>
            <w:r>
              <w:rPr>
                <w:rFonts w:hint="eastAsia"/>
                <w:color w:val="000000"/>
                <w:kern w:val="21"/>
                <w:sz w:val="24"/>
                <w:szCs w:val="21"/>
                <w:lang w:val="en-US" w:eastAsia="zh-CN"/>
              </w:rPr>
              <w:t>10.31</w:t>
            </w:r>
            <w:r>
              <w:rPr>
                <w:rFonts w:hint="eastAsia" w:ascii="Times New Roman" w:hAnsi="Times New Roman" w:eastAsia="宋体"/>
                <w:color w:val="000000"/>
                <w:kern w:val="21"/>
                <w:sz w:val="24"/>
                <w:szCs w:val="21"/>
                <w:lang w:val="en-US" w:eastAsia="zh-CN"/>
              </w:rPr>
              <w:t>t/a</w:t>
            </w:r>
          </w:p>
        </w:tc>
        <w:tc>
          <w:tcPr>
            <w:tcW w:w="1418" w:type="dxa"/>
            <w:tcBorders>
              <w:top w:val="single" w:color="auto" w:sz="4" w:space="0"/>
              <w:left w:val="single" w:color="auto" w:sz="4" w:space="0"/>
              <w:bottom w:val="single" w:color="auto" w:sz="8" w:space="0"/>
              <w:right w:val="single" w:color="auto" w:sz="4" w:space="0"/>
            </w:tcBorders>
            <w:vAlign w:val="center"/>
          </w:tcPr>
          <w:p>
            <w:pPr>
              <w:pStyle w:val="88"/>
              <w:spacing w:beforeLines="0" w:afterLines="0"/>
              <w:rPr>
                <w:rFonts w:ascii="Times New Roman" w:hAnsi="Times New Roman" w:eastAsia="宋体"/>
                <w:color w:val="000000"/>
                <w:sz w:val="24"/>
                <w:szCs w:val="21"/>
              </w:rPr>
            </w:pPr>
            <w:r>
              <w:rPr>
                <w:rFonts w:hint="eastAsia" w:ascii="Times New Roman" w:hAnsi="Times New Roman" w:eastAsia="宋体"/>
                <w:color w:val="000000"/>
                <w:kern w:val="21"/>
                <w:sz w:val="24"/>
                <w:szCs w:val="21"/>
              </w:rPr>
              <w:t>0</w:t>
            </w:r>
          </w:p>
        </w:tc>
        <w:tc>
          <w:tcPr>
            <w:tcW w:w="1842" w:type="dxa"/>
            <w:tcBorders>
              <w:top w:val="single" w:color="auto" w:sz="4" w:space="0"/>
              <w:left w:val="single" w:color="auto" w:sz="4" w:space="0"/>
              <w:bottom w:val="single" w:color="auto" w:sz="8" w:space="0"/>
              <w:right w:val="single" w:color="auto" w:sz="4"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color w:val="000000"/>
                <w:sz w:val="24"/>
                <w:szCs w:val="21"/>
                <w:lang w:val="en-US" w:eastAsia="zh-CN"/>
              </w:rPr>
              <w:t>10.31</w:t>
            </w:r>
            <w:r>
              <w:rPr>
                <w:rFonts w:ascii="Times New Roman" w:hAnsi="Times New Roman" w:eastAsia="宋体"/>
                <w:color w:val="000000"/>
                <w:sz w:val="24"/>
                <w:szCs w:val="21"/>
              </w:rPr>
              <w:t>t/a</w:t>
            </w:r>
          </w:p>
        </w:tc>
        <w:tc>
          <w:tcPr>
            <w:tcW w:w="1286" w:type="dxa"/>
            <w:tcBorders>
              <w:top w:val="single" w:color="auto" w:sz="4" w:space="0"/>
              <w:left w:val="single" w:color="auto" w:sz="4" w:space="0"/>
              <w:bottom w:val="single" w:color="auto" w:sz="8" w:space="0"/>
              <w:right w:val="single" w:color="auto" w:sz="8" w:space="0"/>
            </w:tcBorders>
            <w:vAlign w:val="center"/>
          </w:tcPr>
          <w:p>
            <w:pPr>
              <w:snapToGrid w:val="0"/>
              <w:ind w:left="-105" w:leftChars="-50" w:right="-105" w:rightChars="-50"/>
              <w:jc w:val="center"/>
              <w:rPr>
                <w:rFonts w:ascii="Times New Roman" w:hAnsi="Times New Roman" w:eastAsia="宋体"/>
                <w:color w:val="000000"/>
                <w:sz w:val="24"/>
                <w:szCs w:val="21"/>
              </w:rPr>
            </w:pPr>
            <w:r>
              <w:rPr>
                <w:rFonts w:hint="eastAsia" w:ascii="Times New Roman" w:hAnsi="Times New Roman" w:eastAsia="宋体"/>
                <w:color w:val="000000"/>
                <w:kern w:val="21"/>
                <w:sz w:val="24"/>
                <w:szCs w:val="21"/>
                <w:lang w:val="en-US" w:eastAsia="zh-CN"/>
              </w:rPr>
              <w:t>+</w:t>
            </w:r>
            <w:r>
              <w:rPr>
                <w:rFonts w:hint="eastAsia"/>
                <w:color w:val="000000"/>
                <w:kern w:val="21"/>
                <w:sz w:val="24"/>
                <w:szCs w:val="21"/>
                <w:lang w:val="en-US" w:eastAsia="zh-CN"/>
              </w:rPr>
              <w:t>10.31</w:t>
            </w:r>
            <w:r>
              <w:rPr>
                <w:rFonts w:hint="eastAsia" w:ascii="Times New Roman" w:hAnsi="Times New Roman" w:eastAsia="宋体"/>
                <w:color w:val="000000"/>
                <w:kern w:val="21"/>
                <w:sz w:val="24"/>
                <w:szCs w:val="21"/>
                <w:lang w:val="en-US" w:eastAsia="zh-CN"/>
              </w:rPr>
              <w:t>t/a</w:t>
            </w:r>
          </w:p>
        </w:tc>
      </w:tr>
    </w:tbl>
    <w:p>
      <w:pPr>
        <w:pStyle w:val="88"/>
        <w:spacing w:before="192" w:beforeLines="80" w:after="24"/>
        <w:jc w:val="left"/>
        <w:rPr>
          <w:rFonts w:ascii="Times New Roman"/>
          <w:color w:val="000000"/>
        </w:rPr>
        <w:sectPr>
          <w:footerReference r:id="rId4"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p>
    <w:p>
      <w:pPr>
        <w:widowControl/>
        <w:spacing w:line="440" w:lineRule="exact"/>
        <w:jc w:val="left"/>
        <w:rPr>
          <w:b/>
          <w:color w:val="000000"/>
          <w:kern w:val="0"/>
          <w:sz w:val="24"/>
        </w:rPr>
      </w:pPr>
      <w:r>
        <w:rPr>
          <w:rFonts w:hint="eastAsia" w:ascii="宋体" w:hAnsi="宋体"/>
          <w:b/>
          <w:color w:val="000000"/>
          <w:kern w:val="0"/>
          <w:sz w:val="24"/>
        </w:rPr>
        <w:t>附件</w:t>
      </w:r>
      <w:r>
        <w:rPr>
          <w:rFonts w:hint="eastAsia"/>
          <w:b/>
          <w:color w:val="000000"/>
          <w:kern w:val="0"/>
          <w:sz w:val="24"/>
        </w:rPr>
        <w:t>:</w:t>
      </w:r>
    </w:p>
    <w:p>
      <w:pPr>
        <w:widowControl/>
        <w:spacing w:line="440" w:lineRule="exact"/>
        <w:ind w:firstLine="700" w:firstLineChars="292"/>
        <w:jc w:val="left"/>
        <w:rPr>
          <w:color w:val="000000"/>
          <w:kern w:val="0"/>
          <w:sz w:val="24"/>
        </w:rPr>
      </w:pPr>
      <w:r>
        <w:rPr>
          <w:rFonts w:ascii="宋体" w:hAnsi="宋体"/>
          <w:color w:val="000000"/>
          <w:kern w:val="0"/>
          <w:sz w:val="24"/>
        </w:rPr>
        <w:t>附件</w:t>
      </w:r>
      <w:r>
        <w:rPr>
          <w:color w:val="000000"/>
          <w:kern w:val="0"/>
          <w:sz w:val="24"/>
        </w:rPr>
        <w:t xml:space="preserve">1  </w:t>
      </w:r>
      <w:r>
        <w:rPr>
          <w:rFonts w:ascii="宋体" w:hAnsi="宋体"/>
          <w:color w:val="000000"/>
          <w:kern w:val="0"/>
          <w:sz w:val="24"/>
        </w:rPr>
        <w:t>委托书</w:t>
      </w:r>
    </w:p>
    <w:p>
      <w:pPr>
        <w:widowControl/>
        <w:spacing w:line="440" w:lineRule="exact"/>
        <w:ind w:firstLine="700" w:firstLineChars="292"/>
        <w:jc w:val="left"/>
        <w:rPr>
          <w:color w:val="000000"/>
          <w:kern w:val="0"/>
          <w:sz w:val="24"/>
        </w:rPr>
      </w:pPr>
      <w:r>
        <w:rPr>
          <w:rFonts w:hint="eastAsia" w:ascii="宋体" w:hAnsi="宋体"/>
          <w:color w:val="000000"/>
          <w:kern w:val="0"/>
          <w:sz w:val="24"/>
        </w:rPr>
        <w:t>附件</w:t>
      </w:r>
      <w:r>
        <w:rPr>
          <w:rFonts w:hint="eastAsia"/>
          <w:color w:val="000000"/>
          <w:kern w:val="0"/>
          <w:sz w:val="24"/>
          <w:lang w:val="en-US" w:eastAsia="zh-CN"/>
        </w:rPr>
        <w:t>2</w:t>
      </w:r>
      <w:r>
        <w:rPr>
          <w:rFonts w:hint="eastAsia"/>
          <w:color w:val="000000"/>
          <w:kern w:val="0"/>
          <w:sz w:val="24"/>
        </w:rPr>
        <w:t xml:space="preserve">  </w:t>
      </w:r>
      <w:r>
        <w:rPr>
          <w:rFonts w:hint="eastAsia" w:ascii="宋体" w:hAnsi="宋体"/>
          <w:color w:val="000000"/>
          <w:kern w:val="0"/>
          <w:sz w:val="24"/>
        </w:rPr>
        <w:t>真实性承诺</w:t>
      </w:r>
    </w:p>
    <w:p>
      <w:pPr>
        <w:widowControl/>
        <w:spacing w:line="440" w:lineRule="exact"/>
        <w:ind w:firstLine="700" w:firstLineChars="292"/>
        <w:jc w:val="left"/>
        <w:rPr>
          <w:rFonts w:hint="eastAsia" w:eastAsia="宋体"/>
          <w:color w:val="000000"/>
          <w:kern w:val="0"/>
          <w:sz w:val="24"/>
          <w:lang w:eastAsia="zh-CN"/>
        </w:rPr>
      </w:pPr>
      <w:r>
        <w:rPr>
          <w:rFonts w:hint="eastAsia" w:ascii="宋体" w:hAnsi="宋体"/>
          <w:color w:val="000000"/>
          <w:kern w:val="0"/>
          <w:sz w:val="24"/>
        </w:rPr>
        <w:t>附件</w:t>
      </w:r>
      <w:r>
        <w:rPr>
          <w:rFonts w:hint="default" w:ascii="Times New Roman" w:hAnsi="Times New Roman" w:cs="Times New Roman"/>
          <w:color w:val="000000"/>
          <w:kern w:val="0"/>
          <w:sz w:val="24"/>
          <w:lang w:val="en-US" w:eastAsia="zh-CN"/>
        </w:rPr>
        <w:t>3</w:t>
      </w:r>
      <w:r>
        <w:rPr>
          <w:rFonts w:hint="eastAsia"/>
          <w:color w:val="000000"/>
          <w:kern w:val="0"/>
          <w:sz w:val="24"/>
        </w:rPr>
        <w:t xml:space="preserve">  </w:t>
      </w:r>
      <w:r>
        <w:rPr>
          <w:rFonts w:hint="eastAsia" w:ascii="宋体" w:hAnsi="宋体"/>
          <w:color w:val="000000"/>
          <w:kern w:val="0"/>
          <w:sz w:val="24"/>
          <w:lang w:val="en-US" w:eastAsia="zh-CN"/>
        </w:rPr>
        <w:t>备案</w:t>
      </w:r>
    </w:p>
    <w:p>
      <w:pPr>
        <w:widowControl/>
        <w:spacing w:line="440" w:lineRule="exact"/>
        <w:ind w:firstLine="700" w:firstLineChars="292"/>
        <w:jc w:val="left"/>
        <w:rPr>
          <w:rFonts w:hint="default" w:eastAsia="宋体"/>
          <w:color w:val="000000"/>
          <w:kern w:val="0"/>
          <w:sz w:val="24"/>
          <w:lang w:val="en-US" w:eastAsia="zh-CN"/>
        </w:rPr>
      </w:pPr>
      <w:r>
        <w:rPr>
          <w:rFonts w:hint="eastAsia" w:ascii="宋体" w:hAnsi="宋体"/>
          <w:color w:val="000000"/>
          <w:kern w:val="0"/>
          <w:sz w:val="24"/>
        </w:rPr>
        <w:t>附件</w:t>
      </w:r>
      <w:r>
        <w:rPr>
          <w:rFonts w:hint="eastAsia"/>
          <w:color w:val="000000"/>
          <w:kern w:val="0"/>
          <w:sz w:val="24"/>
          <w:lang w:val="en-US" w:eastAsia="zh-CN"/>
        </w:rPr>
        <w:t>4</w:t>
      </w:r>
      <w:r>
        <w:rPr>
          <w:rFonts w:hint="eastAsia"/>
          <w:color w:val="000000"/>
          <w:kern w:val="0"/>
          <w:sz w:val="24"/>
        </w:rPr>
        <w:t xml:space="preserve">  </w:t>
      </w:r>
      <w:r>
        <w:rPr>
          <w:rFonts w:hint="eastAsia" w:ascii="宋体" w:hAnsi="宋体"/>
          <w:color w:val="000000"/>
          <w:kern w:val="0"/>
          <w:sz w:val="24"/>
        </w:rPr>
        <w:t>原项目</w:t>
      </w:r>
      <w:r>
        <w:rPr>
          <w:rFonts w:hint="eastAsia" w:ascii="宋体" w:hAnsi="宋体"/>
          <w:color w:val="000000"/>
          <w:kern w:val="0"/>
          <w:sz w:val="24"/>
          <w:lang w:val="en-US" w:eastAsia="zh-CN"/>
        </w:rPr>
        <w:t>批复文件</w:t>
      </w:r>
    </w:p>
    <w:p>
      <w:pPr>
        <w:widowControl/>
        <w:spacing w:line="440" w:lineRule="exact"/>
        <w:ind w:firstLine="700" w:firstLineChars="292"/>
        <w:jc w:val="left"/>
        <w:rPr>
          <w:rFonts w:hint="default" w:eastAsia="宋体"/>
          <w:color w:val="000000"/>
          <w:kern w:val="0"/>
          <w:sz w:val="24"/>
          <w:lang w:val="en-US" w:eastAsia="zh-CN"/>
        </w:rPr>
      </w:pPr>
      <w:r>
        <w:rPr>
          <w:rFonts w:hint="eastAsia" w:ascii="宋体" w:hAnsi="宋体"/>
          <w:color w:val="000000"/>
          <w:kern w:val="0"/>
          <w:sz w:val="24"/>
        </w:rPr>
        <w:t>附件</w:t>
      </w:r>
      <w:r>
        <w:rPr>
          <w:rFonts w:hint="eastAsia"/>
          <w:color w:val="000000"/>
          <w:kern w:val="0"/>
          <w:sz w:val="24"/>
          <w:lang w:val="en-US" w:eastAsia="zh-CN"/>
        </w:rPr>
        <w:t>5</w:t>
      </w:r>
      <w:r>
        <w:rPr>
          <w:rFonts w:hint="eastAsia"/>
          <w:color w:val="000000"/>
          <w:kern w:val="0"/>
          <w:sz w:val="24"/>
        </w:rPr>
        <w:t xml:space="preserve">  </w:t>
      </w:r>
      <w:r>
        <w:rPr>
          <w:rFonts w:hint="eastAsia" w:ascii="宋体" w:hAnsi="宋体"/>
          <w:color w:val="000000"/>
          <w:kern w:val="0"/>
          <w:sz w:val="24"/>
          <w:lang w:val="en-US" w:eastAsia="zh-CN"/>
        </w:rPr>
        <w:t>营业执照</w:t>
      </w:r>
    </w:p>
    <w:p>
      <w:pPr>
        <w:widowControl/>
        <w:spacing w:line="440" w:lineRule="exact"/>
        <w:ind w:firstLine="700" w:firstLineChars="292"/>
        <w:jc w:val="left"/>
        <w:rPr>
          <w:rFonts w:hint="eastAsia" w:ascii="宋体" w:hAnsi="宋体" w:eastAsia="宋体"/>
          <w:color w:val="000000"/>
          <w:kern w:val="0"/>
          <w:sz w:val="24"/>
          <w:lang w:eastAsia="zh-CN"/>
        </w:rPr>
      </w:pPr>
      <w:r>
        <w:rPr>
          <w:rFonts w:hint="eastAsia" w:ascii="宋体" w:hAnsi="宋体"/>
          <w:color w:val="000000"/>
          <w:kern w:val="0"/>
          <w:sz w:val="24"/>
        </w:rPr>
        <w:t>附件</w:t>
      </w:r>
      <w:r>
        <w:rPr>
          <w:rFonts w:hint="eastAsia"/>
          <w:color w:val="000000"/>
          <w:kern w:val="0"/>
          <w:sz w:val="24"/>
          <w:lang w:val="en-US" w:eastAsia="zh-CN"/>
        </w:rPr>
        <w:t>6</w:t>
      </w:r>
      <w:r>
        <w:rPr>
          <w:rFonts w:hint="eastAsia"/>
          <w:color w:val="000000"/>
          <w:kern w:val="0"/>
          <w:sz w:val="24"/>
        </w:rPr>
        <w:t xml:space="preserve">  </w:t>
      </w:r>
      <w:r>
        <w:rPr>
          <w:rFonts w:hint="eastAsia"/>
          <w:color w:val="000000"/>
          <w:kern w:val="0"/>
          <w:sz w:val="24"/>
          <w:lang w:val="en-US" w:eastAsia="zh-CN"/>
        </w:rPr>
        <w:t>排污许可证登记</w:t>
      </w:r>
    </w:p>
    <w:p>
      <w:pPr>
        <w:widowControl/>
        <w:spacing w:line="440" w:lineRule="exact"/>
        <w:ind w:firstLine="700" w:firstLineChars="292"/>
        <w:jc w:val="left"/>
        <w:rPr>
          <w:rFonts w:hint="eastAsia"/>
          <w:color w:val="000000"/>
          <w:kern w:val="0"/>
          <w:sz w:val="24"/>
          <w:lang w:val="en-US" w:eastAsia="zh-CN"/>
        </w:rPr>
      </w:pPr>
      <w:r>
        <w:rPr>
          <w:rFonts w:hint="eastAsia" w:ascii="宋体" w:hAnsi="宋体"/>
          <w:color w:val="000000"/>
          <w:kern w:val="0"/>
          <w:sz w:val="24"/>
        </w:rPr>
        <w:t>附件</w:t>
      </w:r>
      <w:r>
        <w:rPr>
          <w:rFonts w:hint="eastAsia"/>
          <w:color w:val="000000"/>
          <w:kern w:val="0"/>
          <w:sz w:val="24"/>
          <w:lang w:val="en-US" w:eastAsia="zh-CN"/>
        </w:rPr>
        <w:t>7</w:t>
      </w:r>
      <w:r>
        <w:rPr>
          <w:rFonts w:hint="eastAsia"/>
          <w:color w:val="000000"/>
          <w:kern w:val="0"/>
          <w:sz w:val="24"/>
        </w:rPr>
        <w:t xml:space="preserve">  </w:t>
      </w:r>
      <w:r>
        <w:rPr>
          <w:rFonts w:hint="eastAsia"/>
          <w:color w:val="000000"/>
          <w:kern w:val="0"/>
          <w:sz w:val="24"/>
          <w:lang w:val="en-US" w:eastAsia="zh-CN"/>
        </w:rPr>
        <w:t>土地证</w:t>
      </w:r>
    </w:p>
    <w:p>
      <w:pPr>
        <w:widowControl/>
        <w:spacing w:line="440" w:lineRule="exact"/>
        <w:ind w:firstLine="700" w:firstLineChars="292"/>
        <w:jc w:val="left"/>
        <w:rPr>
          <w:rFonts w:hint="eastAsia"/>
          <w:color w:val="000000"/>
          <w:kern w:val="0"/>
          <w:sz w:val="24"/>
          <w:lang w:val="en-US" w:eastAsia="zh-Hans"/>
        </w:rPr>
      </w:pPr>
      <w:r>
        <w:rPr>
          <w:rFonts w:hint="default"/>
          <w:color w:val="000000"/>
          <w:kern w:val="0"/>
          <w:sz w:val="24"/>
          <w:lang w:val="en-US" w:eastAsia="zh-CN"/>
        </w:rPr>
        <w:t>附件</w:t>
      </w:r>
      <w:r>
        <w:rPr>
          <w:rFonts w:hint="eastAsia"/>
          <w:color w:val="000000"/>
          <w:kern w:val="0"/>
          <w:sz w:val="24"/>
          <w:lang w:val="en-US" w:eastAsia="zh-CN"/>
        </w:rPr>
        <w:t>8</w:t>
      </w:r>
      <w:r>
        <w:rPr>
          <w:rFonts w:hint="default"/>
          <w:color w:val="000000"/>
          <w:kern w:val="0"/>
          <w:sz w:val="24"/>
          <w:lang w:val="en-US" w:eastAsia="zh-CN"/>
        </w:rPr>
        <w:t xml:space="preserve">  </w:t>
      </w:r>
      <w:r>
        <w:rPr>
          <w:rFonts w:hint="eastAsia"/>
          <w:color w:val="000000"/>
          <w:kern w:val="0"/>
          <w:sz w:val="24"/>
          <w:lang w:val="en-US" w:eastAsia="zh-Hans"/>
        </w:rPr>
        <w:t>原项目验收审查意见及签到表</w:t>
      </w:r>
    </w:p>
    <w:p>
      <w:pPr>
        <w:pStyle w:val="2"/>
        <w:ind w:firstLine="720" w:firstLineChars="300"/>
        <w:rPr>
          <w:rFonts w:hint="eastAsia"/>
          <w:color w:val="000000"/>
          <w:kern w:val="0"/>
          <w:sz w:val="24"/>
          <w:lang w:val="en-US" w:eastAsia="zh-Hans"/>
        </w:rPr>
      </w:pPr>
      <w:r>
        <w:rPr>
          <w:rFonts w:hint="default"/>
          <w:color w:val="000000"/>
          <w:kern w:val="0"/>
          <w:sz w:val="24"/>
          <w:lang w:val="en-US" w:eastAsia="zh-CN"/>
        </w:rPr>
        <w:t>附件</w:t>
      </w:r>
      <w:r>
        <w:rPr>
          <w:rFonts w:hint="default"/>
          <w:color w:val="000000"/>
          <w:kern w:val="0"/>
          <w:sz w:val="24"/>
          <w:lang w:eastAsia="zh-CN"/>
        </w:rPr>
        <w:t xml:space="preserve">9  </w:t>
      </w:r>
      <w:r>
        <w:rPr>
          <w:rFonts w:hint="eastAsia"/>
          <w:color w:val="000000"/>
          <w:kern w:val="0"/>
          <w:sz w:val="24"/>
          <w:lang w:val="en-US" w:eastAsia="zh-Hans"/>
        </w:rPr>
        <w:t>全本公示证明</w:t>
      </w:r>
    </w:p>
    <w:p>
      <w:pPr>
        <w:ind w:firstLine="720" w:firstLineChars="300"/>
        <w:rPr>
          <w:rFonts w:hint="eastAsia"/>
          <w:color w:val="000000"/>
          <w:kern w:val="0"/>
          <w:sz w:val="24"/>
          <w:lang w:val="en-US" w:eastAsia="zh-Hans"/>
        </w:rPr>
      </w:pPr>
      <w:r>
        <w:rPr>
          <w:rFonts w:hint="eastAsia"/>
          <w:color w:val="000000"/>
          <w:kern w:val="0"/>
          <w:sz w:val="24"/>
          <w:lang w:val="en-US" w:eastAsia="zh-Hans"/>
        </w:rPr>
        <w:t>附件</w:t>
      </w:r>
      <w:r>
        <w:rPr>
          <w:rFonts w:hint="default"/>
          <w:color w:val="000000"/>
          <w:kern w:val="0"/>
          <w:sz w:val="24"/>
          <w:lang w:eastAsia="zh-Hans"/>
        </w:rPr>
        <w:t xml:space="preserve">10 </w:t>
      </w:r>
      <w:r>
        <w:rPr>
          <w:rFonts w:hint="eastAsia"/>
          <w:color w:val="000000"/>
          <w:kern w:val="0"/>
          <w:sz w:val="24"/>
          <w:lang w:val="en-US" w:eastAsia="zh-Hans"/>
        </w:rPr>
        <w:t>专家意见</w:t>
      </w:r>
    </w:p>
    <w:p>
      <w:pPr>
        <w:pStyle w:val="2"/>
        <w:ind w:firstLine="720" w:firstLineChars="300"/>
        <w:rPr>
          <w:rFonts w:hint="default"/>
          <w:lang w:val="en-US" w:eastAsia="zh-CN"/>
        </w:rPr>
      </w:pPr>
      <w:r>
        <w:rPr>
          <w:rFonts w:hint="eastAsia"/>
          <w:color w:val="000000"/>
          <w:kern w:val="0"/>
          <w:sz w:val="24"/>
          <w:lang w:val="en-US" w:eastAsia="zh-Hans"/>
        </w:rPr>
        <w:t>附件</w:t>
      </w:r>
      <w:r>
        <w:rPr>
          <w:rFonts w:hint="default"/>
          <w:color w:val="000000"/>
          <w:kern w:val="0"/>
          <w:sz w:val="24"/>
          <w:lang w:eastAsia="zh-Hans"/>
        </w:rPr>
        <w:t xml:space="preserve">11 </w:t>
      </w:r>
      <w:r>
        <w:rPr>
          <w:rFonts w:hint="eastAsia"/>
          <w:color w:val="000000"/>
          <w:kern w:val="0"/>
          <w:sz w:val="24"/>
          <w:lang w:val="en-US" w:eastAsia="zh-Hans"/>
        </w:rPr>
        <w:t>修改清单</w:t>
      </w:r>
    </w:p>
    <w:p>
      <w:pPr>
        <w:widowControl/>
        <w:spacing w:line="440" w:lineRule="exact"/>
        <w:jc w:val="left"/>
        <w:rPr>
          <w:b/>
          <w:color w:val="000000"/>
          <w:kern w:val="0"/>
          <w:sz w:val="24"/>
        </w:rPr>
      </w:pPr>
      <w:r>
        <w:rPr>
          <w:b/>
          <w:color w:val="000000"/>
          <w:kern w:val="0"/>
          <w:sz w:val="24"/>
        </w:rPr>
        <w:t xml:space="preserve"> </w:t>
      </w:r>
    </w:p>
    <w:p>
      <w:pPr>
        <w:widowControl/>
        <w:spacing w:line="440" w:lineRule="exact"/>
        <w:jc w:val="left"/>
        <w:rPr>
          <w:b/>
          <w:color w:val="000000"/>
          <w:kern w:val="0"/>
          <w:sz w:val="24"/>
        </w:rPr>
      </w:pPr>
      <w:r>
        <w:rPr>
          <w:rFonts w:hint="eastAsia" w:ascii="宋体" w:hAnsi="宋体"/>
          <w:b/>
          <w:color w:val="000000"/>
          <w:kern w:val="0"/>
          <w:sz w:val="24"/>
        </w:rPr>
        <w:t>附图</w:t>
      </w:r>
      <w:r>
        <w:rPr>
          <w:rFonts w:hint="eastAsia"/>
          <w:b/>
          <w:color w:val="000000"/>
          <w:kern w:val="0"/>
          <w:sz w:val="24"/>
        </w:rPr>
        <w:t>:</w:t>
      </w:r>
    </w:p>
    <w:p>
      <w:pPr>
        <w:widowControl/>
        <w:spacing w:line="440" w:lineRule="exact"/>
        <w:ind w:firstLine="700" w:firstLineChars="292"/>
        <w:jc w:val="left"/>
        <w:rPr>
          <w:color w:val="000000"/>
          <w:kern w:val="0"/>
          <w:sz w:val="24"/>
        </w:rPr>
      </w:pPr>
      <w:r>
        <w:rPr>
          <w:rFonts w:ascii="宋体" w:hAnsi="宋体"/>
          <w:color w:val="000000"/>
          <w:kern w:val="0"/>
          <w:sz w:val="24"/>
        </w:rPr>
        <w:t>附图</w:t>
      </w:r>
      <w:r>
        <w:rPr>
          <w:color w:val="000000"/>
          <w:kern w:val="0"/>
          <w:sz w:val="24"/>
        </w:rPr>
        <w:t xml:space="preserve">1  </w:t>
      </w:r>
      <w:r>
        <w:rPr>
          <w:rFonts w:ascii="宋体" w:hAnsi="宋体"/>
          <w:color w:val="000000"/>
          <w:kern w:val="0"/>
          <w:sz w:val="24"/>
        </w:rPr>
        <w:t>项目地理</w:t>
      </w:r>
      <w:r>
        <w:rPr>
          <w:rFonts w:hint="eastAsia" w:ascii="宋体" w:hAnsi="宋体"/>
          <w:color w:val="000000"/>
          <w:kern w:val="0"/>
          <w:sz w:val="24"/>
        </w:rPr>
        <w:t>位置</w:t>
      </w:r>
      <w:r>
        <w:rPr>
          <w:rFonts w:ascii="宋体" w:hAnsi="宋体"/>
          <w:color w:val="000000"/>
          <w:kern w:val="0"/>
          <w:sz w:val="24"/>
        </w:rPr>
        <w:t>图</w:t>
      </w:r>
    </w:p>
    <w:p>
      <w:pPr>
        <w:widowControl/>
        <w:spacing w:line="440" w:lineRule="exact"/>
        <w:ind w:firstLine="700" w:firstLineChars="292"/>
        <w:jc w:val="left"/>
        <w:rPr>
          <w:color w:val="000000"/>
          <w:kern w:val="0"/>
          <w:sz w:val="24"/>
        </w:rPr>
      </w:pPr>
      <w:r>
        <w:rPr>
          <w:rFonts w:ascii="宋体" w:hAnsi="宋体"/>
          <w:color w:val="000000"/>
          <w:kern w:val="0"/>
          <w:sz w:val="24"/>
        </w:rPr>
        <w:t>附图</w:t>
      </w:r>
      <w:r>
        <w:rPr>
          <w:color w:val="000000"/>
          <w:kern w:val="0"/>
          <w:sz w:val="24"/>
        </w:rPr>
        <w:t xml:space="preserve">2  </w:t>
      </w:r>
      <w:r>
        <w:rPr>
          <w:rFonts w:hint="eastAsia" w:ascii="宋体" w:hAnsi="宋体"/>
          <w:color w:val="000000"/>
          <w:kern w:val="0"/>
          <w:sz w:val="24"/>
        </w:rPr>
        <w:t>项目</w:t>
      </w:r>
      <w:r>
        <w:rPr>
          <w:rFonts w:ascii="宋体" w:hAnsi="宋体"/>
          <w:color w:val="000000"/>
          <w:kern w:val="0"/>
          <w:sz w:val="24"/>
        </w:rPr>
        <w:t>周边关系图</w:t>
      </w:r>
    </w:p>
    <w:p>
      <w:pPr>
        <w:widowControl/>
        <w:spacing w:line="440" w:lineRule="exact"/>
        <w:ind w:firstLine="700" w:firstLineChars="292"/>
        <w:jc w:val="left"/>
        <w:rPr>
          <w:color w:val="000000"/>
          <w:kern w:val="0"/>
          <w:sz w:val="24"/>
        </w:rPr>
      </w:pPr>
      <w:r>
        <w:rPr>
          <w:rFonts w:ascii="宋体" w:hAnsi="宋体"/>
          <w:color w:val="000000"/>
          <w:kern w:val="0"/>
          <w:sz w:val="24"/>
        </w:rPr>
        <w:t>附图</w:t>
      </w:r>
      <w:r>
        <w:rPr>
          <w:color w:val="000000"/>
          <w:kern w:val="0"/>
          <w:sz w:val="24"/>
        </w:rPr>
        <w:t xml:space="preserve">3  </w:t>
      </w:r>
      <w:r>
        <w:rPr>
          <w:rFonts w:ascii="宋体" w:hAnsi="宋体"/>
          <w:color w:val="000000"/>
          <w:kern w:val="0"/>
          <w:sz w:val="24"/>
        </w:rPr>
        <w:t>项目平面布置图</w:t>
      </w:r>
    </w:p>
    <w:p>
      <w:pPr>
        <w:pStyle w:val="56"/>
        <w:adjustRightInd w:val="0"/>
        <w:snapToGrid w:val="0"/>
        <w:spacing w:before="648" w:beforeLines="270" w:beforeAutospacing="0" w:after="648" w:afterLines="270" w:afterAutospacing="0"/>
        <w:outlineLvl w:val="0"/>
        <w:rPr>
          <w:rFonts w:ascii="Times New Roman" w:hAnsi="Times New Roman"/>
          <w:color w:val="000000"/>
        </w:rPr>
      </w:pPr>
    </w:p>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楷体_GB2312">
    <w:altName w:val="汉仪楷体简"/>
    <w:panose1 w:val="00000000000000000000"/>
    <w:charset w:val="86"/>
    <w:family w:val="modern"/>
    <w:pitch w:val="default"/>
    <w:sig w:usb0="00000000" w:usb1="00000000" w:usb2="0000001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Arial Black">
    <w:panose1 w:val="020B0A04020102020204"/>
    <w:charset w:val="00"/>
    <w:family w:val="swiss"/>
    <w:pitch w:val="default"/>
    <w:sig w:usb0="00000287" w:usb1="00000000" w:usb2="00000000" w:usb3="00000000" w:csb0="2000009F" w:csb1="DFD70000"/>
  </w:font>
  <w:font w:name="MingLiU">
    <w:altName w:val="宋体-繁"/>
    <w:panose1 w:val="02010609000101010101"/>
    <w:charset w:val="88"/>
    <w:family w:val="modern"/>
    <w:pitch w:val="default"/>
    <w:sig w:usb0="00000000" w:usb1="00000000" w:usb2="00000016" w:usb3="00000000" w:csb0="00100001" w:csb1="00000000"/>
  </w:font>
  <w:font w:name="PMingLiU-ExtB">
    <w:altName w:val="苹方-简"/>
    <w:panose1 w:val="02020500000000000000"/>
    <w:charset w:val="88"/>
    <w:family w:val="auto"/>
    <w:pitch w:val="default"/>
    <w:sig w:usb0="00000000" w:usb1="00000000" w:usb2="00000000" w:usb3="00000000" w:csb0="00100001" w:csb1="00000000"/>
  </w:font>
  <w:font w:name="Batang">
    <w:altName w:val="Apple SD Gothic Neo"/>
    <w:panose1 w:val="02030600000101010101"/>
    <w:charset w:val="81"/>
    <w:family w:val="roman"/>
    <w:pitch w:val="default"/>
    <w:sig w:usb0="00000000" w:usb1="00000000" w:usb2="00000030" w:usb3="00000000" w:csb0="0008009F" w:csb1="00000000"/>
  </w:font>
  <w:font w:name="Malgun Gothic">
    <w:altName w:val="Apple SD Gothic Neo"/>
    <w:panose1 w:val="020B0503020000020004"/>
    <w:charset w:val="81"/>
    <w:family w:val="auto"/>
    <w:pitch w:val="default"/>
    <w:sig w:usb0="00000000" w:usb1="00000000" w:usb2="00000012" w:usb3="00000000" w:csb0="00080001" w:csb1="00000000"/>
  </w:font>
  <w:font w:name="Arial Unicode MS">
    <w:panose1 w:val="020B0604020202020204"/>
    <w:charset w:val="86"/>
    <w:family w:val="swiss"/>
    <w:pitch w:val="default"/>
    <w:sig w:usb0="FFFFFFFF" w:usb1="E9FFFFFF" w:usb2="0000003F" w:usb3="00000000" w:csb0="603F01FF" w:csb1="FFFF0000"/>
  </w:font>
  <w:font w:name="Tahoma">
    <w:panose1 w:val="020B0804030504040204"/>
    <w:charset w:val="00"/>
    <w:family w:val="swiss"/>
    <w:pitch w:val="default"/>
    <w:sig w:usb0="E1002AFF" w:usb1="C000605B" w:usb2="00000029" w:usb3="00000000" w:csb0="200101FF" w:csb1="20280000"/>
  </w:font>
  <w:font w:name="TimesNewRoman">
    <w:altName w:val="苹方-简"/>
    <w:panose1 w:val="00000000000000000000"/>
    <w:charset w:val="00"/>
    <w:family w:val="roman"/>
    <w:pitch w:val="default"/>
    <w:sig w:usb0="00000000" w:usb1="00000000" w:usb2="00000010" w:usb3="00000000" w:csb0="00040001" w:csb1="00000000"/>
  </w:font>
  <w:font w:name="ˎ̥">
    <w:altName w:val="苹方-简"/>
    <w:panose1 w:val="00000000000000000000"/>
    <w:charset w:val="00"/>
    <w:family w:val="roman"/>
    <w:pitch w:val="default"/>
    <w:sig w:usb0="00000000" w:usb1="00000000" w:usb2="00000000" w:usb3="00000000" w:csb0="00000000" w:csb1="00000000"/>
  </w:font>
  <w:font w:name="方正魏碑简体">
    <w:altName w:val="苹方-简"/>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Lucida Console">
    <w:altName w:val="苹方-简"/>
    <w:panose1 w:val="020B0609040504020204"/>
    <w:charset w:val="00"/>
    <w:family w:val="modern"/>
    <w:pitch w:val="default"/>
    <w:sig w:usb0="00000000" w:usb1="00000000" w:usb2="00000000" w:usb3="00000000" w:csb0="0000001F" w:csb1="D7D70000"/>
  </w:font>
  <w:font w:name="华文中宋">
    <w:altName w:val="华文宋体"/>
    <w:panose1 w:val="02010600040101010101"/>
    <w:charset w:val="86"/>
    <w:family w:val="auto"/>
    <w:pitch w:val="default"/>
    <w:sig w:usb0="00000000" w:usb1="00000000" w:usb2="00000000" w:usb3="00000000" w:csb0="0004009F" w:csb1="DFD70000"/>
  </w:font>
  <w:font w:name="华文楷体">
    <w:panose1 w:val="02010600040101010101"/>
    <w:charset w:val="86"/>
    <w:family w:val="auto"/>
    <w:pitch w:val="default"/>
    <w:sig w:usb0="80000287" w:usb1="280F3C52" w:usb2="00000016" w:usb3="00000000" w:csb0="0004001F" w:csb1="00000000"/>
  </w:font>
  <w:font w:name="汉鼎简书宋">
    <w:altName w:val="苹方-简"/>
    <w:panose1 w:val="00000000000000000000"/>
    <w:charset w:val="86"/>
    <w:family w:val="modern"/>
    <w:pitch w:val="default"/>
    <w:sig w:usb0="00000000" w:usb1="00000000" w:usb2="00000010" w:usb3="00000000" w:csb0="00040000" w:csb1="00000000"/>
  </w:font>
  <w:font w:name="仿宋体">
    <w:altName w:val="苹方-简"/>
    <w:panose1 w:val="00000000000000000000"/>
    <w:charset w:val="86"/>
    <w:family w:val="roman"/>
    <w:pitch w:val="default"/>
    <w:sig w:usb0="00000000" w:usb1="00000000" w:usb2="00000010" w:usb3="00000000" w:csb0="00040000" w:csb1="00000000"/>
  </w:font>
  <w:font w:name="Georgia">
    <w:panose1 w:val="02040802050405020203"/>
    <w:charset w:val="00"/>
    <w:family w:val="roman"/>
    <w:pitch w:val="default"/>
    <w:sig w:usb0="00000287" w:usb1="00000000" w:usb2="00000000" w:usb3="00000000" w:csb0="2000009F" w:csb1="00000000"/>
  </w:font>
  <w:font w:name="PMingLiU">
    <w:altName w:val="宋体-繁"/>
    <w:panose1 w:val="02010601000101010101"/>
    <w:charset w:val="88"/>
    <w:family w:val="roman"/>
    <w:pitch w:val="default"/>
    <w:sig w:usb0="00000000" w:usb1="00000000" w:usb2="00000016" w:usb3="00000000" w:csb0="00100001" w:csb1="00000000"/>
  </w:font>
  <w:font w:name="Microsoft JhengHei UI">
    <w:altName w:val="苹方-简"/>
    <w:panose1 w:val="020B0604030504040204"/>
    <w:charset w:val="88"/>
    <w:family w:val="auto"/>
    <w:pitch w:val="default"/>
    <w:sig w:usb0="00000000" w:usb1="00000000" w:usb2="00000016" w:usb3="00000000" w:csb0="00100009" w:csb1="00000000"/>
  </w:font>
  <w:font w:name="TimesNewRomanPSMT">
    <w:panose1 w:val="02020603050405020304"/>
    <w:charset w:val="00"/>
    <w:family w:val="roman"/>
    <w:pitch w:val="default"/>
    <w:sig w:usb0="E0002AEF" w:usb1="C0007841" w:usb2="00000009" w:usb3="00000000" w:csb0="400001FF" w:csb1="FFFF0000"/>
  </w:font>
  <w:font w:name="font-weight : 400">
    <w:altName w:val="苹方-简"/>
    <w:panose1 w:val="00000000000000000000"/>
    <w:charset w:val="00"/>
    <w:family w:val="auto"/>
    <w:pitch w:val="default"/>
    <w:sig w:usb0="00000000" w:usb1="00000000" w:usb2="00000000"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FZShuSong-Z01">
    <w:panose1 w:val="02000000000000000000"/>
    <w:charset w:val="86"/>
    <w:family w:val="roman"/>
    <w:pitch w:val="default"/>
    <w:sig w:usb0="A00002BF" w:usb1="38CF7CFA" w:usb2="00082016" w:usb3="00000000" w:csb0="00040001" w:csb1="00000000"/>
  </w:font>
  <w:font w:name="Helvetica">
    <w:panose1 w:val="00000000000000000000"/>
    <w:charset w:val="00"/>
    <w:family w:val="swiss"/>
    <w:pitch w:val="default"/>
    <w:sig w:usb0="E00002FF" w:usb1="5000785B" w:usb2="00000000" w:usb3="00000000" w:csb0="2000019F" w:csb1="4F010000"/>
  </w:font>
  <w:font w:name="Times">
    <w:panose1 w:val="00000500000000020000"/>
    <w:charset w:val="00"/>
    <w:family w:val="roman"/>
    <w:pitch w:val="default"/>
    <w:sig w:usb0="E00002FF" w:usb1="5000205A" w:usb2="00000000" w:usb3="00000000" w:csb0="2000019F" w:csb1="4F010000"/>
  </w:font>
  <w:font w:name="CG Times">
    <w:altName w:val="苹方-简"/>
    <w:panose1 w:val="02020603050405020304"/>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ﾋﾎﾌ・">
    <w:altName w:val="Hiragino Sans"/>
    <w:panose1 w:val="00000000000000000000"/>
    <w:charset w:val="80"/>
    <w:family w:val="auto"/>
    <w:pitch w:val="default"/>
    <w:sig w:usb0="00000000" w:usb1="00000000" w:usb2="00000010" w:usb3="00000000" w:csb0="00020000" w:csb1="00000000"/>
  </w:font>
  <w:font w:name="MS Gothic">
    <w:altName w:val="Hiragino Sans"/>
    <w:panose1 w:val="020B0609070205080204"/>
    <w:charset w:val="80"/>
    <w:family w:val="auto"/>
    <w:pitch w:val="default"/>
    <w:sig w:usb0="00000000" w:usb1="00000000" w:usb2="08000012" w:usb3="00000000" w:csb0="4002009F" w:csb1="DFD70000"/>
  </w:font>
  <w:font w:name="Wingdings 2">
    <w:panose1 w:val="05020102010507070707"/>
    <w:charset w:val="00"/>
    <w:family w:val="auto"/>
    <w:pitch w:val="default"/>
    <w:sig w:usb0="00000000" w:usb1="00000000" w:usb2="00000000" w:usb3="00000000" w:csb0="8000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iragino Sans">
    <w:panose1 w:val="020B0300000000000000"/>
    <w:charset w:val="80"/>
    <w:family w:val="auto"/>
    <w:pitch w:val="default"/>
    <w:sig w:usb0="E00002FF" w:usb1="7AE7FFFF" w:usb2="00000012" w:usb3="00000000" w:csb0="0002000D" w:csb1="00000000"/>
  </w:font>
  <w:font w:name="汉仪旗黑">
    <w:panose1 w:val="00020600040101010101"/>
    <w:charset w:val="86"/>
    <w:family w:val="auto"/>
    <w:pitch w:val="default"/>
    <w:sig w:usb0="A00002BF" w:usb1="1ACF7CFA" w:usb2="00000016" w:usb3="00000000" w:csb0="0004009F" w:csb1="DFD70000"/>
  </w:font>
  <w:font w:name="宋体-繁">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80000287" w:usb1="280F3C52" w:usb2="00000016" w:usb3="00000000" w:csb0="0004001F" w:csb1="00000000"/>
  </w:font>
  <w:font w:name="Apple SD Gothic Neo">
    <w:panose1 w:val="02000300000000000000"/>
    <w:charset w:val="81"/>
    <w:family w:val="auto"/>
    <w:pitch w:val="default"/>
    <w:sig w:usb0="00000203" w:usb1="21D12C10" w:usb2="00000010" w:usb3="00000000" w:csb0="00280005"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9060101010101"/>
    <w:charset w:val="00"/>
    <w:family w:val="auto"/>
    <w:pitch w:val="default"/>
    <w:sig w:usb0="00000000" w:usb1="00000000" w:usb2="00000016" w:usb3="00000000" w:csb0="00040001" w:csb1="00000000"/>
  </w:font>
  <w:font w:name="仿宋_GB2312">
    <w:altName w:val="方正仿宋_GBK"/>
    <w:panose1 w:val="00000000000000000000"/>
    <w:charset w:val="00"/>
    <w:family w:val="modern"/>
    <w:pitch w:val="default"/>
    <w:sig w:usb0="00000000" w:usb1="00000000" w:usb2="00000000" w:usb3="00000000" w:csb0="00040000" w:csb1="00000000"/>
  </w:font>
  <w:font w:name="华文中宋">
    <w:altName w:val="苹方-简"/>
    <w:panose1 w:val="02010600040101010101"/>
    <w:charset w:val="00"/>
    <w:family w:val="auto"/>
    <w:pitch w:val="default"/>
    <w:sig w:usb0="00000000" w:usb1="00000000" w:usb2="00000000" w:usb3="00000000" w:csb0="0004009F" w:csb1="DFD70000"/>
  </w:font>
  <w:font w:name="ﾋﾎﾌ・">
    <w:altName w:val="苹方-简"/>
    <w:panose1 w:val="00000000000000000000"/>
    <w:charset w:val="00"/>
    <w:family w:val="auto"/>
    <w:pitch w:val="default"/>
    <w:sig w:usb0="00000000" w:usb1="00000000" w:usb2="00000000" w:usb3="00000000" w:csb0="00040001" w:csb1="00000000"/>
  </w:font>
  <w:font w:name="方正小标宋_GBK">
    <w:altName w:val="苹方-简"/>
    <w:panose1 w:val="00000000000000000000"/>
    <w:charset w:val="00"/>
    <w:family w:val="script"/>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等线 Light">
    <w:altName w:val="汉仪中等线KW"/>
    <w:panose1 w:val="02010600030101010101"/>
    <w:charset w:val="00"/>
    <w:family w:val="auto"/>
    <w:pitch w:val="default"/>
    <w:sig w:usb0="00000000" w:usb1="00000000" w:usb2="00000016" w:usb3="00000000" w:csb0="0004000F" w:csb1="00000000"/>
  </w:font>
  <w:font w:name="Courier New">
    <w:panose1 w:val="02070609020205090404"/>
    <w:charset w:val="00"/>
    <w:family w:val="modern"/>
    <w:pitch w:val="default"/>
    <w:sig w:usb0="E0000AFF" w:usb1="40007843" w:usb2="00000001" w:usb3="00000000" w:csb0="400001BF" w:csb1="DFF70000"/>
  </w:font>
  <w:font w:name="等线">
    <w:altName w:val="汉仪中等线KW"/>
    <w:panose1 w:val="02010600030101010101"/>
    <w:charset w:val="00"/>
    <w:family w:val="auto"/>
    <w:pitch w:val="default"/>
    <w:sig w:usb0="00000000" w:usb1="00000000" w:usb2="00000016" w:usb3="00000000" w:csb0="0004000F" w:csb1="00000000"/>
  </w:font>
  <w:font w:name="TimesNewRomanPS-BoldMT">
    <w:panose1 w:val="02020603050405020304"/>
    <w:charset w:val="00"/>
    <w:family w:val="auto"/>
    <w:pitch w:val="default"/>
    <w:sig w:usb0="E0002AEF" w:usb1="C0007841" w:usb2="00000009" w:usb3="00000000" w:csb0="400001FF" w:csb1="FFFF0000"/>
  </w:font>
  <w:font w:name="汉仪中等线KW">
    <w:panose1 w:val="01010104010101010101"/>
    <w:charset w:val="86"/>
    <w:family w:val="auto"/>
    <w:pitch w:val="default"/>
    <w:sig w:usb0="800002BF" w:usb1="004F7CFA" w:usb2="00000000" w:usb3="00000000" w:csb0="00040001" w:csb1="00000000"/>
  </w:font>
  <w:font w:name="儷宋 Pro">
    <w:panose1 w:val="02020300000000000000"/>
    <w:charset w:val="88"/>
    <w:family w:val="auto"/>
    <w:pitch w:val="default"/>
    <w:sig w:usb0="80000001" w:usb1="28091800" w:usb2="00000016" w:usb3="00000000" w:csb0="00100000" w:csb1="00000000"/>
  </w:font>
  <w:font w:name="新宋体">
    <w:altName w:val="方正书宋_GBK"/>
    <w:panose1 w:val="02010609030101010101"/>
    <w:charset w:val="86"/>
    <w:family w:val="modern"/>
    <w:pitch w:val="default"/>
    <w:sig w:usb0="00000000" w:usb1="00000000" w:usb2="00000016" w:usb3="00000000" w:csb0="00040001" w:csb1="00000000"/>
  </w:font>
  <w:font w:name="Cambria Math">
    <w:altName w:val="Kingsoft Math"/>
    <w:panose1 w:val="02040503050406030204"/>
    <w:charset w:val="00"/>
    <w:family w:val="roman"/>
    <w:pitch w:val="default"/>
    <w:sig w:usb0="00000000" w:usb1="00000000" w:usb2="02000000" w:usb3="00000000" w:csb0="0000019F"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p>
        <w:pPr>
          <w:pStyle w:val="40"/>
          <w:jc w:val="center"/>
        </w:pPr>
        <w:r>
          <w:fldChar w:fldCharType="begin"/>
        </w:r>
        <w:r>
          <w:instrText xml:space="preserve">PAGE   \* MERGEFORMAT</w:instrText>
        </w:r>
        <w:r>
          <w:fldChar w:fldCharType="separate"/>
        </w:r>
        <w:r>
          <w:rPr>
            <w:lang w:val="zh-CN"/>
          </w:rPr>
          <w:t>25</w:t>
        </w:r>
        <w:r>
          <w:fldChar w:fldCharType="end"/>
        </w:r>
      </w:p>
    </w:sdtContent>
  </w:sdt>
  <w:p>
    <w:pPr>
      <w:pStyle w:val="4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center" w:y="1"/>
      <w:rPr>
        <w:rStyle w:val="61"/>
        <w:rFonts w:ascii="宋体" w:hAnsi="宋体"/>
        <w:sz w:val="28"/>
        <w:szCs w:val="28"/>
      </w:rPr>
    </w:pPr>
    <w:r>
      <w:rPr>
        <w:rStyle w:val="61"/>
        <w:rFonts w:hint="eastAsia" w:ascii="宋体" w:hAnsi="宋体"/>
        <w:sz w:val="28"/>
        <w:szCs w:val="28"/>
      </w:rPr>
      <w:t>—</w:t>
    </w:r>
    <w:r>
      <w:rPr>
        <w:rStyle w:val="61"/>
        <w:rFonts w:hint="eastAsia" w:ascii="宋体" w:hAnsi="宋体"/>
        <w:sz w:val="20"/>
      </w:rPr>
      <w:t xml:space="preserve">  </w:t>
    </w:r>
    <w:r>
      <w:rPr>
        <w:rFonts w:ascii="宋体" w:hAnsi="宋体"/>
        <w:sz w:val="26"/>
        <w:szCs w:val="26"/>
      </w:rPr>
      <w:fldChar w:fldCharType="begin"/>
    </w:r>
    <w:r>
      <w:rPr>
        <w:rStyle w:val="61"/>
        <w:rFonts w:ascii="宋体" w:hAnsi="宋体"/>
        <w:sz w:val="26"/>
        <w:szCs w:val="26"/>
      </w:rPr>
      <w:instrText xml:space="preserve">PAGE  </w:instrText>
    </w:r>
    <w:r>
      <w:rPr>
        <w:rFonts w:ascii="宋体" w:hAnsi="宋体"/>
        <w:sz w:val="26"/>
        <w:szCs w:val="26"/>
      </w:rPr>
      <w:fldChar w:fldCharType="separate"/>
    </w:r>
    <w:r>
      <w:rPr>
        <w:rStyle w:val="61"/>
        <w:rFonts w:ascii="宋体" w:hAnsi="宋体"/>
        <w:sz w:val="26"/>
        <w:szCs w:val="26"/>
      </w:rPr>
      <w:t>61</w:t>
    </w:r>
    <w:r>
      <w:rPr>
        <w:rFonts w:ascii="宋体" w:hAnsi="宋体"/>
        <w:sz w:val="26"/>
        <w:szCs w:val="26"/>
      </w:rPr>
      <w:fldChar w:fldCharType="end"/>
    </w:r>
    <w:r>
      <w:rPr>
        <w:rStyle w:val="61"/>
        <w:rFonts w:hint="eastAsia" w:ascii="宋体" w:hAnsi="宋体"/>
        <w:sz w:val="20"/>
      </w:rPr>
      <w:t xml:space="preserve">  </w:t>
    </w:r>
    <w:r>
      <w:rPr>
        <w:rStyle w:val="61"/>
        <w:rFonts w:hint="eastAsia" w:ascii="宋体" w:hAnsi="宋体"/>
        <w:sz w:val="28"/>
        <w:szCs w:val="28"/>
      </w:rPr>
      <w:t>—</w:t>
    </w:r>
  </w:p>
  <w:p>
    <w:pPr>
      <w:pStyle w:val="40"/>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outside" w:y="1"/>
      <w:rPr>
        <w:rStyle w:val="61"/>
        <w:rFonts w:ascii="宋体" w:hAnsi="宋体"/>
        <w:sz w:val="28"/>
        <w:szCs w:val="28"/>
      </w:rPr>
    </w:pPr>
    <w:r>
      <w:rPr>
        <w:rStyle w:val="61"/>
        <w:rFonts w:hint="eastAsia" w:ascii="宋体" w:hAnsi="宋体"/>
        <w:sz w:val="28"/>
        <w:szCs w:val="28"/>
      </w:rPr>
      <w:t>—</w:t>
    </w:r>
    <w:r>
      <w:rPr>
        <w:rStyle w:val="61"/>
        <w:rFonts w:hint="eastAsia" w:ascii="宋体" w:hAnsi="宋体"/>
        <w:sz w:val="20"/>
      </w:rPr>
      <w:t xml:space="preserve">  </w:t>
    </w:r>
    <w:r>
      <w:rPr>
        <w:rFonts w:ascii="宋体" w:hAnsi="宋体"/>
        <w:sz w:val="26"/>
        <w:szCs w:val="26"/>
      </w:rPr>
      <w:fldChar w:fldCharType="begin"/>
    </w:r>
    <w:r>
      <w:rPr>
        <w:rStyle w:val="61"/>
        <w:rFonts w:ascii="宋体" w:hAnsi="宋体"/>
        <w:sz w:val="26"/>
        <w:szCs w:val="26"/>
      </w:rPr>
      <w:instrText xml:space="preserve">PAGE  </w:instrText>
    </w:r>
    <w:r>
      <w:rPr>
        <w:rFonts w:ascii="宋体" w:hAnsi="宋体"/>
        <w:sz w:val="26"/>
        <w:szCs w:val="26"/>
      </w:rPr>
      <w:fldChar w:fldCharType="separate"/>
    </w:r>
    <w:r>
      <w:rPr>
        <w:rStyle w:val="61"/>
        <w:rFonts w:ascii="宋体" w:hAnsi="宋体"/>
        <w:sz w:val="26"/>
        <w:szCs w:val="26"/>
      </w:rPr>
      <w:t>62</w:t>
    </w:r>
    <w:r>
      <w:rPr>
        <w:rFonts w:ascii="宋体" w:hAnsi="宋体"/>
        <w:sz w:val="26"/>
        <w:szCs w:val="26"/>
      </w:rPr>
      <w:fldChar w:fldCharType="end"/>
    </w:r>
    <w:r>
      <w:rPr>
        <w:rStyle w:val="61"/>
        <w:rFonts w:hint="eastAsia" w:ascii="宋体" w:hAnsi="宋体"/>
        <w:sz w:val="20"/>
      </w:rPr>
      <w:t xml:space="preserve">  </w:t>
    </w:r>
    <w:r>
      <w:rPr>
        <w:rStyle w:val="61"/>
        <w:rFonts w:hint="eastAsia" w:ascii="宋体" w:hAnsi="宋体"/>
        <w:sz w:val="28"/>
        <w:szCs w:val="28"/>
      </w:rPr>
      <w:t>—</w:t>
    </w:r>
  </w:p>
  <w:p>
    <w:pPr>
      <w:pStyle w:val="40"/>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3"/>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62749C6F"/>
    <w:multiLevelType w:val="singleLevel"/>
    <w:tmpl w:val="62749C6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val="0"/>
  <w:bordersDoNotSurroundFooter w:val="0"/>
  <w:hideSpellingErrors/>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15B"/>
    <w:rsid w:val="000057D9"/>
    <w:rsid w:val="000060B3"/>
    <w:rsid w:val="0000620C"/>
    <w:rsid w:val="000067CF"/>
    <w:rsid w:val="00015EDA"/>
    <w:rsid w:val="00016F87"/>
    <w:rsid w:val="000257C7"/>
    <w:rsid w:val="00026B6C"/>
    <w:rsid w:val="00034B41"/>
    <w:rsid w:val="0003702C"/>
    <w:rsid w:val="0004364B"/>
    <w:rsid w:val="00054433"/>
    <w:rsid w:val="0005722E"/>
    <w:rsid w:val="0006193E"/>
    <w:rsid w:val="00061B1F"/>
    <w:rsid w:val="00062DD5"/>
    <w:rsid w:val="00067AB1"/>
    <w:rsid w:val="0007327B"/>
    <w:rsid w:val="000733C4"/>
    <w:rsid w:val="00074783"/>
    <w:rsid w:val="0007665A"/>
    <w:rsid w:val="00080241"/>
    <w:rsid w:val="0008070B"/>
    <w:rsid w:val="000810AC"/>
    <w:rsid w:val="00081A02"/>
    <w:rsid w:val="00082231"/>
    <w:rsid w:val="00092D38"/>
    <w:rsid w:val="0009377B"/>
    <w:rsid w:val="000A20C9"/>
    <w:rsid w:val="000B058F"/>
    <w:rsid w:val="000B0EB2"/>
    <w:rsid w:val="000B4467"/>
    <w:rsid w:val="000B4758"/>
    <w:rsid w:val="000B4DB9"/>
    <w:rsid w:val="000C09AC"/>
    <w:rsid w:val="000C3B23"/>
    <w:rsid w:val="000C3C0E"/>
    <w:rsid w:val="000C6AF7"/>
    <w:rsid w:val="000C767F"/>
    <w:rsid w:val="000D5A44"/>
    <w:rsid w:val="000E3ED2"/>
    <w:rsid w:val="000E776A"/>
    <w:rsid w:val="000F53E5"/>
    <w:rsid w:val="001002A8"/>
    <w:rsid w:val="00126E21"/>
    <w:rsid w:val="00127038"/>
    <w:rsid w:val="00131F42"/>
    <w:rsid w:val="001357F1"/>
    <w:rsid w:val="001400BD"/>
    <w:rsid w:val="00140FA8"/>
    <w:rsid w:val="00142FEB"/>
    <w:rsid w:val="00143A2D"/>
    <w:rsid w:val="00145A41"/>
    <w:rsid w:val="00147592"/>
    <w:rsid w:val="0014786A"/>
    <w:rsid w:val="00150069"/>
    <w:rsid w:val="00151675"/>
    <w:rsid w:val="00157435"/>
    <w:rsid w:val="001633C4"/>
    <w:rsid w:val="0017504D"/>
    <w:rsid w:val="0017671A"/>
    <w:rsid w:val="00177422"/>
    <w:rsid w:val="0018101A"/>
    <w:rsid w:val="00184590"/>
    <w:rsid w:val="0018696A"/>
    <w:rsid w:val="001870D1"/>
    <w:rsid w:val="0018781E"/>
    <w:rsid w:val="0019262D"/>
    <w:rsid w:val="00194376"/>
    <w:rsid w:val="001A062B"/>
    <w:rsid w:val="001A1AAA"/>
    <w:rsid w:val="001A1B35"/>
    <w:rsid w:val="001A1DB3"/>
    <w:rsid w:val="001A48A2"/>
    <w:rsid w:val="001A4C40"/>
    <w:rsid w:val="001A6F61"/>
    <w:rsid w:val="001A7958"/>
    <w:rsid w:val="001B6943"/>
    <w:rsid w:val="001B72B8"/>
    <w:rsid w:val="001B7EF6"/>
    <w:rsid w:val="001C69B3"/>
    <w:rsid w:val="001D5595"/>
    <w:rsid w:val="001D7874"/>
    <w:rsid w:val="001D7F22"/>
    <w:rsid w:val="001E0E01"/>
    <w:rsid w:val="001E3354"/>
    <w:rsid w:val="001E40FC"/>
    <w:rsid w:val="001F083F"/>
    <w:rsid w:val="001F0F17"/>
    <w:rsid w:val="001F1C9A"/>
    <w:rsid w:val="001F31AB"/>
    <w:rsid w:val="001F3347"/>
    <w:rsid w:val="001F3744"/>
    <w:rsid w:val="001F69E4"/>
    <w:rsid w:val="002004F6"/>
    <w:rsid w:val="002032FE"/>
    <w:rsid w:val="00203EC8"/>
    <w:rsid w:val="002125B4"/>
    <w:rsid w:val="00213A61"/>
    <w:rsid w:val="002143CC"/>
    <w:rsid w:val="002155B8"/>
    <w:rsid w:val="00216AE2"/>
    <w:rsid w:val="00217A5F"/>
    <w:rsid w:val="002218CF"/>
    <w:rsid w:val="00224839"/>
    <w:rsid w:val="002249B2"/>
    <w:rsid w:val="00224A93"/>
    <w:rsid w:val="00226574"/>
    <w:rsid w:val="002265D8"/>
    <w:rsid w:val="002278EC"/>
    <w:rsid w:val="0023280E"/>
    <w:rsid w:val="002332E7"/>
    <w:rsid w:val="002377D1"/>
    <w:rsid w:val="002506BC"/>
    <w:rsid w:val="002529DD"/>
    <w:rsid w:val="00254345"/>
    <w:rsid w:val="002618E2"/>
    <w:rsid w:val="00264557"/>
    <w:rsid w:val="002705DE"/>
    <w:rsid w:val="002721CD"/>
    <w:rsid w:val="00272C40"/>
    <w:rsid w:val="0027328D"/>
    <w:rsid w:val="0027500E"/>
    <w:rsid w:val="002805AB"/>
    <w:rsid w:val="00284204"/>
    <w:rsid w:val="00291773"/>
    <w:rsid w:val="002924F8"/>
    <w:rsid w:val="00292519"/>
    <w:rsid w:val="002A168C"/>
    <w:rsid w:val="002A3DC7"/>
    <w:rsid w:val="002A7A9E"/>
    <w:rsid w:val="002B17E9"/>
    <w:rsid w:val="002B3128"/>
    <w:rsid w:val="002B49E2"/>
    <w:rsid w:val="002B66C8"/>
    <w:rsid w:val="002B7B00"/>
    <w:rsid w:val="002B7C44"/>
    <w:rsid w:val="002C2B17"/>
    <w:rsid w:val="002D1773"/>
    <w:rsid w:val="002D3B02"/>
    <w:rsid w:val="002D3DD0"/>
    <w:rsid w:val="002D41FD"/>
    <w:rsid w:val="002E00AA"/>
    <w:rsid w:val="002E1F3A"/>
    <w:rsid w:val="002E298A"/>
    <w:rsid w:val="002E555A"/>
    <w:rsid w:val="002F21CE"/>
    <w:rsid w:val="002F2570"/>
    <w:rsid w:val="002F38B9"/>
    <w:rsid w:val="002F517C"/>
    <w:rsid w:val="002F5B0B"/>
    <w:rsid w:val="00301854"/>
    <w:rsid w:val="00301978"/>
    <w:rsid w:val="00302514"/>
    <w:rsid w:val="00302F32"/>
    <w:rsid w:val="0030332C"/>
    <w:rsid w:val="003051C2"/>
    <w:rsid w:val="003061BE"/>
    <w:rsid w:val="00312296"/>
    <w:rsid w:val="00313572"/>
    <w:rsid w:val="0031367F"/>
    <w:rsid w:val="00314F0E"/>
    <w:rsid w:val="003219D2"/>
    <w:rsid w:val="00321D8E"/>
    <w:rsid w:val="00322148"/>
    <w:rsid w:val="00325928"/>
    <w:rsid w:val="00332863"/>
    <w:rsid w:val="00334AEB"/>
    <w:rsid w:val="00335A49"/>
    <w:rsid w:val="0033684D"/>
    <w:rsid w:val="00337B42"/>
    <w:rsid w:val="003415BF"/>
    <w:rsid w:val="00341B42"/>
    <w:rsid w:val="0034348F"/>
    <w:rsid w:val="00352082"/>
    <w:rsid w:val="0035394C"/>
    <w:rsid w:val="00356653"/>
    <w:rsid w:val="0035743F"/>
    <w:rsid w:val="00357BE2"/>
    <w:rsid w:val="00361238"/>
    <w:rsid w:val="0036170C"/>
    <w:rsid w:val="00361DDD"/>
    <w:rsid w:val="00366E0F"/>
    <w:rsid w:val="003701B7"/>
    <w:rsid w:val="003757F8"/>
    <w:rsid w:val="00377726"/>
    <w:rsid w:val="00381A72"/>
    <w:rsid w:val="00384676"/>
    <w:rsid w:val="003862CA"/>
    <w:rsid w:val="00390857"/>
    <w:rsid w:val="003926BD"/>
    <w:rsid w:val="0039710C"/>
    <w:rsid w:val="003A4BF3"/>
    <w:rsid w:val="003B420D"/>
    <w:rsid w:val="003C3925"/>
    <w:rsid w:val="003C62B2"/>
    <w:rsid w:val="003C6C16"/>
    <w:rsid w:val="003D4D20"/>
    <w:rsid w:val="003D5941"/>
    <w:rsid w:val="003D5BD7"/>
    <w:rsid w:val="003D794D"/>
    <w:rsid w:val="003E02DA"/>
    <w:rsid w:val="003E3058"/>
    <w:rsid w:val="003E3BBD"/>
    <w:rsid w:val="003E5489"/>
    <w:rsid w:val="003E76A9"/>
    <w:rsid w:val="003F0809"/>
    <w:rsid w:val="003F448C"/>
    <w:rsid w:val="003F4660"/>
    <w:rsid w:val="003F62F5"/>
    <w:rsid w:val="003F6A8C"/>
    <w:rsid w:val="003F7078"/>
    <w:rsid w:val="003F755C"/>
    <w:rsid w:val="00400A31"/>
    <w:rsid w:val="00402AFD"/>
    <w:rsid w:val="00402CB3"/>
    <w:rsid w:val="004042EF"/>
    <w:rsid w:val="00406A4D"/>
    <w:rsid w:val="00406F01"/>
    <w:rsid w:val="00416D50"/>
    <w:rsid w:val="00416FD5"/>
    <w:rsid w:val="00417772"/>
    <w:rsid w:val="00420E6A"/>
    <w:rsid w:val="00421373"/>
    <w:rsid w:val="0042213A"/>
    <w:rsid w:val="0042284C"/>
    <w:rsid w:val="00424306"/>
    <w:rsid w:val="00425A9E"/>
    <w:rsid w:val="00426D6B"/>
    <w:rsid w:val="00430C99"/>
    <w:rsid w:val="00431E6C"/>
    <w:rsid w:val="00433CE7"/>
    <w:rsid w:val="00440635"/>
    <w:rsid w:val="00452738"/>
    <w:rsid w:val="00455693"/>
    <w:rsid w:val="00456091"/>
    <w:rsid w:val="00465D61"/>
    <w:rsid w:val="00466321"/>
    <w:rsid w:val="00466504"/>
    <w:rsid w:val="00474107"/>
    <w:rsid w:val="00476A10"/>
    <w:rsid w:val="00484B9B"/>
    <w:rsid w:val="00484F2B"/>
    <w:rsid w:val="004855F6"/>
    <w:rsid w:val="0048661E"/>
    <w:rsid w:val="00486A89"/>
    <w:rsid w:val="00492034"/>
    <w:rsid w:val="00493216"/>
    <w:rsid w:val="00494670"/>
    <w:rsid w:val="004A3823"/>
    <w:rsid w:val="004B3002"/>
    <w:rsid w:val="004B743F"/>
    <w:rsid w:val="004C6AA4"/>
    <w:rsid w:val="004E6946"/>
    <w:rsid w:val="004F01BD"/>
    <w:rsid w:val="004F1AD8"/>
    <w:rsid w:val="00500C9C"/>
    <w:rsid w:val="005039CB"/>
    <w:rsid w:val="0050558F"/>
    <w:rsid w:val="00506286"/>
    <w:rsid w:val="00510813"/>
    <w:rsid w:val="00511990"/>
    <w:rsid w:val="00511DE0"/>
    <w:rsid w:val="00514870"/>
    <w:rsid w:val="00514B9B"/>
    <w:rsid w:val="00515181"/>
    <w:rsid w:val="0051682C"/>
    <w:rsid w:val="0051712F"/>
    <w:rsid w:val="00517F02"/>
    <w:rsid w:val="00524303"/>
    <w:rsid w:val="0052565C"/>
    <w:rsid w:val="005258A2"/>
    <w:rsid w:val="00536828"/>
    <w:rsid w:val="005401AE"/>
    <w:rsid w:val="00542E07"/>
    <w:rsid w:val="00545424"/>
    <w:rsid w:val="00550B14"/>
    <w:rsid w:val="005516A2"/>
    <w:rsid w:val="005518CB"/>
    <w:rsid w:val="00553FD0"/>
    <w:rsid w:val="00554A7B"/>
    <w:rsid w:val="00554D2F"/>
    <w:rsid w:val="0055572C"/>
    <w:rsid w:val="00555901"/>
    <w:rsid w:val="0056106A"/>
    <w:rsid w:val="00563199"/>
    <w:rsid w:val="0056536E"/>
    <w:rsid w:val="00565881"/>
    <w:rsid w:val="00565C8E"/>
    <w:rsid w:val="00567EAB"/>
    <w:rsid w:val="005720AE"/>
    <w:rsid w:val="00573A55"/>
    <w:rsid w:val="0057469D"/>
    <w:rsid w:val="005777CB"/>
    <w:rsid w:val="00583017"/>
    <w:rsid w:val="0058763D"/>
    <w:rsid w:val="00594D77"/>
    <w:rsid w:val="005969E4"/>
    <w:rsid w:val="005A06B7"/>
    <w:rsid w:val="005A1759"/>
    <w:rsid w:val="005A19CA"/>
    <w:rsid w:val="005A68A7"/>
    <w:rsid w:val="005B78BE"/>
    <w:rsid w:val="005C291D"/>
    <w:rsid w:val="005C5612"/>
    <w:rsid w:val="005C5D62"/>
    <w:rsid w:val="005D2BBC"/>
    <w:rsid w:val="005D36AB"/>
    <w:rsid w:val="005F5723"/>
    <w:rsid w:val="005F6B20"/>
    <w:rsid w:val="005F6D94"/>
    <w:rsid w:val="0060415B"/>
    <w:rsid w:val="00606531"/>
    <w:rsid w:val="00607C0B"/>
    <w:rsid w:val="006154BD"/>
    <w:rsid w:val="00617CC3"/>
    <w:rsid w:val="00623AF2"/>
    <w:rsid w:val="0063388E"/>
    <w:rsid w:val="00635C93"/>
    <w:rsid w:val="006377A6"/>
    <w:rsid w:val="00637A3D"/>
    <w:rsid w:val="006411EF"/>
    <w:rsid w:val="006427C2"/>
    <w:rsid w:val="0064316A"/>
    <w:rsid w:val="0064349C"/>
    <w:rsid w:val="00645EA4"/>
    <w:rsid w:val="0064754E"/>
    <w:rsid w:val="00666642"/>
    <w:rsid w:val="00666772"/>
    <w:rsid w:val="00670351"/>
    <w:rsid w:val="006743F9"/>
    <w:rsid w:val="006748B8"/>
    <w:rsid w:val="006775C3"/>
    <w:rsid w:val="0068198E"/>
    <w:rsid w:val="006838BD"/>
    <w:rsid w:val="006838FE"/>
    <w:rsid w:val="00683DD8"/>
    <w:rsid w:val="0068593E"/>
    <w:rsid w:val="006907CC"/>
    <w:rsid w:val="0069290A"/>
    <w:rsid w:val="006945C0"/>
    <w:rsid w:val="00696B9E"/>
    <w:rsid w:val="0069775A"/>
    <w:rsid w:val="00697813"/>
    <w:rsid w:val="006A1D2E"/>
    <w:rsid w:val="006A2702"/>
    <w:rsid w:val="006A3EE8"/>
    <w:rsid w:val="006A72BF"/>
    <w:rsid w:val="006B03F2"/>
    <w:rsid w:val="006B37DC"/>
    <w:rsid w:val="006B4F68"/>
    <w:rsid w:val="006B6BFA"/>
    <w:rsid w:val="006C0592"/>
    <w:rsid w:val="006C272E"/>
    <w:rsid w:val="006C4CC0"/>
    <w:rsid w:val="006C5479"/>
    <w:rsid w:val="006D12B3"/>
    <w:rsid w:val="006D13B5"/>
    <w:rsid w:val="006E1055"/>
    <w:rsid w:val="006E12FF"/>
    <w:rsid w:val="006E2F8C"/>
    <w:rsid w:val="006E607E"/>
    <w:rsid w:val="006F0A7F"/>
    <w:rsid w:val="006F1B92"/>
    <w:rsid w:val="006F310C"/>
    <w:rsid w:val="00700909"/>
    <w:rsid w:val="00701C7A"/>
    <w:rsid w:val="00701F35"/>
    <w:rsid w:val="00703684"/>
    <w:rsid w:val="007040D9"/>
    <w:rsid w:val="00706C5D"/>
    <w:rsid w:val="007071E4"/>
    <w:rsid w:val="0071215D"/>
    <w:rsid w:val="0071428D"/>
    <w:rsid w:val="00715871"/>
    <w:rsid w:val="0072269F"/>
    <w:rsid w:val="00732922"/>
    <w:rsid w:val="00732E1C"/>
    <w:rsid w:val="0073357E"/>
    <w:rsid w:val="00737ED0"/>
    <w:rsid w:val="007415A2"/>
    <w:rsid w:val="0074322E"/>
    <w:rsid w:val="0075162E"/>
    <w:rsid w:val="00754034"/>
    <w:rsid w:val="00756556"/>
    <w:rsid w:val="00760153"/>
    <w:rsid w:val="007618C4"/>
    <w:rsid w:val="007648B3"/>
    <w:rsid w:val="00767980"/>
    <w:rsid w:val="00770B19"/>
    <w:rsid w:val="0077463F"/>
    <w:rsid w:val="00775AF6"/>
    <w:rsid w:val="007764D8"/>
    <w:rsid w:val="00777821"/>
    <w:rsid w:val="00782103"/>
    <w:rsid w:val="007836EA"/>
    <w:rsid w:val="00784B70"/>
    <w:rsid w:val="00784CDA"/>
    <w:rsid w:val="00784F14"/>
    <w:rsid w:val="00787881"/>
    <w:rsid w:val="007906C4"/>
    <w:rsid w:val="007940EA"/>
    <w:rsid w:val="0079443D"/>
    <w:rsid w:val="007967E8"/>
    <w:rsid w:val="00796C2A"/>
    <w:rsid w:val="007A0DFE"/>
    <w:rsid w:val="007A2170"/>
    <w:rsid w:val="007A22BF"/>
    <w:rsid w:val="007A3323"/>
    <w:rsid w:val="007A4266"/>
    <w:rsid w:val="007A4590"/>
    <w:rsid w:val="007B2D82"/>
    <w:rsid w:val="007B72B8"/>
    <w:rsid w:val="007B7A58"/>
    <w:rsid w:val="007C21B5"/>
    <w:rsid w:val="007C64A0"/>
    <w:rsid w:val="007C7C2B"/>
    <w:rsid w:val="007D2CDC"/>
    <w:rsid w:val="007E12FF"/>
    <w:rsid w:val="007E4368"/>
    <w:rsid w:val="007E43AA"/>
    <w:rsid w:val="007E4BD2"/>
    <w:rsid w:val="007F00C2"/>
    <w:rsid w:val="007F6089"/>
    <w:rsid w:val="00801393"/>
    <w:rsid w:val="00802F88"/>
    <w:rsid w:val="008060C3"/>
    <w:rsid w:val="0081293E"/>
    <w:rsid w:val="008130F0"/>
    <w:rsid w:val="00815465"/>
    <w:rsid w:val="008154DC"/>
    <w:rsid w:val="0081686A"/>
    <w:rsid w:val="00817E9A"/>
    <w:rsid w:val="00821EEB"/>
    <w:rsid w:val="00825CAD"/>
    <w:rsid w:val="008306BD"/>
    <w:rsid w:val="00831A80"/>
    <w:rsid w:val="00833743"/>
    <w:rsid w:val="008340A4"/>
    <w:rsid w:val="008350BC"/>
    <w:rsid w:val="00842722"/>
    <w:rsid w:val="00844B82"/>
    <w:rsid w:val="00853389"/>
    <w:rsid w:val="008576F7"/>
    <w:rsid w:val="00857E9B"/>
    <w:rsid w:val="008665C3"/>
    <w:rsid w:val="0087135F"/>
    <w:rsid w:val="00871FDB"/>
    <w:rsid w:val="00872D94"/>
    <w:rsid w:val="008735E9"/>
    <w:rsid w:val="00880364"/>
    <w:rsid w:val="00881E29"/>
    <w:rsid w:val="00891592"/>
    <w:rsid w:val="00891E9E"/>
    <w:rsid w:val="00894BBD"/>
    <w:rsid w:val="008A2ADC"/>
    <w:rsid w:val="008A2F68"/>
    <w:rsid w:val="008A6652"/>
    <w:rsid w:val="008B1C34"/>
    <w:rsid w:val="008B408E"/>
    <w:rsid w:val="008B4FA6"/>
    <w:rsid w:val="008B5282"/>
    <w:rsid w:val="008B563C"/>
    <w:rsid w:val="008B5B2B"/>
    <w:rsid w:val="008B7C17"/>
    <w:rsid w:val="008C2D01"/>
    <w:rsid w:val="008C3A1B"/>
    <w:rsid w:val="008C40E6"/>
    <w:rsid w:val="008D00D6"/>
    <w:rsid w:val="008D0F7A"/>
    <w:rsid w:val="008D4C65"/>
    <w:rsid w:val="008D68E4"/>
    <w:rsid w:val="008E0506"/>
    <w:rsid w:val="008E0CFF"/>
    <w:rsid w:val="008E1EED"/>
    <w:rsid w:val="008E5D6B"/>
    <w:rsid w:val="008E76F0"/>
    <w:rsid w:val="008F15FE"/>
    <w:rsid w:val="008F2D29"/>
    <w:rsid w:val="008F2E2C"/>
    <w:rsid w:val="008F39BB"/>
    <w:rsid w:val="008F5187"/>
    <w:rsid w:val="008F60D8"/>
    <w:rsid w:val="00902727"/>
    <w:rsid w:val="0090312B"/>
    <w:rsid w:val="00903CAF"/>
    <w:rsid w:val="00905157"/>
    <w:rsid w:val="0091736D"/>
    <w:rsid w:val="009232B8"/>
    <w:rsid w:val="0093037A"/>
    <w:rsid w:val="00936C93"/>
    <w:rsid w:val="0093744E"/>
    <w:rsid w:val="009400FA"/>
    <w:rsid w:val="0094154D"/>
    <w:rsid w:val="0095155F"/>
    <w:rsid w:val="009523D3"/>
    <w:rsid w:val="00954429"/>
    <w:rsid w:val="009563CE"/>
    <w:rsid w:val="00962FDE"/>
    <w:rsid w:val="009732F8"/>
    <w:rsid w:val="00976328"/>
    <w:rsid w:val="0097680D"/>
    <w:rsid w:val="0098181C"/>
    <w:rsid w:val="00982438"/>
    <w:rsid w:val="0098404C"/>
    <w:rsid w:val="00985283"/>
    <w:rsid w:val="00985A08"/>
    <w:rsid w:val="0099493D"/>
    <w:rsid w:val="00995091"/>
    <w:rsid w:val="00995992"/>
    <w:rsid w:val="00997320"/>
    <w:rsid w:val="009A03E5"/>
    <w:rsid w:val="009A0F3B"/>
    <w:rsid w:val="009A1BB4"/>
    <w:rsid w:val="009A256A"/>
    <w:rsid w:val="009A2628"/>
    <w:rsid w:val="009A3200"/>
    <w:rsid w:val="009B0897"/>
    <w:rsid w:val="009B10E7"/>
    <w:rsid w:val="009B17ED"/>
    <w:rsid w:val="009B291A"/>
    <w:rsid w:val="009B3383"/>
    <w:rsid w:val="009B4712"/>
    <w:rsid w:val="009B6E9A"/>
    <w:rsid w:val="009B7BD9"/>
    <w:rsid w:val="009C7DD5"/>
    <w:rsid w:val="009D111D"/>
    <w:rsid w:val="009D66CA"/>
    <w:rsid w:val="009E0DD2"/>
    <w:rsid w:val="009E227D"/>
    <w:rsid w:val="009E2F37"/>
    <w:rsid w:val="009E5019"/>
    <w:rsid w:val="009E5E7A"/>
    <w:rsid w:val="009E600A"/>
    <w:rsid w:val="009E635C"/>
    <w:rsid w:val="009F20BC"/>
    <w:rsid w:val="009F5497"/>
    <w:rsid w:val="009F662B"/>
    <w:rsid w:val="00A03AE3"/>
    <w:rsid w:val="00A04F1B"/>
    <w:rsid w:val="00A0501B"/>
    <w:rsid w:val="00A06B50"/>
    <w:rsid w:val="00A113BD"/>
    <w:rsid w:val="00A14947"/>
    <w:rsid w:val="00A16D8A"/>
    <w:rsid w:val="00A17A54"/>
    <w:rsid w:val="00A17C2C"/>
    <w:rsid w:val="00A21729"/>
    <w:rsid w:val="00A24B5B"/>
    <w:rsid w:val="00A259B5"/>
    <w:rsid w:val="00A26793"/>
    <w:rsid w:val="00A32A83"/>
    <w:rsid w:val="00A36500"/>
    <w:rsid w:val="00A368DB"/>
    <w:rsid w:val="00A423AA"/>
    <w:rsid w:val="00A53EC6"/>
    <w:rsid w:val="00A55C0F"/>
    <w:rsid w:val="00A64546"/>
    <w:rsid w:val="00A64ECD"/>
    <w:rsid w:val="00A73C6D"/>
    <w:rsid w:val="00A835DD"/>
    <w:rsid w:val="00A8713F"/>
    <w:rsid w:val="00A90BA1"/>
    <w:rsid w:val="00A92A71"/>
    <w:rsid w:val="00A949E2"/>
    <w:rsid w:val="00A97A9A"/>
    <w:rsid w:val="00AA02FF"/>
    <w:rsid w:val="00AA0671"/>
    <w:rsid w:val="00AA2531"/>
    <w:rsid w:val="00AA26AE"/>
    <w:rsid w:val="00AA5A34"/>
    <w:rsid w:val="00AB1E09"/>
    <w:rsid w:val="00AB5330"/>
    <w:rsid w:val="00AB7747"/>
    <w:rsid w:val="00AC14CE"/>
    <w:rsid w:val="00AC2A56"/>
    <w:rsid w:val="00AC4685"/>
    <w:rsid w:val="00AC6C8A"/>
    <w:rsid w:val="00AD0407"/>
    <w:rsid w:val="00AD055E"/>
    <w:rsid w:val="00AD367A"/>
    <w:rsid w:val="00AD47A7"/>
    <w:rsid w:val="00AD7D41"/>
    <w:rsid w:val="00AE1A1F"/>
    <w:rsid w:val="00AF0CBF"/>
    <w:rsid w:val="00AF1666"/>
    <w:rsid w:val="00AF257F"/>
    <w:rsid w:val="00AF33CF"/>
    <w:rsid w:val="00AF4D50"/>
    <w:rsid w:val="00AF5334"/>
    <w:rsid w:val="00AF6179"/>
    <w:rsid w:val="00AF7BB2"/>
    <w:rsid w:val="00B1295A"/>
    <w:rsid w:val="00B17EC8"/>
    <w:rsid w:val="00B20A45"/>
    <w:rsid w:val="00B22C5C"/>
    <w:rsid w:val="00B24F30"/>
    <w:rsid w:val="00B263F6"/>
    <w:rsid w:val="00B31ABF"/>
    <w:rsid w:val="00B32870"/>
    <w:rsid w:val="00B33BE3"/>
    <w:rsid w:val="00B40193"/>
    <w:rsid w:val="00B4333A"/>
    <w:rsid w:val="00B52763"/>
    <w:rsid w:val="00B53B5D"/>
    <w:rsid w:val="00B5412A"/>
    <w:rsid w:val="00B54A95"/>
    <w:rsid w:val="00B6055E"/>
    <w:rsid w:val="00B6317D"/>
    <w:rsid w:val="00B65A20"/>
    <w:rsid w:val="00B71B48"/>
    <w:rsid w:val="00B72CC9"/>
    <w:rsid w:val="00B7723F"/>
    <w:rsid w:val="00B80534"/>
    <w:rsid w:val="00B8433C"/>
    <w:rsid w:val="00B85824"/>
    <w:rsid w:val="00B87491"/>
    <w:rsid w:val="00B949AC"/>
    <w:rsid w:val="00BA29E9"/>
    <w:rsid w:val="00BA7142"/>
    <w:rsid w:val="00BA77A5"/>
    <w:rsid w:val="00BB237C"/>
    <w:rsid w:val="00BB41A3"/>
    <w:rsid w:val="00BB527F"/>
    <w:rsid w:val="00BB7091"/>
    <w:rsid w:val="00BC32DC"/>
    <w:rsid w:val="00BC35B6"/>
    <w:rsid w:val="00BD1B51"/>
    <w:rsid w:val="00BD4596"/>
    <w:rsid w:val="00BD4761"/>
    <w:rsid w:val="00BE1405"/>
    <w:rsid w:val="00BE312D"/>
    <w:rsid w:val="00BE6BBB"/>
    <w:rsid w:val="00BF03F8"/>
    <w:rsid w:val="00BF1C20"/>
    <w:rsid w:val="00BF2575"/>
    <w:rsid w:val="00C048FF"/>
    <w:rsid w:val="00C10578"/>
    <w:rsid w:val="00C13571"/>
    <w:rsid w:val="00C135BC"/>
    <w:rsid w:val="00C15C95"/>
    <w:rsid w:val="00C16C4D"/>
    <w:rsid w:val="00C2276D"/>
    <w:rsid w:val="00C22BAC"/>
    <w:rsid w:val="00C234EF"/>
    <w:rsid w:val="00C253C4"/>
    <w:rsid w:val="00C2596A"/>
    <w:rsid w:val="00C27537"/>
    <w:rsid w:val="00C328FE"/>
    <w:rsid w:val="00C33507"/>
    <w:rsid w:val="00C33A4F"/>
    <w:rsid w:val="00C34AB5"/>
    <w:rsid w:val="00C3522B"/>
    <w:rsid w:val="00C35D7C"/>
    <w:rsid w:val="00C43CD5"/>
    <w:rsid w:val="00C4409D"/>
    <w:rsid w:val="00C44E72"/>
    <w:rsid w:val="00C45A06"/>
    <w:rsid w:val="00C47E5B"/>
    <w:rsid w:val="00C50485"/>
    <w:rsid w:val="00C524E5"/>
    <w:rsid w:val="00C53C28"/>
    <w:rsid w:val="00C61E4B"/>
    <w:rsid w:val="00C64BFF"/>
    <w:rsid w:val="00C668CA"/>
    <w:rsid w:val="00C704E9"/>
    <w:rsid w:val="00C73FD8"/>
    <w:rsid w:val="00C74091"/>
    <w:rsid w:val="00C763C9"/>
    <w:rsid w:val="00C771B0"/>
    <w:rsid w:val="00C80057"/>
    <w:rsid w:val="00C81702"/>
    <w:rsid w:val="00C82232"/>
    <w:rsid w:val="00C82913"/>
    <w:rsid w:val="00C91731"/>
    <w:rsid w:val="00C93411"/>
    <w:rsid w:val="00C93787"/>
    <w:rsid w:val="00C972B1"/>
    <w:rsid w:val="00CA222D"/>
    <w:rsid w:val="00CA2CCE"/>
    <w:rsid w:val="00CA43FD"/>
    <w:rsid w:val="00CA7EF8"/>
    <w:rsid w:val="00CB2D34"/>
    <w:rsid w:val="00CB43C7"/>
    <w:rsid w:val="00CB7CBE"/>
    <w:rsid w:val="00CC489B"/>
    <w:rsid w:val="00CC48AA"/>
    <w:rsid w:val="00CD134E"/>
    <w:rsid w:val="00CD2BCD"/>
    <w:rsid w:val="00CD3A4C"/>
    <w:rsid w:val="00CD6BEE"/>
    <w:rsid w:val="00CD7201"/>
    <w:rsid w:val="00CE10E9"/>
    <w:rsid w:val="00CE2910"/>
    <w:rsid w:val="00CE5393"/>
    <w:rsid w:val="00CE6D75"/>
    <w:rsid w:val="00CE75E7"/>
    <w:rsid w:val="00CF36BE"/>
    <w:rsid w:val="00CF41F6"/>
    <w:rsid w:val="00CF6000"/>
    <w:rsid w:val="00D003F3"/>
    <w:rsid w:val="00D0364F"/>
    <w:rsid w:val="00D05B9A"/>
    <w:rsid w:val="00D06447"/>
    <w:rsid w:val="00D06834"/>
    <w:rsid w:val="00D17704"/>
    <w:rsid w:val="00D208A1"/>
    <w:rsid w:val="00D308ED"/>
    <w:rsid w:val="00D30992"/>
    <w:rsid w:val="00D36D86"/>
    <w:rsid w:val="00D3793F"/>
    <w:rsid w:val="00D40E79"/>
    <w:rsid w:val="00D428AA"/>
    <w:rsid w:val="00D44117"/>
    <w:rsid w:val="00D50A34"/>
    <w:rsid w:val="00D51A36"/>
    <w:rsid w:val="00D53E57"/>
    <w:rsid w:val="00D53EFA"/>
    <w:rsid w:val="00D53F05"/>
    <w:rsid w:val="00D70319"/>
    <w:rsid w:val="00D707FE"/>
    <w:rsid w:val="00D71F0E"/>
    <w:rsid w:val="00D758C5"/>
    <w:rsid w:val="00D870B7"/>
    <w:rsid w:val="00D92FD2"/>
    <w:rsid w:val="00D93CAF"/>
    <w:rsid w:val="00D94A7C"/>
    <w:rsid w:val="00D95896"/>
    <w:rsid w:val="00D97DBA"/>
    <w:rsid w:val="00DA6031"/>
    <w:rsid w:val="00DB2983"/>
    <w:rsid w:val="00DC1257"/>
    <w:rsid w:val="00DC30D6"/>
    <w:rsid w:val="00DC3196"/>
    <w:rsid w:val="00DC3DC0"/>
    <w:rsid w:val="00DC5B2B"/>
    <w:rsid w:val="00DD318D"/>
    <w:rsid w:val="00DD79E7"/>
    <w:rsid w:val="00DE003E"/>
    <w:rsid w:val="00DE513E"/>
    <w:rsid w:val="00DE69C1"/>
    <w:rsid w:val="00DF2E12"/>
    <w:rsid w:val="00DF514A"/>
    <w:rsid w:val="00DF6690"/>
    <w:rsid w:val="00DF6804"/>
    <w:rsid w:val="00E0225D"/>
    <w:rsid w:val="00E02CF0"/>
    <w:rsid w:val="00E0358D"/>
    <w:rsid w:val="00E04323"/>
    <w:rsid w:val="00E070A2"/>
    <w:rsid w:val="00E11F3C"/>
    <w:rsid w:val="00E122FD"/>
    <w:rsid w:val="00E14E29"/>
    <w:rsid w:val="00E161A3"/>
    <w:rsid w:val="00E2564B"/>
    <w:rsid w:val="00E2656A"/>
    <w:rsid w:val="00E27470"/>
    <w:rsid w:val="00E27FD2"/>
    <w:rsid w:val="00E33462"/>
    <w:rsid w:val="00E3623A"/>
    <w:rsid w:val="00E36B0A"/>
    <w:rsid w:val="00E36D10"/>
    <w:rsid w:val="00E37F1E"/>
    <w:rsid w:val="00E40D40"/>
    <w:rsid w:val="00E412D0"/>
    <w:rsid w:val="00E42938"/>
    <w:rsid w:val="00E436E6"/>
    <w:rsid w:val="00E56322"/>
    <w:rsid w:val="00E56BDE"/>
    <w:rsid w:val="00E60982"/>
    <w:rsid w:val="00E62C62"/>
    <w:rsid w:val="00E62F5F"/>
    <w:rsid w:val="00E64594"/>
    <w:rsid w:val="00E654C1"/>
    <w:rsid w:val="00E65D97"/>
    <w:rsid w:val="00E72A5A"/>
    <w:rsid w:val="00E73354"/>
    <w:rsid w:val="00E734AA"/>
    <w:rsid w:val="00E745C2"/>
    <w:rsid w:val="00E8640B"/>
    <w:rsid w:val="00E9242D"/>
    <w:rsid w:val="00EA5910"/>
    <w:rsid w:val="00EB5255"/>
    <w:rsid w:val="00EB5C47"/>
    <w:rsid w:val="00EC049C"/>
    <w:rsid w:val="00ED0639"/>
    <w:rsid w:val="00ED3BA9"/>
    <w:rsid w:val="00EE215D"/>
    <w:rsid w:val="00EE4E6B"/>
    <w:rsid w:val="00EE739E"/>
    <w:rsid w:val="00EF4702"/>
    <w:rsid w:val="00EF4755"/>
    <w:rsid w:val="00EF4874"/>
    <w:rsid w:val="00EF7135"/>
    <w:rsid w:val="00F021A6"/>
    <w:rsid w:val="00F027DB"/>
    <w:rsid w:val="00F14A7A"/>
    <w:rsid w:val="00F22985"/>
    <w:rsid w:val="00F24AB5"/>
    <w:rsid w:val="00F3383E"/>
    <w:rsid w:val="00F341CB"/>
    <w:rsid w:val="00F35070"/>
    <w:rsid w:val="00F363D6"/>
    <w:rsid w:val="00F37AB9"/>
    <w:rsid w:val="00F42164"/>
    <w:rsid w:val="00F4390B"/>
    <w:rsid w:val="00F43DC4"/>
    <w:rsid w:val="00F45B2F"/>
    <w:rsid w:val="00F4621F"/>
    <w:rsid w:val="00F465A7"/>
    <w:rsid w:val="00F50B7C"/>
    <w:rsid w:val="00F550E6"/>
    <w:rsid w:val="00F55CE4"/>
    <w:rsid w:val="00F55E4D"/>
    <w:rsid w:val="00F600E9"/>
    <w:rsid w:val="00F60997"/>
    <w:rsid w:val="00F6283C"/>
    <w:rsid w:val="00F64E68"/>
    <w:rsid w:val="00F665C2"/>
    <w:rsid w:val="00F735C6"/>
    <w:rsid w:val="00F74345"/>
    <w:rsid w:val="00F80A0A"/>
    <w:rsid w:val="00F82B19"/>
    <w:rsid w:val="00F9212D"/>
    <w:rsid w:val="00F95375"/>
    <w:rsid w:val="00F965DA"/>
    <w:rsid w:val="00F9785C"/>
    <w:rsid w:val="00FA0361"/>
    <w:rsid w:val="00FA406A"/>
    <w:rsid w:val="00FB503A"/>
    <w:rsid w:val="00FB516C"/>
    <w:rsid w:val="00FC1424"/>
    <w:rsid w:val="00FD014A"/>
    <w:rsid w:val="00FD0236"/>
    <w:rsid w:val="00FD18F4"/>
    <w:rsid w:val="00FD2517"/>
    <w:rsid w:val="00FD31A9"/>
    <w:rsid w:val="00FD4ADF"/>
    <w:rsid w:val="00FD54DB"/>
    <w:rsid w:val="00FD619F"/>
    <w:rsid w:val="00FF32E9"/>
    <w:rsid w:val="00FF5400"/>
    <w:rsid w:val="00FF5D56"/>
    <w:rsid w:val="01290F7E"/>
    <w:rsid w:val="015D1E09"/>
    <w:rsid w:val="016214CA"/>
    <w:rsid w:val="01F439A5"/>
    <w:rsid w:val="02697903"/>
    <w:rsid w:val="02A868A1"/>
    <w:rsid w:val="02F96569"/>
    <w:rsid w:val="02FA791A"/>
    <w:rsid w:val="03EA7B21"/>
    <w:rsid w:val="05F83EAE"/>
    <w:rsid w:val="063E7D85"/>
    <w:rsid w:val="07293586"/>
    <w:rsid w:val="07295285"/>
    <w:rsid w:val="074A7F97"/>
    <w:rsid w:val="07636392"/>
    <w:rsid w:val="07770C56"/>
    <w:rsid w:val="090D407B"/>
    <w:rsid w:val="092217DD"/>
    <w:rsid w:val="093A7294"/>
    <w:rsid w:val="09D773D1"/>
    <w:rsid w:val="0A263993"/>
    <w:rsid w:val="0A2D3AC2"/>
    <w:rsid w:val="0AA755DF"/>
    <w:rsid w:val="0B120D44"/>
    <w:rsid w:val="0BC90592"/>
    <w:rsid w:val="0BD27BF6"/>
    <w:rsid w:val="0C3B3C7D"/>
    <w:rsid w:val="0C502798"/>
    <w:rsid w:val="0CAB2EAE"/>
    <w:rsid w:val="0D205436"/>
    <w:rsid w:val="0D621C7D"/>
    <w:rsid w:val="0E550F43"/>
    <w:rsid w:val="0E73034D"/>
    <w:rsid w:val="0F13775A"/>
    <w:rsid w:val="0F5F45FE"/>
    <w:rsid w:val="0F9A112B"/>
    <w:rsid w:val="106D2F64"/>
    <w:rsid w:val="10B63710"/>
    <w:rsid w:val="10F10820"/>
    <w:rsid w:val="111C2F7A"/>
    <w:rsid w:val="11665CA1"/>
    <w:rsid w:val="11984354"/>
    <w:rsid w:val="13951726"/>
    <w:rsid w:val="14396509"/>
    <w:rsid w:val="14B9167C"/>
    <w:rsid w:val="14DD2C3C"/>
    <w:rsid w:val="15180EE0"/>
    <w:rsid w:val="15A06494"/>
    <w:rsid w:val="16087E1D"/>
    <w:rsid w:val="161A487B"/>
    <w:rsid w:val="163B6CCD"/>
    <w:rsid w:val="17493A27"/>
    <w:rsid w:val="17701D14"/>
    <w:rsid w:val="17735226"/>
    <w:rsid w:val="17A0247B"/>
    <w:rsid w:val="189F624C"/>
    <w:rsid w:val="19183A79"/>
    <w:rsid w:val="1A1C66C0"/>
    <w:rsid w:val="1A42393B"/>
    <w:rsid w:val="1AAD45DE"/>
    <w:rsid w:val="1B046F80"/>
    <w:rsid w:val="1B271973"/>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B22892"/>
    <w:rsid w:val="21DE318A"/>
    <w:rsid w:val="21EF5B80"/>
    <w:rsid w:val="22576990"/>
    <w:rsid w:val="22F401E5"/>
    <w:rsid w:val="22F47480"/>
    <w:rsid w:val="234E3E01"/>
    <w:rsid w:val="23DE1C48"/>
    <w:rsid w:val="240210CD"/>
    <w:rsid w:val="24BF09F7"/>
    <w:rsid w:val="252D53FE"/>
    <w:rsid w:val="25982E97"/>
    <w:rsid w:val="25EC2D81"/>
    <w:rsid w:val="267FD187"/>
    <w:rsid w:val="26E670E1"/>
    <w:rsid w:val="277057A2"/>
    <w:rsid w:val="28601BFB"/>
    <w:rsid w:val="29206EB8"/>
    <w:rsid w:val="29595666"/>
    <w:rsid w:val="29874881"/>
    <w:rsid w:val="29E325E0"/>
    <w:rsid w:val="2A452503"/>
    <w:rsid w:val="2B3E5887"/>
    <w:rsid w:val="2B6E6EBD"/>
    <w:rsid w:val="2BA936A8"/>
    <w:rsid w:val="2C315A5A"/>
    <w:rsid w:val="2C4B1C25"/>
    <w:rsid w:val="2C850801"/>
    <w:rsid w:val="2CA01731"/>
    <w:rsid w:val="2D1B11B6"/>
    <w:rsid w:val="2D9E56F5"/>
    <w:rsid w:val="2E667F96"/>
    <w:rsid w:val="2E8226AB"/>
    <w:rsid w:val="2FD065E6"/>
    <w:rsid w:val="2FD96870"/>
    <w:rsid w:val="2FF50900"/>
    <w:rsid w:val="304203F5"/>
    <w:rsid w:val="30580BC9"/>
    <w:rsid w:val="308B67AA"/>
    <w:rsid w:val="311E2ED7"/>
    <w:rsid w:val="315619EE"/>
    <w:rsid w:val="315C449C"/>
    <w:rsid w:val="31B82709"/>
    <w:rsid w:val="31D05482"/>
    <w:rsid w:val="32400B34"/>
    <w:rsid w:val="326213B8"/>
    <w:rsid w:val="329074CE"/>
    <w:rsid w:val="329E6876"/>
    <w:rsid w:val="333015F2"/>
    <w:rsid w:val="334B6320"/>
    <w:rsid w:val="337B7809"/>
    <w:rsid w:val="33D934D4"/>
    <w:rsid w:val="33FE2F6A"/>
    <w:rsid w:val="340E07E5"/>
    <w:rsid w:val="34235BF7"/>
    <w:rsid w:val="3448329A"/>
    <w:rsid w:val="34F73571"/>
    <w:rsid w:val="358C5FA8"/>
    <w:rsid w:val="35C15DF1"/>
    <w:rsid w:val="35FD00CB"/>
    <w:rsid w:val="36074A7F"/>
    <w:rsid w:val="367C18B3"/>
    <w:rsid w:val="36923549"/>
    <w:rsid w:val="36B75FBF"/>
    <w:rsid w:val="36BD0C45"/>
    <w:rsid w:val="37E00298"/>
    <w:rsid w:val="38B302F9"/>
    <w:rsid w:val="38BF13AC"/>
    <w:rsid w:val="38F12CD3"/>
    <w:rsid w:val="38F94775"/>
    <w:rsid w:val="392971ED"/>
    <w:rsid w:val="39325651"/>
    <w:rsid w:val="39D26631"/>
    <w:rsid w:val="3A872856"/>
    <w:rsid w:val="3AFC10A8"/>
    <w:rsid w:val="3B2849CC"/>
    <w:rsid w:val="3B3763D1"/>
    <w:rsid w:val="3BAB200E"/>
    <w:rsid w:val="3BB22210"/>
    <w:rsid w:val="3C2F6E1E"/>
    <w:rsid w:val="3C4F64BA"/>
    <w:rsid w:val="3C9A7385"/>
    <w:rsid w:val="3CDA245A"/>
    <w:rsid w:val="3CF8370D"/>
    <w:rsid w:val="3D1E06B7"/>
    <w:rsid w:val="3DDE17FE"/>
    <w:rsid w:val="3EBD4149"/>
    <w:rsid w:val="3EDA0523"/>
    <w:rsid w:val="3EF15DE1"/>
    <w:rsid w:val="3F0B2640"/>
    <w:rsid w:val="3FBB32E8"/>
    <w:rsid w:val="407A6407"/>
    <w:rsid w:val="41C32152"/>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5B434C1"/>
    <w:rsid w:val="46577FD6"/>
    <w:rsid w:val="46D955A7"/>
    <w:rsid w:val="46E75EE9"/>
    <w:rsid w:val="47133957"/>
    <w:rsid w:val="471D3E1A"/>
    <w:rsid w:val="47A07E0C"/>
    <w:rsid w:val="4870272E"/>
    <w:rsid w:val="488D10E7"/>
    <w:rsid w:val="48D9492F"/>
    <w:rsid w:val="49DC7715"/>
    <w:rsid w:val="4A023139"/>
    <w:rsid w:val="4A7B576F"/>
    <w:rsid w:val="4AF561A9"/>
    <w:rsid w:val="4C4A0649"/>
    <w:rsid w:val="4C7E5ECA"/>
    <w:rsid w:val="4C876AA5"/>
    <w:rsid w:val="4D0E00FB"/>
    <w:rsid w:val="4D176606"/>
    <w:rsid w:val="4DEC4FB0"/>
    <w:rsid w:val="4E075D8A"/>
    <w:rsid w:val="4EC00FAD"/>
    <w:rsid w:val="4EC87693"/>
    <w:rsid w:val="4EE50241"/>
    <w:rsid w:val="4EEA3910"/>
    <w:rsid w:val="4F825454"/>
    <w:rsid w:val="4F9843DC"/>
    <w:rsid w:val="4FC62A8C"/>
    <w:rsid w:val="4FD664CB"/>
    <w:rsid w:val="4FE20F0D"/>
    <w:rsid w:val="4FE51552"/>
    <w:rsid w:val="4FFE0288"/>
    <w:rsid w:val="501E1B3D"/>
    <w:rsid w:val="50504C4B"/>
    <w:rsid w:val="509C6E7C"/>
    <w:rsid w:val="50A61B44"/>
    <w:rsid w:val="51235670"/>
    <w:rsid w:val="515B2DD5"/>
    <w:rsid w:val="51603519"/>
    <w:rsid w:val="5162104E"/>
    <w:rsid w:val="52EC1710"/>
    <w:rsid w:val="537808C0"/>
    <w:rsid w:val="53A039CC"/>
    <w:rsid w:val="53A1505A"/>
    <w:rsid w:val="54003A78"/>
    <w:rsid w:val="54063E08"/>
    <w:rsid w:val="54202FDA"/>
    <w:rsid w:val="543437E8"/>
    <w:rsid w:val="54F73313"/>
    <w:rsid w:val="54F80955"/>
    <w:rsid w:val="551F4623"/>
    <w:rsid w:val="555170A7"/>
    <w:rsid w:val="556B0C3C"/>
    <w:rsid w:val="556C2A3E"/>
    <w:rsid w:val="5587536D"/>
    <w:rsid w:val="559B174B"/>
    <w:rsid w:val="55CE0CF4"/>
    <w:rsid w:val="56B22A9C"/>
    <w:rsid w:val="57B72A76"/>
    <w:rsid w:val="57C3426C"/>
    <w:rsid w:val="57CE1F93"/>
    <w:rsid w:val="588743D1"/>
    <w:rsid w:val="5887701A"/>
    <w:rsid w:val="588F421B"/>
    <w:rsid w:val="59C0439F"/>
    <w:rsid w:val="59FF1EDD"/>
    <w:rsid w:val="5ABE2233"/>
    <w:rsid w:val="5B461350"/>
    <w:rsid w:val="5BDF5D95"/>
    <w:rsid w:val="5BFE7528"/>
    <w:rsid w:val="5C2F45D2"/>
    <w:rsid w:val="5E2467F1"/>
    <w:rsid w:val="5E341B59"/>
    <w:rsid w:val="5E35658D"/>
    <w:rsid w:val="5EBE343B"/>
    <w:rsid w:val="5EED2DC8"/>
    <w:rsid w:val="5F1A2B43"/>
    <w:rsid w:val="5FB837BB"/>
    <w:rsid w:val="60CC405A"/>
    <w:rsid w:val="61794FD5"/>
    <w:rsid w:val="61CF7437"/>
    <w:rsid w:val="61E215D8"/>
    <w:rsid w:val="621B3775"/>
    <w:rsid w:val="62364782"/>
    <w:rsid w:val="626F72BE"/>
    <w:rsid w:val="62DF3061"/>
    <w:rsid w:val="6306460B"/>
    <w:rsid w:val="6394356A"/>
    <w:rsid w:val="63C61B2C"/>
    <w:rsid w:val="63D40BE9"/>
    <w:rsid w:val="64102431"/>
    <w:rsid w:val="64236672"/>
    <w:rsid w:val="64A5243A"/>
    <w:rsid w:val="64F531DE"/>
    <w:rsid w:val="65373578"/>
    <w:rsid w:val="667A1C9F"/>
    <w:rsid w:val="66E73B25"/>
    <w:rsid w:val="671F124A"/>
    <w:rsid w:val="677A33C6"/>
    <w:rsid w:val="67DE2C1C"/>
    <w:rsid w:val="67DFE590"/>
    <w:rsid w:val="681F6961"/>
    <w:rsid w:val="685F5549"/>
    <w:rsid w:val="68610A2F"/>
    <w:rsid w:val="68805514"/>
    <w:rsid w:val="69316E2F"/>
    <w:rsid w:val="694D7443"/>
    <w:rsid w:val="694E2071"/>
    <w:rsid w:val="69766163"/>
    <w:rsid w:val="697A3B33"/>
    <w:rsid w:val="69D44760"/>
    <w:rsid w:val="6A520EC7"/>
    <w:rsid w:val="6AF87E20"/>
    <w:rsid w:val="6B322639"/>
    <w:rsid w:val="6B7F0EB1"/>
    <w:rsid w:val="6BBD4492"/>
    <w:rsid w:val="6BC1604B"/>
    <w:rsid w:val="6C636C38"/>
    <w:rsid w:val="6CFF84A8"/>
    <w:rsid w:val="6D55516E"/>
    <w:rsid w:val="6DB34098"/>
    <w:rsid w:val="6DB545B6"/>
    <w:rsid w:val="6DD99703"/>
    <w:rsid w:val="6DDA000B"/>
    <w:rsid w:val="6DE02FB4"/>
    <w:rsid w:val="6E514CED"/>
    <w:rsid w:val="6EB563D5"/>
    <w:rsid w:val="6ED92677"/>
    <w:rsid w:val="6F225983"/>
    <w:rsid w:val="6F734044"/>
    <w:rsid w:val="6FBD2261"/>
    <w:rsid w:val="6FFC5590"/>
    <w:rsid w:val="7059131E"/>
    <w:rsid w:val="706D1DD0"/>
    <w:rsid w:val="70856B87"/>
    <w:rsid w:val="70AC3551"/>
    <w:rsid w:val="70D527EE"/>
    <w:rsid w:val="711326A0"/>
    <w:rsid w:val="715B5300"/>
    <w:rsid w:val="71D27F8A"/>
    <w:rsid w:val="721722E9"/>
    <w:rsid w:val="72553024"/>
    <w:rsid w:val="73122968"/>
    <w:rsid w:val="731F5D5E"/>
    <w:rsid w:val="732872E6"/>
    <w:rsid w:val="73C51AD5"/>
    <w:rsid w:val="741E793C"/>
    <w:rsid w:val="745E3944"/>
    <w:rsid w:val="74A50B47"/>
    <w:rsid w:val="74B63F68"/>
    <w:rsid w:val="74EF9348"/>
    <w:rsid w:val="75F25628"/>
    <w:rsid w:val="7635099D"/>
    <w:rsid w:val="767356B7"/>
    <w:rsid w:val="77762421"/>
    <w:rsid w:val="77B56B1F"/>
    <w:rsid w:val="780F09F4"/>
    <w:rsid w:val="78A90480"/>
    <w:rsid w:val="794E0997"/>
    <w:rsid w:val="79992B58"/>
    <w:rsid w:val="79B53ACD"/>
    <w:rsid w:val="79F4587B"/>
    <w:rsid w:val="7A364017"/>
    <w:rsid w:val="7A8265E1"/>
    <w:rsid w:val="7B686D42"/>
    <w:rsid w:val="7B7D506A"/>
    <w:rsid w:val="7B841746"/>
    <w:rsid w:val="7C2F26F6"/>
    <w:rsid w:val="7C6C5AC7"/>
    <w:rsid w:val="7CB435CB"/>
    <w:rsid w:val="7CC6544B"/>
    <w:rsid w:val="7D0239FF"/>
    <w:rsid w:val="7D5E40CD"/>
    <w:rsid w:val="7D6BF10B"/>
    <w:rsid w:val="7DA767F6"/>
    <w:rsid w:val="7DCD56F2"/>
    <w:rsid w:val="7DFF8B0D"/>
    <w:rsid w:val="7EDA1A4E"/>
    <w:rsid w:val="7F001CE7"/>
    <w:rsid w:val="7FCADC5D"/>
    <w:rsid w:val="7FE47E50"/>
    <w:rsid w:val="9FDA3439"/>
    <w:rsid w:val="ACDFA52B"/>
    <w:rsid w:val="B5F50B25"/>
    <w:rsid w:val="CDC87D28"/>
    <w:rsid w:val="DF6FD0E6"/>
    <w:rsid w:val="DFF71749"/>
    <w:rsid w:val="DFFE2F9C"/>
    <w:rsid w:val="EAEC88F5"/>
    <w:rsid w:val="EB7E1AFC"/>
    <w:rsid w:val="ED6D6E36"/>
    <w:rsid w:val="EF336053"/>
    <w:rsid w:val="F6F355F3"/>
    <w:rsid w:val="F7FF62C3"/>
    <w:rsid w:val="FBBD1344"/>
    <w:rsid w:val="FCEEBB45"/>
    <w:rsid w:val="FDDB95A6"/>
    <w:rsid w:val="FFA7830D"/>
    <w:rsid w:val="FFF9F168"/>
    <w:rsid w:val="FFFEF27D"/>
    <w:rsid w:val="FFFFF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99"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99"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nhideWhenUsed="0" w:uiPriority="0" w:semiHidden="0" w:name="List Bullet" w:locked="1"/>
    <w:lsdException w:qFormat="1" w:unhideWhenUsed="0" w:uiPriority="0" w:semiHidden="0" w:name="List Number" w:locked="1"/>
    <w:lsdException w:qFormat="1" w:unhideWhenUsed="0" w:uiPriority="0" w:semiHidden="0" w:name="List 2" w:locked="1"/>
    <w:lsdException w:uiPriority="0" w:name="List 3" w:locked="1"/>
    <w:lsdException w:uiPriority="0" w:name="List 4" w:locked="1"/>
    <w:lsdException w:uiPriority="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99"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semiHidden="0"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99" w:semiHidden="0" w:name="Table Grid"/>
    <w:lsdException w:qFormat="1"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8"/>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5"/>
    <w:link w:val="92"/>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6">
    <w:name w:val="heading 3"/>
    <w:basedOn w:val="1"/>
    <w:next w:val="5"/>
    <w:link w:val="93"/>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7">
    <w:name w:val="heading 4"/>
    <w:basedOn w:val="1"/>
    <w:next w:val="5"/>
    <w:link w:val="94"/>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8">
    <w:name w:val="heading 5"/>
    <w:basedOn w:val="1"/>
    <w:next w:val="5"/>
    <w:link w:val="95"/>
    <w:qFormat/>
    <w:locked/>
    <w:uiPriority w:val="0"/>
    <w:pPr>
      <w:keepNext/>
      <w:tabs>
        <w:tab w:val="left" w:pos="1080"/>
      </w:tabs>
      <w:ind w:left="851" w:hanging="851"/>
      <w:outlineLvl w:val="4"/>
    </w:pPr>
    <w:rPr>
      <w:rFonts w:ascii="Arial" w:hAnsi="Arial"/>
      <w:b/>
      <w:sz w:val="28"/>
      <w:szCs w:val="20"/>
    </w:rPr>
  </w:style>
  <w:style w:type="paragraph" w:styleId="9">
    <w:name w:val="heading 6"/>
    <w:basedOn w:val="1"/>
    <w:next w:val="1"/>
    <w:link w:val="96"/>
    <w:qFormat/>
    <w:locked/>
    <w:uiPriority w:val="0"/>
    <w:pPr>
      <w:keepNext/>
      <w:widowControl/>
      <w:tabs>
        <w:tab w:val="left" w:pos="0"/>
      </w:tabs>
      <w:jc w:val="center"/>
      <w:outlineLvl w:val="5"/>
    </w:pPr>
    <w:rPr>
      <w:rFonts w:eastAsia="楷体_GB2312"/>
      <w:b/>
      <w:kern w:val="0"/>
      <w:sz w:val="20"/>
      <w:szCs w:val="20"/>
    </w:rPr>
  </w:style>
  <w:style w:type="paragraph" w:styleId="10">
    <w:name w:val="heading 7"/>
    <w:basedOn w:val="1"/>
    <w:next w:val="1"/>
    <w:link w:val="97"/>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eastAsia="zh-CN"/>
    </w:rPr>
  </w:style>
  <w:style w:type="paragraph" w:styleId="11">
    <w:name w:val="heading 8"/>
    <w:basedOn w:val="1"/>
    <w:next w:val="1"/>
    <w:link w:val="98"/>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eastAsia="zh-CN"/>
    </w:rPr>
  </w:style>
  <w:style w:type="paragraph" w:styleId="12">
    <w:name w:val="heading 9"/>
    <w:basedOn w:val="1"/>
    <w:next w:val="1"/>
    <w:link w:val="99"/>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eastAsia="zh-CN"/>
    </w:rPr>
  </w:style>
  <w:style w:type="character" w:default="1" w:styleId="58">
    <w:name w:val="Default Paragraph Font"/>
    <w:unhideWhenUsed/>
    <w:qFormat/>
    <w:uiPriority w:val="1"/>
  </w:style>
  <w:style w:type="table" w:default="1" w:styleId="67">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85"/>
    <w:qFormat/>
    <w:uiPriority w:val="0"/>
    <w:pPr>
      <w:widowControl/>
      <w:snapToGrid w:val="0"/>
      <w:spacing w:before="60" w:after="160" w:line="259" w:lineRule="auto"/>
      <w:ind w:right="113"/>
    </w:pPr>
    <w:rPr>
      <w:kern w:val="0"/>
      <w:sz w:val="18"/>
      <w:szCs w:val="20"/>
    </w:rPr>
  </w:style>
  <w:style w:type="paragraph" w:styleId="5">
    <w:name w:val="Normal Indent"/>
    <w:basedOn w:val="1"/>
    <w:link w:val="140"/>
    <w:qFormat/>
    <w:locked/>
    <w:uiPriority w:val="99"/>
    <w:pPr>
      <w:ind w:firstLine="420"/>
    </w:pPr>
    <w:rPr>
      <w:kern w:val="0"/>
      <w:sz w:val="20"/>
      <w:szCs w:val="20"/>
    </w:rPr>
  </w:style>
  <w:style w:type="paragraph" w:styleId="13">
    <w:name w:val="annotation subject"/>
    <w:basedOn w:val="14"/>
    <w:next w:val="14"/>
    <w:link w:val="81"/>
    <w:qFormat/>
    <w:uiPriority w:val="99"/>
    <w:rPr>
      <w:b/>
    </w:rPr>
  </w:style>
  <w:style w:type="paragraph" w:styleId="14">
    <w:name w:val="annotation text"/>
    <w:basedOn w:val="1"/>
    <w:link w:val="84"/>
    <w:qFormat/>
    <w:uiPriority w:val="99"/>
    <w:pPr>
      <w:jc w:val="left"/>
    </w:pPr>
    <w:rPr>
      <w:kern w:val="0"/>
      <w:sz w:val="24"/>
      <w:szCs w:val="20"/>
    </w:rPr>
  </w:style>
  <w:style w:type="paragraph" w:styleId="15">
    <w:name w:val="toc 7"/>
    <w:basedOn w:val="1"/>
    <w:next w:val="1"/>
    <w:qFormat/>
    <w:locked/>
    <w:uiPriority w:val="39"/>
    <w:pPr>
      <w:ind w:left="2520" w:leftChars="1200"/>
    </w:pPr>
  </w:style>
  <w:style w:type="paragraph" w:styleId="16">
    <w:name w:val="Body Text First Indent"/>
    <w:basedOn w:val="2"/>
    <w:link w:val="133"/>
    <w:qFormat/>
    <w:locked/>
    <w:uiPriority w:val="99"/>
    <w:pPr>
      <w:widowControl w:val="0"/>
      <w:snapToGrid/>
      <w:spacing w:before="0" w:after="120" w:line="240" w:lineRule="auto"/>
      <w:ind w:right="0" w:firstLine="420" w:firstLineChars="100"/>
    </w:pPr>
    <w:rPr>
      <w:sz w:val="20"/>
    </w:rPr>
  </w:style>
  <w:style w:type="paragraph" w:styleId="17">
    <w:name w:val="table of authorities"/>
    <w:basedOn w:val="1"/>
    <w:next w:val="1"/>
    <w:qFormat/>
    <w:locked/>
    <w:uiPriority w:val="0"/>
    <w:rPr>
      <w:rFonts w:ascii="宋体"/>
      <w:sz w:val="28"/>
      <w:szCs w:val="20"/>
    </w:rPr>
  </w:style>
  <w:style w:type="paragraph" w:styleId="18">
    <w:name w:val="Note Heading"/>
    <w:basedOn w:val="1"/>
    <w:next w:val="1"/>
    <w:link w:val="238"/>
    <w:qFormat/>
    <w:locked/>
    <w:uiPriority w:val="0"/>
    <w:pPr>
      <w:jc w:val="center"/>
    </w:pPr>
    <w:rPr>
      <w:rFonts w:ascii="宋体"/>
      <w:szCs w:val="20"/>
    </w:rPr>
  </w:style>
  <w:style w:type="paragraph" w:styleId="19">
    <w:name w:val="index 8"/>
    <w:basedOn w:val="1"/>
    <w:next w:val="1"/>
    <w:qFormat/>
    <w:locked/>
    <w:uiPriority w:val="0"/>
    <w:pPr>
      <w:ind w:left="1400" w:leftChars="1400"/>
    </w:pPr>
  </w:style>
  <w:style w:type="paragraph" w:styleId="20">
    <w:name w:val="List Number"/>
    <w:basedOn w:val="1"/>
    <w:qFormat/>
    <w:locked/>
    <w:uiPriority w:val="0"/>
    <w:pPr>
      <w:tabs>
        <w:tab w:val="left" w:pos="360"/>
        <w:tab w:val="left" w:pos="780"/>
      </w:tabs>
      <w:ind w:left="780" w:hanging="210"/>
    </w:pPr>
  </w:style>
  <w:style w:type="paragraph" w:styleId="21">
    <w:name w:val="caption"/>
    <w:basedOn w:val="1"/>
    <w:next w:val="1"/>
    <w:qFormat/>
    <w:locked/>
    <w:uiPriority w:val="0"/>
    <w:pPr>
      <w:keepNext/>
      <w:snapToGrid w:val="0"/>
      <w:jc w:val="center"/>
    </w:pPr>
    <w:rPr>
      <w:rFonts w:ascii="宋体" w:hAnsi="宋体" w:cs="Arial"/>
      <w:szCs w:val="20"/>
    </w:rPr>
  </w:style>
  <w:style w:type="paragraph" w:styleId="22">
    <w:name w:val="Document Map"/>
    <w:basedOn w:val="1"/>
    <w:link w:val="139"/>
    <w:qFormat/>
    <w:locked/>
    <w:uiPriority w:val="99"/>
    <w:pPr>
      <w:widowControl/>
      <w:jc w:val="left"/>
    </w:pPr>
    <w:rPr>
      <w:rFonts w:ascii="宋体"/>
      <w:kern w:val="0"/>
      <w:sz w:val="18"/>
      <w:szCs w:val="20"/>
    </w:rPr>
  </w:style>
  <w:style w:type="paragraph" w:styleId="23">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4">
    <w:name w:val="index 6"/>
    <w:basedOn w:val="1"/>
    <w:next w:val="1"/>
    <w:qFormat/>
    <w:locked/>
    <w:uiPriority w:val="99"/>
    <w:pPr>
      <w:widowControl/>
      <w:ind w:left="1000" w:leftChars="1000"/>
      <w:jc w:val="left"/>
    </w:pPr>
    <w:rPr>
      <w:kern w:val="0"/>
      <w:sz w:val="20"/>
      <w:szCs w:val="20"/>
    </w:rPr>
  </w:style>
  <w:style w:type="paragraph" w:styleId="25">
    <w:name w:val="Body Text 3"/>
    <w:basedOn w:val="1"/>
    <w:link w:val="251"/>
    <w:qFormat/>
    <w:locked/>
    <w:uiPriority w:val="99"/>
    <w:pPr>
      <w:spacing w:after="120"/>
    </w:pPr>
    <w:rPr>
      <w:rFonts w:ascii="宋体" w:hAnsi="宋体"/>
      <w:sz w:val="16"/>
      <w:szCs w:val="16"/>
    </w:rPr>
  </w:style>
  <w:style w:type="paragraph" w:styleId="26">
    <w:name w:val="Body Text Indent"/>
    <w:basedOn w:val="1"/>
    <w:link w:val="79"/>
    <w:qFormat/>
    <w:uiPriority w:val="0"/>
    <w:pPr>
      <w:spacing w:after="120"/>
      <w:ind w:left="420" w:leftChars="200"/>
    </w:pPr>
    <w:rPr>
      <w:kern w:val="0"/>
      <w:sz w:val="24"/>
      <w:szCs w:val="20"/>
    </w:rPr>
  </w:style>
  <w:style w:type="paragraph" w:styleId="27">
    <w:name w:val="List 2"/>
    <w:basedOn w:val="1"/>
    <w:qFormat/>
    <w:locked/>
    <w:uiPriority w:val="0"/>
    <w:pPr>
      <w:spacing w:line="360" w:lineRule="exact"/>
      <w:jc w:val="center"/>
    </w:pPr>
    <w:rPr>
      <w:rFonts w:ascii="仿宋_GB2312" w:eastAsia="仿宋_GB2312"/>
      <w:szCs w:val="20"/>
    </w:rPr>
  </w:style>
  <w:style w:type="paragraph" w:styleId="28">
    <w:name w:val="Block Text"/>
    <w:basedOn w:val="1"/>
    <w:qFormat/>
    <w:locked/>
    <w:uiPriority w:val="0"/>
    <w:pPr>
      <w:widowControl/>
      <w:spacing w:after="120"/>
      <w:ind w:left="1440" w:leftChars="700" w:right="1440" w:rightChars="700"/>
      <w:jc w:val="left"/>
    </w:pPr>
    <w:rPr>
      <w:kern w:val="0"/>
      <w:sz w:val="20"/>
      <w:szCs w:val="20"/>
    </w:rPr>
  </w:style>
  <w:style w:type="paragraph" w:styleId="29">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0">
    <w:name w:val="index 4"/>
    <w:basedOn w:val="1"/>
    <w:next w:val="1"/>
    <w:qFormat/>
    <w:locked/>
    <w:uiPriority w:val="0"/>
    <w:pPr>
      <w:suppressAutoHyphens/>
      <w:adjustRightInd w:val="0"/>
      <w:spacing w:line="300" w:lineRule="auto"/>
      <w:ind w:left="1260"/>
    </w:pPr>
    <w:rPr>
      <w:kern w:val="28"/>
      <w:sz w:val="24"/>
      <w:szCs w:val="20"/>
    </w:rPr>
  </w:style>
  <w:style w:type="paragraph" w:styleId="31">
    <w:name w:val="toc 5"/>
    <w:basedOn w:val="1"/>
    <w:next w:val="1"/>
    <w:qFormat/>
    <w:locked/>
    <w:uiPriority w:val="39"/>
    <w:pPr>
      <w:adjustRightInd w:val="0"/>
      <w:snapToGrid w:val="0"/>
      <w:spacing w:line="360" w:lineRule="auto"/>
      <w:ind w:left="840" w:firstLine="112"/>
      <w:jc w:val="center"/>
    </w:pPr>
    <w:rPr>
      <w:sz w:val="20"/>
      <w:szCs w:val="20"/>
    </w:rPr>
  </w:style>
  <w:style w:type="paragraph" w:styleId="32">
    <w:name w:val="toc 3"/>
    <w:basedOn w:val="1"/>
    <w:next w:val="1"/>
    <w:qFormat/>
    <w:locked/>
    <w:uiPriority w:val="39"/>
    <w:pPr>
      <w:ind w:left="240"/>
      <w:jc w:val="left"/>
    </w:pPr>
    <w:rPr>
      <w:sz w:val="20"/>
      <w:szCs w:val="20"/>
    </w:rPr>
  </w:style>
  <w:style w:type="paragraph" w:styleId="33">
    <w:name w:val="Plain Text"/>
    <w:basedOn w:val="1"/>
    <w:link w:val="100"/>
    <w:qFormat/>
    <w:locked/>
    <w:uiPriority w:val="99"/>
    <w:rPr>
      <w:rFonts w:ascii="宋体" w:hAnsi="Courier New"/>
      <w:kern w:val="0"/>
      <w:szCs w:val="20"/>
    </w:rPr>
  </w:style>
  <w:style w:type="paragraph" w:styleId="34">
    <w:name w:val="List Bullet 5"/>
    <w:basedOn w:val="1"/>
    <w:qFormat/>
    <w:locked/>
    <w:uiPriority w:val="0"/>
    <w:pPr>
      <w:widowControl/>
      <w:spacing w:line="360" w:lineRule="auto"/>
      <w:ind w:firstLine="480"/>
      <w:jc w:val="left"/>
    </w:pPr>
    <w:rPr>
      <w:kern w:val="0"/>
      <w:sz w:val="24"/>
    </w:rPr>
  </w:style>
  <w:style w:type="paragraph" w:styleId="35">
    <w:name w:val="toc 8"/>
    <w:basedOn w:val="1"/>
    <w:next w:val="1"/>
    <w:qFormat/>
    <w:locked/>
    <w:uiPriority w:val="39"/>
    <w:pPr>
      <w:ind w:left="1440"/>
      <w:jc w:val="left"/>
    </w:pPr>
    <w:rPr>
      <w:sz w:val="20"/>
      <w:szCs w:val="20"/>
    </w:rPr>
  </w:style>
  <w:style w:type="paragraph" w:styleId="36">
    <w:name w:val="Date"/>
    <w:basedOn w:val="1"/>
    <w:next w:val="1"/>
    <w:link w:val="82"/>
    <w:qFormat/>
    <w:uiPriority w:val="99"/>
    <w:pPr>
      <w:ind w:left="100" w:leftChars="2500"/>
    </w:pPr>
    <w:rPr>
      <w:kern w:val="0"/>
      <w:sz w:val="24"/>
      <w:szCs w:val="20"/>
    </w:rPr>
  </w:style>
  <w:style w:type="paragraph" w:styleId="37">
    <w:name w:val="Body Text Indent 2"/>
    <w:basedOn w:val="1"/>
    <w:link w:val="104"/>
    <w:qFormat/>
    <w:locked/>
    <w:uiPriority w:val="0"/>
    <w:pPr>
      <w:widowControl/>
      <w:ind w:firstLine="600"/>
    </w:pPr>
    <w:rPr>
      <w:rFonts w:eastAsia="仿宋_GB2312"/>
      <w:b/>
      <w:kern w:val="0"/>
      <w:sz w:val="20"/>
      <w:szCs w:val="20"/>
    </w:rPr>
  </w:style>
  <w:style w:type="paragraph" w:styleId="38">
    <w:name w:val="endnote text"/>
    <w:basedOn w:val="1"/>
    <w:link w:val="539"/>
    <w:unhideWhenUsed/>
    <w:qFormat/>
    <w:locked/>
    <w:uiPriority w:val="99"/>
    <w:pPr>
      <w:adjustRightInd w:val="0"/>
      <w:snapToGrid w:val="0"/>
      <w:spacing w:line="312" w:lineRule="atLeast"/>
      <w:jc w:val="left"/>
      <w:textAlignment w:val="baseline"/>
    </w:pPr>
    <w:rPr>
      <w:kern w:val="0"/>
      <w:szCs w:val="20"/>
      <w:lang w:val="zh-CN" w:eastAsia="zh-CN"/>
    </w:rPr>
  </w:style>
  <w:style w:type="paragraph" w:styleId="39">
    <w:name w:val="Balloon Text"/>
    <w:basedOn w:val="1"/>
    <w:link w:val="86"/>
    <w:qFormat/>
    <w:uiPriority w:val="99"/>
    <w:rPr>
      <w:kern w:val="0"/>
      <w:sz w:val="18"/>
      <w:szCs w:val="20"/>
    </w:rPr>
  </w:style>
  <w:style w:type="paragraph" w:styleId="40">
    <w:name w:val="footer"/>
    <w:basedOn w:val="1"/>
    <w:link w:val="80"/>
    <w:qFormat/>
    <w:uiPriority w:val="99"/>
    <w:pPr>
      <w:tabs>
        <w:tab w:val="center" w:pos="4153"/>
        <w:tab w:val="right" w:pos="8306"/>
      </w:tabs>
      <w:snapToGrid w:val="0"/>
      <w:jc w:val="left"/>
    </w:pPr>
    <w:rPr>
      <w:kern w:val="0"/>
      <w:sz w:val="18"/>
      <w:szCs w:val="20"/>
    </w:rPr>
  </w:style>
  <w:style w:type="paragraph" w:styleId="41">
    <w:name w:val="Body Text First Indent 2"/>
    <w:basedOn w:val="26"/>
    <w:link w:val="220"/>
    <w:unhideWhenUsed/>
    <w:qFormat/>
    <w:locked/>
    <w:uiPriority w:val="0"/>
    <w:pPr>
      <w:widowControl/>
      <w:ind w:firstLine="420" w:firstLineChars="200"/>
      <w:jc w:val="left"/>
    </w:pPr>
    <w:rPr>
      <w:sz w:val="20"/>
    </w:rPr>
  </w:style>
  <w:style w:type="paragraph" w:styleId="42">
    <w:name w:val="header"/>
    <w:basedOn w:val="1"/>
    <w:link w:val="77"/>
    <w:qFormat/>
    <w:uiPriority w:val="99"/>
    <w:pPr>
      <w:pBdr>
        <w:bottom w:val="single" w:color="auto" w:sz="6" w:space="1"/>
      </w:pBdr>
      <w:tabs>
        <w:tab w:val="center" w:pos="4153"/>
        <w:tab w:val="right" w:pos="8306"/>
      </w:tabs>
      <w:snapToGrid w:val="0"/>
      <w:jc w:val="center"/>
    </w:pPr>
    <w:rPr>
      <w:kern w:val="0"/>
      <w:sz w:val="18"/>
      <w:szCs w:val="20"/>
    </w:rPr>
  </w:style>
  <w:style w:type="paragraph" w:styleId="43">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4">
    <w:name w:val="toc 4"/>
    <w:basedOn w:val="1"/>
    <w:next w:val="1"/>
    <w:qFormat/>
    <w:locked/>
    <w:uiPriority w:val="39"/>
    <w:pPr>
      <w:ind w:left="480"/>
      <w:jc w:val="left"/>
    </w:pPr>
    <w:rPr>
      <w:sz w:val="20"/>
      <w:szCs w:val="20"/>
    </w:rPr>
  </w:style>
  <w:style w:type="paragraph" w:styleId="45">
    <w:name w:val="index heading"/>
    <w:basedOn w:val="1"/>
    <w:next w:val="46"/>
    <w:qFormat/>
    <w:locked/>
    <w:uiPriority w:val="0"/>
    <w:pPr>
      <w:spacing w:line="500" w:lineRule="exact"/>
    </w:pPr>
    <w:rPr>
      <w:rFonts w:ascii="仿宋_GB2312" w:eastAsia="仿宋_GB2312"/>
      <w:sz w:val="28"/>
      <w:szCs w:val="20"/>
    </w:rPr>
  </w:style>
  <w:style w:type="paragraph" w:styleId="46">
    <w:name w:val="index 1"/>
    <w:basedOn w:val="1"/>
    <w:next w:val="1"/>
    <w:qFormat/>
    <w:locked/>
    <w:uiPriority w:val="0"/>
  </w:style>
  <w:style w:type="paragraph" w:styleId="47">
    <w:name w:val="Subtitle"/>
    <w:basedOn w:val="1"/>
    <w:next w:val="1"/>
    <w:link w:val="103"/>
    <w:qFormat/>
    <w:locked/>
    <w:uiPriority w:val="0"/>
    <w:pPr>
      <w:spacing w:line="480" w:lineRule="exact"/>
      <w:jc w:val="center"/>
      <w:outlineLvl w:val="4"/>
    </w:pPr>
    <w:rPr>
      <w:rFonts w:ascii="Cambria" w:hAnsi="Cambria"/>
      <w:kern w:val="0"/>
      <w:sz w:val="24"/>
      <w:szCs w:val="20"/>
      <w:lang w:eastAsia="en-US"/>
    </w:rPr>
  </w:style>
  <w:style w:type="paragraph" w:styleId="48">
    <w:name w:val="List"/>
    <w:basedOn w:val="1"/>
    <w:qFormat/>
    <w:locked/>
    <w:uiPriority w:val="0"/>
    <w:pPr>
      <w:spacing w:line="360" w:lineRule="exact"/>
      <w:jc w:val="center"/>
    </w:pPr>
    <w:rPr>
      <w:rFonts w:ascii="仿宋_GB2312" w:eastAsia="仿宋_GB2312"/>
      <w:sz w:val="24"/>
      <w:szCs w:val="20"/>
    </w:rPr>
  </w:style>
  <w:style w:type="paragraph" w:styleId="49">
    <w:name w:val="toc 6"/>
    <w:basedOn w:val="1"/>
    <w:next w:val="1"/>
    <w:qFormat/>
    <w:locked/>
    <w:uiPriority w:val="39"/>
    <w:pPr>
      <w:ind w:left="960"/>
      <w:jc w:val="left"/>
    </w:pPr>
    <w:rPr>
      <w:sz w:val="20"/>
      <w:szCs w:val="20"/>
    </w:rPr>
  </w:style>
  <w:style w:type="paragraph" w:styleId="50">
    <w:name w:val="Body Text Indent 3"/>
    <w:basedOn w:val="1"/>
    <w:link w:val="111"/>
    <w:qFormat/>
    <w:locked/>
    <w:uiPriority w:val="0"/>
    <w:pPr>
      <w:widowControl/>
      <w:spacing w:line="440" w:lineRule="exact"/>
      <w:ind w:firstLine="561" w:firstLineChars="200"/>
    </w:pPr>
    <w:rPr>
      <w:rFonts w:eastAsia="楷体_GB2312"/>
      <w:b/>
      <w:kern w:val="0"/>
      <w:sz w:val="20"/>
      <w:szCs w:val="20"/>
    </w:rPr>
  </w:style>
  <w:style w:type="paragraph" w:styleId="51">
    <w:name w:val="table of figures"/>
    <w:basedOn w:val="1"/>
    <w:next w:val="1"/>
    <w:qFormat/>
    <w:locked/>
    <w:uiPriority w:val="99"/>
    <w:pPr>
      <w:ind w:left="200" w:leftChars="200" w:hanging="200" w:hangingChars="200"/>
    </w:pPr>
  </w:style>
  <w:style w:type="paragraph" w:styleId="52">
    <w:name w:val="toc 2"/>
    <w:basedOn w:val="1"/>
    <w:next w:val="1"/>
    <w:qFormat/>
    <w:locked/>
    <w:uiPriority w:val="39"/>
    <w:pPr>
      <w:tabs>
        <w:tab w:val="right" w:leader="dot" w:pos="9061"/>
      </w:tabs>
      <w:spacing w:line="360" w:lineRule="auto"/>
      <w:ind w:firstLine="480" w:firstLineChars="200"/>
    </w:pPr>
    <w:rPr>
      <w:sz w:val="24"/>
    </w:rPr>
  </w:style>
  <w:style w:type="paragraph" w:styleId="53">
    <w:name w:val="toc 9"/>
    <w:basedOn w:val="1"/>
    <w:next w:val="1"/>
    <w:qFormat/>
    <w:locked/>
    <w:uiPriority w:val="39"/>
    <w:pPr>
      <w:ind w:left="1680"/>
      <w:jc w:val="left"/>
    </w:pPr>
    <w:rPr>
      <w:sz w:val="20"/>
      <w:szCs w:val="20"/>
    </w:rPr>
  </w:style>
  <w:style w:type="paragraph" w:styleId="54">
    <w:name w:val="Body Text 2"/>
    <w:basedOn w:val="1"/>
    <w:link w:val="156"/>
    <w:qFormat/>
    <w:locked/>
    <w:uiPriority w:val="99"/>
    <w:pPr>
      <w:spacing w:after="120" w:line="480" w:lineRule="auto"/>
    </w:pPr>
    <w:rPr>
      <w:kern w:val="0"/>
      <w:sz w:val="20"/>
      <w:szCs w:val="20"/>
    </w:rPr>
  </w:style>
  <w:style w:type="paragraph" w:styleId="55">
    <w:name w:val="HTML Preformatted"/>
    <w:basedOn w:val="1"/>
    <w:link w:val="27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eastAsia="zh-CN"/>
    </w:rPr>
  </w:style>
  <w:style w:type="paragraph" w:styleId="56">
    <w:name w:val="Normal (Web)"/>
    <w:basedOn w:val="1"/>
    <w:link w:val="78"/>
    <w:qFormat/>
    <w:uiPriority w:val="99"/>
    <w:pPr>
      <w:widowControl/>
      <w:spacing w:before="100" w:beforeAutospacing="1" w:after="100" w:afterAutospacing="1"/>
      <w:jc w:val="left"/>
    </w:pPr>
    <w:rPr>
      <w:rFonts w:ascii="宋体" w:hAnsi="宋体"/>
      <w:kern w:val="0"/>
      <w:sz w:val="24"/>
      <w:szCs w:val="20"/>
    </w:rPr>
  </w:style>
  <w:style w:type="paragraph" w:styleId="57">
    <w:name w:val="Title"/>
    <w:basedOn w:val="1"/>
    <w:link w:val="112"/>
    <w:qFormat/>
    <w:locked/>
    <w:uiPriority w:val="0"/>
    <w:pPr>
      <w:widowControl/>
      <w:spacing w:before="100" w:beforeAutospacing="1" w:after="100" w:afterAutospacing="1"/>
      <w:jc w:val="left"/>
    </w:pPr>
    <w:rPr>
      <w:rFonts w:ascii="宋体"/>
      <w:kern w:val="0"/>
      <w:sz w:val="24"/>
      <w:szCs w:val="20"/>
    </w:rPr>
  </w:style>
  <w:style w:type="character" w:styleId="59">
    <w:name w:val="Strong"/>
    <w:qFormat/>
    <w:locked/>
    <w:uiPriority w:val="22"/>
    <w:rPr>
      <w:b/>
      <w:bCs/>
    </w:rPr>
  </w:style>
  <w:style w:type="character" w:styleId="60">
    <w:name w:val="endnote reference"/>
    <w:unhideWhenUsed/>
    <w:qFormat/>
    <w:locked/>
    <w:uiPriority w:val="99"/>
    <w:rPr>
      <w:rFonts w:cs="Times New Roman"/>
      <w:vertAlign w:val="superscript"/>
    </w:rPr>
  </w:style>
  <w:style w:type="character" w:styleId="61">
    <w:name w:val="page number"/>
    <w:basedOn w:val="58"/>
    <w:qFormat/>
    <w:locked/>
    <w:uiPriority w:val="0"/>
  </w:style>
  <w:style w:type="character" w:styleId="62">
    <w:name w:val="FollowedHyperlink"/>
    <w:qFormat/>
    <w:locked/>
    <w:uiPriority w:val="0"/>
    <w:rPr>
      <w:color w:val="800080"/>
      <w:u w:val="single"/>
    </w:rPr>
  </w:style>
  <w:style w:type="character" w:styleId="63">
    <w:name w:val="Emphasis"/>
    <w:qFormat/>
    <w:locked/>
    <w:uiPriority w:val="20"/>
    <w:rPr>
      <w:color w:val="CC0000"/>
    </w:rPr>
  </w:style>
  <w:style w:type="character" w:styleId="64">
    <w:name w:val="HTML Typewriter"/>
    <w:qFormat/>
    <w:locked/>
    <w:uiPriority w:val="0"/>
    <w:rPr>
      <w:rFonts w:ascii="宋体" w:hAnsi="宋体" w:eastAsia="宋体" w:cs="宋体"/>
      <w:sz w:val="24"/>
      <w:szCs w:val="24"/>
    </w:rPr>
  </w:style>
  <w:style w:type="character" w:styleId="65">
    <w:name w:val="Hyperlink"/>
    <w:qFormat/>
    <w:locked/>
    <w:uiPriority w:val="99"/>
    <w:rPr>
      <w:rFonts w:cs="Times New Roman"/>
      <w:color w:val="136EC2"/>
      <w:u w:val="single"/>
    </w:rPr>
  </w:style>
  <w:style w:type="character" w:styleId="66">
    <w:name w:val="annotation reference"/>
    <w:qFormat/>
    <w:uiPriority w:val="99"/>
    <w:rPr>
      <w:sz w:val="21"/>
    </w:rPr>
  </w:style>
  <w:style w:type="table" w:styleId="68">
    <w:name w:val="Table Grid"/>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9">
    <w:name w:val="Table Theme"/>
    <w:basedOn w:val="67"/>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0">
    <w:name w:val="Table Elegant"/>
    <w:basedOn w:val="67"/>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71">
    <w:name w:val="Table Grid 1"/>
    <w:basedOn w:val="67"/>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72">
    <w:name w:val="Table Grid 5"/>
    <w:basedOn w:val="67"/>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paragraph" w:customStyle="1" w:styleId="73">
    <w:name w:val="样式1"/>
    <w:basedOn w:val="1"/>
    <w:next w:val="28"/>
    <w:link w:val="158"/>
    <w:qFormat/>
    <w:uiPriority w:val="0"/>
    <w:pPr>
      <w:adjustRightInd w:val="0"/>
      <w:snapToGrid w:val="0"/>
      <w:spacing w:line="320" w:lineRule="exact"/>
      <w:jc w:val="center"/>
    </w:pPr>
    <w:rPr>
      <w:rFonts w:ascii="Calibri" w:hAnsi="Calibri"/>
      <w:color w:val="000000"/>
      <w:kern w:val="0"/>
      <w:sz w:val="24"/>
      <w:szCs w:val="20"/>
    </w:rPr>
  </w:style>
  <w:style w:type="paragraph" w:customStyle="1" w:styleId="7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5">
    <w:name w:val="批注文字 字符1"/>
    <w:semiHidden/>
    <w:qFormat/>
    <w:uiPriority w:val="0"/>
    <w:rPr>
      <w:rFonts w:ascii="Times New Roman" w:hAnsi="Times New Roman" w:eastAsia="宋体"/>
      <w:sz w:val="24"/>
    </w:rPr>
  </w:style>
  <w:style w:type="character" w:customStyle="1" w:styleId="76">
    <w:name w:val="页脚 字符"/>
    <w:basedOn w:val="58"/>
    <w:qFormat/>
    <w:uiPriority w:val="99"/>
  </w:style>
  <w:style w:type="character" w:customStyle="1" w:styleId="77">
    <w:name w:val="页眉 字符"/>
    <w:link w:val="42"/>
    <w:qFormat/>
    <w:locked/>
    <w:uiPriority w:val="99"/>
    <w:rPr>
      <w:sz w:val="18"/>
    </w:rPr>
  </w:style>
  <w:style w:type="character" w:customStyle="1" w:styleId="78">
    <w:name w:val="普通(网站) 字符"/>
    <w:link w:val="56"/>
    <w:qFormat/>
    <w:locked/>
    <w:uiPriority w:val="0"/>
    <w:rPr>
      <w:rFonts w:ascii="宋体" w:hAnsi="宋体" w:eastAsia="宋体"/>
      <w:sz w:val="24"/>
    </w:rPr>
  </w:style>
  <w:style w:type="character" w:customStyle="1" w:styleId="79">
    <w:name w:val="正文文本缩进 字符"/>
    <w:link w:val="26"/>
    <w:qFormat/>
    <w:locked/>
    <w:uiPriority w:val="0"/>
    <w:rPr>
      <w:rFonts w:ascii="Times New Roman" w:hAnsi="Times New Roman" w:eastAsia="宋体"/>
      <w:sz w:val="24"/>
    </w:rPr>
  </w:style>
  <w:style w:type="character" w:customStyle="1" w:styleId="80">
    <w:name w:val="页脚 字符1"/>
    <w:link w:val="40"/>
    <w:qFormat/>
    <w:locked/>
    <w:uiPriority w:val="99"/>
    <w:rPr>
      <w:sz w:val="18"/>
    </w:rPr>
  </w:style>
  <w:style w:type="character" w:customStyle="1" w:styleId="81">
    <w:name w:val="批注主题 字符"/>
    <w:link w:val="13"/>
    <w:qFormat/>
    <w:locked/>
    <w:uiPriority w:val="99"/>
    <w:rPr>
      <w:rFonts w:ascii="Times New Roman" w:hAnsi="Times New Roman" w:eastAsia="宋体"/>
      <w:b/>
      <w:kern w:val="2"/>
      <w:sz w:val="24"/>
    </w:rPr>
  </w:style>
  <w:style w:type="character" w:customStyle="1" w:styleId="82">
    <w:name w:val="日期 字符1"/>
    <w:link w:val="36"/>
    <w:qFormat/>
    <w:locked/>
    <w:uiPriority w:val="0"/>
    <w:rPr>
      <w:rFonts w:ascii="Times New Roman" w:hAnsi="Times New Roman" w:eastAsia="宋体"/>
      <w:sz w:val="24"/>
    </w:rPr>
  </w:style>
  <w:style w:type="character" w:customStyle="1" w:styleId="83">
    <w:name w:val="正文文本 字符1"/>
    <w:semiHidden/>
    <w:qFormat/>
    <w:uiPriority w:val="0"/>
    <w:rPr>
      <w:rFonts w:ascii="Times New Roman" w:hAnsi="Times New Roman" w:eastAsia="宋体"/>
      <w:sz w:val="24"/>
    </w:rPr>
  </w:style>
  <w:style w:type="character" w:customStyle="1" w:styleId="84">
    <w:name w:val="批注文字 字符"/>
    <w:link w:val="14"/>
    <w:qFormat/>
    <w:locked/>
    <w:uiPriority w:val="99"/>
    <w:rPr>
      <w:rFonts w:ascii="Times New Roman" w:hAnsi="Times New Roman" w:eastAsia="宋体"/>
      <w:sz w:val="24"/>
    </w:rPr>
  </w:style>
  <w:style w:type="character" w:customStyle="1" w:styleId="85">
    <w:name w:val="正文文本 字符"/>
    <w:link w:val="2"/>
    <w:qFormat/>
    <w:locked/>
    <w:uiPriority w:val="0"/>
    <w:rPr>
      <w:sz w:val="18"/>
    </w:rPr>
  </w:style>
  <w:style w:type="character" w:customStyle="1" w:styleId="86">
    <w:name w:val="批注框文本 字符"/>
    <w:link w:val="39"/>
    <w:qFormat/>
    <w:locked/>
    <w:uiPriority w:val="99"/>
    <w:rPr>
      <w:rFonts w:ascii="Times New Roman" w:hAnsi="Times New Roman" w:eastAsia="宋体"/>
      <w:sz w:val="18"/>
    </w:rPr>
  </w:style>
  <w:style w:type="character" w:customStyle="1" w:styleId="87">
    <w:name w:val="表格 Char"/>
    <w:link w:val="88"/>
    <w:qFormat/>
    <w:locked/>
    <w:uiPriority w:val="0"/>
    <w:rPr>
      <w:rFonts w:ascii="宋体"/>
      <w:sz w:val="21"/>
    </w:rPr>
  </w:style>
  <w:style w:type="paragraph" w:customStyle="1" w:styleId="88">
    <w:name w:val="表格"/>
    <w:basedOn w:val="1"/>
    <w:next w:val="54"/>
    <w:link w:val="87"/>
    <w:qFormat/>
    <w:uiPriority w:val="0"/>
    <w:pPr>
      <w:adjustRightInd w:val="0"/>
      <w:snapToGrid w:val="0"/>
      <w:spacing w:beforeLines="10" w:afterLines="10" w:line="259" w:lineRule="auto"/>
      <w:jc w:val="center"/>
    </w:pPr>
    <w:rPr>
      <w:rFonts w:ascii="宋体"/>
      <w:kern w:val="0"/>
      <w:szCs w:val="20"/>
    </w:rPr>
  </w:style>
  <w:style w:type="character" w:customStyle="1" w:styleId="89">
    <w:name w:val="日期 字符"/>
    <w:qFormat/>
    <w:uiPriority w:val="99"/>
    <w:rPr>
      <w:rFonts w:ascii="Times New Roman" w:hAnsi="Times New Roman" w:eastAsia="宋体"/>
      <w:sz w:val="24"/>
    </w:rPr>
  </w:style>
  <w:style w:type="paragraph" w:customStyle="1" w:styleId="9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2">
    <w:name w:val="标题 2 字符1"/>
    <w:link w:val="4"/>
    <w:qFormat/>
    <w:uiPriority w:val="99"/>
    <w:rPr>
      <w:rFonts w:ascii="Arial" w:hAnsi="Arial" w:eastAsia="黑体"/>
      <w:b/>
      <w:kern w:val="2"/>
      <w:sz w:val="36"/>
    </w:rPr>
  </w:style>
  <w:style w:type="character" w:customStyle="1" w:styleId="93">
    <w:name w:val="标题 3 字符1"/>
    <w:link w:val="6"/>
    <w:qFormat/>
    <w:uiPriority w:val="0"/>
    <w:rPr>
      <w:rFonts w:ascii="Arial" w:hAnsi="Arial" w:eastAsia="黑体"/>
      <w:b/>
      <w:kern w:val="2"/>
      <w:sz w:val="30"/>
    </w:rPr>
  </w:style>
  <w:style w:type="character" w:customStyle="1" w:styleId="94">
    <w:name w:val="标题 4 字符1"/>
    <w:link w:val="7"/>
    <w:qFormat/>
    <w:uiPriority w:val="99"/>
    <w:rPr>
      <w:rFonts w:ascii="Arial" w:hAnsi="Arial" w:eastAsia="黑体"/>
      <w:b/>
      <w:kern w:val="2"/>
      <w:sz w:val="28"/>
    </w:rPr>
  </w:style>
  <w:style w:type="character" w:customStyle="1" w:styleId="95">
    <w:name w:val="标题 5 字符2"/>
    <w:link w:val="8"/>
    <w:qFormat/>
    <w:uiPriority w:val="0"/>
    <w:rPr>
      <w:rFonts w:ascii="Arial" w:hAnsi="Arial"/>
      <w:b/>
      <w:kern w:val="2"/>
      <w:sz w:val="28"/>
    </w:rPr>
  </w:style>
  <w:style w:type="character" w:customStyle="1" w:styleId="96">
    <w:name w:val="标题 6 字符1"/>
    <w:link w:val="9"/>
    <w:qFormat/>
    <w:uiPriority w:val="0"/>
    <w:rPr>
      <w:rFonts w:eastAsia="楷体_GB2312"/>
      <w:b/>
    </w:rPr>
  </w:style>
  <w:style w:type="character" w:customStyle="1" w:styleId="97">
    <w:name w:val="标题 7 字符1"/>
    <w:link w:val="10"/>
    <w:qFormat/>
    <w:uiPriority w:val="0"/>
    <w:rPr>
      <w:rFonts w:eastAsia="仿宋_GB2312"/>
      <w:b/>
      <w:sz w:val="24"/>
      <w:szCs w:val="24"/>
      <w:lang w:val="zh-CN" w:eastAsia="zh-CN"/>
    </w:rPr>
  </w:style>
  <w:style w:type="character" w:customStyle="1" w:styleId="98">
    <w:name w:val="标题 8 字符1"/>
    <w:link w:val="11"/>
    <w:qFormat/>
    <w:uiPriority w:val="0"/>
    <w:rPr>
      <w:rFonts w:ascii="Arial" w:hAnsi="Arial" w:eastAsia="黑体"/>
      <w:bCs/>
      <w:sz w:val="24"/>
      <w:szCs w:val="24"/>
      <w:lang w:val="zh-CN" w:eastAsia="zh-CN"/>
    </w:rPr>
  </w:style>
  <w:style w:type="character" w:customStyle="1" w:styleId="99">
    <w:name w:val="标题 9 字符1"/>
    <w:link w:val="12"/>
    <w:qFormat/>
    <w:uiPriority w:val="0"/>
    <w:rPr>
      <w:rFonts w:ascii="Arial" w:hAnsi="Arial" w:eastAsia="黑体"/>
      <w:bCs/>
      <w:sz w:val="24"/>
      <w:szCs w:val="24"/>
      <w:lang w:val="zh-CN" w:eastAsia="zh-CN"/>
    </w:rPr>
  </w:style>
  <w:style w:type="character" w:customStyle="1" w:styleId="100">
    <w:name w:val="纯文本 字符2"/>
    <w:link w:val="33"/>
    <w:qFormat/>
    <w:locked/>
    <w:uiPriority w:val="0"/>
    <w:rPr>
      <w:rFonts w:ascii="宋体" w:hAnsi="Courier New"/>
      <w:sz w:val="21"/>
    </w:rPr>
  </w:style>
  <w:style w:type="character" w:customStyle="1" w:styleId="101">
    <w:name w:val="纯文本 Char"/>
    <w:qFormat/>
    <w:uiPriority w:val="0"/>
    <w:rPr>
      <w:rFonts w:ascii="宋体" w:hAnsi="Courier New" w:eastAsia="宋体"/>
      <w:kern w:val="0"/>
      <w:sz w:val="21"/>
    </w:rPr>
  </w:style>
  <w:style w:type="character" w:customStyle="1" w:styleId="102">
    <w:name w:val="height"/>
    <w:qFormat/>
    <w:uiPriority w:val="99"/>
    <w:rPr>
      <w:rFonts w:cs="Times New Roman"/>
    </w:rPr>
  </w:style>
  <w:style w:type="character" w:customStyle="1" w:styleId="103">
    <w:name w:val="副标题 字符1"/>
    <w:link w:val="47"/>
    <w:qFormat/>
    <w:locked/>
    <w:uiPriority w:val="0"/>
    <w:rPr>
      <w:rFonts w:ascii="Cambria" w:hAnsi="Cambria"/>
      <w:sz w:val="24"/>
      <w:lang w:eastAsia="en-US"/>
    </w:rPr>
  </w:style>
  <w:style w:type="character" w:customStyle="1" w:styleId="104">
    <w:name w:val="正文文本缩进 2 字符1"/>
    <w:link w:val="37"/>
    <w:qFormat/>
    <w:locked/>
    <w:uiPriority w:val="99"/>
    <w:rPr>
      <w:rFonts w:eastAsia="仿宋_GB2312"/>
      <w:b/>
    </w:rPr>
  </w:style>
  <w:style w:type="character" w:customStyle="1" w:styleId="105">
    <w:name w:val="apple-converted-space"/>
    <w:qFormat/>
    <w:uiPriority w:val="0"/>
  </w:style>
  <w:style w:type="character" w:customStyle="1" w:styleId="106">
    <w:name w:val="表格内文字 Char Char"/>
    <w:qFormat/>
    <w:uiPriority w:val="0"/>
    <w:rPr>
      <w:rFonts w:eastAsia="仿宋_GB2312"/>
      <w:kern w:val="2"/>
      <w:sz w:val="24"/>
    </w:rPr>
  </w:style>
  <w:style w:type="character" w:customStyle="1" w:styleId="107">
    <w:name w:val="表格文字 Char"/>
    <w:link w:val="108"/>
    <w:qFormat/>
    <w:locked/>
    <w:uiPriority w:val="0"/>
    <w:rPr>
      <w:rFonts w:ascii="仿宋_GB2312" w:hAnsi="Arial Black" w:eastAsia="仿宋_GB2312"/>
      <w:kern w:val="44"/>
      <w:sz w:val="24"/>
    </w:rPr>
  </w:style>
  <w:style w:type="paragraph" w:customStyle="1" w:styleId="108">
    <w:name w:val="表格文字"/>
    <w:basedOn w:val="1"/>
    <w:link w:val="107"/>
    <w:qFormat/>
    <w:uiPriority w:val="0"/>
    <w:pPr>
      <w:jc w:val="center"/>
    </w:pPr>
    <w:rPr>
      <w:rFonts w:ascii="仿宋_GB2312" w:hAnsi="Arial Black" w:eastAsia="仿宋_GB2312"/>
      <w:kern w:val="44"/>
      <w:sz w:val="24"/>
      <w:szCs w:val="20"/>
    </w:rPr>
  </w:style>
  <w:style w:type="character" w:customStyle="1" w:styleId="109">
    <w:name w:val="谏壁正文chen Char Char"/>
    <w:link w:val="110"/>
    <w:qFormat/>
    <w:locked/>
    <w:uiPriority w:val="99"/>
    <w:rPr>
      <w:kern w:val="2"/>
      <w:sz w:val="24"/>
    </w:rPr>
  </w:style>
  <w:style w:type="paragraph" w:customStyle="1" w:styleId="110">
    <w:name w:val="谏壁正文chen"/>
    <w:basedOn w:val="1"/>
    <w:link w:val="109"/>
    <w:qFormat/>
    <w:uiPriority w:val="99"/>
    <w:pPr>
      <w:spacing w:line="360" w:lineRule="auto"/>
      <w:ind w:firstLine="200" w:firstLineChars="200"/>
    </w:pPr>
    <w:rPr>
      <w:sz w:val="24"/>
      <w:szCs w:val="20"/>
    </w:rPr>
  </w:style>
  <w:style w:type="character" w:customStyle="1" w:styleId="111">
    <w:name w:val="正文文本缩进 3 字符1"/>
    <w:link w:val="50"/>
    <w:qFormat/>
    <w:locked/>
    <w:uiPriority w:val="0"/>
    <w:rPr>
      <w:rFonts w:eastAsia="楷体_GB2312"/>
      <w:b/>
    </w:rPr>
  </w:style>
  <w:style w:type="character" w:customStyle="1" w:styleId="112">
    <w:name w:val="标题 字符1"/>
    <w:link w:val="57"/>
    <w:qFormat/>
    <w:locked/>
    <w:uiPriority w:val="0"/>
    <w:rPr>
      <w:rFonts w:ascii="宋体"/>
      <w:sz w:val="24"/>
    </w:rPr>
  </w:style>
  <w:style w:type="character" w:customStyle="1" w:styleId="113">
    <w:name w:val="正文文本 Char"/>
    <w:qFormat/>
    <w:locked/>
    <w:uiPriority w:val="0"/>
    <w:rPr>
      <w:rFonts w:ascii="Times New Roman" w:hAnsi="Times New Roman" w:eastAsia="宋体" w:cs="Times New Roman"/>
      <w:kern w:val="0"/>
      <w:sz w:val="20"/>
    </w:rPr>
  </w:style>
  <w:style w:type="character" w:customStyle="1" w:styleId="114">
    <w:name w:val="批注主题 Char"/>
    <w:qFormat/>
    <w:locked/>
    <w:uiPriority w:val="99"/>
    <w:rPr>
      <w:rFonts w:ascii="Times New Roman" w:hAnsi="Times New Roman" w:cs="Times New Roman"/>
      <w:b/>
    </w:rPr>
  </w:style>
  <w:style w:type="character" w:customStyle="1" w:styleId="115">
    <w:name w:val="price_unline"/>
    <w:qFormat/>
    <w:uiPriority w:val="99"/>
    <w:rPr>
      <w:rFonts w:cs="Times New Roman"/>
    </w:rPr>
  </w:style>
  <w:style w:type="character" w:customStyle="1" w:styleId="116">
    <w:name w:val="表格样式 Char"/>
    <w:link w:val="117"/>
    <w:qFormat/>
    <w:locked/>
    <w:uiPriority w:val="99"/>
    <w:rPr>
      <w:rFonts w:ascii="宋体"/>
      <w:kern w:val="2"/>
      <w:sz w:val="21"/>
    </w:rPr>
  </w:style>
  <w:style w:type="paragraph" w:customStyle="1" w:styleId="117">
    <w:name w:val="表格样式"/>
    <w:basedOn w:val="1"/>
    <w:link w:val="116"/>
    <w:qFormat/>
    <w:uiPriority w:val="99"/>
    <w:pPr>
      <w:jc w:val="center"/>
    </w:pPr>
    <w:rPr>
      <w:rFonts w:ascii="宋体"/>
      <w:szCs w:val="20"/>
    </w:rPr>
  </w:style>
  <w:style w:type="character" w:customStyle="1" w:styleId="118">
    <w:name w:val="表文字 Char1"/>
    <w:link w:val="119"/>
    <w:qFormat/>
    <w:locked/>
    <w:uiPriority w:val="99"/>
  </w:style>
  <w:style w:type="paragraph" w:customStyle="1" w:styleId="119">
    <w:name w:val="表文字"/>
    <w:basedOn w:val="1"/>
    <w:link w:val="118"/>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20">
    <w:name w:val="aspmaker1"/>
    <w:qFormat/>
    <w:uiPriority w:val="0"/>
    <w:rPr>
      <w:sz w:val="20"/>
    </w:rPr>
  </w:style>
  <w:style w:type="character" w:customStyle="1" w:styleId="121">
    <w:name w:val="正文（首行缩进2字） Char1"/>
    <w:link w:val="122"/>
    <w:qFormat/>
    <w:locked/>
    <w:uiPriority w:val="99"/>
    <w:rPr>
      <w:kern w:val="2"/>
      <w:sz w:val="30"/>
    </w:rPr>
  </w:style>
  <w:style w:type="paragraph" w:customStyle="1" w:styleId="122">
    <w:name w:val="正文（首行缩进2字）"/>
    <w:basedOn w:val="1"/>
    <w:link w:val="121"/>
    <w:qFormat/>
    <w:uiPriority w:val="99"/>
    <w:pPr>
      <w:spacing w:line="440" w:lineRule="exact"/>
      <w:ind w:firstLine="480" w:firstLineChars="200"/>
    </w:pPr>
    <w:rPr>
      <w:sz w:val="30"/>
      <w:szCs w:val="20"/>
    </w:rPr>
  </w:style>
  <w:style w:type="character" w:customStyle="1" w:styleId="123">
    <w:name w:val="正文文本 + MingLiU7"/>
    <w:qFormat/>
    <w:uiPriority w:val="99"/>
    <w:rPr>
      <w:rFonts w:ascii="MingLiU" w:hAnsi="宋体" w:eastAsia="MingLiU"/>
      <w:i/>
      <w:sz w:val="19"/>
    </w:rPr>
  </w:style>
  <w:style w:type="character" w:customStyle="1" w:styleId="124">
    <w:name w:val="表格标题博泵 Char"/>
    <w:link w:val="125"/>
    <w:qFormat/>
    <w:locked/>
    <w:uiPriority w:val="99"/>
    <w:rPr>
      <w:b/>
      <w:color w:val="000000"/>
    </w:rPr>
  </w:style>
  <w:style w:type="paragraph" w:customStyle="1" w:styleId="125">
    <w:name w:val="表格标题博泵"/>
    <w:basedOn w:val="1"/>
    <w:link w:val="124"/>
    <w:qFormat/>
    <w:uiPriority w:val="99"/>
    <w:pPr>
      <w:adjustRightInd w:val="0"/>
      <w:snapToGrid w:val="0"/>
      <w:jc w:val="center"/>
      <w:textAlignment w:val="baseline"/>
    </w:pPr>
    <w:rPr>
      <w:b/>
      <w:color w:val="000000"/>
      <w:kern w:val="0"/>
      <w:sz w:val="20"/>
      <w:szCs w:val="20"/>
    </w:rPr>
  </w:style>
  <w:style w:type="character" w:customStyle="1" w:styleId="126">
    <w:name w:val="正文文本 (6)_"/>
    <w:link w:val="127"/>
    <w:qFormat/>
    <w:locked/>
    <w:uiPriority w:val="99"/>
    <w:rPr>
      <w:rFonts w:ascii="宋体"/>
      <w:shd w:val="clear" w:color="auto" w:fill="FFFFFF"/>
    </w:rPr>
  </w:style>
  <w:style w:type="paragraph" w:customStyle="1" w:styleId="127">
    <w:name w:val="正文文本 (6)"/>
    <w:basedOn w:val="1"/>
    <w:link w:val="126"/>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8">
    <w:name w:val="日期 Char"/>
    <w:qFormat/>
    <w:locked/>
    <w:uiPriority w:val="99"/>
    <w:rPr>
      <w:rFonts w:ascii="Times New Roman" w:hAnsi="Times New Roman" w:eastAsia="宋体" w:cs="Times New Roman"/>
      <w:sz w:val="20"/>
    </w:rPr>
  </w:style>
  <w:style w:type="character" w:customStyle="1" w:styleId="129">
    <w:name w:val="博泵1 Char"/>
    <w:link w:val="130"/>
    <w:qFormat/>
    <w:locked/>
    <w:uiPriority w:val="0"/>
    <w:rPr>
      <w:rFonts w:hAnsi="宋体"/>
      <w:color w:val="000000"/>
      <w:sz w:val="24"/>
    </w:rPr>
  </w:style>
  <w:style w:type="paragraph" w:customStyle="1" w:styleId="130">
    <w:name w:val="博泵1"/>
    <w:basedOn w:val="1"/>
    <w:link w:val="129"/>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1">
    <w:name w:val="批注框文本 Char"/>
    <w:qFormat/>
    <w:locked/>
    <w:uiPriority w:val="99"/>
    <w:rPr>
      <w:rFonts w:ascii="Times New Roman" w:hAnsi="Times New Roman" w:eastAsia="宋体" w:cs="Times New Roman"/>
      <w:kern w:val="0"/>
      <w:sz w:val="18"/>
    </w:rPr>
  </w:style>
  <w:style w:type="character" w:customStyle="1" w:styleId="132">
    <w:name w:val="标题 Char1"/>
    <w:qFormat/>
    <w:uiPriority w:val="99"/>
    <w:rPr>
      <w:rFonts w:ascii="Cambria" w:hAnsi="Cambria" w:eastAsia="宋体"/>
      <w:b/>
      <w:kern w:val="0"/>
      <w:sz w:val="32"/>
    </w:rPr>
  </w:style>
  <w:style w:type="character" w:customStyle="1" w:styleId="133">
    <w:name w:val="正文文本首行缩进 字符1"/>
    <w:link w:val="16"/>
    <w:qFormat/>
    <w:locked/>
    <w:uiPriority w:val="99"/>
  </w:style>
  <w:style w:type="character" w:customStyle="1" w:styleId="134">
    <w:name w:val="正文文本缩进 Char"/>
    <w:qFormat/>
    <w:locked/>
    <w:uiPriority w:val="0"/>
    <w:rPr>
      <w:rFonts w:ascii="Times New Roman" w:hAnsi="Times New Roman" w:eastAsia="楷体_GB2312" w:cs="Times New Roman"/>
      <w:b/>
      <w:kern w:val="0"/>
      <w:sz w:val="20"/>
    </w:rPr>
  </w:style>
  <w:style w:type="character" w:customStyle="1" w:styleId="135">
    <w:name w:val="页眉 Char"/>
    <w:qFormat/>
    <w:locked/>
    <w:uiPriority w:val="99"/>
    <w:rPr>
      <w:rFonts w:cs="Times New Roman"/>
      <w:sz w:val="18"/>
    </w:rPr>
  </w:style>
  <w:style w:type="character" w:customStyle="1" w:styleId="136">
    <w:name w:val="表头 Char"/>
    <w:link w:val="137"/>
    <w:qFormat/>
    <w:locked/>
    <w:uiPriority w:val="0"/>
    <w:rPr>
      <w:rFonts w:eastAsia="黑体"/>
    </w:rPr>
  </w:style>
  <w:style w:type="paragraph" w:customStyle="1" w:styleId="137">
    <w:name w:val="表头"/>
    <w:basedOn w:val="16"/>
    <w:link w:val="136"/>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8">
    <w:name w:val="标题 1 字符1"/>
    <w:link w:val="3"/>
    <w:qFormat/>
    <w:locked/>
    <w:uiPriority w:val="0"/>
    <w:rPr>
      <w:rFonts w:eastAsia="黑体"/>
      <w:b/>
      <w:bCs/>
      <w:color w:val="000000"/>
      <w:kern w:val="44"/>
      <w:sz w:val="30"/>
      <w:szCs w:val="30"/>
    </w:rPr>
  </w:style>
  <w:style w:type="character" w:customStyle="1" w:styleId="139">
    <w:name w:val="文档结构图 字符1"/>
    <w:link w:val="22"/>
    <w:qFormat/>
    <w:locked/>
    <w:uiPriority w:val="99"/>
    <w:rPr>
      <w:rFonts w:ascii="宋体"/>
      <w:sz w:val="18"/>
    </w:rPr>
  </w:style>
  <w:style w:type="character" w:customStyle="1" w:styleId="140">
    <w:name w:val="正文缩进 字符1"/>
    <w:link w:val="5"/>
    <w:qFormat/>
    <w:locked/>
    <w:uiPriority w:val="0"/>
  </w:style>
  <w:style w:type="character" w:customStyle="1" w:styleId="141">
    <w:name w:val="1正文段落 Char"/>
    <w:link w:val="142"/>
    <w:qFormat/>
    <w:locked/>
    <w:uiPriority w:val="99"/>
    <w:rPr>
      <w:snapToGrid w:val="0"/>
      <w:sz w:val="24"/>
    </w:rPr>
  </w:style>
  <w:style w:type="paragraph" w:customStyle="1" w:styleId="142">
    <w:name w:val="1正文段落"/>
    <w:basedOn w:val="1"/>
    <w:link w:val="141"/>
    <w:qFormat/>
    <w:uiPriority w:val="0"/>
    <w:pPr>
      <w:spacing w:line="360" w:lineRule="auto"/>
      <w:ind w:firstLine="480" w:firstLineChars="200"/>
      <w:jc w:val="left"/>
    </w:pPr>
    <w:rPr>
      <w:snapToGrid w:val="0"/>
      <w:kern w:val="0"/>
      <w:sz w:val="24"/>
      <w:szCs w:val="20"/>
    </w:rPr>
  </w:style>
  <w:style w:type="character" w:customStyle="1" w:styleId="143">
    <w:name w:val="批注文字 Char"/>
    <w:qFormat/>
    <w:locked/>
    <w:uiPriority w:val="99"/>
    <w:rPr>
      <w:rFonts w:ascii="Times New Roman" w:hAnsi="Times New Roman" w:cs="Times New Roman"/>
    </w:rPr>
  </w:style>
  <w:style w:type="character" w:customStyle="1" w:styleId="144">
    <w:name w:val="环评正文 Char1"/>
    <w:link w:val="145"/>
    <w:qFormat/>
    <w:locked/>
    <w:uiPriority w:val="99"/>
    <w:rPr>
      <w:rFonts w:ascii="仿宋_GB2312" w:eastAsia="仿宋_GB2312"/>
      <w:kern w:val="2"/>
      <w:sz w:val="28"/>
      <w:lang w:val="zh-CN"/>
    </w:rPr>
  </w:style>
  <w:style w:type="paragraph" w:customStyle="1" w:styleId="145">
    <w:name w:val="环评正文"/>
    <w:basedOn w:val="36"/>
    <w:link w:val="144"/>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6">
    <w:name w:val="正文(首行缩进) Char Char"/>
    <w:link w:val="147"/>
    <w:qFormat/>
    <w:locked/>
    <w:uiPriority w:val="99"/>
    <w:rPr>
      <w:snapToGrid w:val="0"/>
      <w:sz w:val="24"/>
    </w:rPr>
  </w:style>
  <w:style w:type="paragraph" w:customStyle="1" w:styleId="147">
    <w:name w:val="正文(首行缩进)"/>
    <w:basedOn w:val="1"/>
    <w:link w:val="146"/>
    <w:qFormat/>
    <w:uiPriority w:val="0"/>
    <w:pPr>
      <w:spacing w:line="360" w:lineRule="auto"/>
      <w:ind w:firstLine="480" w:firstLineChars="200"/>
    </w:pPr>
    <w:rPr>
      <w:snapToGrid w:val="0"/>
      <w:kern w:val="0"/>
      <w:sz w:val="24"/>
      <w:szCs w:val="20"/>
    </w:rPr>
  </w:style>
  <w:style w:type="character" w:customStyle="1" w:styleId="148">
    <w:name w:val="正文01 Char1"/>
    <w:link w:val="149"/>
    <w:qFormat/>
    <w:locked/>
    <w:uiPriority w:val="0"/>
    <w:rPr>
      <w:kern w:val="2"/>
      <w:sz w:val="24"/>
    </w:rPr>
  </w:style>
  <w:style w:type="paragraph" w:customStyle="1" w:styleId="149">
    <w:name w:val="正文01"/>
    <w:basedOn w:val="1"/>
    <w:link w:val="148"/>
    <w:qFormat/>
    <w:uiPriority w:val="0"/>
    <w:pPr>
      <w:adjustRightInd w:val="0"/>
      <w:snapToGrid w:val="0"/>
      <w:spacing w:before="60" w:line="460" w:lineRule="exact"/>
      <w:ind w:firstLine="200" w:firstLineChars="200"/>
    </w:pPr>
    <w:rPr>
      <w:sz w:val="24"/>
      <w:szCs w:val="20"/>
    </w:rPr>
  </w:style>
  <w:style w:type="character" w:customStyle="1" w:styleId="150">
    <w:name w:val="我的样式（正文） Char"/>
    <w:link w:val="151"/>
    <w:qFormat/>
    <w:locked/>
    <w:uiPriority w:val="99"/>
    <w:rPr>
      <w:rFonts w:ascii="宋体"/>
      <w:kern w:val="2"/>
      <w:sz w:val="24"/>
    </w:rPr>
  </w:style>
  <w:style w:type="paragraph" w:customStyle="1" w:styleId="151">
    <w:name w:val="我的样式（正文）"/>
    <w:basedOn w:val="1"/>
    <w:link w:val="150"/>
    <w:qFormat/>
    <w:uiPriority w:val="0"/>
    <w:pPr>
      <w:adjustRightInd w:val="0"/>
      <w:snapToGrid w:val="0"/>
      <w:spacing w:line="360" w:lineRule="auto"/>
      <w:ind w:firstLine="200" w:firstLineChars="200"/>
    </w:pPr>
    <w:rPr>
      <w:rFonts w:ascii="宋体"/>
      <w:sz w:val="24"/>
      <w:szCs w:val="20"/>
    </w:rPr>
  </w:style>
  <w:style w:type="character" w:customStyle="1" w:styleId="152">
    <w:name w:val="页脚 Char"/>
    <w:qFormat/>
    <w:locked/>
    <w:uiPriority w:val="99"/>
    <w:rPr>
      <w:rFonts w:cs="Times New Roman"/>
      <w:sz w:val="18"/>
    </w:rPr>
  </w:style>
  <w:style w:type="character" w:customStyle="1" w:styleId="153">
    <w:name w:val="正文(首行缩进) Char"/>
    <w:qFormat/>
    <w:uiPriority w:val="0"/>
    <w:rPr>
      <w:rFonts w:eastAsia="宋体"/>
      <w:snapToGrid w:val="0"/>
      <w:sz w:val="24"/>
      <w:lang w:val="en-US" w:eastAsia="zh-CN"/>
    </w:rPr>
  </w:style>
  <w:style w:type="character" w:customStyle="1" w:styleId="154">
    <w:name w:val="表格内文字 Char"/>
    <w:link w:val="155"/>
    <w:qFormat/>
    <w:locked/>
    <w:uiPriority w:val="0"/>
    <w:rPr>
      <w:rFonts w:eastAsia="仿宋_GB2312"/>
      <w:sz w:val="24"/>
    </w:rPr>
  </w:style>
  <w:style w:type="paragraph" w:customStyle="1" w:styleId="155">
    <w:name w:val="表格内文字"/>
    <w:basedOn w:val="1"/>
    <w:link w:val="154"/>
    <w:qFormat/>
    <w:uiPriority w:val="0"/>
    <w:pPr>
      <w:tabs>
        <w:tab w:val="left" w:pos="0"/>
      </w:tabs>
      <w:adjustRightInd w:val="0"/>
      <w:snapToGrid w:val="0"/>
      <w:jc w:val="center"/>
    </w:pPr>
    <w:rPr>
      <w:rFonts w:eastAsia="仿宋_GB2312"/>
      <w:kern w:val="0"/>
      <w:sz w:val="24"/>
      <w:szCs w:val="20"/>
    </w:rPr>
  </w:style>
  <w:style w:type="character" w:customStyle="1" w:styleId="156">
    <w:name w:val="正文文本 2 字符1"/>
    <w:link w:val="54"/>
    <w:qFormat/>
    <w:locked/>
    <w:uiPriority w:val="99"/>
  </w:style>
  <w:style w:type="character" w:customStyle="1" w:styleId="157">
    <w:name w:val="crumb"/>
    <w:qFormat/>
    <w:uiPriority w:val="99"/>
  </w:style>
  <w:style w:type="character" w:customStyle="1" w:styleId="158">
    <w:name w:val="样式1 Char"/>
    <w:link w:val="73"/>
    <w:qFormat/>
    <w:locked/>
    <w:uiPriority w:val="0"/>
    <w:rPr>
      <w:rFonts w:ascii="Calibri" w:hAnsi="Calibri"/>
      <w:color w:val="000000"/>
      <w:sz w:val="24"/>
    </w:rPr>
  </w:style>
  <w:style w:type="character" w:customStyle="1" w:styleId="159">
    <w:name w:val="报告正文-连续目录 Char Char"/>
    <w:link w:val="160"/>
    <w:qFormat/>
    <w:locked/>
    <w:uiPriority w:val="99"/>
    <w:rPr>
      <w:rFonts w:ascii="Arial" w:hAnsi="Arial"/>
      <w:snapToGrid w:val="0"/>
      <w:sz w:val="24"/>
    </w:rPr>
  </w:style>
  <w:style w:type="paragraph" w:customStyle="1" w:styleId="160">
    <w:name w:val="报告正文-连续目录"/>
    <w:basedOn w:val="1"/>
    <w:link w:val="159"/>
    <w:qFormat/>
    <w:uiPriority w:val="99"/>
    <w:pPr>
      <w:spacing w:line="440" w:lineRule="exact"/>
      <w:ind w:firstLine="200" w:firstLineChars="200"/>
    </w:pPr>
    <w:rPr>
      <w:rFonts w:ascii="Arial" w:hAnsi="Arial"/>
      <w:snapToGrid w:val="0"/>
      <w:kern w:val="0"/>
      <w:sz w:val="24"/>
      <w:szCs w:val="20"/>
    </w:rPr>
  </w:style>
  <w:style w:type="character" w:customStyle="1" w:styleId="161">
    <w:name w:val="表格 普通文字 Char"/>
    <w:link w:val="162"/>
    <w:qFormat/>
    <w:uiPriority w:val="0"/>
    <w:rPr>
      <w:rFonts w:eastAsia="仿宋_GB2312"/>
      <w:kern w:val="2"/>
      <w:sz w:val="21"/>
      <w:szCs w:val="21"/>
    </w:rPr>
  </w:style>
  <w:style w:type="paragraph" w:customStyle="1" w:styleId="162">
    <w:name w:val="表格 普通文字"/>
    <w:link w:val="161"/>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3">
    <w:name w:val="文档结构图 Char1"/>
    <w:qFormat/>
    <w:uiPriority w:val="99"/>
    <w:rPr>
      <w:rFonts w:ascii="宋体"/>
      <w:kern w:val="2"/>
      <w:sz w:val="18"/>
      <w:szCs w:val="18"/>
    </w:rPr>
  </w:style>
  <w:style w:type="paragraph" w:customStyle="1" w:styleId="164">
    <w:name w:val="海尔正文"/>
    <w:basedOn w:val="1"/>
    <w:qFormat/>
    <w:uiPriority w:val="0"/>
    <w:pPr>
      <w:spacing w:line="360" w:lineRule="auto"/>
      <w:ind w:firstLine="200" w:firstLineChars="200"/>
    </w:pPr>
    <w:rPr>
      <w:rFonts w:ascii="宋体" w:cs="宋体"/>
      <w:sz w:val="28"/>
    </w:rPr>
  </w:style>
  <w:style w:type="paragraph" w:customStyle="1" w:styleId="165">
    <w:name w:val="表标题"/>
    <w:basedOn w:val="1"/>
    <w:qFormat/>
    <w:uiPriority w:val="0"/>
    <w:pPr>
      <w:spacing w:line="360" w:lineRule="auto"/>
      <w:ind w:left="3420"/>
    </w:pPr>
    <w:rPr>
      <w:rFonts w:ascii="宋体" w:hAnsi="宋体"/>
      <w:sz w:val="24"/>
    </w:rPr>
  </w:style>
  <w:style w:type="character" w:customStyle="1" w:styleId="166">
    <w:name w:val="正文文本缩进 3 Char1"/>
    <w:qFormat/>
    <w:uiPriority w:val="0"/>
    <w:rPr>
      <w:kern w:val="2"/>
      <w:sz w:val="16"/>
      <w:szCs w:val="16"/>
    </w:rPr>
  </w:style>
  <w:style w:type="paragraph" w:customStyle="1" w:styleId="167">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8">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69">
    <w:name w:val="列出段落1"/>
    <w:basedOn w:val="1"/>
    <w:link w:val="542"/>
    <w:qFormat/>
    <w:uiPriority w:val="0"/>
    <w:pPr>
      <w:widowControl/>
      <w:ind w:firstLine="420" w:firstLineChars="200"/>
      <w:jc w:val="left"/>
    </w:pPr>
    <w:rPr>
      <w:kern w:val="0"/>
      <w:sz w:val="20"/>
      <w:szCs w:val="20"/>
    </w:rPr>
  </w:style>
  <w:style w:type="paragraph" w:customStyle="1" w:styleId="170">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1">
    <w:name w:val="正文文本缩进 2 Char1"/>
    <w:qFormat/>
    <w:uiPriority w:val="0"/>
    <w:rPr>
      <w:kern w:val="2"/>
      <w:sz w:val="21"/>
      <w:szCs w:val="24"/>
    </w:rPr>
  </w:style>
  <w:style w:type="paragraph" w:customStyle="1" w:styleId="172">
    <w:name w:val="Char Char Char1 Char Char Char"/>
    <w:basedOn w:val="1"/>
    <w:qFormat/>
    <w:uiPriority w:val="99"/>
    <w:rPr>
      <w:rFonts w:ascii="Courier New" w:hAnsi="Courier New" w:eastAsia="仿宋" w:cs="Courier New"/>
      <w:sz w:val="24"/>
    </w:rPr>
  </w:style>
  <w:style w:type="character" w:customStyle="1" w:styleId="173">
    <w:name w:val="纯文本 Char2"/>
    <w:qFormat/>
    <w:uiPriority w:val="0"/>
    <w:rPr>
      <w:rFonts w:ascii="宋体" w:hAnsi="Courier New" w:cs="Courier New"/>
      <w:kern w:val="2"/>
      <w:sz w:val="21"/>
      <w:szCs w:val="21"/>
    </w:rPr>
  </w:style>
  <w:style w:type="paragraph" w:customStyle="1" w:styleId="174">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5">
    <w:name w:val="Char Char Char Char1"/>
    <w:basedOn w:val="1"/>
    <w:qFormat/>
    <w:uiPriority w:val="99"/>
    <w:pPr>
      <w:spacing w:line="360" w:lineRule="auto"/>
      <w:ind w:firstLine="200" w:firstLineChars="200"/>
    </w:pPr>
    <w:rPr>
      <w:rFonts w:ascii="宋体" w:hAnsi="宋体" w:cs="宋体"/>
      <w:sz w:val="24"/>
    </w:rPr>
  </w:style>
  <w:style w:type="paragraph" w:customStyle="1" w:styleId="176">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7">
    <w:name w:val="表格正文"/>
    <w:basedOn w:val="1"/>
    <w:qFormat/>
    <w:uiPriority w:val="0"/>
    <w:pPr>
      <w:spacing w:line="360" w:lineRule="exact"/>
      <w:jc w:val="center"/>
    </w:pPr>
    <w:rPr>
      <w:szCs w:val="20"/>
    </w:rPr>
  </w:style>
  <w:style w:type="paragraph" w:customStyle="1" w:styleId="178">
    <w:name w:val="Char Char4 Char Char"/>
    <w:basedOn w:val="1"/>
    <w:qFormat/>
    <w:uiPriority w:val="99"/>
    <w:rPr>
      <w:szCs w:val="20"/>
    </w:rPr>
  </w:style>
  <w:style w:type="paragraph" w:customStyle="1" w:styleId="179">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80">
    <w:name w:val="列出段落2"/>
    <w:basedOn w:val="1"/>
    <w:qFormat/>
    <w:uiPriority w:val="99"/>
    <w:pPr>
      <w:widowControl/>
      <w:ind w:firstLine="420" w:firstLineChars="200"/>
      <w:jc w:val="left"/>
    </w:pPr>
    <w:rPr>
      <w:kern w:val="0"/>
      <w:sz w:val="20"/>
      <w:szCs w:val="20"/>
    </w:rPr>
  </w:style>
  <w:style w:type="character" w:customStyle="1" w:styleId="181">
    <w:name w:val="标题 Char2"/>
    <w:qFormat/>
    <w:uiPriority w:val="0"/>
    <w:rPr>
      <w:rFonts w:ascii="Cambria" w:hAnsi="Cambria" w:cs="Times New Roman"/>
      <w:b/>
      <w:bCs/>
      <w:kern w:val="2"/>
      <w:sz w:val="32"/>
      <w:szCs w:val="32"/>
    </w:rPr>
  </w:style>
  <w:style w:type="paragraph" w:customStyle="1" w:styleId="182">
    <w:name w:val="表格下方正文"/>
    <w:basedOn w:val="1"/>
    <w:qFormat/>
    <w:uiPriority w:val="99"/>
    <w:pPr>
      <w:adjustRightInd w:val="0"/>
      <w:snapToGrid w:val="0"/>
      <w:spacing w:before="300" w:line="460" w:lineRule="exact"/>
      <w:ind w:firstLine="482"/>
    </w:pPr>
    <w:rPr>
      <w:sz w:val="24"/>
    </w:rPr>
  </w:style>
  <w:style w:type="paragraph" w:customStyle="1" w:styleId="18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4">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5">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6">
    <w:name w:val="二级无标题条"/>
    <w:basedOn w:val="1"/>
    <w:qFormat/>
    <w:uiPriority w:val="0"/>
  </w:style>
  <w:style w:type="paragraph" w:customStyle="1" w:styleId="187">
    <w:name w:val="框图"/>
    <w:basedOn w:val="1"/>
    <w:qFormat/>
    <w:uiPriority w:val="99"/>
    <w:pPr>
      <w:adjustRightInd w:val="0"/>
      <w:snapToGrid w:val="0"/>
      <w:jc w:val="center"/>
    </w:pPr>
    <w:rPr>
      <w:rFonts w:ascii="仿宋_GB2312" w:hAnsi="宋体" w:eastAsia="仿宋_GB2312"/>
      <w:szCs w:val="21"/>
    </w:rPr>
  </w:style>
  <w:style w:type="paragraph" w:customStyle="1" w:styleId="188">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9">
    <w:name w:val="默认段落字体 Para Char Char Char Char"/>
    <w:basedOn w:val="1"/>
    <w:qFormat/>
    <w:uiPriority w:val="0"/>
    <w:rPr>
      <w:sz w:val="24"/>
    </w:rPr>
  </w:style>
  <w:style w:type="paragraph" w:customStyle="1" w:styleId="190">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1">
    <w:name w:val="Char Char Char Char"/>
    <w:basedOn w:val="1"/>
    <w:qFormat/>
    <w:uiPriority w:val="0"/>
    <w:rPr>
      <w:szCs w:val="20"/>
    </w:rPr>
  </w:style>
  <w:style w:type="paragraph" w:customStyle="1" w:styleId="192">
    <w:name w:val="样式 表中文字 +"/>
    <w:basedOn w:val="1"/>
    <w:qFormat/>
    <w:uiPriority w:val="99"/>
    <w:pPr>
      <w:adjustRightInd w:val="0"/>
      <w:snapToGrid w:val="0"/>
      <w:spacing w:line="400" w:lineRule="exact"/>
      <w:jc w:val="center"/>
    </w:pPr>
    <w:rPr>
      <w:kern w:val="0"/>
      <w:szCs w:val="21"/>
    </w:rPr>
  </w:style>
  <w:style w:type="paragraph" w:customStyle="1" w:styleId="193">
    <w:name w:val="无间隔1"/>
    <w:basedOn w:val="1"/>
    <w:qFormat/>
    <w:uiPriority w:val="99"/>
    <w:pPr>
      <w:widowControl/>
      <w:jc w:val="left"/>
    </w:pPr>
    <w:rPr>
      <w:rFonts w:ascii="宋体" w:hAnsi="宋体"/>
      <w:kern w:val="0"/>
      <w:sz w:val="20"/>
      <w:szCs w:val="20"/>
    </w:rPr>
  </w:style>
  <w:style w:type="paragraph" w:customStyle="1" w:styleId="194">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5">
    <w:name w:val="表格文字（对中）"/>
    <w:basedOn w:val="5"/>
    <w:qFormat/>
    <w:uiPriority w:val="0"/>
    <w:pPr>
      <w:spacing w:line="480" w:lineRule="exact"/>
      <w:ind w:firstLine="0"/>
      <w:jc w:val="center"/>
    </w:pPr>
    <w:rPr>
      <w:rFonts w:ascii="黑体" w:hAnsi="Calibri" w:eastAsia="黑体"/>
      <w:color w:val="000000"/>
      <w:sz w:val="24"/>
      <w:szCs w:val="21"/>
    </w:rPr>
  </w:style>
  <w:style w:type="character" w:customStyle="1" w:styleId="196">
    <w:name w:val="正文首行缩进 Char1"/>
    <w:qFormat/>
    <w:uiPriority w:val="99"/>
    <w:rPr>
      <w:kern w:val="2"/>
      <w:sz w:val="21"/>
      <w:szCs w:val="24"/>
    </w:rPr>
  </w:style>
  <w:style w:type="character" w:customStyle="1" w:styleId="197">
    <w:name w:val="正文文本 2 Char1"/>
    <w:qFormat/>
    <w:uiPriority w:val="99"/>
    <w:rPr>
      <w:kern w:val="2"/>
      <w:sz w:val="21"/>
      <w:szCs w:val="24"/>
    </w:rPr>
  </w:style>
  <w:style w:type="character" w:customStyle="1" w:styleId="198">
    <w:name w:val="副标题 Char1"/>
    <w:qFormat/>
    <w:uiPriority w:val="11"/>
    <w:rPr>
      <w:rFonts w:ascii="Cambria" w:hAnsi="Cambria" w:cs="Times New Roman"/>
      <w:b/>
      <w:bCs/>
      <w:kern w:val="28"/>
      <w:sz w:val="32"/>
      <w:szCs w:val="32"/>
    </w:rPr>
  </w:style>
  <w:style w:type="paragraph" w:customStyle="1" w:styleId="199">
    <w:name w:val="默认段落字体 Para Char"/>
    <w:basedOn w:val="1"/>
    <w:qFormat/>
    <w:uiPriority w:val="0"/>
  </w:style>
  <w:style w:type="paragraph" w:customStyle="1" w:styleId="200">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1">
    <w:name w:val="Char Char Char Char Char Char"/>
    <w:basedOn w:val="1"/>
    <w:qFormat/>
    <w:uiPriority w:val="0"/>
    <w:rPr>
      <w:sz w:val="24"/>
    </w:rPr>
  </w:style>
  <w:style w:type="paragraph" w:customStyle="1" w:styleId="202">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3">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4">
    <w:name w:val="1 Char Char Char Char"/>
    <w:basedOn w:val="1"/>
    <w:qFormat/>
    <w:uiPriority w:val="0"/>
    <w:pPr>
      <w:spacing w:line="360" w:lineRule="auto"/>
      <w:ind w:firstLine="200" w:firstLineChars="200"/>
    </w:pPr>
    <w:rPr>
      <w:rFonts w:ascii="宋体" w:hAnsi="宋体" w:cs="宋体"/>
      <w:sz w:val="24"/>
    </w:rPr>
  </w:style>
  <w:style w:type="paragraph" w:customStyle="1" w:styleId="205">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6">
    <w:name w:val="新格式表"/>
    <w:basedOn w:val="1"/>
    <w:qFormat/>
    <w:uiPriority w:val="99"/>
    <w:pPr>
      <w:spacing w:line="240" w:lineRule="exact"/>
      <w:jc w:val="center"/>
    </w:pPr>
    <w:rPr>
      <w:bCs/>
      <w:szCs w:val="21"/>
    </w:rPr>
  </w:style>
  <w:style w:type="paragraph" w:customStyle="1" w:styleId="207">
    <w:name w:val="Char"/>
    <w:basedOn w:val="1"/>
    <w:qFormat/>
    <w:uiPriority w:val="99"/>
    <w:rPr>
      <w:sz w:val="24"/>
    </w:rPr>
  </w:style>
  <w:style w:type="paragraph" w:customStyle="1" w:styleId="208">
    <w:name w:val="表格内容自定"/>
    <w:basedOn w:val="1"/>
    <w:qFormat/>
    <w:uiPriority w:val="0"/>
    <w:pPr>
      <w:spacing w:line="280" w:lineRule="exact"/>
      <w:jc w:val="center"/>
    </w:pPr>
    <w:rPr>
      <w:kern w:val="0"/>
      <w:sz w:val="18"/>
      <w:szCs w:val="21"/>
    </w:rPr>
  </w:style>
  <w:style w:type="paragraph" w:customStyle="1" w:styleId="209">
    <w:name w:val="Char Char Char1 Char Char Char1"/>
    <w:basedOn w:val="1"/>
    <w:qFormat/>
    <w:uiPriority w:val="99"/>
    <w:rPr>
      <w:rFonts w:ascii="Courier New" w:hAnsi="Courier New" w:eastAsia="仿宋" w:cs="Courier New"/>
      <w:sz w:val="24"/>
    </w:rPr>
  </w:style>
  <w:style w:type="paragraph" w:customStyle="1" w:styleId="210">
    <w:name w:val="WPS Plain"/>
    <w:qFormat/>
    <w:uiPriority w:val="0"/>
    <w:rPr>
      <w:rFonts w:ascii="Times New Roman" w:hAnsi="Times New Roman" w:eastAsia="宋体" w:cs="Times New Roman"/>
      <w:sz w:val="24"/>
      <w:szCs w:val="24"/>
      <w:lang w:val="en-US" w:eastAsia="zh-CN" w:bidi="ar-SA"/>
    </w:rPr>
  </w:style>
  <w:style w:type="paragraph" w:customStyle="1" w:styleId="211">
    <w:name w:val="码头正文"/>
    <w:basedOn w:val="5"/>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2">
    <w:name w:val="Char Char Char Char Char Char Char"/>
    <w:basedOn w:val="1"/>
    <w:qFormat/>
    <w:uiPriority w:val="0"/>
    <w:rPr>
      <w:sz w:val="24"/>
    </w:rPr>
  </w:style>
  <w:style w:type="paragraph" w:customStyle="1" w:styleId="213">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4">
    <w:name w:val="网格型-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5">
    <w:name w:val="ylf"/>
    <w:basedOn w:val="69"/>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16">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7">
    <w:name w:val="Table Paragraph"/>
    <w:basedOn w:val="1"/>
    <w:qFormat/>
    <w:uiPriority w:val="0"/>
    <w:pPr>
      <w:autoSpaceDE w:val="0"/>
      <w:autoSpaceDN w:val="0"/>
      <w:spacing w:before="58"/>
      <w:jc w:val="center"/>
    </w:pPr>
    <w:rPr>
      <w:rFonts w:ascii="宋体" w:hAnsi="宋体" w:cs="宋体"/>
      <w:kern w:val="0"/>
      <w:sz w:val="22"/>
      <w:szCs w:val="22"/>
      <w:lang w:val="zh-CN" w:bidi="zh-CN"/>
    </w:rPr>
  </w:style>
  <w:style w:type="paragraph" w:customStyle="1" w:styleId="218">
    <w:name w:val="List Paragraph"/>
    <w:basedOn w:val="1"/>
    <w:qFormat/>
    <w:uiPriority w:val="34"/>
    <w:pPr>
      <w:widowControl/>
      <w:ind w:firstLine="420" w:firstLineChars="200"/>
      <w:jc w:val="left"/>
    </w:pPr>
    <w:rPr>
      <w:kern w:val="0"/>
      <w:sz w:val="20"/>
      <w:szCs w:val="20"/>
    </w:rPr>
  </w:style>
  <w:style w:type="character" w:customStyle="1" w:styleId="219">
    <w:name w:val="Placeholder Text"/>
    <w:unhideWhenUsed/>
    <w:qFormat/>
    <w:uiPriority w:val="99"/>
    <w:rPr>
      <w:color w:val="808080"/>
    </w:rPr>
  </w:style>
  <w:style w:type="character" w:customStyle="1" w:styleId="220">
    <w:name w:val="正文文本首行缩进 2 字符1"/>
    <w:basedOn w:val="79"/>
    <w:link w:val="41"/>
    <w:qFormat/>
    <w:uiPriority w:val="0"/>
    <w:rPr>
      <w:rFonts w:ascii="Times New Roman" w:hAnsi="Times New Roman" w:eastAsia="宋体"/>
      <w:sz w:val="24"/>
    </w:rPr>
  </w:style>
  <w:style w:type="character" w:customStyle="1" w:styleId="221">
    <w:name w:val="报告表正文 Char"/>
    <w:link w:val="222"/>
    <w:qFormat/>
    <w:uiPriority w:val="0"/>
    <w:rPr>
      <w:sz w:val="24"/>
    </w:rPr>
  </w:style>
  <w:style w:type="paragraph" w:customStyle="1" w:styleId="222">
    <w:name w:val="报告表正文"/>
    <w:basedOn w:val="1"/>
    <w:link w:val="221"/>
    <w:qFormat/>
    <w:uiPriority w:val="0"/>
    <w:pPr>
      <w:adjustRightInd w:val="0"/>
      <w:spacing w:line="300" w:lineRule="auto"/>
      <w:ind w:left="113" w:right="113"/>
      <w:textAlignment w:val="baseline"/>
    </w:pPr>
    <w:rPr>
      <w:kern w:val="0"/>
      <w:sz w:val="24"/>
      <w:szCs w:val="20"/>
    </w:rPr>
  </w:style>
  <w:style w:type="character" w:customStyle="1" w:styleId="223">
    <w:name w:val="Char Char29"/>
    <w:qFormat/>
    <w:uiPriority w:val="0"/>
    <w:rPr>
      <w:rFonts w:eastAsia="宋体"/>
      <w:b/>
      <w:bCs/>
      <w:kern w:val="2"/>
      <w:sz w:val="32"/>
      <w:szCs w:val="32"/>
      <w:lang w:val="en-US" w:eastAsia="zh-CN" w:bidi="ar-SA"/>
    </w:rPr>
  </w:style>
  <w:style w:type="character" w:customStyle="1" w:styleId="224">
    <w:name w:val="tt"/>
    <w:qFormat/>
    <w:uiPriority w:val="0"/>
  </w:style>
  <w:style w:type="character" w:customStyle="1" w:styleId="225">
    <w:name w:val="3zw1"/>
    <w:qFormat/>
    <w:uiPriority w:val="0"/>
    <w:rPr>
      <w:color w:val="000000"/>
      <w:sz w:val="21"/>
      <w:szCs w:val="21"/>
    </w:rPr>
  </w:style>
  <w:style w:type="character" w:customStyle="1" w:styleId="226">
    <w:name w:val="Char Char11"/>
    <w:qFormat/>
    <w:uiPriority w:val="0"/>
    <w:rPr>
      <w:rFonts w:ascii="Calibri" w:hAnsi="Tahoma" w:eastAsia="Calibri" w:cs="Tahoma"/>
      <w:kern w:val="2"/>
      <w:sz w:val="21"/>
      <w:szCs w:val="21"/>
      <w:lang w:val="en-US" w:eastAsia="zh-CN" w:bidi="ar-SA"/>
    </w:rPr>
  </w:style>
  <w:style w:type="character" w:customStyle="1" w:styleId="227">
    <w:name w:val="未命名11"/>
    <w:qFormat/>
    <w:uiPriority w:val="0"/>
    <w:rPr>
      <w:rFonts w:hint="eastAsia" w:ascii="宋体" w:hAnsi="宋体" w:eastAsia="宋体"/>
      <w:sz w:val="18"/>
      <w:szCs w:val="18"/>
    </w:rPr>
  </w:style>
  <w:style w:type="character" w:customStyle="1" w:styleId="228">
    <w:name w:val="正文文本 + 10 pt8"/>
    <w:qFormat/>
    <w:uiPriority w:val="0"/>
    <w:rPr>
      <w:rFonts w:ascii="宋体" w:eastAsia="宋体" w:cs="宋体"/>
      <w:b/>
      <w:bCs/>
      <w:sz w:val="20"/>
      <w:szCs w:val="20"/>
    </w:rPr>
  </w:style>
  <w:style w:type="character" w:customStyle="1" w:styleId="229">
    <w:name w:val="p18-hei"/>
    <w:qFormat/>
    <w:uiPriority w:val="0"/>
  </w:style>
  <w:style w:type="character" w:customStyle="1" w:styleId="230">
    <w:name w:val="表格内容1 Char"/>
    <w:link w:val="231"/>
    <w:qFormat/>
    <w:uiPriority w:val="0"/>
    <w:rPr>
      <w:kern w:val="24"/>
      <w:sz w:val="21"/>
      <w:szCs w:val="21"/>
    </w:rPr>
  </w:style>
  <w:style w:type="paragraph" w:customStyle="1" w:styleId="231">
    <w:name w:val="表格内容1"/>
    <w:basedOn w:val="1"/>
    <w:link w:val="230"/>
    <w:qFormat/>
    <w:uiPriority w:val="0"/>
    <w:pPr>
      <w:widowControl/>
      <w:jc w:val="center"/>
    </w:pPr>
    <w:rPr>
      <w:kern w:val="24"/>
      <w:szCs w:val="21"/>
    </w:rPr>
  </w:style>
  <w:style w:type="character" w:customStyle="1" w:styleId="232">
    <w:name w:val="正文文本 + 10 pt5"/>
    <w:qFormat/>
    <w:uiPriority w:val="0"/>
    <w:rPr>
      <w:rFonts w:ascii="宋体" w:eastAsia="宋体" w:cs="宋体"/>
      <w:b/>
      <w:bCs/>
      <w:sz w:val="20"/>
      <w:szCs w:val="20"/>
    </w:rPr>
  </w:style>
  <w:style w:type="character" w:customStyle="1" w:styleId="233">
    <w:name w:val="edit_font_color"/>
    <w:qFormat/>
    <w:uiPriority w:val="0"/>
  </w:style>
  <w:style w:type="character" w:customStyle="1" w:styleId="234">
    <w:name w:val="keyword1"/>
    <w:qFormat/>
    <w:uiPriority w:val="0"/>
  </w:style>
  <w:style w:type="character" w:customStyle="1" w:styleId="235">
    <w:name w:val="报告 Char"/>
    <w:link w:val="236"/>
    <w:qFormat/>
    <w:uiPriority w:val="0"/>
    <w:rPr>
      <w:rFonts w:ascii="TimesNewRoman" w:hAnsi="TimesNewRoman"/>
      <w:sz w:val="24"/>
    </w:rPr>
  </w:style>
  <w:style w:type="paragraph" w:customStyle="1" w:styleId="236">
    <w:name w:val="报告"/>
    <w:basedOn w:val="1"/>
    <w:link w:val="235"/>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7">
    <w:name w:val="px141"/>
    <w:qFormat/>
    <w:uiPriority w:val="0"/>
    <w:rPr>
      <w:rFonts w:hint="default" w:ascii="ˎ̥" w:hAnsi="ˎ̥"/>
      <w:sz w:val="21"/>
      <w:szCs w:val="21"/>
    </w:rPr>
  </w:style>
  <w:style w:type="character" w:customStyle="1" w:styleId="238">
    <w:name w:val="注释标题 字符1"/>
    <w:link w:val="18"/>
    <w:qFormat/>
    <w:uiPriority w:val="0"/>
    <w:rPr>
      <w:rFonts w:ascii="宋体"/>
      <w:kern w:val="2"/>
      <w:sz w:val="21"/>
    </w:rPr>
  </w:style>
  <w:style w:type="character" w:customStyle="1" w:styleId="239">
    <w:name w:val="标题1"/>
    <w:qFormat/>
    <w:uiPriority w:val="0"/>
  </w:style>
  <w:style w:type="character" w:customStyle="1" w:styleId="240">
    <w:name w:val="spelle"/>
    <w:qFormat/>
    <w:uiPriority w:val="0"/>
  </w:style>
  <w:style w:type="character" w:customStyle="1" w:styleId="241">
    <w:name w:val="css"/>
    <w:qFormat/>
    <w:uiPriority w:val="0"/>
  </w:style>
  <w:style w:type="character" w:customStyle="1" w:styleId="242">
    <w:name w:val="正文B Char"/>
    <w:link w:val="243"/>
    <w:qFormat/>
    <w:locked/>
    <w:uiPriority w:val="0"/>
    <w:rPr>
      <w:rFonts w:ascii="楷体_GB2312" w:eastAsia="楷体_GB2312"/>
      <w:kern w:val="2"/>
      <w:sz w:val="28"/>
    </w:rPr>
  </w:style>
  <w:style w:type="paragraph" w:customStyle="1" w:styleId="243">
    <w:name w:val="正文B"/>
    <w:basedOn w:val="1"/>
    <w:link w:val="242"/>
    <w:qFormat/>
    <w:uiPriority w:val="0"/>
    <w:pPr>
      <w:spacing w:line="500" w:lineRule="exact"/>
    </w:pPr>
    <w:rPr>
      <w:rFonts w:ascii="楷体_GB2312" w:eastAsia="楷体_GB2312"/>
      <w:sz w:val="28"/>
      <w:szCs w:val="20"/>
    </w:rPr>
  </w:style>
  <w:style w:type="character" w:customStyle="1" w:styleId="244">
    <w:name w:val="标题 3 Char Char2"/>
    <w:qFormat/>
    <w:uiPriority w:val="0"/>
    <w:rPr>
      <w:rFonts w:eastAsia="宋体"/>
      <w:b/>
      <w:bCs/>
      <w:kern w:val="2"/>
      <w:sz w:val="32"/>
      <w:szCs w:val="32"/>
      <w:lang w:val="en-US" w:eastAsia="zh-CN" w:bidi="ar-SA"/>
    </w:rPr>
  </w:style>
  <w:style w:type="character" w:customStyle="1" w:styleId="245">
    <w:name w:val="Char Char4"/>
    <w:qFormat/>
    <w:uiPriority w:val="0"/>
    <w:rPr>
      <w:rFonts w:ascii="宋体" w:hAnsi="Courier New" w:eastAsia="宋体"/>
      <w:kern w:val="2"/>
      <w:sz w:val="21"/>
      <w:lang w:val="en-US" w:eastAsia="zh-CN" w:bidi="ar-SA"/>
    </w:rPr>
  </w:style>
  <w:style w:type="character" w:customStyle="1" w:styleId="246">
    <w:name w:val="正文文本 + 6.5 pt3"/>
    <w:qFormat/>
    <w:uiPriority w:val="0"/>
    <w:rPr>
      <w:rFonts w:ascii="宋体" w:hAnsi="宋体" w:eastAsia="宋体" w:cs="宋体"/>
      <w:b/>
      <w:bCs/>
      <w:sz w:val="13"/>
      <w:szCs w:val="13"/>
      <w:lang w:val="en-US" w:eastAsia="zh-CN"/>
    </w:rPr>
  </w:style>
  <w:style w:type="character" w:customStyle="1" w:styleId="247">
    <w:name w:val="t_tag"/>
    <w:qFormat/>
    <w:uiPriority w:val="0"/>
  </w:style>
  <w:style w:type="character" w:customStyle="1" w:styleId="248">
    <w:name w:val="style31"/>
    <w:qFormat/>
    <w:uiPriority w:val="0"/>
    <w:rPr>
      <w:color w:val="000000"/>
      <w:sz w:val="21"/>
      <w:szCs w:val="21"/>
    </w:rPr>
  </w:style>
  <w:style w:type="character" w:customStyle="1" w:styleId="249">
    <w:name w:val="链接"/>
    <w:qFormat/>
    <w:uiPriority w:val="0"/>
    <w:rPr>
      <w:color w:val="0000FF"/>
      <w:u w:val="single" w:color="0000FF"/>
    </w:rPr>
  </w:style>
  <w:style w:type="character" w:customStyle="1" w:styleId="250">
    <w:name w:val="Char Char9"/>
    <w:qFormat/>
    <w:uiPriority w:val="0"/>
    <w:rPr>
      <w:rFonts w:ascii="宋体" w:hAnsi="宋体" w:eastAsia="宋体"/>
      <w:kern w:val="2"/>
      <w:sz w:val="24"/>
      <w:szCs w:val="24"/>
      <w:lang w:val="en-US" w:eastAsia="zh-CN" w:bidi="ar-SA"/>
    </w:rPr>
  </w:style>
  <w:style w:type="character" w:customStyle="1" w:styleId="251">
    <w:name w:val="正文文本 3 字符1"/>
    <w:link w:val="25"/>
    <w:qFormat/>
    <w:locked/>
    <w:uiPriority w:val="99"/>
    <w:rPr>
      <w:rFonts w:ascii="宋体" w:hAnsi="宋体"/>
      <w:kern w:val="2"/>
      <w:sz w:val="16"/>
      <w:szCs w:val="16"/>
    </w:rPr>
  </w:style>
  <w:style w:type="character" w:customStyle="1" w:styleId="252">
    <w:name w:val="表1 Char"/>
    <w:link w:val="253"/>
    <w:qFormat/>
    <w:uiPriority w:val="0"/>
    <w:rPr>
      <w:rFonts w:eastAsia="Times New Roman"/>
      <w:sz w:val="21"/>
    </w:rPr>
  </w:style>
  <w:style w:type="paragraph" w:customStyle="1" w:styleId="253">
    <w:name w:val="表1"/>
    <w:next w:val="1"/>
    <w:link w:val="252"/>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4">
    <w:name w:val="标题 2 Char3"/>
    <w:qFormat/>
    <w:uiPriority w:val="0"/>
    <w:rPr>
      <w:rFonts w:eastAsia="宋体"/>
      <w:b/>
      <w:bCs/>
      <w:kern w:val="2"/>
      <w:sz w:val="21"/>
      <w:szCs w:val="24"/>
      <w:lang w:val="en-US" w:eastAsia="zh-CN" w:bidi="ar-SA"/>
    </w:rPr>
  </w:style>
  <w:style w:type="character" w:customStyle="1" w:styleId="255">
    <w:name w:val="grame"/>
    <w:qFormat/>
    <w:uiPriority w:val="0"/>
  </w:style>
  <w:style w:type="character" w:customStyle="1" w:styleId="256">
    <w:name w:val="纯文本1"/>
    <w:qFormat/>
    <w:uiPriority w:val="0"/>
    <w:rPr>
      <w:rFonts w:ascii="宋体" w:hAnsi="Courier New" w:eastAsia="宋体" w:cs="Courier New"/>
      <w:kern w:val="2"/>
      <w:sz w:val="21"/>
      <w:szCs w:val="21"/>
      <w:lang w:val="en-US" w:eastAsia="zh-CN" w:bidi="ar-SA"/>
    </w:rPr>
  </w:style>
  <w:style w:type="character" w:customStyle="1" w:styleId="257">
    <w:name w:val="ddd"/>
    <w:qFormat/>
    <w:uiPriority w:val="0"/>
  </w:style>
  <w:style w:type="character" w:customStyle="1" w:styleId="258">
    <w:name w:val="表格 Char1"/>
    <w:qFormat/>
    <w:uiPriority w:val="0"/>
    <w:rPr>
      <w:rFonts w:ascii="Times New Roman" w:hAnsi="Times New Roman" w:eastAsia="仿宋_GB2312"/>
      <w:color w:val="auto"/>
      <w:kern w:val="2"/>
      <w:sz w:val="21"/>
      <w:szCs w:val="24"/>
    </w:rPr>
  </w:style>
  <w:style w:type="character" w:customStyle="1" w:styleId="259">
    <w:name w:val="表 Char1"/>
    <w:qFormat/>
    <w:uiPriority w:val="0"/>
    <w:rPr>
      <w:rFonts w:eastAsia="仿宋_GB2312" w:cs="仿宋_GB2312"/>
      <w:kern w:val="2"/>
      <w:sz w:val="21"/>
      <w:szCs w:val="21"/>
      <w:lang w:val="en-US" w:eastAsia="zh-CN" w:bidi="ar-SA"/>
    </w:rPr>
  </w:style>
  <w:style w:type="character" w:customStyle="1" w:styleId="260">
    <w:name w:val="正文1 Char"/>
    <w:link w:val="261"/>
    <w:qFormat/>
    <w:uiPriority w:val="0"/>
    <w:rPr>
      <w:rFonts w:ascii="宋体" w:hAnsi="宋体"/>
      <w:color w:val="000000"/>
      <w:kern w:val="2"/>
      <w:sz w:val="24"/>
    </w:rPr>
  </w:style>
  <w:style w:type="paragraph" w:customStyle="1" w:styleId="261">
    <w:name w:val="正文1"/>
    <w:basedOn w:val="1"/>
    <w:link w:val="260"/>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2">
    <w:name w:val="正文调整 Char"/>
    <w:link w:val="263"/>
    <w:qFormat/>
    <w:uiPriority w:val="0"/>
    <w:rPr>
      <w:kern w:val="2"/>
      <w:sz w:val="24"/>
      <w:szCs w:val="24"/>
    </w:rPr>
  </w:style>
  <w:style w:type="paragraph" w:customStyle="1" w:styleId="263">
    <w:name w:val="正文调整"/>
    <w:basedOn w:val="1"/>
    <w:link w:val="262"/>
    <w:qFormat/>
    <w:uiPriority w:val="0"/>
    <w:pPr>
      <w:spacing w:before="60" w:line="460" w:lineRule="atLeast"/>
      <w:ind w:firstLine="200" w:firstLineChars="200"/>
    </w:pPr>
    <w:rPr>
      <w:sz w:val="24"/>
    </w:rPr>
  </w:style>
  <w:style w:type="character" w:customStyle="1" w:styleId="264">
    <w:name w:val="表格标题 Char Char"/>
    <w:link w:val="265"/>
    <w:qFormat/>
    <w:uiPriority w:val="0"/>
    <w:rPr>
      <w:rFonts w:eastAsia="方正魏碑简体"/>
      <w:kern w:val="2"/>
      <w:sz w:val="24"/>
    </w:rPr>
  </w:style>
  <w:style w:type="paragraph" w:customStyle="1" w:styleId="265">
    <w:name w:val="表格标题"/>
    <w:basedOn w:val="1"/>
    <w:link w:val="264"/>
    <w:qFormat/>
    <w:uiPriority w:val="0"/>
    <w:pPr>
      <w:spacing w:before="120"/>
      <w:jc w:val="center"/>
    </w:pPr>
    <w:rPr>
      <w:rFonts w:eastAsia="方正魏碑简体"/>
      <w:sz w:val="24"/>
      <w:szCs w:val="20"/>
    </w:rPr>
  </w:style>
  <w:style w:type="paragraph" w:customStyle="1" w:styleId="266">
    <w:name w:val="居中正文"/>
    <w:basedOn w:val="16"/>
    <w:qFormat/>
    <w:uiPriority w:val="0"/>
    <w:pPr>
      <w:adjustRightInd w:val="0"/>
      <w:spacing w:before="120" w:after="0" w:line="360" w:lineRule="auto"/>
      <w:ind w:firstLine="0" w:firstLineChars="0"/>
      <w:jc w:val="center"/>
      <w:textAlignment w:val="baseline"/>
    </w:pPr>
    <w:rPr>
      <w:rFonts w:ascii="宋体"/>
      <w:kern w:val="28"/>
      <w:sz w:val="24"/>
      <w:szCs w:val="24"/>
      <w:lang w:val="zh-CN" w:eastAsia="zh-CN"/>
    </w:rPr>
  </w:style>
  <w:style w:type="character" w:customStyle="1" w:styleId="267">
    <w:name w:val="注释标题 Char1"/>
    <w:qFormat/>
    <w:uiPriority w:val="99"/>
    <w:rPr>
      <w:kern w:val="2"/>
      <w:sz w:val="21"/>
      <w:szCs w:val="24"/>
    </w:rPr>
  </w:style>
  <w:style w:type="paragraph" w:customStyle="1" w:styleId="26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69">
    <w:name w:val="CM11"/>
    <w:basedOn w:val="74"/>
    <w:next w:val="74"/>
    <w:qFormat/>
    <w:uiPriority w:val="0"/>
    <w:pPr>
      <w:spacing w:line="460" w:lineRule="atLeast"/>
    </w:pPr>
    <w:rPr>
      <w:rFonts w:ascii="黑体" w:eastAsia="黑体" w:cs="Times New Roman"/>
      <w:color w:val="auto"/>
      <w:sz w:val="20"/>
    </w:rPr>
  </w:style>
  <w:style w:type="character" w:customStyle="1" w:styleId="270">
    <w:name w:val="HTML 预设格式 字符1"/>
    <w:link w:val="55"/>
    <w:qFormat/>
    <w:uiPriority w:val="99"/>
    <w:rPr>
      <w:rFonts w:ascii="Arial" w:hAnsi="Arial"/>
      <w:sz w:val="23"/>
      <w:szCs w:val="23"/>
      <w:lang w:val="zh-CN" w:eastAsia="zh-CN"/>
    </w:rPr>
  </w:style>
  <w:style w:type="character" w:customStyle="1" w:styleId="271">
    <w:name w:val="正文文本 3 Char1"/>
    <w:qFormat/>
    <w:uiPriority w:val="99"/>
    <w:rPr>
      <w:kern w:val="2"/>
      <w:sz w:val="16"/>
      <w:szCs w:val="16"/>
    </w:rPr>
  </w:style>
  <w:style w:type="paragraph" w:customStyle="1" w:styleId="272">
    <w:name w:val="IDC A-Head (2nd Line)"/>
    <w:basedOn w:val="1"/>
    <w:next w:val="1"/>
    <w:qFormat/>
    <w:uiPriority w:val="0"/>
    <w:pPr>
      <w:widowControl/>
      <w:jc w:val="center"/>
    </w:pPr>
    <w:rPr>
      <w:caps/>
      <w:kern w:val="0"/>
      <w:sz w:val="24"/>
      <w:szCs w:val="20"/>
    </w:rPr>
  </w:style>
  <w:style w:type="paragraph" w:customStyle="1" w:styleId="27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4">
    <w:name w:val="默认段落字体 Para Char Char Char Char Char Char Char Char Char Char Char Char Char"/>
    <w:basedOn w:val="1"/>
    <w:qFormat/>
    <w:uiPriority w:val="0"/>
    <w:rPr>
      <w:sz w:val="24"/>
    </w:rPr>
  </w:style>
  <w:style w:type="paragraph" w:customStyle="1" w:styleId="275">
    <w:name w:val="1 Char Char Char Char Char Char Char Char Char Char Char Char Char Char Char Char"/>
    <w:basedOn w:val="1"/>
    <w:qFormat/>
    <w:uiPriority w:val="0"/>
  </w:style>
  <w:style w:type="paragraph" w:customStyle="1" w:styleId="27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表2"/>
    <w:basedOn w:val="5"/>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7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79">
    <w:name w:val="码头表"/>
    <w:basedOn w:val="1"/>
    <w:qFormat/>
    <w:uiPriority w:val="0"/>
    <w:pPr>
      <w:jc w:val="center"/>
    </w:pPr>
    <w:rPr>
      <w:rFonts w:ascii="宋体" w:hAnsi="宋体"/>
      <w:color w:val="FF0000"/>
      <w:sz w:val="24"/>
    </w:rPr>
  </w:style>
  <w:style w:type="paragraph" w:customStyle="1" w:styleId="28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1">
    <w:name w:val="Char1"/>
    <w:basedOn w:val="1"/>
    <w:qFormat/>
    <w:uiPriority w:val="0"/>
    <w:rPr>
      <w:sz w:val="24"/>
    </w:rPr>
  </w:style>
  <w:style w:type="paragraph" w:customStyle="1" w:styleId="28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4">
    <w:name w:val="样式 标题 3ReHead 3 WSAh3标题 3 Char标题 32标题 311Re11Head 3 WSA1..."/>
    <w:basedOn w:val="6"/>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85">
    <w:name w:val="1 Char Char Char Char Char Char Char Char Char Char"/>
    <w:basedOn w:val="1"/>
    <w:qFormat/>
    <w:uiPriority w:val="0"/>
  </w:style>
  <w:style w:type="paragraph" w:customStyle="1" w:styleId="28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7">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88">
    <w:name w:val="正文两端对齐"/>
    <w:basedOn w:val="1"/>
    <w:qFormat/>
    <w:uiPriority w:val="0"/>
    <w:pPr>
      <w:spacing w:line="480" w:lineRule="exact"/>
    </w:pPr>
    <w:rPr>
      <w:rFonts w:ascii="宋体"/>
      <w:sz w:val="24"/>
    </w:rPr>
  </w:style>
  <w:style w:type="paragraph" w:customStyle="1" w:styleId="289">
    <w:name w:val="Char2"/>
    <w:basedOn w:val="1"/>
    <w:qFormat/>
    <w:uiPriority w:val="0"/>
    <w:pPr>
      <w:ind w:firstLine="200" w:firstLineChars="200"/>
    </w:pPr>
    <w:rPr>
      <w:rFonts w:ascii="宋体" w:hAnsi="宋体" w:cs="宋体"/>
    </w:rPr>
  </w:style>
  <w:style w:type="paragraph" w:customStyle="1" w:styleId="290">
    <w:name w:val="1 Char Char Char Char Char Char Char Char Char Char Char Char Char"/>
    <w:basedOn w:val="1"/>
    <w:qFormat/>
    <w:uiPriority w:val="0"/>
  </w:style>
  <w:style w:type="paragraph" w:customStyle="1" w:styleId="291">
    <w:name w:val="表格1"/>
    <w:basedOn w:val="1"/>
    <w:qFormat/>
    <w:uiPriority w:val="0"/>
    <w:pPr>
      <w:spacing w:before="120" w:line="360" w:lineRule="auto"/>
    </w:pPr>
    <w:rPr>
      <w:sz w:val="24"/>
      <w:szCs w:val="20"/>
    </w:rPr>
  </w:style>
  <w:style w:type="paragraph" w:customStyle="1" w:styleId="29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4">
    <w:name w:val="简单回函地址"/>
    <w:basedOn w:val="1"/>
    <w:qFormat/>
    <w:uiPriority w:val="0"/>
    <w:rPr>
      <w:szCs w:val="20"/>
    </w:rPr>
  </w:style>
  <w:style w:type="paragraph" w:customStyle="1" w:styleId="295">
    <w:name w:val="Char Char2"/>
    <w:basedOn w:val="1"/>
    <w:qFormat/>
    <w:uiPriority w:val="0"/>
    <w:pPr>
      <w:adjustRightInd w:val="0"/>
      <w:spacing w:line="360" w:lineRule="auto"/>
    </w:pPr>
    <w:rPr>
      <w:kern w:val="0"/>
      <w:sz w:val="24"/>
    </w:rPr>
  </w:style>
  <w:style w:type="paragraph" w:customStyle="1" w:styleId="296">
    <w:name w:val="二级条标题"/>
    <w:basedOn w:val="297"/>
    <w:next w:val="1"/>
    <w:qFormat/>
    <w:uiPriority w:val="0"/>
    <w:pPr>
      <w:tabs>
        <w:tab w:val="left" w:pos="360"/>
        <w:tab w:val="left" w:pos="903"/>
      </w:tabs>
      <w:outlineLvl w:val="3"/>
    </w:pPr>
  </w:style>
  <w:style w:type="paragraph" w:customStyle="1" w:styleId="297">
    <w:name w:val="一级条标题"/>
    <w:basedOn w:val="298"/>
    <w:next w:val="1"/>
    <w:qFormat/>
    <w:uiPriority w:val="0"/>
    <w:pPr>
      <w:tabs>
        <w:tab w:val="left" w:pos="360"/>
        <w:tab w:val="left" w:pos="903"/>
      </w:tabs>
      <w:spacing w:before="0" w:after="0"/>
      <w:ind w:left="0" w:firstLine="0"/>
      <w:outlineLvl w:val="2"/>
    </w:pPr>
  </w:style>
  <w:style w:type="paragraph" w:customStyle="1" w:styleId="29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29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0">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1">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2">
    <w:name w:val="表格001"/>
    <w:basedOn w:val="1"/>
    <w:qFormat/>
    <w:uiPriority w:val="0"/>
    <w:pPr>
      <w:jc w:val="center"/>
    </w:pPr>
    <w:rPr>
      <w:rFonts w:ascii="宋体" w:hAnsi="宋体"/>
      <w:sz w:val="24"/>
      <w:szCs w:val="20"/>
    </w:rPr>
  </w:style>
  <w:style w:type="paragraph" w:customStyle="1" w:styleId="303">
    <w:name w:val="三级标题"/>
    <w:basedOn w:val="1"/>
    <w:next w:val="41"/>
    <w:qFormat/>
    <w:uiPriority w:val="0"/>
    <w:pPr>
      <w:spacing w:line="360" w:lineRule="exact"/>
      <w:jc w:val="center"/>
    </w:pPr>
    <w:rPr>
      <w:sz w:val="24"/>
    </w:rPr>
  </w:style>
  <w:style w:type="paragraph" w:customStyle="1" w:styleId="304">
    <w:name w:val="表格内容"/>
    <w:basedOn w:val="1"/>
    <w:link w:val="462"/>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5">
    <w:name w:val="1文章"/>
    <w:basedOn w:val="1"/>
    <w:qFormat/>
    <w:uiPriority w:val="0"/>
    <w:pPr>
      <w:snapToGrid w:val="0"/>
      <w:spacing w:line="420" w:lineRule="auto"/>
      <w:ind w:firstLine="454"/>
      <w:outlineLvl w:val="4"/>
    </w:pPr>
    <w:rPr>
      <w:spacing w:val="4"/>
      <w:sz w:val="24"/>
    </w:rPr>
  </w:style>
  <w:style w:type="paragraph" w:customStyle="1" w:styleId="306">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7">
    <w:name w:val="Char Char Char"/>
    <w:basedOn w:val="1"/>
    <w:qFormat/>
    <w:uiPriority w:val="0"/>
  </w:style>
  <w:style w:type="paragraph" w:customStyle="1" w:styleId="308">
    <w:name w:val="样式"/>
    <w:basedOn w:val="1"/>
    <w:next w:val="33"/>
    <w:qFormat/>
    <w:uiPriority w:val="0"/>
    <w:rPr>
      <w:rFonts w:ascii="宋体" w:hAnsi="Courier New"/>
      <w:sz w:val="24"/>
    </w:rPr>
  </w:style>
  <w:style w:type="paragraph" w:customStyle="1" w:styleId="309">
    <w:name w:val="4级标题"/>
    <w:basedOn w:val="142"/>
    <w:qFormat/>
    <w:uiPriority w:val="0"/>
    <w:pPr>
      <w:ind w:firstLine="0" w:firstLineChars="0"/>
    </w:pPr>
    <w:rPr>
      <w:b/>
      <w:szCs w:val="24"/>
      <w:lang w:val="zh-CN" w:eastAsia="zh-CN"/>
    </w:rPr>
  </w:style>
  <w:style w:type="paragraph" w:customStyle="1" w:styleId="310">
    <w:name w:val="Char Char Char Char Char Char1 Char"/>
    <w:basedOn w:val="1"/>
    <w:qFormat/>
    <w:uiPriority w:val="0"/>
    <w:pPr>
      <w:spacing w:line="360" w:lineRule="auto"/>
    </w:pPr>
    <w:rPr>
      <w:sz w:val="24"/>
    </w:rPr>
  </w:style>
  <w:style w:type="paragraph" w:customStyle="1" w:styleId="311">
    <w:name w:val="样式2"/>
    <w:basedOn w:val="1"/>
    <w:link w:val="401"/>
    <w:qFormat/>
    <w:uiPriority w:val="0"/>
    <w:pPr>
      <w:spacing w:line="240" w:lineRule="exact"/>
      <w:jc w:val="left"/>
      <w:outlineLvl w:val="0"/>
    </w:pPr>
    <w:rPr>
      <w:sz w:val="24"/>
    </w:rPr>
  </w:style>
  <w:style w:type="paragraph" w:customStyle="1" w:styleId="312">
    <w:name w:val="表文"/>
    <w:basedOn w:val="137"/>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13">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4">
    <w:name w:val="xl22"/>
    <w:basedOn w:val="1"/>
    <w:qFormat/>
    <w:uiPriority w:val="0"/>
    <w:pPr>
      <w:widowControl/>
      <w:spacing w:before="100" w:after="100"/>
      <w:jc w:val="center"/>
    </w:pPr>
    <w:rPr>
      <w:kern w:val="0"/>
      <w:sz w:val="24"/>
    </w:rPr>
  </w:style>
  <w:style w:type="paragraph" w:customStyle="1" w:styleId="315">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6">
    <w:name w:val="三级条标题"/>
    <w:basedOn w:val="296"/>
    <w:next w:val="1"/>
    <w:qFormat/>
    <w:uiPriority w:val="0"/>
    <w:pPr>
      <w:tabs>
        <w:tab w:val="clear" w:pos="360"/>
      </w:tabs>
      <w:outlineLvl w:val="4"/>
    </w:pPr>
  </w:style>
  <w:style w:type="paragraph" w:customStyle="1" w:styleId="317">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8">
    <w:name w:val="CM2"/>
    <w:basedOn w:val="74"/>
    <w:next w:val="74"/>
    <w:qFormat/>
    <w:uiPriority w:val="0"/>
    <w:pPr>
      <w:spacing w:line="460" w:lineRule="atLeast"/>
    </w:pPr>
    <w:rPr>
      <w:rFonts w:ascii="黑体" w:eastAsia="黑体" w:cs="Times New Roman"/>
      <w:color w:val="auto"/>
      <w:sz w:val="20"/>
    </w:rPr>
  </w:style>
  <w:style w:type="paragraph" w:customStyle="1" w:styleId="319">
    <w:name w:val="表序号"/>
    <w:basedOn w:val="8"/>
    <w:qFormat/>
    <w:uiPriority w:val="0"/>
    <w:pPr>
      <w:keepLines/>
      <w:tabs>
        <w:tab w:val="clear" w:pos="1080"/>
      </w:tabs>
      <w:spacing w:line="360" w:lineRule="auto"/>
      <w:ind w:left="1134" w:hanging="1134"/>
      <w:jc w:val="center"/>
    </w:pPr>
    <w:rPr>
      <w:rFonts w:ascii="宋体" w:hAnsi="宋体"/>
      <w:sz w:val="24"/>
    </w:rPr>
  </w:style>
  <w:style w:type="paragraph" w:customStyle="1" w:styleId="320">
    <w:name w:val="2"/>
    <w:basedOn w:val="1"/>
    <w:next w:val="50"/>
    <w:qFormat/>
    <w:uiPriority w:val="0"/>
    <w:pPr>
      <w:spacing w:line="360" w:lineRule="auto"/>
      <w:ind w:firstLine="480"/>
    </w:pPr>
    <w:rPr>
      <w:sz w:val="24"/>
      <w:szCs w:val="20"/>
    </w:rPr>
  </w:style>
  <w:style w:type="paragraph" w:customStyle="1" w:styleId="321">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2">
    <w:name w:val="1"/>
    <w:basedOn w:val="1"/>
    <w:next w:val="5"/>
    <w:qFormat/>
    <w:uiPriority w:val="0"/>
    <w:pPr>
      <w:ind w:firstLine="420"/>
    </w:pPr>
    <w:rPr>
      <w:sz w:val="24"/>
    </w:rPr>
  </w:style>
  <w:style w:type="paragraph" w:customStyle="1" w:styleId="323">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4">
    <w:name w:val="y表格"/>
    <w:basedOn w:val="2"/>
    <w:qFormat/>
    <w:uiPriority w:val="0"/>
    <w:pPr>
      <w:adjustRightInd w:val="0"/>
      <w:spacing w:before="0" w:after="0" w:line="240" w:lineRule="auto"/>
      <w:ind w:right="0"/>
      <w:jc w:val="center"/>
      <w:textAlignment w:val="baseline"/>
    </w:pPr>
    <w:rPr>
      <w:rFonts w:hint="eastAsia" w:ascii="宋体" w:hAnsi="宋体"/>
      <w:sz w:val="24"/>
      <w:lang w:val="zh-CN" w:eastAsia="zh-CN"/>
    </w:rPr>
  </w:style>
  <w:style w:type="paragraph" w:customStyle="1" w:styleId="325">
    <w:name w:val="四级条标题"/>
    <w:basedOn w:val="316"/>
    <w:next w:val="1"/>
    <w:qFormat/>
    <w:uiPriority w:val="0"/>
    <w:pPr>
      <w:outlineLvl w:val="5"/>
    </w:pPr>
  </w:style>
  <w:style w:type="paragraph" w:customStyle="1" w:styleId="326">
    <w:name w:val="五级条标题"/>
    <w:basedOn w:val="325"/>
    <w:next w:val="1"/>
    <w:qFormat/>
    <w:uiPriority w:val="0"/>
    <w:pPr>
      <w:outlineLvl w:val="6"/>
    </w:pPr>
  </w:style>
  <w:style w:type="paragraph" w:customStyle="1" w:styleId="327">
    <w:name w:val="标题b"/>
    <w:basedOn w:val="1"/>
    <w:next w:val="1"/>
    <w:qFormat/>
    <w:uiPriority w:val="0"/>
    <w:pPr>
      <w:spacing w:line="700" w:lineRule="exact"/>
    </w:pPr>
    <w:rPr>
      <w:rFonts w:ascii="楷体_GB2312" w:hAnsi="楷体_GB2312" w:eastAsia="楷体_GB2312"/>
      <w:b/>
      <w:sz w:val="30"/>
      <w:szCs w:val="20"/>
    </w:rPr>
  </w:style>
  <w:style w:type="paragraph" w:customStyle="1" w:styleId="328">
    <w:name w:val="iw_poi_title"/>
    <w:basedOn w:val="1"/>
    <w:qFormat/>
    <w:uiPriority w:val="0"/>
    <w:pPr>
      <w:widowControl/>
      <w:jc w:val="left"/>
    </w:pPr>
    <w:rPr>
      <w:rFonts w:ascii="宋体" w:hAnsi="宋体" w:cs="宋体"/>
      <w:b/>
      <w:bCs/>
      <w:color w:val="CC5522"/>
      <w:kern w:val="0"/>
      <w:szCs w:val="21"/>
    </w:rPr>
  </w:style>
  <w:style w:type="paragraph" w:customStyle="1" w:styleId="329">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0">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1">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2">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3">
    <w:name w:val="_Style 10"/>
    <w:basedOn w:val="1"/>
    <w:qFormat/>
    <w:uiPriority w:val="0"/>
    <w:rPr>
      <w:sz w:val="24"/>
    </w:rPr>
  </w:style>
  <w:style w:type="paragraph" w:customStyle="1" w:styleId="334">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5">
    <w:name w:val="表前文字"/>
    <w:basedOn w:val="1"/>
    <w:qFormat/>
    <w:uiPriority w:val="0"/>
    <w:pPr>
      <w:jc w:val="center"/>
    </w:pPr>
    <w:rPr>
      <w:sz w:val="24"/>
      <w:szCs w:val="21"/>
    </w:rPr>
  </w:style>
  <w:style w:type="paragraph" w:customStyle="1" w:styleId="336">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7">
    <w:name w:val="样式 正文文字缩进 + 小四 首行缩进:  2 字符1"/>
    <w:basedOn w:val="26"/>
    <w:qFormat/>
    <w:uiPriority w:val="0"/>
    <w:pPr>
      <w:spacing w:afterLines="50" w:line="400" w:lineRule="exact"/>
      <w:ind w:left="0" w:leftChars="0" w:firstLine="200" w:firstLineChars="200"/>
    </w:pPr>
    <w:rPr>
      <w:rFonts w:eastAsia="华文楷体" w:cs="宋体"/>
      <w:kern w:val="2"/>
      <w:sz w:val="28"/>
    </w:rPr>
  </w:style>
  <w:style w:type="paragraph" w:customStyle="1" w:styleId="338">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39">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0">
    <w:name w:val="引言"/>
    <w:basedOn w:val="1"/>
    <w:next w:val="1"/>
    <w:qFormat/>
    <w:uiPriority w:val="0"/>
    <w:pPr>
      <w:jc w:val="center"/>
    </w:pPr>
    <w:rPr>
      <w:bCs/>
      <w:color w:val="000000"/>
      <w:szCs w:val="20"/>
    </w:rPr>
  </w:style>
  <w:style w:type="paragraph" w:customStyle="1" w:styleId="341">
    <w:name w:val="正文楷体"/>
    <w:basedOn w:val="1"/>
    <w:qFormat/>
    <w:uiPriority w:val="0"/>
    <w:rPr>
      <w:rFonts w:eastAsia="楷体_GB2312"/>
    </w:rPr>
  </w:style>
  <w:style w:type="paragraph" w:customStyle="1" w:styleId="342">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3">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4">
    <w:name w:val="body"/>
    <w:basedOn w:val="1"/>
    <w:qFormat/>
    <w:uiPriority w:val="0"/>
    <w:pPr>
      <w:spacing w:line="360" w:lineRule="auto"/>
    </w:pPr>
    <w:rPr>
      <w:rFonts w:ascii="宋体" w:hAnsi="宋体" w:cs="宋体"/>
      <w:sz w:val="24"/>
    </w:rPr>
  </w:style>
  <w:style w:type="paragraph" w:customStyle="1" w:styleId="345">
    <w:name w:val="小四表文左齐"/>
    <w:basedOn w:val="1"/>
    <w:qFormat/>
    <w:uiPriority w:val="0"/>
    <w:pPr>
      <w:jc w:val="center"/>
    </w:pPr>
    <w:rPr>
      <w:rFonts w:ascii="宋体" w:hAnsi="宋体"/>
      <w:color w:val="000000"/>
      <w:szCs w:val="21"/>
    </w:rPr>
  </w:style>
  <w:style w:type="paragraph" w:customStyle="1" w:styleId="346">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7">
    <w:name w:val="新正文样式"/>
    <w:basedOn w:val="1"/>
    <w:qFormat/>
    <w:uiPriority w:val="0"/>
    <w:pPr>
      <w:tabs>
        <w:tab w:val="left" w:pos="567"/>
      </w:tabs>
      <w:spacing w:line="360" w:lineRule="auto"/>
      <w:ind w:firstLine="567"/>
    </w:pPr>
    <w:rPr>
      <w:spacing w:val="20"/>
      <w:sz w:val="24"/>
      <w:szCs w:val="20"/>
    </w:rPr>
  </w:style>
  <w:style w:type="paragraph" w:customStyle="1" w:styleId="348">
    <w:name w:val="标题11"/>
    <w:basedOn w:val="1"/>
    <w:qFormat/>
    <w:uiPriority w:val="0"/>
    <w:pPr>
      <w:spacing w:line="360" w:lineRule="auto"/>
    </w:pPr>
    <w:rPr>
      <w:b/>
      <w:bCs/>
      <w:sz w:val="28"/>
    </w:rPr>
  </w:style>
  <w:style w:type="paragraph" w:customStyle="1" w:styleId="349">
    <w:name w:val="字元 字元"/>
    <w:basedOn w:val="1"/>
    <w:qFormat/>
    <w:uiPriority w:val="0"/>
    <w:rPr>
      <w:sz w:val="24"/>
    </w:rPr>
  </w:style>
  <w:style w:type="paragraph" w:customStyle="1" w:styleId="350">
    <w:name w:val="Char Char Char Char Char Char1 Char Char Char Char Char Char Char Char Char"/>
    <w:basedOn w:val="1"/>
    <w:qFormat/>
    <w:uiPriority w:val="0"/>
    <w:rPr>
      <w:sz w:val="24"/>
    </w:rPr>
  </w:style>
  <w:style w:type="paragraph" w:customStyle="1" w:styleId="351">
    <w:name w:val="默认段落字体 Para Char Char Char1 Char Char Char Char Char Char Char Char Char Char"/>
    <w:basedOn w:val="1"/>
    <w:qFormat/>
    <w:uiPriority w:val="0"/>
    <w:rPr>
      <w:sz w:val="24"/>
    </w:rPr>
  </w:style>
  <w:style w:type="paragraph" w:customStyle="1" w:styleId="352">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3">
    <w:name w:val="正文 1"/>
    <w:basedOn w:val="1"/>
    <w:qFormat/>
    <w:uiPriority w:val="0"/>
    <w:pPr>
      <w:spacing w:line="480" w:lineRule="exact"/>
      <w:ind w:firstLine="567"/>
    </w:pPr>
    <w:rPr>
      <w:sz w:val="28"/>
    </w:rPr>
  </w:style>
  <w:style w:type="paragraph" w:customStyle="1" w:styleId="354">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5">
    <w:name w:val="表格主题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6">
    <w:name w:val="网格型 1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7">
    <w:name w:val="网格型4"/>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8">
    <w:name w:val="左右无边框"/>
    <w:basedOn w:val="69"/>
    <w:qFormat/>
    <w:uiPriority w:val="0"/>
    <w:pPr>
      <w:widowControl w:val="0"/>
      <w:jc w:val="both"/>
    </w:pPr>
    <w:tblPr>
      <w:tblBorders>
        <w:top w:val="single" w:color="auto" w:sz="12" w:space="0"/>
        <w:bottom w:val="single" w:color="auto" w:sz="12" w:space="0"/>
      </w:tblBorders>
    </w:tblPr>
  </w:style>
  <w:style w:type="table" w:customStyle="1" w:styleId="359">
    <w:name w:val="网格型3"/>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0">
    <w:name w:val="无左右边框型"/>
    <w:basedOn w:val="68"/>
    <w:qFormat/>
    <w:uiPriority w:val="0"/>
    <w:pPr>
      <w:widowControl w:val="0"/>
      <w:jc w:val="both"/>
    </w:pPr>
  </w:style>
  <w:style w:type="table" w:customStyle="1" w:styleId="361">
    <w:name w:val="典雅型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2">
    <w:name w:val="左右无边表格"/>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63">
    <w:name w:val="典雅型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4">
    <w:name w:val="Char Char Char1 Char1 Char Char Char"/>
    <w:basedOn w:val="1"/>
    <w:qFormat/>
    <w:uiPriority w:val="0"/>
    <w:pPr>
      <w:spacing w:line="500" w:lineRule="exact"/>
      <w:ind w:firstLine="480" w:firstLineChars="200"/>
    </w:pPr>
    <w:rPr>
      <w:sz w:val="24"/>
      <w:szCs w:val="20"/>
    </w:rPr>
  </w:style>
  <w:style w:type="character" w:customStyle="1" w:styleId="365">
    <w:name w:val="A标准格式 Char Char"/>
    <w:link w:val="366"/>
    <w:qFormat/>
    <w:uiPriority w:val="0"/>
    <w:rPr>
      <w:kern w:val="2"/>
      <w:sz w:val="24"/>
      <w:szCs w:val="24"/>
    </w:rPr>
  </w:style>
  <w:style w:type="paragraph" w:customStyle="1" w:styleId="366">
    <w:name w:val="A标准格式"/>
    <w:basedOn w:val="1"/>
    <w:link w:val="365"/>
    <w:qFormat/>
    <w:uiPriority w:val="0"/>
    <w:pPr>
      <w:spacing w:line="440" w:lineRule="exact"/>
      <w:ind w:firstLine="480" w:firstLineChars="200"/>
    </w:pPr>
    <w:rPr>
      <w:sz w:val="24"/>
    </w:rPr>
  </w:style>
  <w:style w:type="paragraph" w:customStyle="1" w:styleId="367">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8">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Normal+3"/>
    <w:basedOn w:val="74"/>
    <w:next w:val="74"/>
    <w:qFormat/>
    <w:uiPriority w:val="0"/>
    <w:rPr>
      <w:rFonts w:cs="Times New Roman"/>
      <w:color w:val="auto"/>
    </w:rPr>
  </w:style>
  <w:style w:type="character" w:customStyle="1" w:styleId="381">
    <w:name w:val="地理段落 Char"/>
    <w:link w:val="382"/>
    <w:qFormat/>
    <w:uiPriority w:val="0"/>
    <w:rPr>
      <w:rFonts w:ascii="仿宋_GB2312" w:eastAsia="仿宋_GB2312"/>
      <w:kern w:val="2"/>
      <w:sz w:val="28"/>
      <w:szCs w:val="28"/>
    </w:rPr>
  </w:style>
  <w:style w:type="paragraph" w:customStyle="1" w:styleId="382">
    <w:name w:val="地理段落"/>
    <w:basedOn w:val="1"/>
    <w:link w:val="381"/>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3">
    <w:name w:val="报告正文"/>
    <w:basedOn w:val="1"/>
    <w:link w:val="384"/>
    <w:qFormat/>
    <w:uiPriority w:val="0"/>
    <w:pPr>
      <w:spacing w:line="360" w:lineRule="auto"/>
      <w:ind w:firstLine="482"/>
    </w:pPr>
    <w:rPr>
      <w:sz w:val="24"/>
      <w:szCs w:val="21"/>
    </w:rPr>
  </w:style>
  <w:style w:type="character" w:customStyle="1" w:styleId="384">
    <w:name w:val="报告正文 Char"/>
    <w:link w:val="383"/>
    <w:qFormat/>
    <w:uiPriority w:val="0"/>
    <w:rPr>
      <w:kern w:val="2"/>
      <w:sz w:val="24"/>
      <w:szCs w:val="21"/>
    </w:rPr>
  </w:style>
  <w:style w:type="character" w:customStyle="1" w:styleId="385">
    <w:name w:val="Char Char30"/>
    <w:qFormat/>
    <w:uiPriority w:val="0"/>
    <w:rPr>
      <w:rFonts w:eastAsia="宋体"/>
      <w:b/>
      <w:bCs/>
      <w:kern w:val="2"/>
      <w:sz w:val="21"/>
      <w:szCs w:val="24"/>
      <w:lang w:val="en-US" w:eastAsia="zh-CN" w:bidi="ar-SA"/>
    </w:rPr>
  </w:style>
  <w:style w:type="character" w:customStyle="1" w:styleId="386">
    <w:name w:val="Char Char17"/>
    <w:qFormat/>
    <w:locked/>
    <w:uiPriority w:val="0"/>
    <w:rPr>
      <w:rFonts w:eastAsia="宋体"/>
      <w:b/>
      <w:bCs/>
      <w:kern w:val="2"/>
      <w:sz w:val="32"/>
      <w:szCs w:val="32"/>
      <w:lang w:val="en-US" w:eastAsia="zh-CN" w:bidi="ar-SA"/>
    </w:rPr>
  </w:style>
  <w:style w:type="character" w:customStyle="1" w:styleId="387">
    <w:name w:val="Char Char6"/>
    <w:qFormat/>
    <w:locked/>
    <w:uiPriority w:val="0"/>
    <w:rPr>
      <w:rFonts w:eastAsia="宋体"/>
      <w:kern w:val="2"/>
      <w:sz w:val="21"/>
      <w:szCs w:val="24"/>
      <w:lang w:val="en-US" w:eastAsia="zh-CN" w:bidi="ar-SA"/>
    </w:rPr>
  </w:style>
  <w:style w:type="character" w:customStyle="1" w:styleId="388">
    <w:name w:val="Char Char1"/>
    <w:qFormat/>
    <w:uiPriority w:val="0"/>
    <w:rPr>
      <w:rFonts w:eastAsia="宋体"/>
      <w:kern w:val="2"/>
      <w:sz w:val="18"/>
      <w:szCs w:val="18"/>
      <w:lang w:val="en-US" w:eastAsia="zh-CN" w:bidi="ar-SA"/>
    </w:rPr>
  </w:style>
  <w:style w:type="character" w:customStyle="1" w:styleId="389">
    <w:name w:val="text06"/>
    <w:qFormat/>
    <w:uiPriority w:val="0"/>
  </w:style>
  <w:style w:type="character" w:customStyle="1" w:styleId="390">
    <w:name w:val="标题 4 Char1"/>
    <w:qFormat/>
    <w:locked/>
    <w:uiPriority w:val="0"/>
    <w:rPr>
      <w:rFonts w:ascii="Arial" w:hAnsi="Arial" w:eastAsia="黑体"/>
      <w:b/>
      <w:bCs/>
      <w:kern w:val="2"/>
      <w:sz w:val="28"/>
      <w:szCs w:val="28"/>
      <w:lang w:val="en-US" w:eastAsia="zh-CN" w:bidi="ar-SA"/>
    </w:rPr>
  </w:style>
  <w:style w:type="character" w:customStyle="1" w:styleId="391">
    <w:name w:val="表 标题 Char"/>
    <w:link w:val="392"/>
    <w:qFormat/>
    <w:uiPriority w:val="0"/>
    <w:rPr>
      <w:rFonts w:hAnsi="宋体" w:cs="宋体"/>
      <w:b/>
      <w:smallCaps/>
      <w:kern w:val="2"/>
      <w:sz w:val="24"/>
    </w:rPr>
  </w:style>
  <w:style w:type="paragraph" w:customStyle="1" w:styleId="392">
    <w:name w:val="表 标题"/>
    <w:basedOn w:val="51"/>
    <w:next w:val="1"/>
    <w:link w:val="391"/>
    <w:qFormat/>
    <w:uiPriority w:val="0"/>
    <w:pPr>
      <w:spacing w:beforeLines="50"/>
      <w:ind w:left="420" w:leftChars="0" w:firstLine="0" w:firstLineChars="0"/>
      <w:jc w:val="center"/>
    </w:pPr>
    <w:rPr>
      <w:rFonts w:hAnsi="宋体" w:cs="宋体"/>
      <w:b/>
      <w:smallCaps/>
      <w:sz w:val="24"/>
      <w:szCs w:val="20"/>
    </w:rPr>
  </w:style>
  <w:style w:type="character" w:customStyle="1" w:styleId="393">
    <w:name w:val="文本 Char"/>
    <w:link w:val="394"/>
    <w:qFormat/>
    <w:uiPriority w:val="0"/>
    <w:rPr>
      <w:rFonts w:eastAsia="Times New Roman"/>
      <w:kern w:val="2"/>
      <w:sz w:val="24"/>
      <w:szCs w:val="24"/>
    </w:rPr>
  </w:style>
  <w:style w:type="paragraph" w:customStyle="1" w:styleId="394">
    <w:name w:val="文本"/>
    <w:link w:val="393"/>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5">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6">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7">
    <w:name w:val="表格中文字 Char"/>
    <w:link w:val="398"/>
    <w:qFormat/>
    <w:uiPriority w:val="0"/>
    <w:rPr>
      <w:kern w:val="18"/>
      <w:sz w:val="21"/>
      <w:szCs w:val="21"/>
    </w:rPr>
  </w:style>
  <w:style w:type="paragraph" w:customStyle="1" w:styleId="398">
    <w:name w:val="表格中文字"/>
    <w:basedOn w:val="1"/>
    <w:link w:val="397"/>
    <w:qFormat/>
    <w:uiPriority w:val="0"/>
    <w:pPr>
      <w:adjustRightInd w:val="0"/>
      <w:snapToGrid w:val="0"/>
      <w:jc w:val="center"/>
    </w:pPr>
    <w:rPr>
      <w:kern w:val="18"/>
      <w:szCs w:val="21"/>
    </w:rPr>
  </w:style>
  <w:style w:type="character" w:customStyle="1" w:styleId="399">
    <w:name w:val="正本文字 Char"/>
    <w:link w:val="400"/>
    <w:qFormat/>
    <w:uiPriority w:val="0"/>
    <w:rPr>
      <w:kern w:val="18"/>
      <w:sz w:val="24"/>
    </w:rPr>
  </w:style>
  <w:style w:type="paragraph" w:customStyle="1" w:styleId="400">
    <w:name w:val="正本文字"/>
    <w:basedOn w:val="1"/>
    <w:link w:val="399"/>
    <w:qFormat/>
    <w:uiPriority w:val="0"/>
    <w:pPr>
      <w:adjustRightInd w:val="0"/>
      <w:snapToGrid w:val="0"/>
      <w:spacing w:line="360" w:lineRule="auto"/>
      <w:ind w:firstLine="480" w:firstLineChars="200"/>
      <w:jc w:val="left"/>
    </w:pPr>
    <w:rPr>
      <w:kern w:val="18"/>
      <w:sz w:val="24"/>
      <w:szCs w:val="20"/>
    </w:rPr>
  </w:style>
  <w:style w:type="character" w:customStyle="1" w:styleId="401">
    <w:name w:val="样式2 Char"/>
    <w:link w:val="311"/>
    <w:qFormat/>
    <w:uiPriority w:val="0"/>
    <w:rPr>
      <w:kern w:val="2"/>
      <w:sz w:val="24"/>
      <w:szCs w:val="24"/>
    </w:rPr>
  </w:style>
  <w:style w:type="paragraph" w:customStyle="1" w:styleId="402">
    <w:name w:val="Char Char1 Char Char Char Char"/>
    <w:basedOn w:val="1"/>
    <w:qFormat/>
    <w:uiPriority w:val="0"/>
    <w:pPr>
      <w:spacing w:line="360" w:lineRule="auto"/>
    </w:pPr>
    <w:rPr>
      <w:sz w:val="32"/>
    </w:rPr>
  </w:style>
  <w:style w:type="paragraph" w:customStyle="1" w:styleId="403">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4">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5">
    <w:name w:val="普通(网站) Char"/>
    <w:qFormat/>
    <w:uiPriority w:val="0"/>
    <w:rPr>
      <w:rFonts w:ascii="宋体" w:hAnsi="宋体" w:cs="宋体"/>
      <w:sz w:val="24"/>
      <w:szCs w:val="24"/>
    </w:rPr>
  </w:style>
  <w:style w:type="character" w:customStyle="1" w:styleId="406">
    <w:name w:val="表格标题新 Char Char Char"/>
    <w:qFormat/>
    <w:uiPriority w:val="0"/>
    <w:rPr>
      <w:rFonts w:ascii="仿宋_GB2312" w:eastAsia="仿宋_GB2312"/>
      <w:kern w:val="2"/>
      <w:sz w:val="24"/>
      <w:szCs w:val="24"/>
      <w:lang w:val="en-US" w:eastAsia="zh-CN" w:bidi="ar-SA"/>
    </w:rPr>
  </w:style>
  <w:style w:type="character" w:customStyle="1" w:styleId="407">
    <w:name w:val="Char Char15"/>
    <w:qFormat/>
    <w:uiPriority w:val="0"/>
    <w:rPr>
      <w:rFonts w:ascii="宋体" w:hAnsi="Courier New" w:eastAsia="宋体"/>
      <w:kern w:val="2"/>
      <w:sz w:val="21"/>
      <w:lang w:val="en-US" w:eastAsia="zh-CN" w:bidi="ar-SA"/>
    </w:rPr>
  </w:style>
  <w:style w:type="character" w:customStyle="1" w:styleId="408">
    <w:name w:val="霍尼韦尔 Char Char"/>
    <w:link w:val="409"/>
    <w:qFormat/>
    <w:uiPriority w:val="0"/>
    <w:rPr>
      <w:rFonts w:cs="宋体"/>
      <w:kern w:val="2"/>
      <w:sz w:val="24"/>
    </w:rPr>
  </w:style>
  <w:style w:type="paragraph" w:customStyle="1" w:styleId="409">
    <w:name w:val="霍尼韦尔"/>
    <w:basedOn w:val="1"/>
    <w:link w:val="408"/>
    <w:qFormat/>
    <w:uiPriority w:val="0"/>
    <w:pPr>
      <w:spacing w:line="480" w:lineRule="exact"/>
      <w:ind w:firstLine="480" w:firstLineChars="200"/>
      <w:jc w:val="left"/>
    </w:pPr>
    <w:rPr>
      <w:rFonts w:cs="宋体"/>
      <w:sz w:val="24"/>
      <w:szCs w:val="20"/>
    </w:rPr>
  </w:style>
  <w:style w:type="character" w:customStyle="1" w:styleId="410">
    <w:name w:val="条标题1.1.1 Char2"/>
    <w:qFormat/>
    <w:uiPriority w:val="0"/>
    <w:rPr>
      <w:rFonts w:eastAsia="宋体"/>
      <w:b/>
      <w:bCs/>
      <w:kern w:val="2"/>
      <w:sz w:val="32"/>
      <w:szCs w:val="32"/>
      <w:lang w:val="en-US" w:eastAsia="zh-CN" w:bidi="ar-SA"/>
    </w:rPr>
  </w:style>
  <w:style w:type="character" w:customStyle="1" w:styleId="411">
    <w:name w:val="z101"/>
    <w:qFormat/>
    <w:uiPriority w:val="0"/>
    <w:rPr>
      <w:color w:val="000000"/>
      <w:sz w:val="21"/>
      <w:szCs w:val="21"/>
    </w:rPr>
  </w:style>
  <w:style w:type="character" w:customStyle="1" w:styleId="412">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3">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4">
    <w:name w:val="正文4号 Char Char"/>
    <w:link w:val="415"/>
    <w:qFormat/>
    <w:uiPriority w:val="0"/>
    <w:rPr>
      <w:kern w:val="2"/>
      <w:sz w:val="24"/>
      <w:szCs w:val="24"/>
    </w:rPr>
  </w:style>
  <w:style w:type="paragraph" w:customStyle="1" w:styleId="415">
    <w:name w:val="正文4号"/>
    <w:link w:val="414"/>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6">
    <w:name w:val="图表文字"/>
    <w:basedOn w:val="1"/>
    <w:qFormat/>
    <w:uiPriority w:val="0"/>
    <w:pPr>
      <w:spacing w:line="300" w:lineRule="exact"/>
      <w:jc w:val="center"/>
    </w:pPr>
    <w:rPr>
      <w:bCs/>
      <w:szCs w:val="20"/>
    </w:rPr>
  </w:style>
  <w:style w:type="paragraph" w:customStyle="1" w:styleId="41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18">
    <w:name w:val="No Spacing"/>
    <w:link w:val="1035"/>
    <w:qFormat/>
    <w:uiPriority w:val="1"/>
    <w:pPr>
      <w:jc w:val="center"/>
    </w:pPr>
    <w:rPr>
      <w:rFonts w:ascii="Times New Roman" w:hAnsi="Times New Roman" w:eastAsia="宋体" w:cs="Times New Roman"/>
      <w:color w:val="000000"/>
      <w:kern w:val="2"/>
      <w:sz w:val="24"/>
      <w:szCs w:val="24"/>
      <w:lang w:val="en-US" w:eastAsia="zh-CN" w:bidi="ar-SA"/>
    </w:rPr>
  </w:style>
  <w:style w:type="paragraph" w:customStyle="1" w:styleId="419">
    <w:name w:val="二级标题"/>
    <w:basedOn w:val="47"/>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0">
    <w:name w:val="五号表格 Char Char"/>
    <w:link w:val="421"/>
    <w:qFormat/>
    <w:locked/>
    <w:uiPriority w:val="0"/>
    <w:rPr>
      <w:rFonts w:ascii="宋体" w:hAnsi="宋体"/>
      <w:color w:val="000000"/>
      <w:kern w:val="2"/>
      <w:sz w:val="21"/>
      <w:szCs w:val="21"/>
      <w:lang w:val="en-GB"/>
    </w:rPr>
  </w:style>
  <w:style w:type="paragraph" w:customStyle="1" w:styleId="421">
    <w:name w:val="五号表格"/>
    <w:next w:val="1"/>
    <w:link w:val="420"/>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2">
    <w:name w:val="占位符文本1"/>
    <w:semiHidden/>
    <w:qFormat/>
    <w:uiPriority w:val="99"/>
    <w:rPr>
      <w:rFonts w:cs="Times New Roman"/>
      <w:color w:val="808080"/>
    </w:rPr>
  </w:style>
  <w:style w:type="character" w:customStyle="1" w:styleId="423">
    <w:name w:val="宗兴正文 Char Char"/>
    <w:link w:val="424"/>
    <w:qFormat/>
    <w:locked/>
    <w:uiPriority w:val="0"/>
    <w:rPr>
      <w:sz w:val="24"/>
    </w:rPr>
  </w:style>
  <w:style w:type="paragraph" w:customStyle="1" w:styleId="424">
    <w:name w:val="宗兴正文"/>
    <w:basedOn w:val="1"/>
    <w:link w:val="423"/>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5">
    <w:name w:val="表题 Char Char"/>
    <w:link w:val="426"/>
    <w:qFormat/>
    <w:locked/>
    <w:uiPriority w:val="0"/>
    <w:rPr>
      <w:rFonts w:ascii="宋体"/>
      <w:b/>
      <w:sz w:val="24"/>
      <w:lang w:eastAsia="en-US"/>
    </w:rPr>
  </w:style>
  <w:style w:type="paragraph" w:customStyle="1" w:styleId="426">
    <w:name w:val="表题"/>
    <w:basedOn w:val="1"/>
    <w:link w:val="425"/>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7">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8">
    <w:name w:val="样式 样式 标题 2节 + (西文) Times New Roman (中文) 宋体 四号 段前: 0.5 行 段后: 0...... Char Char"/>
    <w:link w:val="429"/>
    <w:qFormat/>
    <w:locked/>
    <w:uiPriority w:val="0"/>
    <w:rPr>
      <w:rFonts w:ascii="宋体"/>
      <w:b/>
      <w:sz w:val="30"/>
    </w:rPr>
  </w:style>
  <w:style w:type="paragraph" w:customStyle="1" w:styleId="429">
    <w:name w:val="样式 样式 标题 2节 + (西文) Times New Roman (中文) 宋体 四号 段前: 0.5 行 段后: 0......"/>
    <w:basedOn w:val="1"/>
    <w:link w:val="428"/>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0">
    <w:name w:val="纯文本1 Char1"/>
    <w:qFormat/>
    <w:uiPriority w:val="0"/>
    <w:rPr>
      <w:rFonts w:ascii="宋体" w:hAnsi="Courier New" w:eastAsia="宋体"/>
      <w:kern w:val="2"/>
      <w:sz w:val="21"/>
      <w:lang w:val="en-US" w:eastAsia="zh-CN"/>
    </w:rPr>
  </w:style>
  <w:style w:type="character" w:customStyle="1" w:styleId="431">
    <w:name w:val="表格 Char Char"/>
    <w:qFormat/>
    <w:locked/>
    <w:uiPriority w:val="0"/>
    <w:rPr>
      <w:rFonts w:ascii="Times New Roman" w:hAnsi="Times New Roman"/>
      <w:b/>
      <w:sz w:val="24"/>
    </w:rPr>
  </w:style>
  <w:style w:type="character" w:customStyle="1" w:styleId="432">
    <w:name w:val="正文文本缩进 2 Char Char"/>
    <w:qFormat/>
    <w:uiPriority w:val="0"/>
    <w:rPr>
      <w:rFonts w:eastAsia="宋体"/>
      <w:kern w:val="2"/>
      <w:sz w:val="24"/>
      <w:lang w:val="en-US" w:eastAsia="zh-CN"/>
    </w:rPr>
  </w:style>
  <w:style w:type="character" w:customStyle="1" w:styleId="433">
    <w:name w:val="表格的字 Char Char"/>
    <w:link w:val="434"/>
    <w:qFormat/>
    <w:locked/>
    <w:uiPriority w:val="0"/>
    <w:rPr>
      <w:sz w:val="24"/>
    </w:rPr>
  </w:style>
  <w:style w:type="paragraph" w:customStyle="1" w:styleId="434">
    <w:name w:val="表格的字"/>
    <w:basedOn w:val="1"/>
    <w:link w:val="433"/>
    <w:qFormat/>
    <w:uiPriority w:val="0"/>
    <w:pPr>
      <w:adjustRightInd w:val="0"/>
      <w:spacing w:line="312" w:lineRule="atLeast"/>
      <w:jc w:val="center"/>
      <w:textAlignment w:val="baseline"/>
    </w:pPr>
    <w:rPr>
      <w:kern w:val="0"/>
      <w:sz w:val="24"/>
      <w:szCs w:val="20"/>
    </w:rPr>
  </w:style>
  <w:style w:type="character" w:customStyle="1" w:styleId="435">
    <w:name w:val="表名图名 Char Char"/>
    <w:link w:val="436"/>
    <w:qFormat/>
    <w:locked/>
    <w:uiPriority w:val="0"/>
    <w:rPr>
      <w:rFonts w:ascii="宋体"/>
      <w:b/>
      <w:sz w:val="24"/>
      <w:lang w:eastAsia="en-US"/>
    </w:rPr>
  </w:style>
  <w:style w:type="paragraph" w:customStyle="1" w:styleId="436">
    <w:name w:val="表名图名"/>
    <w:basedOn w:val="1"/>
    <w:link w:val="435"/>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7">
    <w:name w:val="表、图名 Char Char"/>
    <w:link w:val="438"/>
    <w:qFormat/>
    <w:locked/>
    <w:uiPriority w:val="0"/>
    <w:rPr>
      <w:b/>
      <w:kern w:val="2"/>
      <w:sz w:val="21"/>
      <w:szCs w:val="24"/>
    </w:rPr>
  </w:style>
  <w:style w:type="paragraph" w:customStyle="1" w:styleId="438">
    <w:name w:val="表、图名"/>
    <w:link w:val="437"/>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39">
    <w:name w:val="Body Text Indent Char"/>
    <w:qFormat/>
    <w:locked/>
    <w:uiPriority w:val="0"/>
    <w:rPr>
      <w:sz w:val="24"/>
    </w:rPr>
  </w:style>
  <w:style w:type="character" w:customStyle="1" w:styleId="440">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1">
    <w:name w:val="Document Map Char"/>
    <w:qFormat/>
    <w:locked/>
    <w:uiPriority w:val="0"/>
    <w:rPr>
      <w:rFonts w:ascii="宋体"/>
      <w:sz w:val="18"/>
    </w:rPr>
  </w:style>
  <w:style w:type="character" w:customStyle="1" w:styleId="442">
    <w:name w:val="Body Text First Indent Char"/>
    <w:qFormat/>
    <w:locked/>
    <w:uiPriority w:val="0"/>
    <w:rPr>
      <w:rFonts w:ascii="Calibri" w:hAnsi="Calibri" w:eastAsia="宋体"/>
      <w:sz w:val="24"/>
    </w:rPr>
  </w:style>
  <w:style w:type="character" w:customStyle="1" w:styleId="443">
    <w:name w:val="表头 Char2"/>
    <w:qFormat/>
    <w:locked/>
    <w:uiPriority w:val="0"/>
    <w:rPr>
      <w:rFonts w:eastAsia="黑体"/>
      <w:color w:val="000000"/>
      <w:spacing w:val="-10"/>
    </w:rPr>
  </w:style>
  <w:style w:type="character" w:customStyle="1" w:styleId="444">
    <w:name w:val="图名 Char Char"/>
    <w:link w:val="445"/>
    <w:qFormat/>
    <w:locked/>
    <w:uiPriority w:val="0"/>
    <w:rPr>
      <w:b/>
      <w:kern w:val="2"/>
      <w:sz w:val="24"/>
      <w:szCs w:val="24"/>
      <w:lang w:eastAsia="en-US"/>
    </w:rPr>
  </w:style>
  <w:style w:type="paragraph" w:customStyle="1" w:styleId="445">
    <w:name w:val="图名"/>
    <w:link w:val="444"/>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6">
    <w:name w:val="样式 标题 3 + (西文) Times New Roman (中文) 宋体 小四 加粗 Char Char"/>
    <w:link w:val="447"/>
    <w:qFormat/>
    <w:locked/>
    <w:uiPriority w:val="0"/>
    <w:rPr>
      <w:sz w:val="24"/>
    </w:rPr>
  </w:style>
  <w:style w:type="paragraph" w:customStyle="1" w:styleId="447">
    <w:name w:val="样式 标题 3 + (西文) Times New Roman (中文) 宋体 小四 加粗"/>
    <w:basedOn w:val="1"/>
    <w:link w:val="446"/>
    <w:qFormat/>
    <w:uiPriority w:val="0"/>
    <w:pPr>
      <w:adjustRightInd w:val="0"/>
      <w:spacing w:line="312" w:lineRule="atLeast"/>
      <w:textAlignment w:val="baseline"/>
    </w:pPr>
    <w:rPr>
      <w:kern w:val="0"/>
      <w:sz w:val="24"/>
      <w:szCs w:val="20"/>
    </w:rPr>
  </w:style>
  <w:style w:type="character" w:customStyle="1" w:styleId="448">
    <w:name w:val="1-正文样式 Char Char"/>
    <w:link w:val="449"/>
    <w:qFormat/>
    <w:locked/>
    <w:uiPriority w:val="0"/>
    <w:rPr>
      <w:sz w:val="24"/>
    </w:rPr>
  </w:style>
  <w:style w:type="paragraph" w:customStyle="1" w:styleId="449">
    <w:name w:val="1-正文样式"/>
    <w:basedOn w:val="1"/>
    <w:link w:val="448"/>
    <w:qFormat/>
    <w:uiPriority w:val="0"/>
    <w:pPr>
      <w:adjustRightInd w:val="0"/>
      <w:spacing w:afterLines="50" w:line="360" w:lineRule="auto"/>
      <w:ind w:firstLine="200" w:firstLineChars="200"/>
      <w:textAlignment w:val="baseline"/>
    </w:pPr>
    <w:rPr>
      <w:kern w:val="0"/>
      <w:sz w:val="24"/>
      <w:szCs w:val="20"/>
    </w:rPr>
  </w:style>
  <w:style w:type="character" w:customStyle="1" w:styleId="450">
    <w:name w:val="我的正文 Char Char"/>
    <w:link w:val="451"/>
    <w:qFormat/>
    <w:locked/>
    <w:uiPriority w:val="0"/>
    <w:rPr>
      <w:kern w:val="2"/>
      <w:sz w:val="24"/>
      <w:szCs w:val="24"/>
    </w:rPr>
  </w:style>
  <w:style w:type="paragraph" w:customStyle="1" w:styleId="451">
    <w:name w:val="我的正文"/>
    <w:link w:val="45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2">
    <w:name w:val="样式1 Char Char"/>
    <w:qFormat/>
    <w:locked/>
    <w:uiPriority w:val="0"/>
    <w:rPr>
      <w:rFonts w:ascii="Calibri" w:hAnsi="Calibri"/>
      <w:color w:val="000000"/>
      <w:sz w:val="24"/>
    </w:rPr>
  </w:style>
  <w:style w:type="character" w:customStyle="1" w:styleId="453">
    <w:name w:val="正文1 Char Char"/>
    <w:qFormat/>
    <w:locked/>
    <w:uiPriority w:val="0"/>
    <w:rPr>
      <w:color w:val="000000"/>
      <w:sz w:val="24"/>
    </w:rPr>
  </w:style>
  <w:style w:type="character" w:customStyle="1" w:styleId="454">
    <w:name w:val="正文（小四） Char Char"/>
    <w:link w:val="455"/>
    <w:qFormat/>
    <w:locked/>
    <w:uiPriority w:val="0"/>
    <w:rPr>
      <w:bCs/>
      <w:kern w:val="2"/>
      <w:sz w:val="24"/>
      <w:szCs w:val="32"/>
    </w:rPr>
  </w:style>
  <w:style w:type="paragraph" w:customStyle="1" w:styleId="455">
    <w:name w:val="正文（小四）"/>
    <w:link w:val="454"/>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6">
    <w:name w:val="表格文字 Char Char"/>
    <w:qFormat/>
    <w:locked/>
    <w:uiPriority w:val="0"/>
    <w:rPr>
      <w:kern w:val="2"/>
      <w:sz w:val="21"/>
      <w:szCs w:val="24"/>
    </w:rPr>
  </w:style>
  <w:style w:type="character" w:customStyle="1" w:styleId="457">
    <w:name w:val="我的正文 Char Char Char"/>
    <w:qFormat/>
    <w:uiPriority w:val="0"/>
    <w:rPr>
      <w:kern w:val="2"/>
      <w:sz w:val="24"/>
      <w:lang w:val="en-US" w:eastAsia="zh-CN"/>
    </w:rPr>
  </w:style>
  <w:style w:type="character" w:customStyle="1" w:styleId="458">
    <w:name w:val="样式4 Char"/>
    <w:link w:val="459"/>
    <w:qFormat/>
    <w:locked/>
    <w:uiPriority w:val="0"/>
    <w:rPr>
      <w:rFonts w:eastAsia="仿宋_GB2312"/>
      <w:color w:val="0000FF"/>
      <w:spacing w:val="4"/>
      <w:sz w:val="24"/>
    </w:rPr>
  </w:style>
  <w:style w:type="paragraph" w:customStyle="1" w:styleId="459">
    <w:name w:val="样式4"/>
    <w:basedOn w:val="2"/>
    <w:link w:val="458"/>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0">
    <w:name w:val="表格文字nana Char Char"/>
    <w:link w:val="461"/>
    <w:qFormat/>
    <w:locked/>
    <w:uiPriority w:val="0"/>
    <w:rPr>
      <w:rFonts w:ascii="宋体" w:hAnsi="宋体" w:eastAsia="仿宋_GB2312"/>
      <w:snapToGrid w:val="0"/>
      <w:color w:val="000000"/>
      <w:sz w:val="21"/>
    </w:rPr>
  </w:style>
  <w:style w:type="paragraph" w:customStyle="1" w:styleId="461">
    <w:name w:val="表格文字nana"/>
    <w:basedOn w:val="1"/>
    <w:link w:val="460"/>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2">
    <w:name w:val="表格内容 Char Char"/>
    <w:link w:val="304"/>
    <w:qFormat/>
    <w:locked/>
    <w:uiPriority w:val="0"/>
    <w:rPr>
      <w:rFonts w:ascii="Arial" w:hAnsi="Arial" w:eastAsia="仿宋_GB2312"/>
      <w:sz w:val="24"/>
    </w:rPr>
  </w:style>
  <w:style w:type="character" w:customStyle="1" w:styleId="463">
    <w:name w:val="样式2 Char Char"/>
    <w:qFormat/>
    <w:locked/>
    <w:uiPriority w:val="0"/>
    <w:rPr>
      <w:rFonts w:ascii="Calibri" w:hAnsi="Calibri"/>
      <w:sz w:val="24"/>
    </w:rPr>
  </w:style>
  <w:style w:type="character" w:customStyle="1" w:styleId="464">
    <w:name w:val="注释 Char Char"/>
    <w:link w:val="465"/>
    <w:qFormat/>
    <w:locked/>
    <w:uiPriority w:val="0"/>
    <w:rPr>
      <w:rFonts w:ascii="宋体"/>
      <w:snapToGrid w:val="0"/>
      <w:spacing w:val="4"/>
      <w:sz w:val="24"/>
    </w:rPr>
  </w:style>
  <w:style w:type="paragraph" w:customStyle="1" w:styleId="465">
    <w:name w:val="注释"/>
    <w:basedOn w:val="1"/>
    <w:link w:val="464"/>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6">
    <w:name w:val="表格字体 Char Char"/>
    <w:link w:val="467"/>
    <w:qFormat/>
    <w:locked/>
    <w:uiPriority w:val="0"/>
    <w:rPr>
      <w:sz w:val="21"/>
    </w:rPr>
  </w:style>
  <w:style w:type="paragraph" w:customStyle="1" w:styleId="467">
    <w:name w:val="表格字体"/>
    <w:basedOn w:val="1"/>
    <w:link w:val="466"/>
    <w:qFormat/>
    <w:uiPriority w:val="0"/>
    <w:pPr>
      <w:adjustRightInd w:val="0"/>
      <w:spacing w:beforeLines="20" w:afterLines="20" w:line="360" w:lineRule="auto"/>
      <w:jc w:val="center"/>
      <w:textAlignment w:val="baseline"/>
    </w:pPr>
    <w:rPr>
      <w:kern w:val="0"/>
      <w:szCs w:val="20"/>
    </w:rPr>
  </w:style>
  <w:style w:type="character" w:customStyle="1" w:styleId="468">
    <w:name w:val="Char Char18"/>
    <w:qFormat/>
    <w:uiPriority w:val="0"/>
    <w:rPr>
      <w:rFonts w:ascii="Cambria" w:hAnsi="Cambria" w:eastAsia="宋体"/>
      <w:sz w:val="24"/>
      <w:lang w:val="en-US" w:eastAsia="en-US"/>
    </w:rPr>
  </w:style>
  <w:style w:type="character" w:customStyle="1" w:styleId="469">
    <w:name w:val="1正文段落 Char Char"/>
    <w:qFormat/>
    <w:locked/>
    <w:uiPriority w:val="0"/>
    <w:rPr>
      <w:snapToGrid w:val="0"/>
      <w:sz w:val="24"/>
      <w:szCs w:val="24"/>
    </w:rPr>
  </w:style>
  <w:style w:type="character" w:customStyle="1" w:styleId="470">
    <w:name w:val="正文B Char Char"/>
    <w:qFormat/>
    <w:locked/>
    <w:uiPriority w:val="0"/>
    <w:rPr>
      <w:rFonts w:ascii="宋体" w:hAnsi="宋体" w:eastAsia="宋体"/>
      <w:sz w:val="24"/>
    </w:rPr>
  </w:style>
  <w:style w:type="character" w:customStyle="1" w:styleId="471">
    <w:name w:val="正文加粗 Char Char"/>
    <w:link w:val="472"/>
    <w:qFormat/>
    <w:locked/>
    <w:uiPriority w:val="0"/>
    <w:rPr>
      <w:rFonts w:eastAsia="仿宋_GB2312"/>
      <w:b/>
      <w:kern w:val="2"/>
      <w:sz w:val="24"/>
      <w:szCs w:val="24"/>
    </w:rPr>
  </w:style>
  <w:style w:type="paragraph" w:customStyle="1" w:styleId="472">
    <w:name w:val="正文加粗"/>
    <w:next w:val="1"/>
    <w:link w:val="471"/>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3">
    <w:name w:val="表头 Char1"/>
    <w:qFormat/>
    <w:uiPriority w:val="0"/>
    <w:rPr>
      <w:rFonts w:eastAsia="仿宋_GB2312"/>
      <w:b/>
      <w:snapToGrid w:val="0"/>
      <w:color w:val="000000"/>
      <w:sz w:val="21"/>
    </w:rPr>
  </w:style>
  <w:style w:type="character" w:customStyle="1" w:styleId="474">
    <w:name w:val="正文(首行缩进) Char1"/>
    <w:qFormat/>
    <w:locked/>
    <w:uiPriority w:val="0"/>
    <w:rPr>
      <w:rFonts w:ascii="宋体" w:eastAsia="宋体"/>
      <w:snapToGrid w:val="0"/>
      <w:color w:val="000000"/>
      <w:sz w:val="24"/>
    </w:rPr>
  </w:style>
  <w:style w:type="character" w:customStyle="1" w:styleId="475">
    <w:name w:val="nr"/>
    <w:qFormat/>
    <w:uiPriority w:val="0"/>
    <w:rPr>
      <w:rFonts w:cs="Times New Roman"/>
    </w:rPr>
  </w:style>
  <w:style w:type="character" w:customStyle="1" w:styleId="476">
    <w:name w:val="批注文字 Char1"/>
    <w:qFormat/>
    <w:locked/>
    <w:uiPriority w:val="99"/>
    <w:rPr>
      <w:kern w:val="2"/>
      <w:sz w:val="21"/>
      <w:szCs w:val="24"/>
    </w:rPr>
  </w:style>
  <w:style w:type="paragraph" w:customStyle="1" w:styleId="477">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8">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79">
    <w:name w:val="正文文本缩进 Char1"/>
    <w:semiHidden/>
    <w:qFormat/>
    <w:uiPriority w:val="99"/>
    <w:rPr>
      <w:rFonts w:ascii="Times New Roman" w:hAnsi="Times New Roman" w:eastAsia="宋体" w:cs="Times New Roman"/>
      <w:sz w:val="24"/>
      <w:szCs w:val="24"/>
    </w:rPr>
  </w:style>
  <w:style w:type="paragraph" w:customStyle="1" w:styleId="480">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1">
    <w:name w:val="a表格"/>
    <w:basedOn w:val="1"/>
    <w:qFormat/>
    <w:uiPriority w:val="0"/>
    <w:pPr>
      <w:adjustRightInd w:val="0"/>
      <w:snapToGrid w:val="0"/>
      <w:spacing w:line="312" w:lineRule="atLeast"/>
      <w:jc w:val="center"/>
      <w:textAlignment w:val="baseline"/>
    </w:pPr>
    <w:rPr>
      <w:kern w:val="0"/>
      <w:szCs w:val="20"/>
    </w:rPr>
  </w:style>
  <w:style w:type="paragraph" w:customStyle="1" w:styleId="482">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3">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4">
    <w:name w:val="正文文本 Char1"/>
    <w:qFormat/>
    <w:locked/>
    <w:uiPriority w:val="0"/>
    <w:rPr>
      <w:kern w:val="2"/>
      <w:sz w:val="44"/>
      <w:szCs w:val="24"/>
    </w:rPr>
  </w:style>
  <w:style w:type="paragraph" w:customStyle="1" w:styleId="485">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6">
    <w:name w:val="样式 正文首行缩进 + 首行缩进:  1 字符"/>
    <w:basedOn w:val="16"/>
    <w:qFormat/>
    <w:uiPriority w:val="0"/>
    <w:pPr>
      <w:adjustRightInd w:val="0"/>
      <w:spacing w:after="0" w:line="480" w:lineRule="exact"/>
      <w:ind w:firstLine="200" w:firstLineChars="200"/>
      <w:textAlignment w:val="baseline"/>
    </w:pPr>
    <w:rPr>
      <w:rFonts w:ascii="Calibri" w:hAnsi="Calibri" w:cs="宋体"/>
      <w:bCs/>
      <w:sz w:val="28"/>
      <w:lang w:val="zh-CN" w:eastAsia="zh-CN"/>
    </w:rPr>
  </w:style>
  <w:style w:type="paragraph" w:customStyle="1" w:styleId="487">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8">
    <w:name w:val="环表头"/>
    <w:basedOn w:val="1"/>
    <w:link w:val="608"/>
    <w:qFormat/>
    <w:uiPriority w:val="0"/>
    <w:pPr>
      <w:adjustRightInd w:val="0"/>
      <w:spacing w:line="480" w:lineRule="exact"/>
      <w:jc w:val="center"/>
      <w:textAlignment w:val="baseline"/>
    </w:pPr>
    <w:rPr>
      <w:rFonts w:ascii="黑体" w:hAnsi="宋体" w:eastAsia="黑体"/>
      <w:iCs/>
      <w:color w:val="000000"/>
      <w:kern w:val="0"/>
      <w:sz w:val="24"/>
      <w:szCs w:val="20"/>
      <w:lang w:val="zh-CN" w:eastAsia="zh-CN"/>
    </w:rPr>
  </w:style>
  <w:style w:type="paragraph" w:customStyle="1" w:styleId="489">
    <w:name w:val="样式 标题 2标题 2 Char + (西文) Times New Roman (中文) 宋体 小四"/>
    <w:basedOn w:val="4"/>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0">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2">
    <w:name w:val="zhang正文"/>
    <w:basedOn w:val="26"/>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3">
    <w:name w:val="样式 正文首行缩进正文首行缩进 Char + 首行缩进:  1 字符1"/>
    <w:basedOn w:val="16"/>
    <w:qFormat/>
    <w:uiPriority w:val="0"/>
    <w:pPr>
      <w:widowControl/>
      <w:adjustRightInd w:val="0"/>
      <w:spacing w:line="360" w:lineRule="auto"/>
      <w:ind w:firstLine="100"/>
      <w:jc w:val="left"/>
      <w:textAlignment w:val="baseline"/>
    </w:pPr>
    <w:rPr>
      <w:rFonts w:ascii="Calibri" w:hAnsi="Calibri" w:cs="宋体"/>
      <w:sz w:val="24"/>
      <w:lang w:val="zh-CN" w:eastAsia="zh-CN"/>
    </w:rPr>
  </w:style>
  <w:style w:type="paragraph" w:customStyle="1" w:styleId="494">
    <w:name w:val="p19"/>
    <w:basedOn w:val="1"/>
    <w:qFormat/>
    <w:uiPriority w:val="0"/>
    <w:pPr>
      <w:widowControl/>
      <w:adjustRightInd w:val="0"/>
      <w:spacing w:line="360" w:lineRule="atLeast"/>
      <w:jc w:val="center"/>
      <w:textAlignment w:val="baseline"/>
    </w:pPr>
    <w:rPr>
      <w:kern w:val="0"/>
      <w:szCs w:val="21"/>
    </w:rPr>
  </w:style>
  <w:style w:type="paragraph" w:customStyle="1" w:styleId="495">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6">
    <w:name w:val="样式3"/>
    <w:basedOn w:val="4"/>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7">
    <w:name w:val="样式 标题 1 + 黑体 小二 居中 首行缩进:  0 厘米 段前: 12 磅"/>
    <w:basedOn w:val="3"/>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498">
    <w:name w:val="样式 标题 2 + 首行缩进:  2 字符"/>
    <w:basedOn w:val="4"/>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499">
    <w:name w:val="样式 标题 4 + (西文) Times New Roman (中文) 宋体 小四"/>
    <w:basedOn w:val="7"/>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0">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1">
    <w:name w:val="样式 标题 3 + 段前: 0 磅 段后: 8 磅 行距: 固定值 22 磅1"/>
    <w:basedOn w:val="6"/>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2">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3">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4">
    <w:name w:val="5"/>
    <w:basedOn w:val="1"/>
    <w:next w:val="50"/>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5">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6">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7">
    <w:name w:val="样式 标题 3H3h33rd level第二层条Re标题 3 Char3条标题1.1.1 Char标题 3 Ch..."/>
    <w:basedOn w:val="6"/>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08">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09">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0">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1">
    <w:name w:val="样式 标题 1-*+章标题 11.标题 1h11st levelSection Headl1b1H1Head..."/>
    <w:basedOn w:val="3"/>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2">
    <w:name w:val="表名（标题）"/>
    <w:basedOn w:val="1"/>
    <w:qFormat/>
    <w:uiPriority w:val="0"/>
    <w:pPr>
      <w:adjustRightInd w:val="0"/>
      <w:spacing w:line="460" w:lineRule="exact"/>
      <w:jc w:val="left"/>
      <w:textAlignment w:val="baseline"/>
    </w:pPr>
    <w:rPr>
      <w:kern w:val="0"/>
      <w:sz w:val="24"/>
      <w:szCs w:val="20"/>
    </w:rPr>
  </w:style>
  <w:style w:type="paragraph" w:customStyle="1" w:styleId="513">
    <w:name w:val="Char11"/>
    <w:basedOn w:val="1"/>
    <w:qFormat/>
    <w:uiPriority w:val="0"/>
    <w:pPr>
      <w:adjustRightInd w:val="0"/>
      <w:spacing w:line="312" w:lineRule="atLeast"/>
      <w:textAlignment w:val="baseline"/>
    </w:pPr>
    <w:rPr>
      <w:kern w:val="0"/>
      <w:szCs w:val="20"/>
    </w:rPr>
  </w:style>
  <w:style w:type="paragraph" w:customStyle="1" w:styleId="514">
    <w:name w:val="样式 标题 2节节标题 1.1H2（一）Underrubrik1prop2Heading 2 HiddenHea...1"/>
    <w:basedOn w:val="4"/>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5">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6">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7">
    <w:name w:val="CM16"/>
    <w:basedOn w:val="74"/>
    <w:next w:val="74"/>
    <w:qFormat/>
    <w:uiPriority w:val="0"/>
    <w:pPr>
      <w:spacing w:line="566" w:lineRule="atLeast"/>
    </w:pPr>
    <w:rPr>
      <w:rFonts w:ascii="华文中宋" w:eastAsia="华文中宋" w:cs="华文中宋"/>
      <w:color w:val="auto"/>
    </w:rPr>
  </w:style>
  <w:style w:type="paragraph" w:customStyle="1" w:styleId="518">
    <w:name w:val="样式 标题 2 + 黑体 小四 非加粗 段前: 0 磅 段后: 0 磅 行距: 固定值 22 磅"/>
    <w:basedOn w:val="4"/>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19">
    <w:name w:val="样式 标题 1 + (中文) 宋体 小三 行距: 多倍行距 1.35 字行"/>
    <w:basedOn w:val="3"/>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0">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1">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2">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3">
    <w:name w:val="p18"/>
    <w:basedOn w:val="1"/>
    <w:qFormat/>
    <w:uiPriority w:val="0"/>
    <w:pPr>
      <w:widowControl/>
      <w:adjustRightInd w:val="0"/>
      <w:spacing w:after="120" w:line="312" w:lineRule="atLeast"/>
      <w:textAlignment w:val="baseline"/>
    </w:pPr>
    <w:rPr>
      <w:kern w:val="0"/>
      <w:szCs w:val="21"/>
    </w:rPr>
  </w:style>
  <w:style w:type="paragraph" w:customStyle="1" w:styleId="524">
    <w:name w:val="样式 正文文本缩进 3 + 12 磅 左侧:  2 字符"/>
    <w:basedOn w:val="50"/>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5">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6">
    <w:name w:val="CM4"/>
    <w:basedOn w:val="74"/>
    <w:next w:val="74"/>
    <w:qFormat/>
    <w:uiPriority w:val="0"/>
    <w:pPr>
      <w:spacing w:line="566" w:lineRule="atLeast"/>
    </w:pPr>
    <w:rPr>
      <w:rFonts w:ascii="华文中宋" w:eastAsia="华文中宋" w:cs="华文中宋"/>
      <w:color w:val="auto"/>
    </w:rPr>
  </w:style>
  <w:style w:type="paragraph" w:customStyle="1" w:styleId="527">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28">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29">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0">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1">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2">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3">
    <w:name w:val="样式 标题 2节节标题 1.1H2（一）Underrubrik1prop2Heading 2 HiddenHea...2"/>
    <w:basedOn w:val="4"/>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4">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5">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6">
    <w:name w:val="javascript1"/>
    <w:qFormat/>
    <w:uiPriority w:val="0"/>
    <w:rPr>
      <w:rFonts w:ascii="Tahoma" w:hAnsi="Tahoma" w:eastAsia="宋体"/>
      <w:kern w:val="2"/>
      <w:sz w:val="24"/>
      <w:lang w:val="en-US" w:eastAsia="zh-CN"/>
    </w:rPr>
  </w:style>
  <w:style w:type="paragraph" w:customStyle="1" w:styleId="537">
    <w:name w:val="A正文"/>
    <w:basedOn w:val="1"/>
    <w:qFormat/>
    <w:uiPriority w:val="0"/>
    <w:pPr>
      <w:snapToGrid w:val="0"/>
      <w:spacing w:line="500" w:lineRule="exact"/>
      <w:ind w:firstLine="480"/>
    </w:pPr>
    <w:rPr>
      <w:sz w:val="24"/>
    </w:rPr>
  </w:style>
  <w:style w:type="paragraph" w:customStyle="1" w:styleId="538">
    <w:name w:val="1.1.1"/>
    <w:basedOn w:val="1"/>
    <w:qFormat/>
    <w:uiPriority w:val="0"/>
    <w:pPr>
      <w:spacing w:line="360" w:lineRule="auto"/>
      <w:ind w:firstLine="200" w:firstLineChars="200"/>
    </w:pPr>
    <w:rPr>
      <w:rFonts w:ascii="黑体"/>
      <w:sz w:val="24"/>
      <w:szCs w:val="20"/>
    </w:rPr>
  </w:style>
  <w:style w:type="character" w:customStyle="1" w:styleId="539">
    <w:name w:val="尾注文本 字符1"/>
    <w:link w:val="38"/>
    <w:qFormat/>
    <w:uiPriority w:val="99"/>
    <w:rPr>
      <w:sz w:val="21"/>
      <w:lang w:val="zh-CN" w:eastAsia="zh-CN"/>
    </w:rPr>
  </w:style>
  <w:style w:type="paragraph" w:customStyle="1" w:styleId="540">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1">
    <w:name w:val="apple-style-span"/>
    <w:qFormat/>
    <w:uiPriority w:val="0"/>
  </w:style>
  <w:style w:type="character" w:customStyle="1" w:styleId="542">
    <w:name w:val="List Paragraph Char"/>
    <w:link w:val="169"/>
    <w:qFormat/>
    <w:locked/>
    <w:uiPriority w:val="0"/>
  </w:style>
  <w:style w:type="paragraph" w:customStyle="1" w:styleId="543">
    <w:name w:val="Char6"/>
    <w:basedOn w:val="1"/>
    <w:qFormat/>
    <w:uiPriority w:val="0"/>
  </w:style>
  <w:style w:type="table" w:customStyle="1" w:styleId="544">
    <w:name w:val="网格型2"/>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5">
    <w:name w:val="网格型1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6">
    <w:name w:val="Char5"/>
    <w:basedOn w:val="1"/>
    <w:qFormat/>
    <w:uiPriority w:val="0"/>
  </w:style>
  <w:style w:type="table" w:customStyle="1" w:styleId="547">
    <w:name w:val="网格型1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8">
    <w:name w:val="Char4"/>
    <w:basedOn w:val="1"/>
    <w:qFormat/>
    <w:uiPriority w:val="0"/>
  </w:style>
  <w:style w:type="paragraph" w:customStyle="1" w:styleId="549">
    <w:name w:val="Char Char Char Char Char Char Char Char Char1 Char Char Char Char"/>
    <w:basedOn w:val="1"/>
    <w:qFormat/>
    <w:uiPriority w:val="0"/>
    <w:rPr>
      <w:sz w:val="24"/>
    </w:rPr>
  </w:style>
  <w:style w:type="paragraph" w:customStyle="1" w:styleId="550">
    <w:name w:val="Char Char Char Char Char Char Char Char Char1 Char Char Char Char1"/>
    <w:basedOn w:val="1"/>
    <w:qFormat/>
    <w:uiPriority w:val="0"/>
    <w:rPr>
      <w:sz w:val="24"/>
    </w:rPr>
  </w:style>
  <w:style w:type="paragraph" w:customStyle="1" w:styleId="551">
    <w:name w:val="新正文"/>
    <w:basedOn w:val="1"/>
    <w:link w:val="552"/>
    <w:qFormat/>
    <w:uiPriority w:val="0"/>
    <w:pPr>
      <w:adjustRightInd w:val="0"/>
      <w:snapToGrid w:val="0"/>
      <w:spacing w:line="480" w:lineRule="exact"/>
      <w:ind w:firstLine="482" w:firstLineChars="200"/>
    </w:pPr>
    <w:rPr>
      <w:rFonts w:ascii="仿宋_GB2312" w:eastAsia="仿宋_GB2312"/>
      <w:kern w:val="0"/>
      <w:sz w:val="20"/>
      <w:szCs w:val="20"/>
      <w:lang w:val="zh-CN" w:eastAsia="zh-CN"/>
    </w:rPr>
  </w:style>
  <w:style w:type="character" w:customStyle="1" w:styleId="552">
    <w:name w:val="新正文 Char"/>
    <w:link w:val="551"/>
    <w:qFormat/>
    <w:locked/>
    <w:uiPriority w:val="0"/>
    <w:rPr>
      <w:rFonts w:ascii="仿宋_GB2312" w:eastAsia="仿宋_GB2312"/>
      <w:lang w:val="zh-CN" w:eastAsia="zh-CN"/>
    </w:rPr>
  </w:style>
  <w:style w:type="table" w:customStyle="1" w:styleId="553">
    <w:name w:val="网格型13"/>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4">
    <w:name w:val="Char21"/>
    <w:basedOn w:val="1"/>
    <w:qFormat/>
    <w:uiPriority w:val="0"/>
  </w:style>
  <w:style w:type="paragraph" w:customStyle="1" w:styleId="555">
    <w:name w:val="TOC 标题1"/>
    <w:basedOn w:val="3"/>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6">
    <w:name w:val="网格型5"/>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7">
    <w:name w:val="show-img-bd"/>
    <w:qFormat/>
    <w:uiPriority w:val="0"/>
  </w:style>
  <w:style w:type="character" w:customStyle="1" w:styleId="558">
    <w:name w:val="图 标题 Char"/>
    <w:link w:val="559"/>
    <w:qFormat/>
    <w:uiPriority w:val="0"/>
    <w:rPr>
      <w:b/>
      <w:kern w:val="2"/>
      <w:sz w:val="24"/>
    </w:rPr>
  </w:style>
  <w:style w:type="paragraph" w:customStyle="1" w:styleId="559">
    <w:name w:val="图 标题"/>
    <w:basedOn w:val="1"/>
    <w:link w:val="558"/>
    <w:qFormat/>
    <w:uiPriority w:val="0"/>
    <w:pPr>
      <w:adjustRightInd w:val="0"/>
      <w:snapToGrid w:val="0"/>
      <w:spacing w:line="360" w:lineRule="auto"/>
      <w:jc w:val="center"/>
    </w:pPr>
    <w:rPr>
      <w:b/>
      <w:sz w:val="24"/>
      <w:szCs w:val="20"/>
    </w:rPr>
  </w:style>
  <w:style w:type="character" w:customStyle="1" w:styleId="560">
    <w:name w:val="aa正文 Char"/>
    <w:link w:val="561"/>
    <w:qFormat/>
    <w:uiPriority w:val="0"/>
    <w:rPr>
      <w:sz w:val="24"/>
      <w:szCs w:val="24"/>
    </w:rPr>
  </w:style>
  <w:style w:type="paragraph" w:customStyle="1" w:styleId="561">
    <w:name w:val="aa正文"/>
    <w:basedOn w:val="1"/>
    <w:link w:val="560"/>
    <w:qFormat/>
    <w:uiPriority w:val="0"/>
    <w:pPr>
      <w:spacing w:line="360" w:lineRule="auto"/>
      <w:ind w:firstLine="200" w:firstLineChars="200"/>
    </w:pPr>
    <w:rPr>
      <w:kern w:val="0"/>
      <w:sz w:val="24"/>
    </w:rPr>
  </w:style>
  <w:style w:type="character" w:customStyle="1" w:styleId="562">
    <w:name w:val="words-outer-wrap"/>
    <w:qFormat/>
    <w:uiPriority w:val="0"/>
  </w:style>
  <w:style w:type="character" w:customStyle="1" w:styleId="563">
    <w:name w:val="split-word"/>
    <w:qFormat/>
    <w:uiPriority w:val="0"/>
  </w:style>
  <w:style w:type="paragraph" w:customStyle="1" w:styleId="564">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5">
    <w:name w:val="表格标题 Char"/>
    <w:qFormat/>
    <w:uiPriority w:val="0"/>
    <w:rPr>
      <w:rFonts w:ascii="TimesNewRoman" w:hAnsi="TimesNewRoman"/>
      <w:b/>
      <w:sz w:val="24"/>
    </w:rPr>
  </w:style>
  <w:style w:type="paragraph" w:customStyle="1" w:styleId="566">
    <w:name w:val="Char Char21"/>
    <w:basedOn w:val="1"/>
    <w:qFormat/>
    <w:uiPriority w:val="0"/>
    <w:rPr>
      <w:szCs w:val="21"/>
    </w:rPr>
  </w:style>
  <w:style w:type="paragraph" w:customStyle="1" w:styleId="567">
    <w:name w:val="333333333333333"/>
    <w:basedOn w:val="6"/>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68">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69">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0">
    <w:name w:val="表的标题 Char"/>
    <w:link w:val="571"/>
    <w:qFormat/>
    <w:uiPriority w:val="0"/>
    <w:rPr>
      <w:rFonts w:eastAsia="黑体" w:cs="宋体"/>
      <w:kern w:val="2"/>
      <w:sz w:val="24"/>
    </w:rPr>
  </w:style>
  <w:style w:type="paragraph" w:customStyle="1" w:styleId="571">
    <w:name w:val="表的标题"/>
    <w:basedOn w:val="1"/>
    <w:next w:val="1"/>
    <w:link w:val="570"/>
    <w:qFormat/>
    <w:uiPriority w:val="0"/>
    <w:pPr>
      <w:adjustRightInd w:val="0"/>
      <w:snapToGrid w:val="0"/>
      <w:spacing w:beforeLines="50"/>
      <w:jc w:val="center"/>
    </w:pPr>
    <w:rPr>
      <w:rFonts w:eastAsia="黑体" w:cs="宋体"/>
      <w:sz w:val="24"/>
      <w:szCs w:val="20"/>
    </w:rPr>
  </w:style>
  <w:style w:type="character" w:customStyle="1" w:styleId="572">
    <w:name w:val="4正文 Char"/>
    <w:link w:val="573"/>
    <w:qFormat/>
    <w:uiPriority w:val="0"/>
    <w:rPr>
      <w:kern w:val="2"/>
      <w:sz w:val="24"/>
    </w:rPr>
  </w:style>
  <w:style w:type="paragraph" w:customStyle="1" w:styleId="573">
    <w:name w:val="4正文"/>
    <w:basedOn w:val="1"/>
    <w:link w:val="572"/>
    <w:qFormat/>
    <w:uiPriority w:val="0"/>
    <w:pPr>
      <w:spacing w:line="360" w:lineRule="auto"/>
      <w:ind w:firstLine="480" w:firstLineChars="200"/>
    </w:pPr>
    <w:rPr>
      <w:sz w:val="24"/>
      <w:szCs w:val="20"/>
    </w:rPr>
  </w:style>
  <w:style w:type="paragraph" w:customStyle="1" w:styleId="574">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5">
    <w:name w:val="Char Char291"/>
    <w:qFormat/>
    <w:uiPriority w:val="0"/>
    <w:rPr>
      <w:rFonts w:eastAsia="宋体"/>
      <w:b/>
      <w:bCs/>
      <w:kern w:val="2"/>
      <w:sz w:val="32"/>
      <w:szCs w:val="32"/>
      <w:lang w:val="en-US" w:eastAsia="zh-CN" w:bidi="ar-SA"/>
    </w:rPr>
  </w:style>
  <w:style w:type="character" w:customStyle="1" w:styleId="576">
    <w:name w:val="Char Char111"/>
    <w:qFormat/>
    <w:uiPriority w:val="0"/>
    <w:rPr>
      <w:rFonts w:ascii="Calibri" w:hAnsi="Tahoma" w:eastAsia="Calibri" w:cs="Tahoma"/>
      <w:kern w:val="2"/>
      <w:sz w:val="21"/>
      <w:szCs w:val="21"/>
      <w:lang w:val="en-US" w:eastAsia="zh-CN" w:bidi="ar-SA"/>
    </w:rPr>
  </w:style>
  <w:style w:type="character" w:customStyle="1" w:styleId="577">
    <w:name w:val="Char Char41"/>
    <w:qFormat/>
    <w:uiPriority w:val="0"/>
    <w:rPr>
      <w:rFonts w:ascii="宋体" w:hAnsi="Courier New" w:eastAsia="宋体"/>
      <w:kern w:val="2"/>
      <w:sz w:val="21"/>
      <w:lang w:val="en-US" w:eastAsia="zh-CN" w:bidi="ar-SA"/>
    </w:rPr>
  </w:style>
  <w:style w:type="character" w:customStyle="1" w:styleId="578">
    <w:name w:val="Char Char91"/>
    <w:qFormat/>
    <w:uiPriority w:val="0"/>
    <w:rPr>
      <w:rFonts w:ascii="宋体" w:hAnsi="宋体" w:eastAsia="宋体"/>
      <w:kern w:val="2"/>
      <w:sz w:val="24"/>
      <w:szCs w:val="24"/>
      <w:lang w:val="en-US" w:eastAsia="zh-CN" w:bidi="ar-SA"/>
    </w:rPr>
  </w:style>
  <w:style w:type="character" w:customStyle="1" w:styleId="579">
    <w:name w:val="正文文本缩进 2 Char2"/>
    <w:semiHidden/>
    <w:qFormat/>
    <w:uiPriority w:val="99"/>
    <w:rPr>
      <w:kern w:val="2"/>
      <w:sz w:val="21"/>
      <w:szCs w:val="24"/>
    </w:rPr>
  </w:style>
  <w:style w:type="character" w:customStyle="1" w:styleId="580">
    <w:name w:val="页脚 Char1"/>
    <w:qFormat/>
    <w:uiPriority w:val="0"/>
    <w:rPr>
      <w:kern w:val="2"/>
      <w:sz w:val="18"/>
      <w:szCs w:val="18"/>
    </w:rPr>
  </w:style>
  <w:style w:type="paragraph" w:customStyle="1" w:styleId="581">
    <w:name w:val="Char Char Char Char Char Char Char2"/>
    <w:basedOn w:val="1"/>
    <w:qFormat/>
    <w:uiPriority w:val="0"/>
    <w:pPr>
      <w:adjustRightInd w:val="0"/>
      <w:spacing w:line="360" w:lineRule="auto"/>
    </w:pPr>
    <w:rPr>
      <w:kern w:val="0"/>
      <w:sz w:val="24"/>
      <w:szCs w:val="20"/>
    </w:rPr>
  </w:style>
  <w:style w:type="character" w:customStyle="1" w:styleId="582">
    <w:name w:val="批注框文本 Char1"/>
    <w:semiHidden/>
    <w:qFormat/>
    <w:uiPriority w:val="99"/>
    <w:rPr>
      <w:kern w:val="2"/>
      <w:sz w:val="18"/>
      <w:szCs w:val="18"/>
    </w:rPr>
  </w:style>
  <w:style w:type="character" w:customStyle="1" w:styleId="583">
    <w:name w:val="正文首行缩进 2 Char1"/>
    <w:semiHidden/>
    <w:qFormat/>
    <w:uiPriority w:val="99"/>
    <w:rPr>
      <w:rFonts w:ascii="Times New Roman" w:hAnsi="Times New Roman" w:eastAsia="宋体" w:cs="Times New Roman"/>
      <w:kern w:val="2"/>
      <w:sz w:val="21"/>
      <w:szCs w:val="24"/>
    </w:rPr>
  </w:style>
  <w:style w:type="paragraph" w:customStyle="1" w:styleId="584">
    <w:name w:val="Char12"/>
    <w:basedOn w:val="1"/>
    <w:qFormat/>
    <w:uiPriority w:val="0"/>
    <w:rPr>
      <w:sz w:val="24"/>
    </w:rPr>
  </w:style>
  <w:style w:type="paragraph" w:customStyle="1" w:styleId="585">
    <w:name w:val="Char22"/>
    <w:basedOn w:val="1"/>
    <w:qFormat/>
    <w:uiPriority w:val="0"/>
    <w:pPr>
      <w:ind w:firstLine="200" w:firstLineChars="200"/>
    </w:pPr>
    <w:rPr>
      <w:rFonts w:ascii="宋体" w:hAnsi="宋体" w:cs="宋体"/>
    </w:rPr>
  </w:style>
  <w:style w:type="paragraph" w:customStyle="1" w:styleId="586">
    <w:name w:val="Char Char Char2"/>
    <w:basedOn w:val="1"/>
    <w:qFormat/>
    <w:uiPriority w:val="0"/>
  </w:style>
  <w:style w:type="paragraph" w:customStyle="1" w:styleId="587">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88">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89">
    <w:name w:val="字元 字元1"/>
    <w:basedOn w:val="1"/>
    <w:qFormat/>
    <w:uiPriority w:val="0"/>
    <w:rPr>
      <w:sz w:val="24"/>
    </w:rPr>
  </w:style>
  <w:style w:type="paragraph" w:customStyle="1" w:styleId="590">
    <w:name w:val="Char Char Char Char Char Char1 Char Char Char Char Char Char Char Char Char1"/>
    <w:basedOn w:val="1"/>
    <w:qFormat/>
    <w:uiPriority w:val="0"/>
    <w:rPr>
      <w:sz w:val="24"/>
    </w:rPr>
  </w:style>
  <w:style w:type="paragraph" w:customStyle="1" w:styleId="591">
    <w:name w:val="Char Char Char1 Char1 Char Char Char1"/>
    <w:basedOn w:val="1"/>
    <w:qFormat/>
    <w:uiPriority w:val="0"/>
    <w:pPr>
      <w:spacing w:line="500" w:lineRule="exact"/>
      <w:ind w:firstLine="480" w:firstLineChars="200"/>
    </w:pPr>
    <w:rPr>
      <w:sz w:val="24"/>
      <w:szCs w:val="20"/>
    </w:rPr>
  </w:style>
  <w:style w:type="character" w:customStyle="1" w:styleId="592">
    <w:name w:val="Char Char301"/>
    <w:qFormat/>
    <w:uiPriority w:val="0"/>
    <w:rPr>
      <w:rFonts w:eastAsia="宋体"/>
      <w:b/>
      <w:bCs/>
      <w:kern w:val="2"/>
      <w:sz w:val="21"/>
      <w:szCs w:val="24"/>
      <w:lang w:val="en-US" w:eastAsia="zh-CN" w:bidi="ar-SA"/>
    </w:rPr>
  </w:style>
  <w:style w:type="character" w:customStyle="1" w:styleId="593">
    <w:name w:val="Char Char171"/>
    <w:qFormat/>
    <w:locked/>
    <w:uiPriority w:val="0"/>
    <w:rPr>
      <w:rFonts w:eastAsia="宋体"/>
      <w:b/>
      <w:bCs/>
      <w:kern w:val="2"/>
      <w:sz w:val="32"/>
      <w:szCs w:val="32"/>
      <w:lang w:val="en-US" w:eastAsia="zh-CN" w:bidi="ar-SA"/>
    </w:rPr>
  </w:style>
  <w:style w:type="character" w:customStyle="1" w:styleId="594">
    <w:name w:val="Char Char61"/>
    <w:qFormat/>
    <w:locked/>
    <w:uiPriority w:val="0"/>
    <w:rPr>
      <w:rFonts w:eastAsia="宋体"/>
      <w:kern w:val="2"/>
      <w:sz w:val="21"/>
      <w:szCs w:val="24"/>
      <w:lang w:val="en-US" w:eastAsia="zh-CN" w:bidi="ar-SA"/>
    </w:rPr>
  </w:style>
  <w:style w:type="character" w:customStyle="1" w:styleId="595">
    <w:name w:val="Char Char12"/>
    <w:qFormat/>
    <w:uiPriority w:val="0"/>
    <w:rPr>
      <w:rFonts w:eastAsia="宋体"/>
      <w:kern w:val="2"/>
      <w:sz w:val="18"/>
      <w:szCs w:val="18"/>
      <w:lang w:val="en-US" w:eastAsia="zh-CN" w:bidi="ar-SA"/>
    </w:rPr>
  </w:style>
  <w:style w:type="character" w:customStyle="1" w:styleId="596">
    <w:name w:val="Char Char151"/>
    <w:qFormat/>
    <w:uiPriority w:val="0"/>
    <w:rPr>
      <w:rFonts w:ascii="宋体" w:hAnsi="Courier New" w:eastAsia="宋体"/>
      <w:kern w:val="2"/>
      <w:sz w:val="21"/>
      <w:lang w:val="en-US" w:eastAsia="zh-CN" w:bidi="ar-SA"/>
    </w:rPr>
  </w:style>
  <w:style w:type="character" w:customStyle="1" w:styleId="597">
    <w:name w:val="占位符文本2"/>
    <w:semiHidden/>
    <w:qFormat/>
    <w:uiPriority w:val="99"/>
    <w:rPr>
      <w:rFonts w:cs="Times New Roman"/>
      <w:color w:val="808080"/>
    </w:rPr>
  </w:style>
  <w:style w:type="paragraph" w:customStyle="1" w:styleId="598">
    <w:name w:val="TOC 标题2"/>
    <w:basedOn w:val="3"/>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599">
    <w:name w:val="description"/>
    <w:qFormat/>
    <w:uiPriority w:val="0"/>
  </w:style>
  <w:style w:type="character" w:customStyle="1" w:styleId="600">
    <w:name w:val="Char Char1 Char"/>
    <w:qFormat/>
    <w:uiPriority w:val="0"/>
    <w:rPr>
      <w:rFonts w:ascii="宋体" w:hAnsi="宋体" w:cs="宋体"/>
      <w:kern w:val="2"/>
      <w:sz w:val="24"/>
      <w:szCs w:val="24"/>
    </w:rPr>
  </w:style>
  <w:style w:type="character" w:customStyle="1" w:styleId="601">
    <w:name w:val="5文章(治) Char Char"/>
    <w:link w:val="602"/>
    <w:qFormat/>
    <w:uiPriority w:val="0"/>
    <w:rPr>
      <w:kern w:val="2"/>
      <w:sz w:val="24"/>
    </w:rPr>
  </w:style>
  <w:style w:type="paragraph" w:customStyle="1" w:styleId="602">
    <w:name w:val="5文章(治)"/>
    <w:basedOn w:val="1"/>
    <w:link w:val="601"/>
    <w:qFormat/>
    <w:uiPriority w:val="0"/>
    <w:pPr>
      <w:spacing w:line="360" w:lineRule="auto"/>
      <w:ind w:firstLine="560" w:firstLineChars="200"/>
    </w:pPr>
    <w:rPr>
      <w:sz w:val="24"/>
      <w:szCs w:val="20"/>
    </w:rPr>
  </w:style>
  <w:style w:type="character" w:customStyle="1" w:styleId="603">
    <w:name w:val="bjh-p"/>
    <w:qFormat/>
    <w:uiPriority w:val="0"/>
  </w:style>
  <w:style w:type="paragraph" w:customStyle="1" w:styleId="604">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5">
    <w:name w:val="002"/>
    <w:qFormat/>
    <w:uiPriority w:val="0"/>
    <w:rPr>
      <w:rFonts w:ascii="黑体" w:hAnsi="黑体" w:eastAsia="黑体"/>
      <w:sz w:val="28"/>
    </w:rPr>
  </w:style>
  <w:style w:type="character" w:customStyle="1" w:styleId="606">
    <w:name w:val="表格标题新 Char"/>
    <w:link w:val="607"/>
    <w:qFormat/>
    <w:uiPriority w:val="0"/>
    <w:rPr>
      <w:rFonts w:ascii="仿宋_GB2312" w:eastAsia="黑体"/>
      <w:b/>
      <w:snapToGrid w:val="0"/>
      <w:spacing w:val="4"/>
      <w:sz w:val="24"/>
      <w:szCs w:val="24"/>
    </w:rPr>
  </w:style>
  <w:style w:type="paragraph" w:customStyle="1" w:styleId="607">
    <w:name w:val="表格标题新"/>
    <w:basedOn w:val="155"/>
    <w:link w:val="606"/>
    <w:qFormat/>
    <w:uiPriority w:val="0"/>
    <w:pPr>
      <w:spacing w:before="120" w:beforeLines="50"/>
      <w:ind w:firstLine="562"/>
    </w:pPr>
    <w:rPr>
      <w:rFonts w:ascii="仿宋_GB2312" w:eastAsia="黑体"/>
      <w:b/>
      <w:snapToGrid w:val="0"/>
      <w:spacing w:val="4"/>
      <w:szCs w:val="24"/>
    </w:rPr>
  </w:style>
  <w:style w:type="character" w:customStyle="1" w:styleId="608">
    <w:name w:val="环表头 Char Char"/>
    <w:link w:val="488"/>
    <w:qFormat/>
    <w:uiPriority w:val="0"/>
    <w:rPr>
      <w:rFonts w:ascii="黑体" w:hAnsi="宋体" w:eastAsia="黑体"/>
      <w:iCs/>
      <w:color w:val="000000"/>
      <w:sz w:val="24"/>
      <w:lang w:val="zh-CN" w:eastAsia="zh-CN"/>
    </w:rPr>
  </w:style>
  <w:style w:type="character" w:customStyle="1" w:styleId="609">
    <w:name w:val="Book Title"/>
    <w:qFormat/>
    <w:uiPriority w:val="33"/>
    <w:rPr>
      <w:b/>
      <w:bCs/>
      <w:smallCaps/>
      <w:spacing w:val="5"/>
    </w:rPr>
  </w:style>
  <w:style w:type="character" w:customStyle="1" w:styleId="610">
    <w:name w:val="large1"/>
    <w:qFormat/>
    <w:uiPriority w:val="0"/>
    <w:rPr>
      <w:rFonts w:hint="eastAsia" w:ascii="宋体" w:hAnsi="宋体" w:eastAsia="宋体"/>
      <w:sz w:val="22"/>
      <w:szCs w:val="22"/>
    </w:rPr>
  </w:style>
  <w:style w:type="character" w:customStyle="1" w:styleId="611">
    <w:name w:val="fontstyle11"/>
    <w:qFormat/>
    <w:uiPriority w:val="0"/>
    <w:rPr>
      <w:rFonts w:hint="eastAsia" w:ascii="宋体" w:hAnsi="宋体" w:eastAsia="宋体"/>
      <w:color w:val="000000"/>
      <w:sz w:val="22"/>
      <w:szCs w:val="22"/>
    </w:rPr>
  </w:style>
  <w:style w:type="character" w:customStyle="1" w:styleId="612">
    <w:name w:val="3级 Char"/>
    <w:link w:val="613"/>
    <w:qFormat/>
    <w:uiPriority w:val="0"/>
    <w:rPr>
      <w:rFonts w:eastAsia="仿宋_GB2312"/>
      <w:bCs/>
      <w:kern w:val="2"/>
      <w:sz w:val="28"/>
      <w:szCs w:val="32"/>
    </w:rPr>
  </w:style>
  <w:style w:type="paragraph" w:customStyle="1" w:styleId="613">
    <w:name w:val="3级"/>
    <w:basedOn w:val="1"/>
    <w:link w:val="612"/>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4">
    <w:name w:val="表题前1后0.5行 Char"/>
    <w:link w:val="615"/>
    <w:qFormat/>
    <w:uiPriority w:val="0"/>
    <w:rPr>
      <w:rFonts w:ascii="宋体"/>
      <w:kern w:val="2"/>
      <w:sz w:val="26"/>
      <w:szCs w:val="24"/>
    </w:rPr>
  </w:style>
  <w:style w:type="paragraph" w:customStyle="1" w:styleId="615">
    <w:name w:val="表题前1后0.5行"/>
    <w:basedOn w:val="1"/>
    <w:link w:val="614"/>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6">
    <w:name w:val="height21"/>
    <w:qFormat/>
    <w:uiPriority w:val="0"/>
    <w:rPr>
      <w:sz w:val="18"/>
      <w:szCs w:val="18"/>
    </w:rPr>
  </w:style>
  <w:style w:type="character" w:customStyle="1" w:styleId="617">
    <w:name w:val="fontstyle21"/>
    <w:qFormat/>
    <w:uiPriority w:val="0"/>
    <w:rPr>
      <w:rFonts w:hint="default" w:ascii="TimesNewRomanPSMT" w:hAnsi="TimesNewRomanPSMT"/>
      <w:color w:val="000000"/>
      <w:sz w:val="28"/>
      <w:szCs w:val="28"/>
    </w:rPr>
  </w:style>
  <w:style w:type="character" w:customStyle="1" w:styleId="618">
    <w:name w:val="正文01 Char Char"/>
    <w:qFormat/>
    <w:uiPriority w:val="0"/>
    <w:rPr>
      <w:kern w:val="2"/>
      <w:sz w:val="24"/>
      <w:szCs w:val="24"/>
    </w:rPr>
  </w:style>
  <w:style w:type="character" w:customStyle="1" w:styleId="619">
    <w:name w:val="fontstyle01"/>
    <w:qFormat/>
    <w:uiPriority w:val="0"/>
    <w:rPr>
      <w:rFonts w:hint="default" w:ascii="Times New Roman" w:hAnsi="Times New Roman" w:cs="Times New Roman"/>
      <w:color w:val="000000"/>
      <w:sz w:val="22"/>
      <w:szCs w:val="22"/>
    </w:rPr>
  </w:style>
  <w:style w:type="paragraph" w:customStyle="1" w:styleId="620">
    <w:name w:val="Char33"/>
    <w:basedOn w:val="1"/>
    <w:qFormat/>
    <w:uiPriority w:val="0"/>
    <w:rPr>
      <w:sz w:val="24"/>
    </w:rPr>
  </w:style>
  <w:style w:type="paragraph" w:customStyle="1" w:styleId="621">
    <w:name w:val="Hu表内"/>
    <w:basedOn w:val="622"/>
    <w:qFormat/>
    <w:uiPriority w:val="0"/>
    <w:rPr>
      <w:sz w:val="24"/>
    </w:rPr>
  </w:style>
  <w:style w:type="paragraph" w:customStyle="1" w:styleId="622">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3">
    <w:name w:val="中等深浅网格 1 - 强调文字颜色 21"/>
    <w:basedOn w:val="1"/>
    <w:qFormat/>
    <w:uiPriority w:val="34"/>
    <w:pPr>
      <w:ind w:firstLine="420" w:firstLineChars="200"/>
    </w:pPr>
    <w:rPr>
      <w:rFonts w:ascii="Calibri" w:hAnsi="Calibri"/>
      <w:szCs w:val="22"/>
    </w:rPr>
  </w:style>
  <w:style w:type="paragraph" w:customStyle="1" w:styleId="624">
    <w:name w:val="纯文本2"/>
    <w:basedOn w:val="1"/>
    <w:qFormat/>
    <w:uiPriority w:val="0"/>
    <w:pPr>
      <w:adjustRightInd w:val="0"/>
      <w:textAlignment w:val="baseline"/>
    </w:pPr>
    <w:rPr>
      <w:rFonts w:ascii="宋体" w:hAnsi="Courier New" w:eastAsia="仿宋_GB2312"/>
      <w:sz w:val="28"/>
      <w:szCs w:val="28"/>
    </w:rPr>
  </w:style>
  <w:style w:type="paragraph" w:customStyle="1" w:styleId="625">
    <w:name w:val="二级大标题"/>
    <w:basedOn w:val="4"/>
    <w:qFormat/>
    <w:uiPriority w:val="0"/>
    <w:pPr>
      <w:keepNext w:val="0"/>
      <w:keepLines w:val="0"/>
      <w:tabs>
        <w:tab w:val="left" w:pos="720"/>
        <w:tab w:val="clear" w:pos="425"/>
      </w:tabs>
      <w:adjustRightInd w:val="0"/>
      <w:snapToGrid w:val="0"/>
      <w:spacing w:before="0" w:after="0" w:line="360" w:lineRule="auto"/>
      <w:ind w:left="425" w:hanging="425"/>
    </w:pPr>
    <w:rPr>
      <w:rFonts w:ascii="Times New Roman" w:hAnsi="Times New Roman" w:eastAsia="仿宋_GB2312"/>
      <w:sz w:val="28"/>
      <w:szCs w:val="28"/>
    </w:rPr>
  </w:style>
  <w:style w:type="paragraph" w:customStyle="1" w:styleId="626">
    <w:name w:val="Char Char Char5"/>
    <w:basedOn w:val="1"/>
    <w:qFormat/>
    <w:uiPriority w:val="0"/>
    <w:pPr>
      <w:spacing w:line="360" w:lineRule="auto"/>
    </w:pPr>
    <w:rPr>
      <w:rFonts w:ascii="Tahoma" w:hAnsi="Tahoma"/>
      <w:sz w:val="24"/>
      <w:szCs w:val="20"/>
    </w:rPr>
  </w:style>
  <w:style w:type="paragraph" w:customStyle="1" w:styleId="627">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28">
    <w:name w:val="项目编号"/>
    <w:basedOn w:val="1"/>
    <w:next w:val="1"/>
    <w:qFormat/>
    <w:uiPriority w:val="0"/>
    <w:pPr>
      <w:spacing w:before="120" w:after="120" w:line="360" w:lineRule="auto"/>
    </w:pPr>
    <w:rPr>
      <w:rFonts w:ascii="仿宋_GB2312" w:eastAsia="仿宋_GB2312"/>
      <w:sz w:val="24"/>
      <w:szCs w:val="20"/>
    </w:rPr>
  </w:style>
  <w:style w:type="paragraph" w:customStyle="1" w:styleId="629">
    <w:name w:val="默认段落字体 Para Char Char Char Char Char Char Char Char Char Char"/>
    <w:basedOn w:val="6"/>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0">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1">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2">
    <w:name w:val="HTML Bottom of Form"/>
    <w:basedOn w:val="1"/>
    <w:next w:val="1"/>
    <w:link w:val="633"/>
    <w:qFormat/>
    <w:uiPriority w:val="0"/>
    <w:pPr>
      <w:pBdr>
        <w:top w:val="single" w:color="auto" w:sz="6" w:space="1"/>
      </w:pBdr>
      <w:jc w:val="center"/>
    </w:pPr>
    <w:rPr>
      <w:rFonts w:ascii="Arial"/>
      <w:vanish/>
      <w:sz w:val="16"/>
    </w:rPr>
  </w:style>
  <w:style w:type="character" w:customStyle="1" w:styleId="633">
    <w:name w:val="z-窗体底端 字符1"/>
    <w:link w:val="632"/>
    <w:qFormat/>
    <w:uiPriority w:val="0"/>
    <w:rPr>
      <w:rFonts w:ascii="Arial"/>
      <w:vanish/>
      <w:kern w:val="2"/>
      <w:sz w:val="16"/>
      <w:szCs w:val="24"/>
    </w:rPr>
  </w:style>
  <w:style w:type="paragraph" w:customStyle="1" w:styleId="634">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5">
    <w:name w:val="Char Char Char Char Char Char Char5"/>
    <w:basedOn w:val="1"/>
    <w:qFormat/>
    <w:uiPriority w:val="0"/>
    <w:rPr>
      <w:sz w:val="24"/>
    </w:rPr>
  </w:style>
  <w:style w:type="paragraph" w:customStyle="1" w:styleId="636">
    <w:name w:val="HTML Top of Form"/>
    <w:basedOn w:val="1"/>
    <w:next w:val="1"/>
    <w:link w:val="637"/>
    <w:qFormat/>
    <w:uiPriority w:val="0"/>
    <w:pPr>
      <w:pBdr>
        <w:bottom w:val="single" w:color="auto" w:sz="6" w:space="1"/>
      </w:pBdr>
      <w:jc w:val="center"/>
    </w:pPr>
    <w:rPr>
      <w:rFonts w:ascii="Arial"/>
      <w:vanish/>
      <w:sz w:val="16"/>
    </w:rPr>
  </w:style>
  <w:style w:type="character" w:customStyle="1" w:styleId="637">
    <w:name w:val="z-窗体顶端 字符1"/>
    <w:link w:val="636"/>
    <w:qFormat/>
    <w:uiPriority w:val="0"/>
    <w:rPr>
      <w:rFonts w:ascii="Arial"/>
      <w:vanish/>
      <w:kern w:val="2"/>
      <w:sz w:val="16"/>
      <w:szCs w:val="24"/>
    </w:rPr>
  </w:style>
  <w:style w:type="paragraph" w:customStyle="1" w:styleId="638">
    <w:name w:val="Char15"/>
    <w:basedOn w:val="1"/>
    <w:qFormat/>
    <w:uiPriority w:val="0"/>
    <w:pPr>
      <w:widowControl/>
      <w:spacing w:line="360" w:lineRule="auto"/>
      <w:ind w:firstLine="200" w:firstLineChars="200"/>
      <w:jc w:val="left"/>
    </w:pPr>
    <w:rPr>
      <w:kern w:val="0"/>
      <w:sz w:val="24"/>
      <w:szCs w:val="20"/>
    </w:rPr>
  </w:style>
  <w:style w:type="paragraph" w:customStyle="1" w:styleId="639">
    <w:name w:val="_Style 5"/>
    <w:basedOn w:val="1"/>
    <w:qFormat/>
    <w:uiPriority w:val="0"/>
  </w:style>
  <w:style w:type="paragraph" w:customStyle="1" w:styleId="640">
    <w:name w:val="日期1"/>
    <w:basedOn w:val="1"/>
    <w:next w:val="1"/>
    <w:qFormat/>
    <w:uiPriority w:val="0"/>
    <w:pPr>
      <w:adjustRightInd w:val="0"/>
      <w:textAlignment w:val="baseline"/>
    </w:pPr>
    <w:rPr>
      <w:sz w:val="28"/>
      <w:szCs w:val="20"/>
    </w:rPr>
  </w:style>
  <w:style w:type="character" w:customStyle="1" w:styleId="641">
    <w:name w:val="4biaoge neibu Char"/>
    <w:link w:val="642"/>
    <w:qFormat/>
    <w:uiPriority w:val="0"/>
    <w:rPr>
      <w:rFonts w:cs="黑体"/>
      <w:kern w:val="2"/>
      <w:sz w:val="21"/>
      <w:szCs w:val="16"/>
    </w:rPr>
  </w:style>
  <w:style w:type="paragraph" w:customStyle="1" w:styleId="642">
    <w:name w:val="4biaoge neibu"/>
    <w:basedOn w:val="1"/>
    <w:link w:val="641"/>
    <w:qFormat/>
    <w:uiPriority w:val="0"/>
    <w:pPr>
      <w:jc w:val="center"/>
    </w:pPr>
    <w:rPr>
      <w:rFonts w:cs="黑体"/>
      <w:szCs w:val="16"/>
    </w:rPr>
  </w:style>
  <w:style w:type="paragraph" w:customStyle="1" w:styleId="643">
    <w:name w:val="图表标题"/>
    <w:basedOn w:val="1"/>
    <w:next w:val="1"/>
    <w:qFormat/>
    <w:uiPriority w:val="0"/>
    <w:pPr>
      <w:spacing w:line="360" w:lineRule="auto"/>
      <w:ind w:firstLine="640" w:firstLineChars="200"/>
      <w:jc w:val="center"/>
    </w:pPr>
    <w:rPr>
      <w:b/>
      <w:bCs/>
    </w:rPr>
  </w:style>
  <w:style w:type="paragraph" w:customStyle="1" w:styleId="644">
    <w:name w:val="1正文"/>
    <w:basedOn w:val="1"/>
    <w:qFormat/>
    <w:uiPriority w:val="0"/>
    <w:pPr>
      <w:widowControl/>
      <w:spacing w:line="360" w:lineRule="auto"/>
      <w:ind w:firstLine="200" w:firstLineChars="200"/>
    </w:pPr>
    <w:rPr>
      <w:kern w:val="0"/>
      <w:sz w:val="24"/>
      <w:szCs w:val="20"/>
      <w:lang w:val="en-GB"/>
    </w:rPr>
  </w:style>
  <w:style w:type="character" w:customStyle="1" w:styleId="645">
    <w:name w:val="doc_title"/>
    <w:qFormat/>
    <w:uiPriority w:val="0"/>
  </w:style>
  <w:style w:type="paragraph" w:customStyle="1" w:styleId="646">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7">
    <w:name w:val="表格内容 Char1"/>
    <w:qFormat/>
    <w:uiPriority w:val="0"/>
    <w:rPr>
      <w:kern w:val="20481"/>
      <w:sz w:val="21"/>
    </w:rPr>
  </w:style>
  <w:style w:type="table" w:customStyle="1" w:styleId="648">
    <w:name w:val="网格型6"/>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9">
    <w:name w:val="标题2"/>
    <w:qFormat/>
    <w:uiPriority w:val="0"/>
  </w:style>
  <w:style w:type="table" w:customStyle="1" w:styleId="650">
    <w:name w:val="表格主题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1">
    <w:name w:val="网格型-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2">
    <w:name w:val="网格型 5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3">
    <w:name w:val="典雅型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4">
    <w:name w:val="网格型 1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5">
    <w:name w:val="网格型4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6">
    <w:name w:val="左右无边框1"/>
    <w:basedOn w:val="69"/>
    <w:qFormat/>
    <w:uiPriority w:val="0"/>
    <w:pPr>
      <w:widowControl w:val="0"/>
      <w:jc w:val="both"/>
    </w:pPr>
    <w:tblPr>
      <w:tblBorders>
        <w:top w:val="single" w:color="auto" w:sz="12" w:space="0"/>
        <w:bottom w:val="single" w:color="auto" w:sz="12" w:space="0"/>
      </w:tblBorders>
    </w:tblPr>
  </w:style>
  <w:style w:type="table" w:customStyle="1" w:styleId="657">
    <w:name w:val="网格型3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无左右边框型1"/>
    <w:basedOn w:val="68"/>
    <w:qFormat/>
    <w:uiPriority w:val="0"/>
    <w:pPr>
      <w:widowControl w:val="0"/>
      <w:jc w:val="both"/>
    </w:pPr>
  </w:style>
  <w:style w:type="table" w:customStyle="1" w:styleId="659">
    <w:name w:val="典雅型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0">
    <w:name w:val="左右无边表格1"/>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1">
    <w:name w:val="典雅型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2">
    <w:name w:val="网格型21"/>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网格型11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4">
    <w:name w:val="网格型12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5">
    <w:name w:val="网格型13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6">
    <w:name w:val="网格型51"/>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67">
    <w:name w:val="Char32"/>
    <w:basedOn w:val="1"/>
    <w:qFormat/>
    <w:uiPriority w:val="0"/>
    <w:rPr>
      <w:sz w:val="24"/>
    </w:rPr>
  </w:style>
  <w:style w:type="paragraph" w:customStyle="1" w:styleId="668">
    <w:name w:val="纯文本3"/>
    <w:basedOn w:val="1"/>
    <w:qFormat/>
    <w:uiPriority w:val="0"/>
    <w:pPr>
      <w:adjustRightInd w:val="0"/>
      <w:textAlignment w:val="baseline"/>
    </w:pPr>
    <w:rPr>
      <w:rFonts w:ascii="宋体" w:hAnsi="Courier New" w:eastAsia="仿宋_GB2312"/>
      <w:sz w:val="28"/>
      <w:szCs w:val="28"/>
    </w:rPr>
  </w:style>
  <w:style w:type="paragraph" w:customStyle="1" w:styleId="669">
    <w:name w:val="Char Char Char4"/>
    <w:basedOn w:val="1"/>
    <w:qFormat/>
    <w:uiPriority w:val="0"/>
    <w:pPr>
      <w:spacing w:line="360" w:lineRule="auto"/>
    </w:pPr>
    <w:rPr>
      <w:rFonts w:ascii="Tahoma" w:hAnsi="Tahoma"/>
      <w:sz w:val="24"/>
      <w:szCs w:val="20"/>
    </w:rPr>
  </w:style>
  <w:style w:type="paragraph" w:customStyle="1" w:styleId="670">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1">
    <w:name w:val="Char Char Char Char Char Char Char4"/>
    <w:basedOn w:val="1"/>
    <w:qFormat/>
    <w:uiPriority w:val="0"/>
    <w:rPr>
      <w:sz w:val="24"/>
    </w:rPr>
  </w:style>
  <w:style w:type="paragraph" w:customStyle="1" w:styleId="672">
    <w:name w:val="Char14"/>
    <w:basedOn w:val="1"/>
    <w:qFormat/>
    <w:uiPriority w:val="0"/>
    <w:pPr>
      <w:widowControl/>
      <w:spacing w:line="360" w:lineRule="auto"/>
      <w:ind w:firstLine="200" w:firstLineChars="200"/>
      <w:jc w:val="left"/>
    </w:pPr>
    <w:rPr>
      <w:kern w:val="0"/>
      <w:sz w:val="24"/>
      <w:szCs w:val="20"/>
    </w:rPr>
  </w:style>
  <w:style w:type="paragraph" w:customStyle="1" w:styleId="673">
    <w:name w:val="日期2"/>
    <w:basedOn w:val="1"/>
    <w:next w:val="1"/>
    <w:qFormat/>
    <w:uiPriority w:val="0"/>
    <w:pPr>
      <w:adjustRightInd w:val="0"/>
      <w:textAlignment w:val="baseline"/>
    </w:pPr>
    <w:rPr>
      <w:sz w:val="28"/>
      <w:szCs w:val="20"/>
    </w:rPr>
  </w:style>
  <w:style w:type="table" w:customStyle="1" w:styleId="674">
    <w:name w:val="网格型61"/>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5">
    <w:name w:val="网格型7"/>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6">
    <w:name w:val="网格型8"/>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77">
    <w:name w:val="font01"/>
    <w:qFormat/>
    <w:uiPriority w:val="0"/>
    <w:rPr>
      <w:rFonts w:ascii="font-weight : 400" w:hAnsi="font-weight : 400" w:eastAsia="font-weight : 400" w:cs="font-weight : 400"/>
      <w:color w:val="000000"/>
      <w:sz w:val="22"/>
      <w:szCs w:val="22"/>
      <w:u w:val="none"/>
    </w:rPr>
  </w:style>
  <w:style w:type="table" w:customStyle="1" w:styleId="678">
    <w:name w:val="网格型9"/>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79">
    <w:name w:val="Pa17"/>
    <w:basedOn w:val="74"/>
    <w:next w:val="74"/>
    <w:qFormat/>
    <w:uiPriority w:val="99"/>
    <w:pPr>
      <w:spacing w:line="161" w:lineRule="atLeast"/>
    </w:pPr>
    <w:rPr>
      <w:rFonts w:ascii="黑体" w:eastAsia="黑体" w:cs="Times New Roman"/>
      <w:color w:val="auto"/>
    </w:rPr>
  </w:style>
  <w:style w:type="paragraph" w:customStyle="1" w:styleId="680">
    <w:name w:val="Pa29"/>
    <w:basedOn w:val="74"/>
    <w:next w:val="74"/>
    <w:qFormat/>
    <w:uiPriority w:val="99"/>
    <w:pPr>
      <w:spacing w:line="161" w:lineRule="atLeast"/>
    </w:pPr>
    <w:rPr>
      <w:rFonts w:ascii="黑体" w:eastAsia="黑体" w:cs="Times New Roman"/>
      <w:color w:val="auto"/>
    </w:rPr>
  </w:style>
  <w:style w:type="character" w:customStyle="1" w:styleId="681">
    <w:name w:val="A24"/>
    <w:qFormat/>
    <w:uiPriority w:val="99"/>
    <w:rPr>
      <w:rFonts w:ascii="Times New Roman"/>
      <w:i/>
      <w:iCs/>
      <w:color w:val="211D1E"/>
      <w:sz w:val="9"/>
      <w:szCs w:val="9"/>
    </w:rPr>
  </w:style>
  <w:style w:type="character" w:customStyle="1" w:styleId="682">
    <w:name w:val="A25"/>
    <w:qFormat/>
    <w:uiPriority w:val="99"/>
    <w:rPr>
      <w:rFonts w:ascii="FZShuSong-Z01" w:eastAsia="FZShuSong-Z01" w:cs="FZShuSong-Z01"/>
      <w:color w:val="211D1E"/>
      <w:sz w:val="20"/>
      <w:szCs w:val="20"/>
    </w:rPr>
  </w:style>
  <w:style w:type="character" w:customStyle="1" w:styleId="683">
    <w:name w:val="HTML 预设格式 字符"/>
    <w:qFormat/>
    <w:locked/>
    <w:uiPriority w:val="99"/>
    <w:rPr>
      <w:rFonts w:ascii="Arial" w:hAnsi="Arial" w:cs="Arial"/>
      <w:sz w:val="23"/>
      <w:szCs w:val="23"/>
    </w:rPr>
  </w:style>
  <w:style w:type="character" w:customStyle="1" w:styleId="684">
    <w:name w:val="标题 1 字符"/>
    <w:qFormat/>
    <w:uiPriority w:val="0"/>
    <w:rPr>
      <w:rFonts w:eastAsia="宋体"/>
      <w:b/>
      <w:bCs/>
      <w:kern w:val="2"/>
      <w:sz w:val="24"/>
      <w:szCs w:val="24"/>
      <w:lang w:val="en-US" w:eastAsia="zh-CN" w:bidi="ar-SA"/>
    </w:rPr>
  </w:style>
  <w:style w:type="character" w:customStyle="1" w:styleId="685">
    <w:name w:val="标题 3 字符"/>
    <w:qFormat/>
    <w:uiPriority w:val="0"/>
    <w:rPr>
      <w:rFonts w:eastAsia="宋体"/>
      <w:b/>
      <w:bCs/>
      <w:kern w:val="2"/>
      <w:sz w:val="32"/>
      <w:szCs w:val="32"/>
      <w:lang w:val="en-US" w:eastAsia="zh-CN" w:bidi="ar-SA"/>
    </w:rPr>
  </w:style>
  <w:style w:type="character" w:customStyle="1" w:styleId="686">
    <w:name w:val="标题 7 字符"/>
    <w:qFormat/>
    <w:locked/>
    <w:uiPriority w:val="0"/>
    <w:rPr>
      <w:rFonts w:eastAsia="仿宋_GB2312"/>
      <w:b/>
      <w:sz w:val="24"/>
      <w:szCs w:val="24"/>
    </w:rPr>
  </w:style>
  <w:style w:type="character" w:customStyle="1" w:styleId="687">
    <w:name w:val="尾注文本 字符"/>
    <w:qFormat/>
    <w:uiPriority w:val="99"/>
    <w:rPr>
      <w:sz w:val="21"/>
    </w:rPr>
  </w:style>
  <w:style w:type="character" w:customStyle="1" w:styleId="688">
    <w:name w:val="标题 8 字符"/>
    <w:qFormat/>
    <w:locked/>
    <w:uiPriority w:val="0"/>
    <w:rPr>
      <w:rFonts w:ascii="Arial" w:hAnsi="Arial" w:eastAsia="黑体"/>
      <w:bCs/>
      <w:sz w:val="24"/>
      <w:szCs w:val="24"/>
    </w:rPr>
  </w:style>
  <w:style w:type="character" w:customStyle="1" w:styleId="689">
    <w:name w:val="正文缩进 字符"/>
    <w:qFormat/>
    <w:uiPriority w:val="0"/>
    <w:rPr>
      <w:rFonts w:eastAsia="宋体"/>
      <w:kern w:val="2"/>
      <w:sz w:val="28"/>
      <w:szCs w:val="21"/>
      <w:lang w:val="en-US" w:eastAsia="zh-CN" w:bidi="ar-SA"/>
    </w:rPr>
  </w:style>
  <w:style w:type="character" w:customStyle="1" w:styleId="690">
    <w:name w:val="副标题 字符"/>
    <w:qFormat/>
    <w:uiPriority w:val="0"/>
    <w:rPr>
      <w:rFonts w:ascii="Cambria" w:hAnsi="Cambria" w:eastAsia="宋体"/>
      <w:sz w:val="21"/>
      <w:szCs w:val="24"/>
      <w:lang w:val="en-US" w:eastAsia="en-US" w:bidi="en-US"/>
    </w:rPr>
  </w:style>
  <w:style w:type="character" w:customStyle="1" w:styleId="691">
    <w:name w:val="正文文本 2 字符"/>
    <w:qFormat/>
    <w:locked/>
    <w:uiPriority w:val="99"/>
    <w:rPr>
      <w:rFonts w:eastAsia="宋体"/>
      <w:kern w:val="2"/>
      <w:sz w:val="24"/>
      <w:szCs w:val="24"/>
      <w:lang w:val="en-US" w:eastAsia="zh-CN" w:bidi="ar-SA"/>
    </w:rPr>
  </w:style>
  <w:style w:type="character" w:customStyle="1" w:styleId="692">
    <w:name w:val="正文文本缩进 2 字符"/>
    <w:qFormat/>
    <w:uiPriority w:val="0"/>
    <w:rPr>
      <w:rFonts w:eastAsia="宋体"/>
      <w:kern w:val="2"/>
      <w:sz w:val="21"/>
      <w:szCs w:val="24"/>
      <w:lang w:val="en-US" w:eastAsia="zh-CN" w:bidi="ar-SA"/>
    </w:rPr>
  </w:style>
  <w:style w:type="character" w:customStyle="1" w:styleId="693">
    <w:name w:val="z-窗体底端 字符"/>
    <w:qFormat/>
    <w:uiPriority w:val="0"/>
    <w:rPr>
      <w:rFonts w:ascii="Arial"/>
      <w:vanish/>
      <w:kern w:val="2"/>
      <w:sz w:val="16"/>
      <w:szCs w:val="24"/>
    </w:rPr>
  </w:style>
  <w:style w:type="character" w:customStyle="1" w:styleId="694">
    <w:name w:val="注释标题 字符"/>
    <w:qFormat/>
    <w:uiPriority w:val="0"/>
    <w:rPr>
      <w:rFonts w:ascii="宋体" w:eastAsia="宋体"/>
      <w:kern w:val="2"/>
      <w:sz w:val="21"/>
      <w:lang w:val="en-US" w:eastAsia="zh-CN" w:bidi="ar-SA"/>
    </w:rPr>
  </w:style>
  <w:style w:type="character" w:customStyle="1" w:styleId="695">
    <w:name w:val="标题 2 字符"/>
    <w:qFormat/>
    <w:uiPriority w:val="0"/>
    <w:rPr>
      <w:rFonts w:eastAsia="宋体"/>
      <w:b/>
      <w:bCs/>
      <w:kern w:val="2"/>
      <w:sz w:val="21"/>
      <w:szCs w:val="24"/>
      <w:lang w:val="en-US" w:eastAsia="zh-CN" w:bidi="ar-SA"/>
    </w:rPr>
  </w:style>
  <w:style w:type="character" w:customStyle="1" w:styleId="696">
    <w:name w:val="标题 字符"/>
    <w:qFormat/>
    <w:uiPriority w:val="0"/>
    <w:rPr>
      <w:rFonts w:ascii="Cambria" w:hAnsi="Cambria"/>
      <w:b/>
      <w:bCs/>
      <w:kern w:val="2"/>
      <w:sz w:val="32"/>
      <w:szCs w:val="32"/>
    </w:rPr>
  </w:style>
  <w:style w:type="character" w:customStyle="1" w:styleId="697">
    <w:name w:val="正文文本首行缩进 2 字符"/>
    <w:qFormat/>
    <w:locked/>
    <w:uiPriority w:val="0"/>
    <w:rPr>
      <w:rFonts w:eastAsia="宋体"/>
      <w:kern w:val="2"/>
      <w:sz w:val="21"/>
      <w:szCs w:val="24"/>
      <w:lang w:val="en-US" w:eastAsia="zh-CN" w:bidi="ar-SA"/>
    </w:rPr>
  </w:style>
  <w:style w:type="character" w:customStyle="1" w:styleId="698">
    <w:name w:val="标题 4 字符"/>
    <w:qFormat/>
    <w:locked/>
    <w:uiPriority w:val="0"/>
    <w:rPr>
      <w:rFonts w:ascii="Arial" w:hAnsi="Arial" w:eastAsia="黑体"/>
      <w:b/>
      <w:bCs/>
      <w:kern w:val="2"/>
      <w:sz w:val="28"/>
      <w:szCs w:val="28"/>
      <w:lang w:val="en-US" w:eastAsia="zh-CN" w:bidi="ar-SA"/>
    </w:rPr>
  </w:style>
  <w:style w:type="character" w:customStyle="1" w:styleId="699">
    <w:name w:val="标题 9 字符"/>
    <w:qFormat/>
    <w:locked/>
    <w:uiPriority w:val="0"/>
    <w:rPr>
      <w:rFonts w:ascii="Arial" w:hAnsi="Arial" w:eastAsia="黑体"/>
      <w:bCs/>
      <w:sz w:val="24"/>
      <w:szCs w:val="24"/>
    </w:rPr>
  </w:style>
  <w:style w:type="character" w:customStyle="1" w:styleId="700">
    <w:name w:val="文档结构图 字符"/>
    <w:qFormat/>
    <w:locked/>
    <w:uiPriority w:val="99"/>
    <w:rPr>
      <w:kern w:val="2"/>
      <w:sz w:val="21"/>
      <w:szCs w:val="24"/>
      <w:shd w:val="clear" w:color="auto" w:fill="000080"/>
    </w:rPr>
  </w:style>
  <w:style w:type="character" w:customStyle="1" w:styleId="701">
    <w:name w:val="正文文本缩进 3 字符"/>
    <w:qFormat/>
    <w:locked/>
    <w:uiPriority w:val="0"/>
    <w:rPr>
      <w:rFonts w:eastAsia="宋体"/>
      <w:kern w:val="2"/>
      <w:sz w:val="16"/>
      <w:szCs w:val="16"/>
      <w:lang w:val="en-US" w:eastAsia="zh-CN" w:bidi="ar-SA"/>
    </w:rPr>
  </w:style>
  <w:style w:type="character" w:customStyle="1" w:styleId="702">
    <w:name w:val="纯文本 字符"/>
    <w:qFormat/>
    <w:uiPriority w:val="99"/>
    <w:rPr>
      <w:rFonts w:ascii="宋体" w:hAnsi="Courier New" w:eastAsia="宋体" w:cs="Courier New"/>
      <w:kern w:val="2"/>
      <w:sz w:val="21"/>
      <w:szCs w:val="21"/>
      <w:lang w:val="en-US" w:eastAsia="zh-CN" w:bidi="ar-SA"/>
    </w:rPr>
  </w:style>
  <w:style w:type="character" w:customStyle="1" w:styleId="703">
    <w:name w:val="正文文本 3 字符"/>
    <w:qFormat/>
    <w:locked/>
    <w:uiPriority w:val="99"/>
    <w:rPr>
      <w:rFonts w:ascii="宋体" w:hAnsi="宋体" w:eastAsia="宋体"/>
      <w:kern w:val="2"/>
      <w:sz w:val="16"/>
      <w:szCs w:val="16"/>
      <w:lang w:val="en-US" w:eastAsia="zh-CN" w:bidi="ar-SA"/>
    </w:rPr>
  </w:style>
  <w:style w:type="character" w:customStyle="1" w:styleId="704">
    <w:name w:val="标题 6 字符"/>
    <w:qFormat/>
    <w:locked/>
    <w:uiPriority w:val="0"/>
    <w:rPr>
      <w:rFonts w:ascii="Arial" w:hAnsi="Arial" w:eastAsia="黑体"/>
      <w:b/>
      <w:sz w:val="24"/>
      <w:szCs w:val="24"/>
    </w:rPr>
  </w:style>
  <w:style w:type="character" w:customStyle="1" w:styleId="705">
    <w:name w:val="标题 5 字符"/>
    <w:qFormat/>
    <w:locked/>
    <w:uiPriority w:val="0"/>
    <w:rPr>
      <w:rFonts w:eastAsia="宋体"/>
      <w:b/>
      <w:bCs/>
      <w:kern w:val="2"/>
      <w:sz w:val="28"/>
      <w:szCs w:val="28"/>
      <w:lang w:val="en-US" w:eastAsia="zh-CN" w:bidi="ar-SA"/>
    </w:rPr>
  </w:style>
  <w:style w:type="character" w:customStyle="1" w:styleId="706">
    <w:name w:val="正文文本首行缩进 字符"/>
    <w:qFormat/>
    <w:locked/>
    <w:uiPriority w:val="99"/>
    <w:rPr>
      <w:kern w:val="2"/>
      <w:sz w:val="21"/>
      <w:szCs w:val="24"/>
    </w:rPr>
  </w:style>
  <w:style w:type="character" w:customStyle="1" w:styleId="707">
    <w:name w:val="z-窗体顶端 字符"/>
    <w:qFormat/>
    <w:uiPriority w:val="0"/>
    <w:rPr>
      <w:rFonts w:ascii="Arial"/>
      <w:vanish/>
      <w:kern w:val="2"/>
      <w:sz w:val="16"/>
      <w:szCs w:val="24"/>
    </w:rPr>
  </w:style>
  <w:style w:type="table" w:customStyle="1" w:styleId="708">
    <w:name w:val="网格型 11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09">
    <w:name w:val="典雅型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0">
    <w:name w:val="网格型 51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1">
    <w:name w:val="典雅型2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2">
    <w:name w:val="典雅型1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3">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4">
    <w:name w:val="标题 5 字符1"/>
    <w:qFormat/>
    <w:locked/>
    <w:uiPriority w:val="0"/>
    <w:rPr>
      <w:rFonts w:eastAsia="宋体"/>
      <w:b/>
      <w:bCs/>
      <w:kern w:val="2"/>
      <w:sz w:val="28"/>
      <w:szCs w:val="28"/>
      <w:lang w:val="en-US" w:eastAsia="zh-CN" w:bidi="ar-SA"/>
    </w:rPr>
  </w:style>
  <w:style w:type="character" w:customStyle="1" w:styleId="715">
    <w:name w:val="纯文本 字符1"/>
    <w:qFormat/>
    <w:uiPriority w:val="0"/>
    <w:rPr>
      <w:rFonts w:ascii="宋体" w:hAnsi="Courier New" w:eastAsia="宋体" w:cs="Courier New"/>
      <w:kern w:val="2"/>
      <w:sz w:val="21"/>
      <w:szCs w:val="21"/>
      <w:lang w:val="en-US" w:eastAsia="zh-CN" w:bidi="ar-SA"/>
    </w:rPr>
  </w:style>
  <w:style w:type="table" w:customStyle="1" w:styleId="716">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7">
    <w:name w:val="font141"/>
    <w:qFormat/>
    <w:uiPriority w:val="0"/>
    <w:rPr>
      <w:rFonts w:hint="default" w:ascii="Times New Roman" w:hAnsi="Times New Roman" w:cs="Times New Roman"/>
      <w:b/>
      <w:color w:val="000000"/>
      <w:sz w:val="21"/>
      <w:szCs w:val="21"/>
      <w:u w:val="none"/>
    </w:rPr>
  </w:style>
  <w:style w:type="character" w:customStyle="1" w:styleId="718">
    <w:name w:val="font91"/>
    <w:qFormat/>
    <w:uiPriority w:val="0"/>
    <w:rPr>
      <w:rFonts w:hint="eastAsia" w:ascii="宋体" w:hAnsi="宋体" w:eastAsia="宋体" w:cs="宋体"/>
      <w:color w:val="000000"/>
      <w:sz w:val="18"/>
      <w:szCs w:val="18"/>
      <w:u w:val="none"/>
    </w:rPr>
  </w:style>
  <w:style w:type="character" w:customStyle="1" w:styleId="719">
    <w:name w:val="font31"/>
    <w:qFormat/>
    <w:uiPriority w:val="0"/>
    <w:rPr>
      <w:rFonts w:hint="eastAsia" w:ascii="宋体" w:hAnsi="宋体" w:eastAsia="宋体" w:cs="宋体"/>
      <w:color w:val="000000"/>
      <w:sz w:val="21"/>
      <w:szCs w:val="21"/>
      <w:u w:val="none"/>
    </w:rPr>
  </w:style>
  <w:style w:type="character" w:customStyle="1" w:styleId="720">
    <w:name w:val="标题 1 Char Char"/>
    <w:qFormat/>
    <w:uiPriority w:val="0"/>
    <w:rPr>
      <w:rFonts w:eastAsia="宋体"/>
      <w:b/>
      <w:bCs/>
      <w:kern w:val="44"/>
      <w:sz w:val="44"/>
      <w:szCs w:val="44"/>
      <w:lang w:val="en-US" w:eastAsia="zh-CN" w:bidi="ar-SA"/>
    </w:rPr>
  </w:style>
  <w:style w:type="character" w:customStyle="1" w:styleId="721">
    <w:name w:val="font21"/>
    <w:qFormat/>
    <w:uiPriority w:val="0"/>
    <w:rPr>
      <w:rFonts w:hint="default" w:ascii="Times New Roman" w:hAnsi="Times New Roman" w:cs="Times New Roman"/>
      <w:color w:val="000000"/>
      <w:sz w:val="21"/>
      <w:szCs w:val="21"/>
      <w:u w:val="none"/>
      <w:vertAlign w:val="superscript"/>
    </w:rPr>
  </w:style>
  <w:style w:type="character" w:customStyle="1" w:styleId="722">
    <w:name w:val="font71"/>
    <w:qFormat/>
    <w:uiPriority w:val="0"/>
    <w:rPr>
      <w:rFonts w:hint="default" w:ascii="Times New Roman" w:hAnsi="Times New Roman" w:cs="Times New Roman"/>
      <w:color w:val="000000"/>
      <w:sz w:val="21"/>
      <w:szCs w:val="21"/>
      <w:u w:val="none"/>
      <w:vertAlign w:val="subscript"/>
    </w:rPr>
  </w:style>
  <w:style w:type="character" w:customStyle="1" w:styleId="723">
    <w:name w:val="font41"/>
    <w:qFormat/>
    <w:uiPriority w:val="0"/>
    <w:rPr>
      <w:rFonts w:hint="eastAsia" w:ascii="宋体" w:hAnsi="宋体" w:eastAsia="宋体" w:cs="宋体"/>
      <w:color w:val="000000"/>
      <w:sz w:val="18"/>
      <w:szCs w:val="18"/>
      <w:u w:val="none"/>
    </w:rPr>
  </w:style>
  <w:style w:type="character" w:customStyle="1" w:styleId="724">
    <w:name w:val="font51"/>
    <w:qFormat/>
    <w:uiPriority w:val="0"/>
    <w:rPr>
      <w:rFonts w:hint="default" w:ascii="Times New Roman" w:hAnsi="Times New Roman" w:cs="Times New Roman"/>
      <w:color w:val="000000"/>
      <w:sz w:val="21"/>
      <w:szCs w:val="21"/>
      <w:u w:val="none"/>
    </w:rPr>
  </w:style>
  <w:style w:type="character" w:customStyle="1" w:styleId="725">
    <w:name w:val="font101"/>
    <w:qFormat/>
    <w:uiPriority w:val="0"/>
    <w:rPr>
      <w:rFonts w:hint="default" w:ascii="Times New Roman" w:hAnsi="Times New Roman" w:cs="Times New Roman"/>
      <w:color w:val="000000"/>
      <w:sz w:val="18"/>
      <w:szCs w:val="18"/>
      <w:u w:val="none"/>
    </w:rPr>
  </w:style>
  <w:style w:type="character" w:customStyle="1" w:styleId="726">
    <w:name w:val="font131"/>
    <w:qFormat/>
    <w:uiPriority w:val="0"/>
    <w:rPr>
      <w:rFonts w:hint="eastAsia" w:ascii="宋体" w:hAnsi="宋体" w:eastAsia="宋体" w:cs="宋体"/>
      <w:b/>
      <w:color w:val="000000"/>
      <w:sz w:val="21"/>
      <w:szCs w:val="21"/>
      <w:u w:val="none"/>
    </w:rPr>
  </w:style>
  <w:style w:type="character" w:customStyle="1" w:styleId="727">
    <w:name w:val="2号标题 Char Char"/>
    <w:qFormat/>
    <w:uiPriority w:val="0"/>
    <w:rPr>
      <w:rFonts w:ascii="Arial" w:hAnsi="Arial" w:eastAsia="宋体"/>
      <w:b/>
      <w:bCs/>
      <w:kern w:val="2"/>
      <w:sz w:val="28"/>
      <w:szCs w:val="32"/>
      <w:lang w:val="en-US" w:eastAsia="zh-CN" w:bidi="ar-SA"/>
    </w:rPr>
  </w:style>
  <w:style w:type="character" w:customStyle="1" w:styleId="728">
    <w:name w:val="标题 3 Char Char Char Char Char Char"/>
    <w:qFormat/>
    <w:uiPriority w:val="0"/>
    <w:rPr>
      <w:rFonts w:eastAsia="宋体"/>
      <w:b/>
      <w:bCs/>
      <w:kern w:val="2"/>
      <w:sz w:val="32"/>
      <w:szCs w:val="32"/>
      <w:lang w:val="en-US" w:eastAsia="zh-CN" w:bidi="ar-SA"/>
    </w:rPr>
  </w:style>
  <w:style w:type="character" w:customStyle="1" w:styleId="729">
    <w:name w:val="font121"/>
    <w:qFormat/>
    <w:uiPriority w:val="0"/>
    <w:rPr>
      <w:rFonts w:hint="eastAsia" w:ascii="宋体" w:hAnsi="宋体" w:eastAsia="宋体" w:cs="宋体"/>
      <w:color w:val="000000"/>
      <w:sz w:val="21"/>
      <w:szCs w:val="21"/>
      <w:u w:val="none"/>
    </w:rPr>
  </w:style>
  <w:style w:type="character" w:customStyle="1" w:styleId="730">
    <w:name w:val="font11"/>
    <w:qFormat/>
    <w:uiPriority w:val="0"/>
    <w:rPr>
      <w:rFonts w:hint="default" w:ascii="Times New Roman" w:hAnsi="Times New Roman" w:cs="Times New Roman"/>
      <w:color w:val="000000"/>
      <w:sz w:val="21"/>
      <w:szCs w:val="21"/>
      <w:u w:val="none"/>
      <w:vertAlign w:val="subscript"/>
    </w:rPr>
  </w:style>
  <w:style w:type="paragraph" w:customStyle="1" w:styleId="731">
    <w:name w:val="WPSOffice手动目录 1"/>
    <w:qFormat/>
    <w:uiPriority w:val="0"/>
    <w:rPr>
      <w:rFonts w:ascii="Times New Roman" w:hAnsi="Times New Roman" w:eastAsia="宋体" w:cs="Times New Roman"/>
      <w:lang w:val="en-US" w:eastAsia="zh-CN" w:bidi="ar-SA"/>
    </w:rPr>
  </w:style>
  <w:style w:type="paragraph" w:customStyle="1" w:styleId="732">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3">
    <w:name w:val="正文 首行缩进:  2 字符"/>
    <w:basedOn w:val="1"/>
    <w:qFormat/>
    <w:uiPriority w:val="0"/>
    <w:pPr>
      <w:ind w:firstLine="579" w:firstLineChars="200"/>
    </w:pPr>
    <w:rPr>
      <w:rFonts w:cs="宋体"/>
      <w:szCs w:val="20"/>
    </w:rPr>
  </w:style>
  <w:style w:type="paragraph" w:customStyle="1" w:styleId="734">
    <w:name w:val="默认 A"/>
    <w:qFormat/>
    <w:uiPriority w:val="0"/>
    <w:rPr>
      <w:rFonts w:ascii="Helvetica" w:hAnsi="Helvetica" w:eastAsia="Arial Unicode MS" w:cs="Arial Unicode MS"/>
      <w:color w:val="000000"/>
      <w:sz w:val="22"/>
      <w:szCs w:val="22"/>
      <w:lang w:val="en-US" w:eastAsia="zh-CN" w:bidi="ar-SA"/>
    </w:rPr>
  </w:style>
  <w:style w:type="paragraph" w:customStyle="1" w:styleId="735">
    <w:name w:val="正文王"/>
    <w:basedOn w:val="33"/>
    <w:qFormat/>
    <w:uiPriority w:val="0"/>
    <w:pPr>
      <w:spacing w:line="440" w:lineRule="exact"/>
    </w:pPr>
    <w:rPr>
      <w:rFonts w:ascii="Arial" w:hAnsi="Arial"/>
      <w:sz w:val="24"/>
    </w:rPr>
  </w:style>
  <w:style w:type="paragraph" w:customStyle="1" w:styleId="736">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7">
    <w:name w:val="一级目录 1"/>
    <w:basedOn w:val="1"/>
    <w:qFormat/>
    <w:uiPriority w:val="0"/>
    <w:pPr>
      <w:jc w:val="center"/>
    </w:pPr>
    <w:rPr>
      <w:rFonts w:eastAsia="黑体"/>
      <w:b/>
      <w:sz w:val="36"/>
      <w:szCs w:val="36"/>
    </w:rPr>
  </w:style>
  <w:style w:type="paragraph" w:customStyle="1" w:styleId="738">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39">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0">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1">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2">
    <w:name w:val="33333333"/>
    <w:basedOn w:val="1"/>
    <w:qFormat/>
    <w:uiPriority w:val="0"/>
    <w:pPr>
      <w:spacing w:line="500" w:lineRule="exact"/>
    </w:pPr>
    <w:rPr>
      <w:sz w:val="28"/>
      <w:szCs w:val="28"/>
    </w:rPr>
  </w:style>
  <w:style w:type="paragraph" w:customStyle="1" w:styleId="743">
    <w:name w:val="表内格式"/>
    <w:basedOn w:val="1"/>
    <w:qFormat/>
    <w:uiPriority w:val="0"/>
    <w:pPr>
      <w:jc w:val="center"/>
    </w:pPr>
    <w:rPr>
      <w:sz w:val="18"/>
    </w:rPr>
  </w:style>
  <w:style w:type="paragraph" w:customStyle="1" w:styleId="744">
    <w:name w:val="_Style 158"/>
    <w:basedOn w:val="1"/>
    <w:next w:val="1"/>
    <w:qFormat/>
    <w:uiPriority w:val="0"/>
    <w:rPr>
      <w:sz w:val="24"/>
    </w:rPr>
  </w:style>
  <w:style w:type="paragraph" w:customStyle="1" w:styleId="745">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4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7">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48">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49">
    <w:name w:val="1级标题"/>
    <w:basedOn w:val="3"/>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0">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1">
    <w:name w:val="表内小410"/>
    <w:basedOn w:val="1"/>
    <w:qFormat/>
    <w:uiPriority w:val="0"/>
    <w:pPr>
      <w:adjustRightInd w:val="0"/>
      <w:snapToGrid w:val="0"/>
      <w:ind w:left="240" w:hanging="240"/>
    </w:pPr>
    <w:rPr>
      <w:rFonts w:ascii="宋体" w:hAnsi="Times"/>
      <w:sz w:val="24"/>
      <w:szCs w:val="20"/>
    </w:rPr>
  </w:style>
  <w:style w:type="paragraph" w:customStyle="1" w:styleId="752">
    <w:name w:val="表头样式1"/>
    <w:basedOn w:val="1"/>
    <w:qFormat/>
    <w:uiPriority w:val="0"/>
    <w:pPr>
      <w:spacing w:before="156" w:beforeLines="50"/>
      <w:jc w:val="center"/>
    </w:pPr>
    <w:rPr>
      <w:rFonts w:eastAsia="黑体"/>
      <w:b/>
      <w:kern w:val="0"/>
      <w:sz w:val="24"/>
      <w:szCs w:val="20"/>
    </w:rPr>
  </w:style>
  <w:style w:type="paragraph" w:customStyle="1" w:styleId="753">
    <w:name w:val="3级标题"/>
    <w:basedOn w:val="6"/>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4">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5">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6">
    <w:name w:val="标题3"/>
    <w:qFormat/>
    <w:uiPriority w:val="0"/>
  </w:style>
  <w:style w:type="table" w:customStyle="1" w:styleId="757">
    <w:name w:val="表格主题3"/>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8">
    <w:name w:val="网格型-3"/>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9">
    <w:name w:val="网格型 5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0">
    <w:name w:val="典雅型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1">
    <w:name w:val="网格型 13"/>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2">
    <w:name w:val="网格型4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3">
    <w:name w:val="左右无边框2"/>
    <w:basedOn w:val="69"/>
    <w:qFormat/>
    <w:uiPriority w:val="0"/>
    <w:pPr>
      <w:widowControl w:val="0"/>
      <w:jc w:val="both"/>
    </w:pPr>
    <w:tblPr>
      <w:tblBorders>
        <w:top w:val="single" w:color="auto" w:sz="12" w:space="0"/>
        <w:bottom w:val="single" w:color="auto" w:sz="12" w:space="0"/>
      </w:tblBorders>
    </w:tblPr>
  </w:style>
  <w:style w:type="table" w:customStyle="1" w:styleId="764">
    <w:name w:val="网格型3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无左右边框型2"/>
    <w:basedOn w:val="68"/>
    <w:qFormat/>
    <w:uiPriority w:val="0"/>
    <w:pPr>
      <w:widowControl w:val="0"/>
      <w:jc w:val="both"/>
    </w:pPr>
  </w:style>
  <w:style w:type="table" w:customStyle="1" w:styleId="766">
    <w:name w:val="典雅型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7">
    <w:name w:val="左右无边表格2"/>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68">
    <w:name w:val="典雅型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9">
    <w:name w:val="网格型22"/>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网格型11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1">
    <w:name w:val="网格型12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2">
    <w:name w:val="网格型13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3">
    <w:name w:val="网格型52"/>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4">
    <w:name w:val="Char31"/>
    <w:basedOn w:val="1"/>
    <w:qFormat/>
    <w:uiPriority w:val="0"/>
    <w:rPr>
      <w:sz w:val="24"/>
    </w:rPr>
  </w:style>
  <w:style w:type="paragraph" w:customStyle="1" w:styleId="775">
    <w:name w:val="纯文本4"/>
    <w:basedOn w:val="1"/>
    <w:qFormat/>
    <w:uiPriority w:val="0"/>
    <w:pPr>
      <w:adjustRightInd w:val="0"/>
      <w:textAlignment w:val="baseline"/>
    </w:pPr>
    <w:rPr>
      <w:rFonts w:ascii="宋体" w:hAnsi="Courier New" w:eastAsia="仿宋_GB2312"/>
      <w:sz w:val="28"/>
      <w:szCs w:val="28"/>
    </w:rPr>
  </w:style>
  <w:style w:type="paragraph" w:customStyle="1" w:styleId="776">
    <w:name w:val="Char Char Char3"/>
    <w:basedOn w:val="1"/>
    <w:qFormat/>
    <w:uiPriority w:val="0"/>
    <w:pPr>
      <w:spacing w:line="360" w:lineRule="auto"/>
    </w:pPr>
    <w:rPr>
      <w:rFonts w:ascii="Tahoma" w:hAnsi="Tahoma"/>
      <w:sz w:val="24"/>
      <w:szCs w:val="20"/>
    </w:rPr>
  </w:style>
  <w:style w:type="paragraph" w:customStyle="1" w:styleId="777">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78">
    <w:name w:val="Char Char Char Char Char Char Char3"/>
    <w:basedOn w:val="1"/>
    <w:qFormat/>
    <w:uiPriority w:val="0"/>
    <w:rPr>
      <w:sz w:val="24"/>
    </w:rPr>
  </w:style>
  <w:style w:type="paragraph" w:customStyle="1" w:styleId="779">
    <w:name w:val="Char13"/>
    <w:basedOn w:val="1"/>
    <w:qFormat/>
    <w:uiPriority w:val="0"/>
    <w:pPr>
      <w:widowControl/>
      <w:spacing w:line="360" w:lineRule="auto"/>
      <w:ind w:firstLine="200" w:firstLineChars="200"/>
      <w:jc w:val="left"/>
    </w:pPr>
    <w:rPr>
      <w:kern w:val="0"/>
      <w:sz w:val="24"/>
      <w:szCs w:val="20"/>
    </w:rPr>
  </w:style>
  <w:style w:type="paragraph" w:customStyle="1" w:styleId="780">
    <w:name w:val="日期3"/>
    <w:basedOn w:val="1"/>
    <w:next w:val="1"/>
    <w:qFormat/>
    <w:uiPriority w:val="0"/>
    <w:pPr>
      <w:adjustRightInd w:val="0"/>
      <w:textAlignment w:val="baseline"/>
    </w:pPr>
    <w:rPr>
      <w:sz w:val="28"/>
      <w:szCs w:val="20"/>
    </w:rPr>
  </w:style>
  <w:style w:type="table" w:customStyle="1" w:styleId="781">
    <w:name w:val="网格型62"/>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2">
    <w:name w:val="网格型7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3">
    <w:name w:val="网格型81"/>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4">
    <w:name w:val="网格型91"/>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5">
    <w:name w:val="网格型 11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6">
    <w:name w:val="典雅型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7">
    <w:name w:val="网格型 51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8">
    <w:name w:val="典雅型2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89">
    <w:name w:val="典雅型1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0">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1">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2">
    <w:name w:val="表格主题4"/>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3">
    <w:name w:val="网格型-4"/>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4">
    <w:name w:val="网格型 53"/>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网格型 14"/>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7">
    <w:name w:val="网格型43"/>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8">
    <w:name w:val="左右无边框3"/>
    <w:basedOn w:val="69"/>
    <w:qFormat/>
    <w:uiPriority w:val="0"/>
    <w:pPr>
      <w:widowControl w:val="0"/>
      <w:jc w:val="both"/>
    </w:pPr>
    <w:tblPr>
      <w:tblBorders>
        <w:top w:val="single" w:color="auto" w:sz="12" w:space="0"/>
        <w:bottom w:val="single" w:color="auto" w:sz="12" w:space="0"/>
      </w:tblBorders>
    </w:tblPr>
  </w:style>
  <w:style w:type="table" w:customStyle="1" w:styleId="799">
    <w:name w:val="网格型33"/>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无左右边框型3"/>
    <w:basedOn w:val="68"/>
    <w:qFormat/>
    <w:uiPriority w:val="0"/>
    <w:pPr>
      <w:widowControl w:val="0"/>
      <w:jc w:val="both"/>
    </w:pPr>
  </w:style>
  <w:style w:type="table" w:customStyle="1" w:styleId="801">
    <w:name w:val="典雅型2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2">
    <w:name w:val="左右无边表格3"/>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3">
    <w:name w:val="典雅型1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4">
    <w:name w:val="网格型23"/>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网格型113"/>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6">
    <w:name w:val="网格型123"/>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7">
    <w:name w:val="网格型133"/>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8">
    <w:name w:val="网格型53"/>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网格型63"/>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0">
    <w:name w:val="网格型7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1">
    <w:name w:val="网格型82"/>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92"/>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 113"/>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4">
    <w:name w:val="典雅型3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5">
    <w:name w:val="网格型 513"/>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6">
    <w:name w:val="典雅型21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7">
    <w:name w:val="典雅型113"/>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8">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19">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0">
    <w:name w:val="TOC Heading"/>
    <w:basedOn w:val="3"/>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1">
    <w:name w:val="网格型 15"/>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2">
    <w:name w:val="网格型-5"/>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3">
    <w:name w:val="表格主题5"/>
    <w:basedOn w:val="6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4">
    <w:name w:val="ylf1"/>
    <w:basedOn w:val="69"/>
    <w:qFormat/>
    <w:uiPriority w:val="99"/>
    <w:pPr>
      <w:widowControl w:val="0"/>
      <w:jc w:val="center"/>
    </w:pPr>
    <w:rPr>
      <w:sz w:val="21"/>
      <w:szCs w:val="21"/>
    </w:rPr>
    <w:tblPr>
      <w:tblBorders>
        <w:top w:val="single" w:color="auto" w:sz="12" w:space="0"/>
        <w:bottom w:val="single" w:color="auto" w:sz="12" w:space="0"/>
      </w:tblBorders>
    </w:tblPr>
  </w:style>
  <w:style w:type="table" w:customStyle="1" w:styleId="825">
    <w:name w:val="表格主题1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6">
    <w:name w:val="网格型-1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网格型 54"/>
    <w:basedOn w:val="67"/>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8">
    <w:name w:val="典雅型6"/>
    <w:basedOn w:val="67"/>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9">
    <w:name w:val="网格型 114"/>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0">
    <w:name w:val="网格型44"/>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左右无边框4"/>
    <w:basedOn w:val="69"/>
    <w:qFormat/>
    <w:uiPriority w:val="0"/>
    <w:pPr>
      <w:widowControl w:val="0"/>
      <w:jc w:val="both"/>
    </w:pPr>
    <w:tblPr>
      <w:tblBorders>
        <w:top w:val="single" w:color="auto" w:sz="12" w:space="0"/>
        <w:bottom w:val="single" w:color="auto" w:sz="12" w:space="0"/>
      </w:tblBorders>
    </w:tblPr>
  </w:style>
  <w:style w:type="table" w:customStyle="1" w:styleId="832">
    <w:name w:val="网格型34"/>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无左右边框型4"/>
    <w:basedOn w:val="68"/>
    <w:qFormat/>
    <w:uiPriority w:val="0"/>
    <w:pPr>
      <w:widowControl w:val="0"/>
      <w:jc w:val="both"/>
    </w:pPr>
  </w:style>
  <w:style w:type="table" w:customStyle="1" w:styleId="834">
    <w:name w:val="典雅型2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5">
    <w:name w:val="左右无边表格4"/>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36">
    <w:name w:val="典雅型1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7">
    <w:name w:val="网格型24"/>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网格型114"/>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39">
    <w:name w:val="网格型124"/>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0">
    <w:name w:val="网格型134"/>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1">
    <w:name w:val="网格型54"/>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2">
    <w:name w:val="网格型64"/>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3">
    <w:name w:val="表格主题2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4">
    <w:name w:val="网格型-2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 514"/>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6">
    <w:name w:val="典雅型3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7">
    <w:name w:val="网格型 12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8">
    <w:name w:val="网格型41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左右无边框11"/>
    <w:basedOn w:val="69"/>
    <w:qFormat/>
    <w:uiPriority w:val="0"/>
    <w:pPr>
      <w:widowControl w:val="0"/>
      <w:jc w:val="both"/>
    </w:pPr>
    <w:tblPr>
      <w:tblBorders>
        <w:top w:val="single" w:color="auto" w:sz="12" w:space="0"/>
        <w:bottom w:val="single" w:color="auto" w:sz="12" w:space="0"/>
      </w:tblBorders>
    </w:tblPr>
  </w:style>
  <w:style w:type="table" w:customStyle="1" w:styleId="850">
    <w:name w:val="网格型31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无左右边框型11"/>
    <w:basedOn w:val="68"/>
    <w:qFormat/>
    <w:uiPriority w:val="0"/>
    <w:pPr>
      <w:widowControl w:val="0"/>
      <w:jc w:val="both"/>
    </w:pPr>
  </w:style>
  <w:style w:type="table" w:customStyle="1" w:styleId="852">
    <w:name w:val="典雅型21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3">
    <w:name w:val="左右无边表格11"/>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54">
    <w:name w:val="典雅型114"/>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5">
    <w:name w:val="网格型211"/>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网格型111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7">
    <w:name w:val="网格型121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8">
    <w:name w:val="网格型131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9">
    <w:name w:val="网格型511"/>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0">
    <w:name w:val="网格型611"/>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1">
    <w:name w:val="网格型73"/>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网格型83"/>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93"/>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 111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5">
    <w:name w:val="典雅型3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6">
    <w:name w:val="网格型 511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7">
    <w:name w:val="典雅型21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8">
    <w:name w:val="典雅型111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9">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0">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1">
    <w:name w:val="表格主题3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2">
    <w:name w:val="网格型-3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3">
    <w:name w:val="网格型 52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4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网格型 13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6">
    <w:name w:val="网格型42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7">
    <w:name w:val="左右无边框21"/>
    <w:basedOn w:val="69"/>
    <w:qFormat/>
    <w:uiPriority w:val="0"/>
    <w:pPr>
      <w:widowControl w:val="0"/>
      <w:jc w:val="both"/>
    </w:pPr>
    <w:tblPr>
      <w:tblBorders>
        <w:top w:val="single" w:color="auto" w:sz="12" w:space="0"/>
        <w:bottom w:val="single" w:color="auto" w:sz="12" w:space="0"/>
      </w:tblBorders>
    </w:tblPr>
  </w:style>
  <w:style w:type="table" w:customStyle="1" w:styleId="878">
    <w:name w:val="网格型32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无左右边框型21"/>
    <w:basedOn w:val="68"/>
    <w:qFormat/>
    <w:uiPriority w:val="0"/>
    <w:pPr>
      <w:widowControl w:val="0"/>
      <w:jc w:val="both"/>
    </w:pPr>
  </w:style>
  <w:style w:type="table" w:customStyle="1" w:styleId="880">
    <w:name w:val="典雅型2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1">
    <w:name w:val="左右无边表格21"/>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2">
    <w:name w:val="典雅型1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3">
    <w:name w:val="网格型221"/>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网格型112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5">
    <w:name w:val="网格型122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6">
    <w:name w:val="网格型132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7">
    <w:name w:val="网格型521"/>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621"/>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9">
    <w:name w:val="网格型71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网格型811"/>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911"/>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 112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3">
    <w:name w:val="典雅型3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4">
    <w:name w:val="网格型 512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5">
    <w:name w:val="典雅型21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6">
    <w:name w:val="典雅型112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7">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98">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99">
    <w:name w:val="表格主题4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0">
    <w:name w:val="网格型-4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1">
    <w:name w:val="网格型 53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5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网格型 14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4">
    <w:name w:val="网格型43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5">
    <w:name w:val="左右无边框31"/>
    <w:basedOn w:val="69"/>
    <w:qFormat/>
    <w:uiPriority w:val="0"/>
    <w:pPr>
      <w:widowControl w:val="0"/>
      <w:jc w:val="both"/>
    </w:pPr>
    <w:tblPr>
      <w:tblBorders>
        <w:top w:val="single" w:color="auto" w:sz="12" w:space="0"/>
        <w:bottom w:val="single" w:color="auto" w:sz="12" w:space="0"/>
      </w:tblBorders>
    </w:tblPr>
  </w:style>
  <w:style w:type="table" w:customStyle="1" w:styleId="906">
    <w:name w:val="网格型331"/>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无左右边框型31"/>
    <w:basedOn w:val="68"/>
    <w:qFormat/>
    <w:uiPriority w:val="0"/>
    <w:pPr>
      <w:widowControl w:val="0"/>
      <w:jc w:val="both"/>
    </w:pPr>
  </w:style>
  <w:style w:type="table" w:customStyle="1" w:styleId="908">
    <w:name w:val="典雅型2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9">
    <w:name w:val="左右无边表格31"/>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0">
    <w:name w:val="典雅型1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1">
    <w:name w:val="网格型231"/>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网格型113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3">
    <w:name w:val="网格型123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4">
    <w:name w:val="网格型1331"/>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5">
    <w:name w:val="网格型531"/>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6">
    <w:name w:val="网格型631"/>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7">
    <w:name w:val="网格型721"/>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821"/>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921"/>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 1131"/>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1">
    <w:name w:val="典雅型3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2">
    <w:name w:val="网格型 5131"/>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3">
    <w:name w:val="典雅型21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4">
    <w:name w:val="典雅型1131"/>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5">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6">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7">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28">
    <w:name w:val="网格型 16"/>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29">
    <w:name w:val="网格型-6"/>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0">
    <w:name w:val="表格主题6"/>
    <w:basedOn w:val="6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1">
    <w:name w:val="ylf2"/>
    <w:basedOn w:val="69"/>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2">
    <w:name w:val="表格主题1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3">
    <w:name w:val="网格型-1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网格型 55"/>
    <w:basedOn w:val="67"/>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5">
    <w:name w:val="典雅型7"/>
    <w:basedOn w:val="67"/>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6">
    <w:name w:val="网格型 115"/>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7">
    <w:name w:val="网格型45"/>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左右无边框5"/>
    <w:basedOn w:val="69"/>
    <w:qFormat/>
    <w:uiPriority w:val="0"/>
    <w:pPr>
      <w:widowControl w:val="0"/>
      <w:jc w:val="both"/>
    </w:pPr>
    <w:tblPr>
      <w:tblBorders>
        <w:top w:val="single" w:color="auto" w:sz="12" w:space="0"/>
        <w:bottom w:val="single" w:color="auto" w:sz="12" w:space="0"/>
      </w:tblBorders>
    </w:tblPr>
  </w:style>
  <w:style w:type="table" w:customStyle="1" w:styleId="939">
    <w:name w:val="网格型35"/>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无左右边框型5"/>
    <w:basedOn w:val="68"/>
    <w:qFormat/>
    <w:uiPriority w:val="0"/>
    <w:pPr>
      <w:widowControl w:val="0"/>
      <w:jc w:val="both"/>
    </w:pPr>
  </w:style>
  <w:style w:type="table" w:customStyle="1" w:styleId="941">
    <w:name w:val="典雅型2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2">
    <w:name w:val="左右无边表格5"/>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3">
    <w:name w:val="典雅型1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4">
    <w:name w:val="网格型25"/>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网格型115"/>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6">
    <w:name w:val="网格型125"/>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7">
    <w:name w:val="网格型135"/>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8">
    <w:name w:val="网格型55"/>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9">
    <w:name w:val="网格型65"/>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0">
    <w:name w:val="表格主题2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1">
    <w:name w:val="网格型-2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 515"/>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3">
    <w:name w:val="典雅型3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4">
    <w:name w:val="网格型 12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5">
    <w:name w:val="网格型41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左右无边框12"/>
    <w:basedOn w:val="69"/>
    <w:qFormat/>
    <w:uiPriority w:val="0"/>
    <w:pPr>
      <w:widowControl w:val="0"/>
      <w:jc w:val="both"/>
    </w:pPr>
    <w:tblPr>
      <w:tblBorders>
        <w:top w:val="single" w:color="auto" w:sz="12" w:space="0"/>
        <w:bottom w:val="single" w:color="auto" w:sz="12" w:space="0"/>
      </w:tblBorders>
    </w:tblPr>
  </w:style>
  <w:style w:type="table" w:customStyle="1" w:styleId="957">
    <w:name w:val="网格型31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无左右边框型12"/>
    <w:basedOn w:val="68"/>
    <w:qFormat/>
    <w:uiPriority w:val="0"/>
    <w:pPr>
      <w:widowControl w:val="0"/>
      <w:jc w:val="both"/>
    </w:pPr>
  </w:style>
  <w:style w:type="table" w:customStyle="1" w:styleId="959">
    <w:name w:val="典雅型21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0">
    <w:name w:val="左右无边表格12"/>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1">
    <w:name w:val="典雅型115"/>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2">
    <w:name w:val="网格型212"/>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网格型111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4">
    <w:name w:val="网格型121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5">
    <w:name w:val="网格型131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6">
    <w:name w:val="网格型512"/>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7">
    <w:name w:val="网格型612"/>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8">
    <w:name w:val="网格型74"/>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9">
    <w:name w:val="网格型84"/>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94"/>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 111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2">
    <w:name w:val="典雅型3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3">
    <w:name w:val="网格型 511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4">
    <w:name w:val="典雅型21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5">
    <w:name w:val="典雅型111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6">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7">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78">
    <w:name w:val="表格主题3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9">
    <w:name w:val="网格型-3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0">
    <w:name w:val="网格型 52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4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网格型 13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3">
    <w:name w:val="网格型42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4">
    <w:name w:val="左右无边框22"/>
    <w:basedOn w:val="69"/>
    <w:qFormat/>
    <w:uiPriority w:val="0"/>
    <w:pPr>
      <w:widowControl w:val="0"/>
      <w:jc w:val="both"/>
    </w:pPr>
    <w:tblPr>
      <w:tblBorders>
        <w:top w:val="single" w:color="auto" w:sz="12" w:space="0"/>
        <w:bottom w:val="single" w:color="auto" w:sz="12" w:space="0"/>
      </w:tblBorders>
    </w:tblPr>
  </w:style>
  <w:style w:type="table" w:customStyle="1" w:styleId="985">
    <w:name w:val="网格型32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无左右边框型22"/>
    <w:basedOn w:val="68"/>
    <w:qFormat/>
    <w:uiPriority w:val="0"/>
    <w:pPr>
      <w:widowControl w:val="0"/>
      <w:jc w:val="both"/>
    </w:pPr>
  </w:style>
  <w:style w:type="table" w:customStyle="1" w:styleId="987">
    <w:name w:val="典雅型2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8">
    <w:name w:val="左右无边表格22"/>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89">
    <w:name w:val="典雅型1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0">
    <w:name w:val="网格型222"/>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网格型112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2">
    <w:name w:val="网格型122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3">
    <w:name w:val="网格型132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4">
    <w:name w:val="网格型522"/>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5">
    <w:name w:val="网格型622"/>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6">
    <w:name w:val="网格型71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7">
    <w:name w:val="网格型812"/>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912"/>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 112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0">
    <w:name w:val="典雅型3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1">
    <w:name w:val="网格型 512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2">
    <w:name w:val="典雅型21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3">
    <w:name w:val="典雅型112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4">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5">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6">
    <w:name w:val="表格主题4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7">
    <w:name w:val="网格型-4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8">
    <w:name w:val="网格型 53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5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网格型 14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1">
    <w:name w:val="网格型43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2">
    <w:name w:val="左右无边框32"/>
    <w:basedOn w:val="69"/>
    <w:qFormat/>
    <w:uiPriority w:val="0"/>
    <w:pPr>
      <w:widowControl w:val="0"/>
      <w:jc w:val="both"/>
    </w:pPr>
    <w:tblPr>
      <w:tblBorders>
        <w:top w:val="single" w:color="auto" w:sz="12" w:space="0"/>
        <w:bottom w:val="single" w:color="auto" w:sz="12" w:space="0"/>
      </w:tblBorders>
    </w:tblPr>
  </w:style>
  <w:style w:type="table" w:customStyle="1" w:styleId="1013">
    <w:name w:val="网格型332"/>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无左右边框型32"/>
    <w:basedOn w:val="68"/>
    <w:qFormat/>
    <w:uiPriority w:val="0"/>
    <w:pPr>
      <w:widowControl w:val="0"/>
      <w:jc w:val="both"/>
    </w:pPr>
  </w:style>
  <w:style w:type="table" w:customStyle="1" w:styleId="1015">
    <w:name w:val="典雅型2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6">
    <w:name w:val="左右无边表格32"/>
    <w:basedOn w:val="67"/>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17">
    <w:name w:val="典雅型1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8">
    <w:name w:val="网格型232"/>
    <w:basedOn w:val="6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网格型113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0">
    <w:name w:val="网格型123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1">
    <w:name w:val="网格型1332"/>
    <w:basedOn w:val="6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2">
    <w:name w:val="网格型532"/>
    <w:basedOn w:val="6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632"/>
    <w:basedOn w:val="6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4">
    <w:name w:val="网格型722"/>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5">
    <w:name w:val="网格型822"/>
    <w:basedOn w:val="67"/>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922"/>
    <w:basedOn w:val="67"/>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 1132"/>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28">
    <w:name w:val="典雅型3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29">
    <w:name w:val="网格型 5132"/>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0">
    <w:name w:val="典雅型21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1">
    <w:name w:val="典雅型1132"/>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2">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3">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4">
    <w:name w:val="网格型-7"/>
    <w:basedOn w:val="6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35">
    <w:name w:val="无间隔 字符"/>
    <w:basedOn w:val="58"/>
    <w:link w:val="418"/>
    <w:qFormat/>
    <w:uiPriority w:val="1"/>
    <w:rPr>
      <w:color w:val="000000"/>
      <w:kern w:val="2"/>
      <w:sz w:val="24"/>
      <w:szCs w:val="24"/>
    </w:rPr>
  </w:style>
  <w:style w:type="paragraph" w:customStyle="1" w:styleId="1036">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37">
    <w:name w:val="_Style 1036"/>
    <w:basedOn w:val="1"/>
    <w:next w:val="218"/>
    <w:qFormat/>
    <w:uiPriority w:val="34"/>
    <w:pPr>
      <w:widowControl/>
      <w:ind w:firstLine="420" w:firstLineChars="200"/>
      <w:jc w:val="left"/>
    </w:pPr>
    <w:rPr>
      <w:spacing w:val="-2"/>
      <w:kern w:val="0"/>
      <w:sz w:val="28"/>
      <w:szCs w:val="20"/>
    </w:rPr>
  </w:style>
  <w:style w:type="paragraph" w:customStyle="1" w:styleId="1038">
    <w:name w:val="表格格式"/>
    <w:basedOn w:val="1"/>
    <w:qFormat/>
    <w:uiPriority w:val="0"/>
    <w:pPr>
      <w:widowControl/>
      <w:spacing w:before="100" w:beforeAutospacing="1" w:after="100" w:afterAutospacing="1"/>
      <w:ind w:left="516"/>
      <w:jc w:val="center"/>
    </w:pPr>
    <w:rPr>
      <w:rFonts w:ascii="宋体"/>
      <w:bCs/>
      <w:kern w:val="44"/>
      <w:sz w:val="24"/>
    </w:rPr>
  </w:style>
  <w:style w:type="paragraph" w:customStyle="1" w:styleId="1039">
    <w:name w:val="报告表  段"/>
    <w:basedOn w:val="1"/>
    <w:qFormat/>
    <w:uiPriority w:val="0"/>
    <w:pPr>
      <w:adjustRightInd w:val="0"/>
      <w:spacing w:line="360" w:lineRule="auto"/>
      <w:ind w:firstLine="505"/>
      <w:textAlignment w:val="baseline"/>
    </w:pPr>
    <w:rPr>
      <w:rFonts w:ascii="宋体" w:hAnsi="宋体" w:cs="宋体"/>
      <w:kern w:val="0"/>
      <w:sz w:val="24"/>
    </w:rPr>
  </w:style>
  <w:style w:type="paragraph" w:customStyle="1" w:styleId="1040">
    <w:name w:val="正文首行缩进1"/>
    <w:basedOn w:val="2"/>
    <w:qFormat/>
    <w:uiPriority w:val="0"/>
    <w:pPr>
      <w:widowControl w:val="0"/>
      <w:snapToGrid/>
      <w:spacing w:before="100" w:beforeAutospacing="1" w:after="120" w:line="240" w:lineRule="auto"/>
      <w:ind w:right="0" w:firstLine="420" w:firstLineChars="100"/>
    </w:pPr>
    <w:rPr>
      <w:kern w:val="2"/>
      <w:sz w:val="21"/>
      <w:szCs w:val="21"/>
    </w:rPr>
  </w:style>
  <w:style w:type="paragraph" w:customStyle="1" w:styleId="1041">
    <w:name w:val="目录 71"/>
    <w:basedOn w:val="1"/>
    <w:next w:val="1"/>
    <w:qFormat/>
    <w:uiPriority w:val="0"/>
    <w:pPr>
      <w:spacing w:before="100" w:beforeAutospacing="1" w:after="100" w:afterAutospacing="1"/>
      <w:jc w:val="center"/>
    </w:pPr>
    <w:rPr>
      <w:szCs w:val="21"/>
    </w:rPr>
  </w:style>
  <w:style w:type="paragraph" w:customStyle="1" w:styleId="1042">
    <w:name w:val="表内容"/>
    <w:basedOn w:val="1"/>
    <w:next w:val="1"/>
    <w:qFormat/>
    <w:uiPriority w:val="0"/>
    <w:pPr>
      <w:jc w:val="center"/>
    </w:pPr>
    <w:rPr>
      <w:szCs w:val="21"/>
    </w:rPr>
  </w:style>
  <w:style w:type="paragraph" w:customStyle="1" w:styleId="1043">
    <w:name w:val="_Style 10361"/>
    <w:basedOn w:val="1"/>
    <w:next w:val="1"/>
    <w:qFormat/>
    <w:uiPriority w:val="0"/>
    <w:pPr>
      <w:widowControl/>
      <w:ind w:firstLine="420" w:firstLineChars="200"/>
      <w:jc w:val="left"/>
    </w:pPr>
    <w:rPr>
      <w:spacing w:val="-2"/>
      <w:kern w:val="0"/>
      <w:sz w:val="28"/>
      <w:szCs w:val="28"/>
    </w:rPr>
  </w:style>
  <w:style w:type="paragraph" w:customStyle="1" w:styleId="1044">
    <w:name w:val="报告书 正文"/>
    <w:qFormat/>
    <w:uiPriority w:val="0"/>
    <w:pPr>
      <w:widowControl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045">
    <w:name w:val="表格格式1-2"/>
    <w:basedOn w:val="1"/>
    <w:qFormat/>
    <w:uiPriority w:val="0"/>
    <w:pPr>
      <w:jc w:val="center"/>
    </w:pPr>
    <w:rPr>
      <w:szCs w:val="21"/>
    </w:rPr>
  </w:style>
  <w:style w:type="paragraph" w:customStyle="1" w:styleId="1046">
    <w:name w:val="引用1"/>
    <w:basedOn w:val="1"/>
    <w:next w:val="1"/>
    <w:qFormat/>
    <w:uiPriority w:val="0"/>
    <w:pPr>
      <w:widowControl/>
      <w:spacing w:line="360" w:lineRule="exact"/>
      <w:jc w:val="center"/>
    </w:pPr>
    <w:rPr>
      <w:iCs/>
      <w:color w:val="000000"/>
      <w:szCs w:val="21"/>
    </w:rPr>
  </w:style>
  <w:style w:type="paragraph" w:customStyle="1" w:styleId="1047">
    <w:name w:val="创业表头"/>
    <w:basedOn w:val="1048"/>
    <w:qFormat/>
    <w:uiPriority w:val="99"/>
    <w:pPr>
      <w:ind w:firstLine="0" w:firstLineChars="0"/>
      <w:jc w:val="center"/>
    </w:pPr>
    <w:rPr>
      <w:b/>
      <w:bCs/>
      <w:color w:val="000000"/>
      <w:spacing w:val="-2"/>
      <w:kern w:val="0"/>
    </w:rPr>
  </w:style>
  <w:style w:type="paragraph" w:customStyle="1" w:styleId="1048">
    <w:name w:val="创业正文"/>
    <w:basedOn w:val="1"/>
    <w:qFormat/>
    <w:uiPriority w:val="99"/>
    <w:pPr>
      <w:autoSpaceDE w:val="0"/>
      <w:autoSpaceDN w:val="0"/>
      <w:adjustRightInd w:val="0"/>
      <w:snapToGrid w:val="0"/>
      <w:spacing w:line="480" w:lineRule="exact"/>
      <w:ind w:firstLine="48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Pages>
  <Words>5984</Words>
  <Characters>34113</Characters>
  <Lines>1</Lines>
  <Paragraphs>1</Paragraphs>
  <ScaleCrop>false</ScaleCrop>
  <LinksUpToDate>false</LinksUpToDate>
  <CharactersWithSpaces>40017</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2021-03-30T09:10:00Z</dcterms:created>
  <dc:creator>lhj</dc:creator>
  <cp:lastModifiedBy>x</cp:lastModifiedBy>
  <cp:lastPrinted>2020-12-30T02:43:00Z</cp:lastPrinted>
  <dcterms:modified xsi:type="dcterms:W3CDTF">2022-05-07T14:52:34Z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013F8CF4C2C94F1994FE8878585BB503</vt:lpwstr>
  </property>
</Properties>
</file>