
<file path=[Content_Types].xml><?xml version="1.0" encoding="utf-8"?>
<Types xmlns="http://schemas.openxmlformats.org/package/2006/content-types">
  <Default Extension="xml" ContentType="application/xml"/>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仿宋_GB2312"/>
          <w:color w:val="000000" w:themeColor="text1"/>
          <w:sz w:val="36"/>
          <w:szCs w:val="36"/>
          <w14:textFill>
            <w14:solidFill>
              <w14:schemeClr w14:val="tx1"/>
            </w14:solidFill>
          </w14:textFill>
        </w:rPr>
      </w:pPr>
    </w:p>
    <w:p>
      <w:pPr>
        <w:pStyle w:val="55"/>
        <w:jc w:val="center"/>
        <w:outlineLvl w:val="0"/>
        <w:rPr>
          <w:rFonts w:ascii="Times New Roman" w:hAnsi="Times New Roman"/>
          <w:b/>
          <w:snapToGrid w:val="0"/>
          <w:color w:val="000000" w:themeColor="text1"/>
          <w:sz w:val="30"/>
          <w:szCs w:val="30"/>
          <w14:textFill>
            <w14:solidFill>
              <w14:schemeClr w14:val="tx1"/>
            </w14:solidFill>
          </w14:textFill>
        </w:rPr>
      </w:pPr>
      <w:bookmarkStart w:id="13" w:name="_GoBack"/>
      <w:bookmarkEnd w:id="13"/>
      <w:r>
        <w:rPr>
          <w:rFonts w:hint="eastAsia" w:ascii="Times New Roman" w:hAnsi="Times New Roman"/>
          <w:b/>
          <w:snapToGrid w:val="0"/>
          <w:color w:val="000000" w:themeColor="text1"/>
          <w:sz w:val="30"/>
          <w:szCs w:val="30"/>
          <w14:textFill>
            <w14:solidFill>
              <w14:schemeClr w14:val="tx1"/>
            </w14:solidFill>
          </w14:textFill>
        </w:rPr>
        <w:t>一、建设项目基本情况</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138"/>
        <w:gridCol w:w="2646"/>
        <w:gridCol w:w="2194"/>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建设项目名称</w:t>
            </w:r>
          </w:p>
        </w:tc>
        <w:tc>
          <w:tcPr>
            <w:tcW w:w="7737" w:type="dxa"/>
            <w:gridSpan w:val="3"/>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年产200万套汽车内饰功能件项目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项目代码</w:t>
            </w:r>
          </w:p>
        </w:tc>
        <w:tc>
          <w:tcPr>
            <w:tcW w:w="7737" w:type="dxa"/>
            <w:gridSpan w:val="3"/>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建设单位联系人</w:t>
            </w:r>
          </w:p>
        </w:tc>
        <w:tc>
          <w:tcPr>
            <w:tcW w:w="2646"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徐松桃</w:t>
            </w:r>
          </w:p>
        </w:tc>
        <w:tc>
          <w:tcPr>
            <w:tcW w:w="2194"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联系方式</w:t>
            </w:r>
          </w:p>
        </w:tc>
        <w:tc>
          <w:tcPr>
            <w:tcW w:w="2897"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13567867460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建设地点</w:t>
            </w:r>
          </w:p>
        </w:tc>
        <w:tc>
          <w:tcPr>
            <w:tcW w:w="7737" w:type="dxa"/>
            <w:gridSpan w:val="3"/>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经开区北区陆电支路以东、聚飞支路以南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地理坐标</w:t>
            </w:r>
          </w:p>
        </w:tc>
        <w:tc>
          <w:tcPr>
            <w:tcW w:w="7737" w:type="dxa"/>
            <w:gridSpan w:val="3"/>
            <w:vAlign w:val="center"/>
          </w:tcPr>
          <w:p>
            <w:pPr>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北纬N31°28′45.872″ 东经E118°22′38.181″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国民经济</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p>
        </w:tc>
        <w:tc>
          <w:tcPr>
            <w:tcW w:w="2646" w:type="dxa"/>
            <w:vAlign w:val="center"/>
          </w:tcPr>
          <w:p>
            <w:pPr>
              <w:widowControl/>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塑料零件及其他塑料制品制造（C2929）</w:t>
            </w:r>
          </w:p>
        </w:tc>
        <w:tc>
          <w:tcPr>
            <w:tcW w:w="2194"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bookmarkStart w:id="0" w:name="_Hlk49843745"/>
            <w:r>
              <w:rPr>
                <w:rFonts w:hint="default" w:ascii="Times New Roman" w:hAnsi="Times New Roman" w:cs="Times New Roman"/>
                <w:color w:val="000000" w:themeColor="text1"/>
                <w:sz w:val="24"/>
                <w14:textFill>
                  <w14:solidFill>
                    <w14:schemeClr w14:val="tx1"/>
                  </w14:solidFill>
                </w14:textFill>
              </w:rPr>
              <w:t>建设项目</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bookmarkEnd w:id="0"/>
          </w:p>
        </w:tc>
        <w:tc>
          <w:tcPr>
            <w:tcW w:w="2897" w:type="dxa"/>
            <w:vAlign w:val="center"/>
          </w:tcPr>
          <w:p>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二十六 “橡胶和塑料制品业29”中第53塑料制品业292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建设性质</w:t>
            </w:r>
          </w:p>
        </w:tc>
        <w:tc>
          <w:tcPr>
            <w:tcW w:w="2646" w:type="dxa"/>
            <w:vAlign w:val="center"/>
          </w:tcPr>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☑新建（迁建）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□改建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□扩建</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□技术改造</w:t>
            </w:r>
          </w:p>
        </w:tc>
        <w:tc>
          <w:tcPr>
            <w:tcW w:w="2194"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申报情形</w:t>
            </w:r>
          </w:p>
        </w:tc>
        <w:tc>
          <w:tcPr>
            <w:tcW w:w="2897" w:type="dxa"/>
            <w:vAlign w:val="center"/>
          </w:tcPr>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☑首次申报项目</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□不予批准后再次申报项目</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□超五年重新审核项目</w:t>
            </w:r>
          </w:p>
          <w:p>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备案）部门（选填）</w:t>
            </w:r>
          </w:p>
        </w:tc>
        <w:tc>
          <w:tcPr>
            <w:tcW w:w="2646"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芜湖经济技术开发区管理委员会</w:t>
            </w:r>
          </w:p>
        </w:tc>
        <w:tc>
          <w:tcPr>
            <w:tcW w:w="2194"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备案）文号（选填）</w:t>
            </w:r>
          </w:p>
        </w:tc>
        <w:tc>
          <w:tcPr>
            <w:tcW w:w="2897"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开备〔2022〕23 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总投资</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2646"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30000</w:t>
            </w:r>
          </w:p>
        </w:tc>
        <w:tc>
          <w:tcPr>
            <w:tcW w:w="2194"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环保投资（万元）</w:t>
            </w:r>
          </w:p>
        </w:tc>
        <w:tc>
          <w:tcPr>
            <w:tcW w:w="2897"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lang w:val="en-US" w:eastAsia="zh-CN"/>
                <w14:textFill>
                  <w14:solidFill>
                    <w14:schemeClr w14:val="tx1"/>
                  </w14:solidFill>
                </w14:textFill>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环保投资占比（%）</w:t>
            </w:r>
          </w:p>
        </w:tc>
        <w:tc>
          <w:tcPr>
            <w:tcW w:w="2646" w:type="dxa"/>
            <w:vAlign w:val="center"/>
          </w:tcPr>
          <w:p>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0.27</w:t>
            </w:r>
          </w:p>
        </w:tc>
        <w:tc>
          <w:tcPr>
            <w:tcW w:w="2194"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施工工期</w:t>
            </w:r>
          </w:p>
        </w:tc>
        <w:tc>
          <w:tcPr>
            <w:tcW w:w="2897"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18</w:t>
            </w:r>
            <w:r>
              <w:rPr>
                <w:rFonts w:hint="default" w:ascii="Times New Roman" w:hAnsi="Times New Roman" w:cs="Times New Roman"/>
                <w:color w:val="000000" w:themeColor="text1"/>
                <w:sz w:val="24"/>
                <w14:textFill>
                  <w14:solidFill>
                    <w14:schemeClr w14:val="tx1"/>
                  </w14:solidFill>
                </w14:textFill>
              </w:rPr>
              <w:t>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是否开工建设</w:t>
            </w:r>
          </w:p>
        </w:tc>
        <w:tc>
          <w:tcPr>
            <w:tcW w:w="2646" w:type="dxa"/>
            <w:vAlign w:val="center"/>
          </w:tcPr>
          <w:p>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☑否</w:t>
            </w:r>
          </w:p>
          <w:p>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w:t>
            </w:r>
          </w:p>
        </w:tc>
        <w:tc>
          <w:tcPr>
            <w:tcW w:w="2194" w:type="dxa"/>
            <w:tcMar>
              <w:top w:w="16" w:type="dxa"/>
              <w:left w:w="16" w:type="dxa"/>
              <w:right w:w="16" w:type="dxa"/>
            </w:tcMar>
            <w:vAlign w:val="center"/>
          </w:tcPr>
          <w:p>
            <w:pPr>
              <w:adjustRightInd w:val="0"/>
              <w:snapToGrid w:val="0"/>
              <w:jc w:val="center"/>
              <w:rPr>
                <w:rFonts w:hint="default" w:ascii="Times New Roman" w:hAnsi="Times New Roman" w:cs="Times New Roman"/>
                <w:color w:val="000000" w:themeColor="text1"/>
                <w:spacing w:val="-6"/>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用地（用海）</w:t>
            </w:r>
          </w:p>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面积（m</w:t>
            </w:r>
            <w:r>
              <w:rPr>
                <w:rFonts w:hint="default" w:ascii="Times New Roman" w:hAnsi="Times New Roman" w:cs="Times New Roman"/>
                <w:color w:val="000000" w:themeColor="text1"/>
                <w:spacing w:val="-6"/>
                <w:sz w:val="24"/>
                <w:vertAlign w:val="superscript"/>
                <w14:textFill>
                  <w14:solidFill>
                    <w14:schemeClr w14:val="tx1"/>
                  </w14:solidFill>
                </w14:textFill>
              </w:rPr>
              <w:t>2</w:t>
            </w:r>
            <w:r>
              <w:rPr>
                <w:rFonts w:hint="default" w:ascii="Times New Roman" w:hAnsi="Times New Roman" w:cs="Times New Roman"/>
                <w:color w:val="000000" w:themeColor="text1"/>
                <w:spacing w:val="-6"/>
                <w:sz w:val="24"/>
                <w14:textFill>
                  <w14:solidFill>
                    <w14:schemeClr w14:val="tx1"/>
                  </w14:solidFill>
                </w14:textFill>
              </w:rPr>
              <w:t>）</w:t>
            </w:r>
          </w:p>
        </w:tc>
        <w:tc>
          <w:tcPr>
            <w:tcW w:w="2897" w:type="dxa"/>
            <w:vAlign w:val="center"/>
          </w:tcPr>
          <w:p>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28000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138"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专项评价设置情况</w:t>
            </w:r>
          </w:p>
        </w:tc>
        <w:tc>
          <w:tcPr>
            <w:tcW w:w="7737" w:type="dxa"/>
            <w:gridSpan w:val="3"/>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8"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规划情况</w:t>
            </w:r>
          </w:p>
        </w:tc>
        <w:tc>
          <w:tcPr>
            <w:tcW w:w="7737" w:type="dxa"/>
            <w:gridSpan w:val="3"/>
            <w:vAlign w:val="center"/>
          </w:tcPr>
          <w:p>
            <w:pPr>
              <w:autoSpaceDE w:val="0"/>
              <w:autoSpaceDN w:val="0"/>
              <w:adjustRightInd w:val="0"/>
              <w:snapToGrid w:val="0"/>
              <w:spacing w:line="360" w:lineRule="auto"/>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规划：《芜湖经济技术开发区总体规划（2006-2020）》</w:t>
            </w:r>
          </w:p>
          <w:p>
            <w:pPr>
              <w:autoSpaceDE w:val="0"/>
              <w:autoSpaceDN w:val="0"/>
              <w:adjustRightInd w:val="0"/>
              <w:snapToGrid w:val="0"/>
              <w:spacing w:line="360" w:lineRule="auto"/>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审查机关：国家发改委、国土部、建设部</w:t>
            </w:r>
          </w:p>
          <w:p>
            <w:pPr>
              <w:autoSpaceDE w:val="0"/>
              <w:autoSpaceDN w:val="0"/>
              <w:adjustRightInd w:val="0"/>
              <w:snapToGrid w:val="0"/>
              <w:spacing w:line="360" w:lineRule="auto"/>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审批文号：2007年第18号公告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138"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规划环境影响</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评价情况</w:t>
            </w:r>
          </w:p>
        </w:tc>
        <w:tc>
          <w:tcPr>
            <w:tcW w:w="7737" w:type="dxa"/>
            <w:gridSpan w:val="3"/>
            <w:vAlign w:val="center"/>
          </w:tcPr>
          <w:p>
            <w:pPr>
              <w:autoSpaceDE w:val="0"/>
              <w:autoSpaceDN w:val="0"/>
              <w:adjustRightInd w:val="0"/>
              <w:snapToGrid w:val="0"/>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规划环评：《芜湖经济技术开发区环境影响报告书》</w:t>
            </w:r>
          </w:p>
          <w:p>
            <w:pPr>
              <w:autoSpaceDE w:val="0"/>
              <w:autoSpaceDN w:val="0"/>
              <w:adjustRightInd w:val="0"/>
              <w:snapToGrid w:val="0"/>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审查机关：国家环境保护总局</w:t>
            </w:r>
          </w:p>
          <w:p>
            <w:pPr>
              <w:autoSpaceDE w:val="0"/>
              <w:autoSpaceDN w:val="0"/>
              <w:adjustRightInd w:val="0"/>
              <w:snapToGrid w:val="0"/>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审查意见文号：环审【2003】30号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8"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规划及规划环境影响评价符合性分析</w:t>
            </w:r>
          </w:p>
        </w:tc>
        <w:tc>
          <w:tcPr>
            <w:tcW w:w="7737" w:type="dxa"/>
            <w:gridSpan w:val="3"/>
            <w:vAlign w:val="center"/>
          </w:tcPr>
          <w:p>
            <w:pPr>
              <w:spacing w:beforeLines="50" w:line="360" w:lineRule="auto"/>
              <w:ind w:firstLine="540" w:firstLineChars="224"/>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1、规划用地相符性分析</w:t>
            </w:r>
          </w:p>
          <w:p>
            <w:pPr>
              <w:spacing w:line="360" w:lineRule="auto"/>
              <w:ind w:firstLine="540" w:firstLineChars="225"/>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本项目位于芜湖经开区北区陆电支路以东、聚飞支路以南。</w:t>
            </w:r>
            <w:r>
              <w:rPr>
                <w:rFonts w:hint="eastAsia" w:ascii="Times New Roman" w:hAnsi="Times New Roman" w:cs="Times New Roman"/>
                <w:color w:val="000000" w:themeColor="text1"/>
                <w:sz w:val="24"/>
                <w:lang w:val="en-US" w:eastAsia="zh-CN"/>
                <w14:textFill>
                  <w14:solidFill>
                    <w14:schemeClr w14:val="tx1"/>
                  </w14:solidFill>
                </w14:textFill>
              </w:rPr>
              <w:t>占地面积28000m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用地证明</w:t>
            </w:r>
            <w:r>
              <w:rPr>
                <w:rFonts w:hint="default" w:ascii="Times New Roman" w:hAnsi="Times New Roman" w:cs="Times New Roman"/>
                <w:color w:val="000000" w:themeColor="text1"/>
                <w:sz w:val="24"/>
                <w14:textFill>
                  <w14:solidFill>
                    <w14:schemeClr w14:val="tx1"/>
                  </w14:solidFill>
                </w14:textFill>
              </w:rPr>
              <w:t>见附件5。项目</w:t>
            </w:r>
            <w:r>
              <w:rPr>
                <w:rFonts w:hint="default" w:ascii="Times New Roman" w:hAnsi="Times New Roman" w:cs="Times New Roman"/>
                <w:color w:val="000000" w:themeColor="text1"/>
                <w:sz w:val="24"/>
                <w:lang w:val="en-US" w:eastAsia="zh-CN"/>
                <w14:textFill>
                  <w14:solidFill>
                    <w14:schemeClr w14:val="tx1"/>
                  </w14:solidFill>
                </w14:textFill>
              </w:rPr>
              <w:t>北</w:t>
            </w:r>
            <w:r>
              <w:rPr>
                <w:rFonts w:hint="default" w:ascii="Times New Roman" w:hAnsi="Times New Roman" w:cs="Times New Roman"/>
                <w:color w:val="000000" w:themeColor="text1"/>
                <w:sz w:val="24"/>
                <w14:textFill>
                  <w14:solidFill>
                    <w14:schemeClr w14:val="tx1"/>
                  </w14:solidFill>
                </w14:textFill>
              </w:rPr>
              <w:t>侧</w:t>
            </w:r>
            <w:r>
              <w:rPr>
                <w:rFonts w:hint="default" w:ascii="Times New Roman" w:hAnsi="Times New Roman" w:cs="Times New Roman"/>
                <w:color w:val="000000" w:themeColor="text1"/>
                <w:sz w:val="24"/>
                <w:lang w:val="en-US" w:eastAsia="zh-CN"/>
                <w14:textFill>
                  <w14:solidFill>
                    <w14:schemeClr w14:val="tx1"/>
                  </w14:solidFill>
                </w14:textFill>
              </w:rPr>
              <w:t>隔</w:t>
            </w:r>
            <w:r>
              <w:rPr>
                <w:rFonts w:hint="default" w:ascii="Times New Roman" w:hAnsi="Times New Roman" w:cs="Times New Roman"/>
                <w:color w:val="000000" w:themeColor="text1"/>
                <w:sz w:val="24"/>
                <w14:textFill>
                  <w14:solidFill>
                    <w14:schemeClr w14:val="tx1"/>
                  </w14:solidFill>
                </w14:textFill>
              </w:rPr>
              <w:t>为聚飞支路</w:t>
            </w:r>
            <w:r>
              <w:rPr>
                <w:rFonts w:hint="default" w:ascii="Times New Roman" w:hAnsi="Times New Roman" w:cs="Times New Roman"/>
                <w:color w:val="000000" w:themeColor="text1"/>
                <w:sz w:val="24"/>
                <w:lang w:val="en-US" w:eastAsia="zh-CN"/>
                <w14:textFill>
                  <w14:solidFill>
                    <w14:schemeClr w14:val="tx1"/>
                  </w14:solidFill>
                </w14:textFill>
              </w:rPr>
              <w:t>为金鼎锅炉股份有限公司</w:t>
            </w:r>
            <w:r>
              <w:rPr>
                <w:rFonts w:hint="default" w:ascii="Times New Roman" w:hAnsi="Times New Roman" w:cs="Times New Roman"/>
                <w:color w:val="000000" w:themeColor="text1"/>
                <w:sz w:val="24"/>
                <w14:textFill>
                  <w14:solidFill>
                    <w14:schemeClr w14:val="tx1"/>
                  </w14:solidFill>
                </w14:textFill>
              </w:rPr>
              <w:t>，南侧</w:t>
            </w:r>
            <w:r>
              <w:rPr>
                <w:rFonts w:hint="default" w:ascii="Times New Roman" w:hAnsi="Times New Roman" w:cs="Times New Roman"/>
                <w:color w:val="000000" w:themeColor="text1"/>
                <w:sz w:val="24"/>
                <w:lang w:val="en-US" w:eastAsia="zh-CN"/>
                <w14:textFill>
                  <w14:solidFill>
                    <w14:schemeClr w14:val="tx1"/>
                  </w14:solidFill>
                </w14:textFill>
              </w:rPr>
              <w:t>为纬湃汽车电子（芜湖）有限公司</w:t>
            </w:r>
            <w:r>
              <w:rPr>
                <w:rFonts w:hint="default" w:ascii="Times New Roman" w:hAnsi="Times New Roman" w:cs="Times New Roman"/>
                <w:color w:val="000000" w:themeColor="text1"/>
                <w:sz w:val="24"/>
                <w14:textFill>
                  <w14:solidFill>
                    <w14:schemeClr w14:val="tx1"/>
                  </w14:solidFill>
                </w14:textFill>
              </w:rPr>
              <w:t>、西侧</w:t>
            </w:r>
            <w:r>
              <w:rPr>
                <w:rFonts w:hint="default" w:ascii="Times New Roman" w:hAnsi="Times New Roman" w:cs="Times New Roman"/>
                <w:color w:val="000000" w:themeColor="text1"/>
                <w:sz w:val="24"/>
                <w:lang w:val="en-US" w:eastAsia="zh-CN"/>
                <w14:textFill>
                  <w14:solidFill>
                    <w14:schemeClr w14:val="tx1"/>
                  </w14:solidFill>
                </w14:textFill>
              </w:rPr>
              <w:t>隔</w:t>
            </w:r>
            <w:r>
              <w:rPr>
                <w:rFonts w:hint="default" w:ascii="Times New Roman" w:hAnsi="Times New Roman" w:cs="Times New Roman"/>
                <w:color w:val="000000" w:themeColor="text1"/>
                <w:sz w:val="24"/>
                <w14:textFill>
                  <w14:solidFill>
                    <w14:schemeClr w14:val="tx1"/>
                  </w14:solidFill>
                </w14:textFill>
              </w:rPr>
              <w:t>陆电支路</w:t>
            </w:r>
            <w:r>
              <w:rPr>
                <w:rFonts w:hint="default" w:ascii="Times New Roman" w:hAnsi="Times New Roman" w:cs="Times New Roman"/>
                <w:color w:val="000000" w:themeColor="text1"/>
                <w:sz w:val="24"/>
                <w:lang w:val="en-US" w:eastAsia="zh-CN"/>
                <w14:textFill>
                  <w14:solidFill>
                    <w14:schemeClr w14:val="tx1"/>
                  </w14:solidFill>
                </w14:textFill>
              </w:rPr>
              <w:t>为空地</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东</w:t>
            </w:r>
            <w:r>
              <w:rPr>
                <w:rFonts w:hint="default" w:ascii="Times New Roman" w:hAnsi="Times New Roman" w:cs="Times New Roman"/>
                <w:color w:val="000000" w:themeColor="text1"/>
                <w:sz w:val="24"/>
                <w14:textFill>
                  <w14:solidFill>
                    <w14:schemeClr w14:val="tx1"/>
                  </w14:solidFill>
                </w14:textFill>
              </w:rPr>
              <w:t>侧为</w:t>
            </w:r>
            <w:r>
              <w:rPr>
                <w:rFonts w:hint="default" w:ascii="Times New Roman" w:hAnsi="Times New Roman" w:cs="Times New Roman"/>
                <w:color w:val="000000" w:themeColor="text1"/>
                <w:sz w:val="24"/>
                <w:lang w:val="en-US" w:eastAsia="zh-CN"/>
                <w14:textFill>
                  <w14:solidFill>
                    <w14:schemeClr w14:val="tx1"/>
                  </w14:solidFill>
                </w14:textFill>
              </w:rPr>
              <w:t>聚飞光电科技有限公司</w:t>
            </w:r>
            <w:r>
              <w:rPr>
                <w:rFonts w:hint="default" w:ascii="Times New Roman" w:hAnsi="Times New Roman" w:cs="Times New Roman"/>
                <w:color w:val="000000" w:themeColor="text1"/>
                <w:sz w:val="24"/>
                <w14:textFill>
                  <w14:solidFill>
                    <w14:schemeClr w14:val="tx1"/>
                  </w14:solidFill>
                </w14:textFill>
              </w:rPr>
              <w:t>。根据《</w:t>
            </w:r>
            <w:r>
              <w:rPr>
                <w:rFonts w:hint="default" w:ascii="Times New Roman" w:hAnsi="Times New Roman" w:cs="Times New Roman"/>
                <w:color w:val="000000" w:themeColor="text1"/>
                <w:kern w:val="0"/>
                <w:sz w:val="24"/>
                <w14:textFill>
                  <w14:solidFill>
                    <w14:schemeClr w14:val="tx1"/>
                  </w14:solidFill>
                </w14:textFill>
              </w:rPr>
              <w:t>芜湖经济技术开发区环境影响报告书</w:t>
            </w:r>
            <w:r>
              <w:rPr>
                <w:rFonts w:hint="default" w:ascii="Times New Roman" w:hAnsi="Times New Roman" w:cs="Times New Roman"/>
                <w:color w:val="000000" w:themeColor="text1"/>
                <w:sz w:val="24"/>
                <w14:textFill>
                  <w14:solidFill>
                    <w14:schemeClr w14:val="tx1"/>
                  </w14:solidFill>
                </w14:textFill>
              </w:rPr>
              <w:t>》可知，项目区土地性质为工业用地，且项目区周边无环境敏感区，</w:t>
            </w:r>
            <w:r>
              <w:rPr>
                <w:rFonts w:hint="default" w:ascii="Times New Roman" w:hAnsi="Times New Roman" w:cs="Times New Roman"/>
                <w:bCs/>
                <w:color w:val="000000" w:themeColor="text1"/>
                <w:sz w:val="24"/>
                <w14:textFill>
                  <w14:solidFill>
                    <w14:schemeClr w14:val="tx1"/>
                  </w14:solidFill>
                </w14:textFill>
              </w:rPr>
              <w:t>且本项目未被列入国土资源部国家发展和改革委员会关于发布实施《限制用地项目目录（2012年本）》和《禁止用地项目目录（2012年本）》。</w:t>
            </w:r>
            <w:r>
              <w:rPr>
                <w:rFonts w:hint="default" w:ascii="Times New Roman" w:hAnsi="Times New Roman" w:cs="Times New Roman"/>
                <w:color w:val="000000" w:themeColor="text1"/>
                <w:sz w:val="24"/>
                <w14:textFill>
                  <w14:solidFill>
                    <w14:schemeClr w14:val="tx1"/>
                  </w14:solidFill>
                </w14:textFill>
              </w:rPr>
              <w:t>因此，建设项目与区域规划相符，与用地性质相符。</w:t>
            </w:r>
            <w:r>
              <w:rPr>
                <w:rFonts w:hint="default" w:ascii="Times New Roman" w:hAnsi="Times New Roman" w:cs="Times New Roman"/>
                <w:color w:val="000000" w:themeColor="text1"/>
                <w:kern w:val="0"/>
                <w:sz w:val="24"/>
                <w14:textFill>
                  <w14:solidFill>
                    <w14:schemeClr w14:val="tx1"/>
                  </w14:solidFill>
                </w14:textFill>
              </w:rPr>
              <w:t>芜湖经济开发区发展</w:t>
            </w:r>
            <w:r>
              <w:rPr>
                <w:rFonts w:hint="default" w:ascii="Times New Roman" w:hAnsi="Times New Roman" w:cs="Times New Roman"/>
                <w:color w:val="000000" w:themeColor="text1"/>
                <w:sz w:val="24"/>
                <w14:textFill>
                  <w14:solidFill>
                    <w14:schemeClr w14:val="tx1"/>
                  </w14:solidFill>
                </w14:textFill>
              </w:rPr>
              <w:t>规划图见附图4。</w:t>
            </w:r>
          </w:p>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2、与规划环评及其审查意见相符性分析</w:t>
            </w:r>
          </w:p>
          <w:p>
            <w:pPr>
              <w:spacing w:line="360" w:lineRule="auto"/>
              <w:ind w:left="111" w:right="165" w:firstLine="456"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6"/>
                <w:sz w:val="24"/>
                <w14:textFill>
                  <w14:solidFill>
                    <w14:schemeClr w14:val="tx1"/>
                  </w14:solidFill>
                </w14:textFill>
              </w:rPr>
              <w:t>根据《芜湖经济技术开发区规划环评报告书》，开发区位于芜湖</w:t>
            </w:r>
            <w:r>
              <w:rPr>
                <w:rFonts w:hint="default" w:ascii="Times New Roman" w:hAnsi="Times New Roman" w:eastAsia="宋体" w:cs="Times New Roman"/>
                <w:color w:val="000000" w:themeColor="text1"/>
                <w:spacing w:val="-7"/>
                <w:sz w:val="24"/>
                <w14:textFill>
                  <w14:solidFill>
                    <w14:schemeClr w14:val="tx1"/>
                  </w14:solidFill>
                </w14:textFill>
              </w:rPr>
              <w:t>市北部，与芜湖长江大桥经济开发区相毗邻。用地范围：南起齐落山</w:t>
            </w:r>
            <w:r>
              <w:rPr>
                <w:rFonts w:hint="default" w:ascii="Times New Roman" w:hAnsi="Times New Roman" w:eastAsia="宋体" w:cs="Times New Roman"/>
                <w:color w:val="000000" w:themeColor="text1"/>
                <w:spacing w:val="-1"/>
                <w:sz w:val="24"/>
                <w14:textFill>
                  <w14:solidFill>
                    <w14:schemeClr w14:val="tx1"/>
                  </w14:solidFill>
                </w14:textFill>
              </w:rPr>
              <w:t>路，北至东梁山、扁担河，西临长江，东抵小杨村编组站及其铁路沿</w:t>
            </w:r>
            <w:r>
              <w:rPr>
                <w:rFonts w:hint="default" w:ascii="Times New Roman" w:hAnsi="Times New Roman" w:eastAsia="宋体" w:cs="Times New Roman"/>
                <w:color w:val="000000" w:themeColor="text1"/>
                <w:spacing w:val="-2"/>
                <w:sz w:val="24"/>
                <w14:textFill>
                  <w14:solidFill>
                    <w14:schemeClr w14:val="tx1"/>
                  </w14:solidFill>
                </w14:textFill>
              </w:rPr>
              <w:t>线，规划建设总用地</w:t>
            </w:r>
            <w:r>
              <w:rPr>
                <w:rFonts w:hint="default" w:ascii="Times New Roman" w:hAnsi="Times New Roman" w:eastAsia="Times New Roman" w:cs="Times New Roman"/>
                <w:color w:val="000000" w:themeColor="text1"/>
                <w:spacing w:val="-2"/>
                <w:sz w:val="24"/>
                <w14:textFill>
                  <w14:solidFill>
                    <w14:schemeClr w14:val="tx1"/>
                  </w14:solidFill>
                </w14:textFill>
              </w:rPr>
              <w:t>55.79km</w:t>
            </w:r>
            <w:r>
              <w:rPr>
                <w:rFonts w:hint="default" w:ascii="Times New Roman" w:hAnsi="Times New Roman" w:eastAsia="Times New Roman" w:cs="Times New Roman"/>
                <w:color w:val="000000" w:themeColor="text1"/>
                <w:spacing w:val="-2"/>
                <w:position w:val="8"/>
                <w:sz w:val="16"/>
                <w:szCs w:val="16"/>
                <w14:textFill>
                  <w14:solidFill>
                    <w14:schemeClr w14:val="tx1"/>
                  </w14:solidFill>
                </w14:textFill>
              </w:rPr>
              <w:t>2</w:t>
            </w:r>
            <w:r>
              <w:rPr>
                <w:rFonts w:hint="default" w:ascii="Times New Roman" w:hAnsi="Times New Roman" w:eastAsia="宋体" w:cs="Times New Roman"/>
                <w:color w:val="000000" w:themeColor="text1"/>
                <w:spacing w:val="-2"/>
                <w:sz w:val="24"/>
                <w14:textFill>
                  <w14:solidFill>
                    <w14:schemeClr w14:val="tx1"/>
                  </w14:solidFill>
                </w14:textFill>
              </w:rPr>
              <w:t>。</w:t>
            </w:r>
          </w:p>
          <w:p>
            <w:pPr>
              <w:spacing w:line="360" w:lineRule="auto"/>
              <w:ind w:left="122" w:right="165" w:firstLine="448"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8"/>
                <w:sz w:val="24"/>
                <w14:textFill>
                  <w14:solidFill>
                    <w14:schemeClr w14:val="tx1"/>
                  </w14:solidFill>
                </w14:textFill>
              </w:rPr>
              <w:t>南片工业区：以新型材料、电子电器、汽车及其零部件等三大重</w:t>
            </w:r>
            <w:r>
              <w:rPr>
                <w:rFonts w:hint="default" w:ascii="Times New Roman" w:hAnsi="Times New Roman" w:eastAsia="宋体" w:cs="Times New Roman"/>
                <w:color w:val="000000" w:themeColor="text1"/>
                <w:spacing w:val="-1"/>
                <w:sz w:val="24"/>
                <w14:textFill>
                  <w14:solidFill>
                    <w14:schemeClr w14:val="tx1"/>
                  </w14:solidFill>
                </w14:textFill>
              </w:rPr>
              <w:t>点产业为主，尚未建设地块仍围绕三个主导产业进行开发建设。</w:t>
            </w:r>
          </w:p>
          <w:p>
            <w:pPr>
              <w:spacing w:line="360" w:lineRule="auto"/>
              <w:ind w:left="111" w:right="165" w:firstLine="452"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7"/>
                <w:sz w:val="24"/>
                <w14:textFill>
                  <w14:solidFill>
                    <w14:schemeClr w14:val="tx1"/>
                  </w14:solidFill>
                </w14:textFill>
              </w:rPr>
              <w:t>东片工业区：位于凤鸣湖风景区东侧，以出口加工、物流集散和</w:t>
            </w:r>
            <w:r>
              <w:rPr>
                <w:rFonts w:hint="default" w:ascii="Times New Roman" w:hAnsi="Times New Roman" w:eastAsia="宋体" w:cs="Times New Roman"/>
                <w:color w:val="000000" w:themeColor="text1"/>
                <w:spacing w:val="-2"/>
                <w:sz w:val="24"/>
                <w14:textFill>
                  <w14:solidFill>
                    <w14:schemeClr w14:val="tx1"/>
                  </w14:solidFill>
                </w14:textFill>
              </w:rPr>
              <w:t>生物药业为主。</w:t>
            </w:r>
          </w:p>
          <w:p>
            <w:pPr>
              <w:spacing w:line="360" w:lineRule="auto"/>
              <w:ind w:left="113" w:right="165" w:firstLine="452"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7"/>
                <w:sz w:val="24"/>
                <w14:textFill>
                  <w14:solidFill>
                    <w14:schemeClr w14:val="tx1"/>
                  </w14:solidFill>
                </w14:textFill>
              </w:rPr>
              <w:t>北片工业区：位于龙山、四褐山以北，区内以安排无污染或轻污</w:t>
            </w:r>
            <w:r>
              <w:rPr>
                <w:rFonts w:hint="default" w:ascii="Times New Roman" w:hAnsi="Times New Roman" w:eastAsia="宋体" w:cs="Times New Roman"/>
                <w:color w:val="000000" w:themeColor="text1"/>
                <w:spacing w:val="-2"/>
                <w:sz w:val="24"/>
                <w14:textFill>
                  <w14:solidFill>
                    <w14:schemeClr w14:val="tx1"/>
                  </w14:solidFill>
                </w14:textFill>
              </w:rPr>
              <w:t>染的大型工业项目为主。</w:t>
            </w:r>
          </w:p>
          <w:p>
            <w:pPr>
              <w:spacing w:line="360" w:lineRule="auto"/>
              <w:ind w:firstLine="476"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1"/>
                <w:sz w:val="24"/>
                <w14:textFill>
                  <w14:solidFill>
                    <w14:schemeClr w14:val="tx1"/>
                  </w14:solidFill>
                </w14:textFill>
              </w:rPr>
              <w:t>本项目位于芜湖经济技术开发区桥北工业园，属于芜湖经济技术</w:t>
            </w:r>
          </w:p>
          <w:p>
            <w:pPr>
              <w:spacing w:line="360" w:lineRule="auto"/>
              <w:ind w:firstLine="476" w:firstLineChars="200"/>
              <w:rPr>
                <w:rFonts w:hint="default" w:ascii="Times New Roman" w:hAnsi="Times New Roman" w:cs="Times New Roman" w:eastAsiaTheme="minorEastAsia"/>
                <w:color w:val="000000" w:themeColor="text1"/>
                <w:spacing w:val="-1"/>
                <w:sz w:val="24"/>
                <w14:textFill>
                  <w14:solidFill>
                    <w14:schemeClr w14:val="tx1"/>
                  </w14:solidFill>
                </w14:textFill>
              </w:rPr>
            </w:pPr>
            <w:r>
              <w:rPr>
                <w:rFonts w:hint="default" w:ascii="Times New Roman" w:hAnsi="Times New Roman" w:eastAsia="宋体" w:cs="Times New Roman"/>
                <w:color w:val="000000" w:themeColor="text1"/>
                <w:spacing w:val="-1"/>
                <w:sz w:val="24"/>
                <w14:textFill>
                  <w14:solidFill>
                    <w14:schemeClr w14:val="tx1"/>
                  </w14:solidFill>
                </w14:textFill>
              </w:rPr>
              <w:t>开发区北片工业区范围。</w:t>
            </w:r>
          </w:p>
          <w:p>
            <w:pPr>
              <w:jc w:val="center"/>
              <w:rPr>
                <w:rFonts w:hint="default" w:ascii="Times New Roman" w:hAnsi="Times New Roman" w:cs="Times New Roman" w:eastAsiaTheme="minorEastAsia"/>
                <w:color w:val="000000" w:themeColor="text1"/>
                <w:spacing w:val="-2"/>
                <w:sz w:val="24"/>
                <w14:textFill>
                  <w14:solidFill>
                    <w14:schemeClr w14:val="tx1"/>
                  </w14:solidFill>
                </w14:textFill>
              </w:rPr>
            </w:pPr>
            <w:r>
              <w:rPr>
                <w:rFonts w:hint="default" w:ascii="Times New Roman" w:hAnsi="Times New Roman" w:eastAsia="宋体" w:cs="Times New Roman"/>
                <w:color w:val="000000" w:themeColor="text1"/>
                <w:spacing w:val="-2"/>
                <w:sz w:val="24"/>
                <w14:textFill>
                  <w14:solidFill>
                    <w14:schemeClr w14:val="tx1"/>
                  </w14:solidFill>
                </w14:textFill>
              </w:rPr>
              <w:t>表</w:t>
            </w:r>
            <w:r>
              <w:rPr>
                <w:rFonts w:hint="default" w:ascii="Times New Roman" w:hAnsi="Times New Roman" w:eastAsia="Times New Roman" w:cs="Times New Roman"/>
                <w:b/>
                <w:bCs/>
                <w:color w:val="000000" w:themeColor="text1"/>
                <w:spacing w:val="-2"/>
                <w:sz w:val="24"/>
                <w14:textFill>
                  <w14:solidFill>
                    <w14:schemeClr w14:val="tx1"/>
                  </w14:solidFill>
                </w14:textFill>
              </w:rPr>
              <w:t>1-1</w:t>
            </w:r>
            <w:r>
              <w:rPr>
                <w:rFonts w:hint="default" w:ascii="Times New Roman" w:hAnsi="Times New Roman" w:eastAsia="宋体" w:cs="Times New Roman"/>
                <w:color w:val="000000" w:themeColor="text1"/>
                <w:spacing w:val="-2"/>
                <w:sz w:val="24"/>
                <w14:textFill>
                  <w14:solidFill>
                    <w14:schemeClr w14:val="tx1"/>
                  </w14:solidFill>
                </w14:textFill>
              </w:rPr>
              <w:t>部分可能入园行业的控制建议表</w:t>
            </w:r>
          </w:p>
          <w:tbl>
            <w:tblPr>
              <w:tblStyle w:val="1047"/>
              <w:tblW w:w="9009"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98"/>
              <w:gridCol w:w="45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3733" w:type="dxa"/>
                  <w:tcBorders>
                    <w:top w:val="single" w:color="000000" w:sz="10" w:space="0"/>
                  </w:tcBorders>
                </w:tcPr>
                <w:p>
                  <w:pPr>
                    <w:spacing w:before="62" w:line="184" w:lineRule="auto"/>
                    <w:ind w:firstLine="151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行业类别</w:t>
                  </w:r>
                </w:p>
              </w:tc>
              <w:tc>
                <w:tcPr>
                  <w:tcW w:w="3743" w:type="dxa"/>
                  <w:tcBorders>
                    <w:top w:val="single" w:color="000000" w:sz="10" w:space="0"/>
                    <w:right w:val="single" w:color="000000" w:sz="6" w:space="0"/>
                  </w:tcBorders>
                </w:tcPr>
                <w:p>
                  <w:pPr>
                    <w:spacing w:before="62" w:line="184" w:lineRule="auto"/>
                    <w:ind w:firstLine="658"/>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1"/>
                      <w:sz w:val="21"/>
                      <w:szCs w:val="21"/>
                      <w:lang w:eastAsia="en-US"/>
                      <w14:textFill>
                        <w14:solidFill>
                          <w14:schemeClr w14:val="tx1"/>
                        </w14:solidFill>
                      </w14:textFill>
                    </w:rPr>
                    <w:t>入园建议（北片工业区）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733" w:type="dxa"/>
                </w:tcPr>
                <w:p>
                  <w:pPr>
                    <w:spacing w:before="72" w:line="184" w:lineRule="auto"/>
                    <w:ind w:firstLine="35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1"/>
                      <w:sz w:val="21"/>
                      <w:szCs w:val="21"/>
                      <w:lang w:eastAsia="en-US"/>
                      <w14:textFill>
                        <w14:solidFill>
                          <w14:schemeClr w14:val="tx1"/>
                        </w14:solidFill>
                      </w14:textFill>
                    </w:rPr>
                    <w:t>仪器仪表及文化办公用机械制造业</w:t>
                  </w:r>
                </w:p>
              </w:tc>
              <w:tc>
                <w:tcPr>
                  <w:tcW w:w="3743" w:type="dxa"/>
                  <w:tcBorders>
                    <w:right w:val="single" w:color="000000" w:sz="6" w:space="0"/>
                  </w:tcBorders>
                </w:tcPr>
                <w:p>
                  <w:pPr>
                    <w:spacing w:before="72"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733" w:type="dxa"/>
                </w:tcPr>
                <w:p>
                  <w:pPr>
                    <w:spacing w:before="71" w:line="184" w:lineRule="auto"/>
                    <w:ind w:firstLine="678"/>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黑色金属冶炼及压延加工业</w:t>
                  </w:r>
                </w:p>
              </w:tc>
              <w:tc>
                <w:tcPr>
                  <w:tcW w:w="3743" w:type="dxa"/>
                  <w:tcBorders>
                    <w:right w:val="single" w:color="000000" w:sz="6" w:space="0"/>
                  </w:tcBorders>
                </w:tcPr>
                <w:p>
                  <w:pPr>
                    <w:spacing w:before="71"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733" w:type="dxa"/>
                </w:tcPr>
                <w:p>
                  <w:pPr>
                    <w:spacing w:before="73" w:line="184" w:lineRule="auto"/>
                    <w:ind w:firstLine="140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橡胶制品业</w:t>
                  </w:r>
                </w:p>
              </w:tc>
              <w:tc>
                <w:tcPr>
                  <w:tcW w:w="3743" w:type="dxa"/>
                  <w:tcBorders>
                    <w:right w:val="single" w:color="000000" w:sz="6" w:space="0"/>
                  </w:tcBorders>
                </w:tcPr>
                <w:p>
                  <w:pPr>
                    <w:spacing w:before="73"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4" w:line="184" w:lineRule="auto"/>
                    <w:ind w:firstLine="67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1"/>
                      <w:sz w:val="21"/>
                      <w:szCs w:val="21"/>
                      <w:lang w:eastAsia="en-US"/>
                      <w14:textFill>
                        <w14:solidFill>
                          <w14:schemeClr w14:val="tx1"/>
                        </w14:solidFill>
                      </w14:textFill>
                    </w:rPr>
                    <w:t>化学原料及化学制品制造业</w:t>
                  </w:r>
                </w:p>
              </w:tc>
              <w:tc>
                <w:tcPr>
                  <w:tcW w:w="3743" w:type="dxa"/>
                  <w:tcBorders>
                    <w:right w:val="single" w:color="000000" w:sz="6" w:space="0"/>
                  </w:tcBorders>
                </w:tcPr>
                <w:p>
                  <w:pPr>
                    <w:spacing w:before="74"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5" w:line="184" w:lineRule="auto"/>
                    <w:ind w:firstLine="570"/>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1"/>
                      <w:sz w:val="21"/>
                      <w:szCs w:val="21"/>
                      <w:lang w:eastAsia="en-US"/>
                      <w14:textFill>
                        <w14:solidFill>
                          <w14:schemeClr w14:val="tx1"/>
                        </w14:solidFill>
                      </w14:textFill>
                    </w:rPr>
                    <w:t>皮革、毛皮、羽绒及其制造业</w:t>
                  </w:r>
                </w:p>
              </w:tc>
              <w:tc>
                <w:tcPr>
                  <w:tcW w:w="3743" w:type="dxa"/>
                  <w:tcBorders>
                    <w:right w:val="single" w:color="000000" w:sz="6" w:space="0"/>
                  </w:tcBorders>
                </w:tcPr>
                <w:p>
                  <w:pPr>
                    <w:spacing w:before="75"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5" w:line="184" w:lineRule="auto"/>
                    <w:ind w:firstLine="1195"/>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造纸及纸制品业</w:t>
                  </w:r>
                </w:p>
              </w:tc>
              <w:tc>
                <w:tcPr>
                  <w:tcW w:w="3743" w:type="dxa"/>
                  <w:tcBorders>
                    <w:right w:val="single" w:color="000000" w:sz="6" w:space="0"/>
                  </w:tcBorders>
                </w:tcPr>
                <w:p>
                  <w:pPr>
                    <w:spacing w:before="75"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733" w:type="dxa"/>
                </w:tcPr>
                <w:p>
                  <w:pPr>
                    <w:spacing w:before="75" w:line="184" w:lineRule="auto"/>
                    <w:ind w:firstLine="141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4"/>
                      <w:sz w:val="21"/>
                      <w:szCs w:val="21"/>
                      <w:lang w:eastAsia="en-US"/>
                      <w14:textFill>
                        <w14:solidFill>
                          <w14:schemeClr w14:val="tx1"/>
                        </w14:solidFill>
                      </w14:textFill>
                    </w:rPr>
                    <w:t>医药制造业</w:t>
                  </w:r>
                </w:p>
              </w:tc>
              <w:tc>
                <w:tcPr>
                  <w:tcW w:w="3743" w:type="dxa"/>
                  <w:tcBorders>
                    <w:right w:val="single" w:color="000000" w:sz="6" w:space="0"/>
                  </w:tcBorders>
                </w:tcPr>
                <w:p>
                  <w:pPr>
                    <w:spacing w:before="75"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4" w:line="184" w:lineRule="auto"/>
                    <w:ind w:firstLine="1117"/>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5"/>
                      <w:sz w:val="21"/>
                      <w:szCs w:val="21"/>
                      <w:lang w:eastAsia="en-US"/>
                      <w14:textFill>
                        <w14:solidFill>
                          <w14:schemeClr w14:val="tx1"/>
                        </w14:solidFill>
                      </w14:textFill>
                    </w:rPr>
                    <w:t>电子及通讯制造业</w:t>
                  </w:r>
                </w:p>
              </w:tc>
              <w:tc>
                <w:tcPr>
                  <w:tcW w:w="3743" w:type="dxa"/>
                  <w:tcBorders>
                    <w:right w:val="single" w:color="000000" w:sz="6" w:space="0"/>
                  </w:tcBorders>
                </w:tcPr>
                <w:p>
                  <w:pPr>
                    <w:spacing w:before="74"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5" w:line="184" w:lineRule="auto"/>
                    <w:ind w:firstLine="90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4"/>
                      <w:sz w:val="21"/>
                      <w:szCs w:val="21"/>
                      <w:lang w:eastAsia="en-US"/>
                      <w14:textFill>
                        <w14:solidFill>
                          <w14:schemeClr w14:val="tx1"/>
                        </w14:solidFill>
                      </w14:textFill>
                    </w:rPr>
                    <w:t>电气机械及器材制造业</w:t>
                  </w:r>
                </w:p>
              </w:tc>
              <w:tc>
                <w:tcPr>
                  <w:tcW w:w="3743" w:type="dxa"/>
                  <w:tcBorders>
                    <w:right w:val="single" w:color="000000" w:sz="6" w:space="0"/>
                  </w:tcBorders>
                </w:tcPr>
                <w:p>
                  <w:pPr>
                    <w:spacing w:before="75"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5" w:line="184" w:lineRule="auto"/>
                    <w:ind w:firstLine="1615"/>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仓储业</w:t>
                  </w:r>
                </w:p>
              </w:tc>
              <w:tc>
                <w:tcPr>
                  <w:tcW w:w="3743" w:type="dxa"/>
                  <w:tcBorders>
                    <w:right w:val="single" w:color="000000" w:sz="6" w:space="0"/>
                  </w:tcBorders>
                </w:tcPr>
                <w:p>
                  <w:pPr>
                    <w:spacing w:before="75"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6" w:line="184" w:lineRule="auto"/>
                    <w:ind w:firstLine="1422"/>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5"/>
                      <w:sz w:val="21"/>
                      <w:szCs w:val="21"/>
                      <w:lang w:eastAsia="en-US"/>
                      <w14:textFill>
                        <w14:solidFill>
                          <w14:schemeClr w14:val="tx1"/>
                        </w14:solidFill>
                      </w14:textFill>
                    </w:rPr>
                    <w:t>邮电通信业</w:t>
                  </w:r>
                </w:p>
              </w:tc>
              <w:tc>
                <w:tcPr>
                  <w:tcW w:w="3743" w:type="dxa"/>
                  <w:tcBorders>
                    <w:right w:val="single" w:color="000000" w:sz="6" w:space="0"/>
                  </w:tcBorders>
                </w:tcPr>
                <w:p>
                  <w:pPr>
                    <w:spacing w:before="76"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优先进入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3733" w:type="dxa"/>
                </w:tcPr>
                <w:p>
                  <w:pPr>
                    <w:spacing w:before="76" w:line="184" w:lineRule="auto"/>
                    <w:ind w:firstLine="1200"/>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交通运输设备业</w:t>
                  </w:r>
                </w:p>
              </w:tc>
              <w:tc>
                <w:tcPr>
                  <w:tcW w:w="3743" w:type="dxa"/>
                  <w:tcBorders>
                    <w:right w:val="single" w:color="000000" w:sz="6" w:space="0"/>
                  </w:tcBorders>
                </w:tcPr>
                <w:p>
                  <w:pPr>
                    <w:spacing w:before="76" w:line="184" w:lineRule="auto"/>
                    <w:ind w:firstLine="1393"/>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控制进入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3733" w:type="dxa"/>
                  <w:tcBorders>
                    <w:bottom w:val="single" w:color="000000" w:sz="10" w:space="0"/>
                  </w:tcBorders>
                </w:tcPr>
                <w:p>
                  <w:pPr>
                    <w:spacing w:before="76" w:line="184" w:lineRule="auto"/>
                    <w:ind w:firstLine="1408"/>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3"/>
                      <w:sz w:val="21"/>
                      <w:szCs w:val="21"/>
                      <w:lang w:eastAsia="en-US"/>
                      <w14:textFill>
                        <w14:solidFill>
                          <w14:schemeClr w14:val="tx1"/>
                        </w14:solidFill>
                      </w14:textFill>
                    </w:rPr>
                    <w:t>火力发电业</w:t>
                  </w:r>
                </w:p>
              </w:tc>
              <w:tc>
                <w:tcPr>
                  <w:tcW w:w="3743" w:type="dxa"/>
                  <w:tcBorders>
                    <w:bottom w:val="single" w:color="000000" w:sz="10" w:space="0"/>
                    <w:right w:val="single" w:color="000000" w:sz="6" w:space="0"/>
                  </w:tcBorders>
                </w:tcPr>
                <w:p>
                  <w:pPr>
                    <w:spacing w:before="76" w:line="184" w:lineRule="auto"/>
                    <w:ind w:firstLine="1186"/>
                    <w:rPr>
                      <w:rFonts w:hint="default" w:ascii="Times New Roman" w:hAnsi="Times New Roman" w:eastAsia="宋体" w:cs="Times New Roman"/>
                      <w:color w:val="000000" w:themeColor="text1"/>
                      <w:lang w:eastAsia="en-US"/>
                      <w14:textFill>
                        <w14:solidFill>
                          <w14:schemeClr w14:val="tx1"/>
                        </w14:solidFill>
                      </w14:textFill>
                    </w:rPr>
                  </w:pPr>
                  <w:r>
                    <w:rPr>
                      <w:rFonts w:hint="default" w:ascii="Times New Roman" w:hAnsi="Times New Roman" w:eastAsia="宋体" w:cs="Times New Roman"/>
                      <w:color w:val="000000" w:themeColor="text1"/>
                      <w:spacing w:val="-2"/>
                      <w:sz w:val="21"/>
                      <w:szCs w:val="21"/>
                      <w:lang w:eastAsia="en-US"/>
                      <w14:textFill>
                        <w14:solidFill>
                          <w14:schemeClr w14:val="tx1"/>
                        </w14:solidFill>
                      </w14:textFill>
                    </w:rPr>
                    <w:t>严格控制进入</w:t>
                  </w:r>
                </w:p>
              </w:tc>
            </w:tr>
          </w:tbl>
          <w:p>
            <w:pPr>
              <w:spacing w:line="360" w:lineRule="auto"/>
              <w:ind w:firstLine="471"/>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pacing w:val="-4"/>
                <w:sz w:val="24"/>
                <w14:textFill>
                  <w14:solidFill>
                    <w14:schemeClr w14:val="tx1"/>
                  </w14:solidFill>
                </w14:textFill>
              </w:rPr>
              <w:t>本项目行业类别为</w:t>
            </w:r>
            <w:r>
              <w:rPr>
                <w:rFonts w:hint="default" w:ascii="Times New Roman" w:hAnsi="Times New Roman" w:cs="Times New Roman" w:eastAsiaTheme="minorEastAsia"/>
                <w:color w:val="000000" w:themeColor="text1"/>
                <w:kern w:val="24"/>
                <w:sz w:val="24"/>
                <w14:textFill>
                  <w14:solidFill>
                    <w14:schemeClr w14:val="tx1"/>
                  </w14:solidFill>
                </w14:textFill>
              </w:rPr>
              <w:t>C2929塑料零件及其他塑料制品制造</w:t>
            </w:r>
            <w:r>
              <w:rPr>
                <w:rFonts w:hint="default" w:ascii="Times New Roman" w:hAnsi="Times New Roman" w:cs="Times New Roman" w:eastAsiaTheme="minorEastAsia"/>
                <w:color w:val="000000" w:themeColor="text1"/>
                <w:spacing w:val="-4"/>
                <w:sz w:val="24"/>
                <w14:textFill>
                  <w14:solidFill>
                    <w14:schemeClr w14:val="tx1"/>
                  </w14:solidFill>
                </w14:textFill>
              </w:rPr>
              <w:t>，不属于控制和禁止</w:t>
            </w:r>
            <w:r>
              <w:rPr>
                <w:rFonts w:hint="default" w:ascii="Times New Roman" w:hAnsi="Times New Roman" w:cs="Times New Roman" w:eastAsiaTheme="minorEastAsia"/>
                <w:color w:val="000000" w:themeColor="text1"/>
                <w:spacing w:val="-2"/>
                <w:sz w:val="24"/>
                <w14:textFill>
                  <w14:solidFill>
                    <w14:schemeClr w14:val="tx1"/>
                  </w14:solidFill>
                </w14:textFill>
              </w:rPr>
              <w:t>进入行业</w:t>
            </w:r>
            <w:r>
              <w:rPr>
                <w:rFonts w:hint="default" w:ascii="Times New Roman" w:hAnsi="Times New Roman" w:eastAsia="宋体" w:cs="Times New Roman"/>
                <w:color w:val="000000" w:themeColor="text1"/>
                <w:spacing w:val="-2"/>
                <w:sz w:val="24"/>
                <w14:textFill>
                  <w14:solidFill>
                    <w14:schemeClr w14:val="tx1"/>
                  </w14:solidFill>
                </w14:textFill>
              </w:rPr>
              <w:t>。</w:t>
            </w:r>
          </w:p>
          <w:p>
            <w:pPr>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1"/>
                <w:sz w:val="24"/>
                <w14:textFill>
                  <w14:solidFill>
                    <w14:schemeClr w14:val="tx1"/>
                  </w14:solidFill>
                </w14:textFill>
              </w:rPr>
              <w:t>表</w:t>
            </w:r>
            <w:r>
              <w:rPr>
                <w:rFonts w:hint="default" w:ascii="Times New Roman" w:hAnsi="Times New Roman" w:eastAsia="Times New Roman" w:cs="Times New Roman"/>
                <w:b/>
                <w:bCs/>
                <w:color w:val="000000" w:themeColor="text1"/>
                <w:spacing w:val="-1"/>
                <w:sz w:val="24"/>
                <w14:textFill>
                  <w14:solidFill>
                    <w14:schemeClr w14:val="tx1"/>
                  </w14:solidFill>
                </w14:textFill>
              </w:rPr>
              <w:t>1-2</w:t>
            </w:r>
            <w:r>
              <w:rPr>
                <w:rFonts w:hint="default" w:ascii="Times New Roman" w:hAnsi="Times New Roman" w:eastAsia="宋体" w:cs="Times New Roman"/>
                <w:color w:val="000000" w:themeColor="text1"/>
                <w:spacing w:val="-1"/>
                <w:sz w:val="24"/>
                <w14:textFill>
                  <w14:solidFill>
                    <w14:schemeClr w14:val="tx1"/>
                  </w14:solidFill>
                </w14:textFill>
              </w:rPr>
              <w:t>本项目与规划环评及其审查意见相符性分析一览表</w:t>
            </w:r>
          </w:p>
          <w:tbl>
            <w:tblPr>
              <w:tblStyle w:val="60"/>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5"/>
              <w:gridCol w:w="2467"/>
              <w:gridCol w:w="994"/>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tabs>
                      <w:tab w:val="left" w:pos="7350"/>
                    </w:tabs>
                    <w:spacing w:line="240" w:lineRule="atLeas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1"/>
                      <w:szCs w:val="21"/>
                      <w14:textFill>
                        <w14:solidFill>
                          <w14:schemeClr w14:val="tx1"/>
                        </w14:solidFill>
                      </w14:textFill>
                    </w:rPr>
                    <w:t>规划环评及其审查意见</w:t>
                  </w:r>
                </w:p>
              </w:tc>
              <w:tc>
                <w:tcPr>
                  <w:tcW w:w="2467" w:type="dxa"/>
                  <w:vAlign w:val="center"/>
                </w:tcPr>
                <w:p>
                  <w:pPr>
                    <w:tabs>
                      <w:tab w:val="left" w:pos="7350"/>
                    </w:tabs>
                    <w:spacing w:line="240" w:lineRule="atLeas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本项目情况</w:t>
                  </w:r>
                </w:p>
              </w:tc>
              <w:tc>
                <w:tcPr>
                  <w:tcW w:w="994" w:type="dxa"/>
                  <w:vAlign w:val="center"/>
                </w:tcPr>
                <w:p>
                  <w:pPr>
                    <w:tabs>
                      <w:tab w:val="left" w:pos="7350"/>
                    </w:tabs>
                    <w:spacing w:line="240" w:lineRule="atLeas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4"/>
                      <w:szCs w:val="21"/>
                      <w14:textFill>
                        <w14:solidFill>
                          <w14:schemeClr w14:val="tx1"/>
                        </w14:solidFill>
                      </w14:textFill>
                    </w:rPr>
                    <w:t>按照循环经济的思想和清洁生产的要求，树立从源头控制环境污染和生态破坏的理念。根据开发</w:t>
                  </w:r>
                  <w:r>
                    <w:rPr>
                      <w:rFonts w:hint="default" w:ascii="Times New Roman" w:hAnsi="Times New Roman" w:eastAsia="宋体" w:cs="Times New Roman"/>
                      <w:color w:val="000000" w:themeColor="text1"/>
                      <w:spacing w:val="-5"/>
                      <w:szCs w:val="21"/>
                      <w14:textFill>
                        <w14:solidFill>
                          <w14:schemeClr w14:val="tx1"/>
                        </w14:solidFill>
                      </w14:textFill>
                    </w:rPr>
                    <w:t>区布局，引导和控制产业发展，做好入区建设项</w:t>
                  </w:r>
                  <w:r>
                    <w:rPr>
                      <w:rFonts w:hint="default" w:ascii="Times New Roman" w:hAnsi="Times New Roman" w:eastAsia="宋体" w:cs="Times New Roman"/>
                      <w:color w:val="000000" w:themeColor="text1"/>
                      <w:spacing w:val="-6"/>
                      <w:szCs w:val="21"/>
                      <w14:textFill>
                        <w14:solidFill>
                          <w14:schemeClr w14:val="tx1"/>
                        </w14:solidFill>
                      </w14:textFill>
                    </w:rPr>
                    <w:t>目的污染防治和污染物排放总量控制，促进开发</w:t>
                  </w:r>
                  <w:r>
                    <w:rPr>
                      <w:rFonts w:hint="default" w:ascii="Times New Roman" w:hAnsi="Times New Roman" w:eastAsia="宋体" w:cs="Times New Roman"/>
                      <w:color w:val="000000" w:themeColor="text1"/>
                      <w:spacing w:val="-4"/>
                      <w:szCs w:val="21"/>
                      <w14:textFill>
                        <w14:solidFill>
                          <w14:schemeClr w14:val="tx1"/>
                        </w14:solidFill>
                      </w14:textFill>
                    </w:rPr>
                    <w:t>区的可持续发展</w:t>
                  </w:r>
                </w:p>
              </w:tc>
              <w:tc>
                <w:tcPr>
                  <w:tcW w:w="2467"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本项目为</w:t>
                  </w:r>
                  <w:r>
                    <w:rPr>
                      <w:rFonts w:hint="default" w:ascii="Times New Roman" w:hAnsi="Times New Roman" w:cs="Times New Roman" w:eastAsiaTheme="minorEastAsia"/>
                      <w:color w:val="000000" w:themeColor="text1"/>
                      <w:spacing w:val="-6"/>
                      <w:szCs w:val="21"/>
                      <w14:textFill>
                        <w14:solidFill>
                          <w14:schemeClr w14:val="tx1"/>
                        </w14:solidFill>
                      </w14:textFill>
                    </w:rPr>
                    <w:t>新</w:t>
                  </w:r>
                  <w:r>
                    <w:rPr>
                      <w:rFonts w:hint="default" w:ascii="Times New Roman" w:hAnsi="Times New Roman" w:eastAsia="宋体" w:cs="Times New Roman"/>
                      <w:color w:val="000000" w:themeColor="text1"/>
                      <w:spacing w:val="-6"/>
                      <w:szCs w:val="21"/>
                      <w14:textFill>
                        <w14:solidFill>
                          <w14:schemeClr w14:val="tx1"/>
                        </w14:solidFill>
                      </w14:textFill>
                    </w:rPr>
                    <w:t>建项目，用地性质为工业用地，项</w:t>
                  </w:r>
                  <w:r>
                    <w:rPr>
                      <w:rFonts w:hint="default" w:ascii="Times New Roman" w:hAnsi="Times New Roman" w:eastAsia="宋体" w:cs="Times New Roman"/>
                      <w:color w:val="000000" w:themeColor="text1"/>
                      <w:spacing w:val="-2"/>
                      <w:szCs w:val="21"/>
                      <w14:textFill>
                        <w14:solidFill>
                          <w14:schemeClr w14:val="tx1"/>
                        </w14:solidFill>
                      </w14:textFill>
                    </w:rPr>
                    <w:t>目建成后产生的各类污染物在采取相应的</w:t>
                  </w:r>
                  <w:r>
                    <w:rPr>
                      <w:rFonts w:hint="default" w:ascii="Times New Roman" w:hAnsi="Times New Roman" w:eastAsia="宋体" w:cs="Times New Roman"/>
                      <w:color w:val="000000" w:themeColor="text1"/>
                      <w:spacing w:val="-6"/>
                      <w:szCs w:val="21"/>
                      <w14:textFill>
                        <w14:solidFill>
                          <w14:schemeClr w14:val="tx1"/>
                        </w14:solidFill>
                      </w14:textFill>
                    </w:rPr>
                    <w:t>治理措施后，各项污染</w:t>
                  </w:r>
                  <w:r>
                    <w:rPr>
                      <w:rFonts w:hint="default" w:ascii="Times New Roman" w:hAnsi="Times New Roman" w:eastAsia="宋体" w:cs="Times New Roman"/>
                      <w:color w:val="000000" w:themeColor="text1"/>
                      <w:spacing w:val="-2"/>
                      <w:szCs w:val="21"/>
                      <w14:textFill>
                        <w14:solidFill>
                          <w14:schemeClr w14:val="tx1"/>
                        </w14:solidFill>
                      </w14:textFill>
                    </w:rPr>
                    <w:t>物均能做到达标排放</w:t>
                  </w:r>
                </w:p>
              </w:tc>
              <w:tc>
                <w:tcPr>
                  <w:tcW w:w="994"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5"/>
                      <w:szCs w:val="21"/>
                      <w14:textFill>
                        <w14:solidFill>
                          <w14:schemeClr w14:val="tx1"/>
                        </w14:solidFill>
                      </w14:textFill>
                    </w:rPr>
                    <w:t>根据开发区全年以偏东风为主要风向和长江芜湖段南北走向的特征，适当调整开发区布局，自东向西规划住宅发展带、生态景观带、工业区和港口码头区等南北走向的带状功能区</w:t>
                  </w:r>
                </w:p>
              </w:tc>
              <w:tc>
                <w:tcPr>
                  <w:tcW w:w="2467" w:type="dxa"/>
                  <w:vAlign w:val="center"/>
                </w:tcPr>
                <w:p>
                  <w:pPr>
                    <w:spacing w:line="240" w:lineRule="atLeast"/>
                    <w:ind w:left="67" w:right="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16"/>
                      <w:szCs w:val="21"/>
                      <w14:textFill>
                        <w14:solidFill>
                          <w14:schemeClr w14:val="tx1"/>
                        </w14:solidFill>
                      </w14:textFill>
                    </w:rPr>
                    <w:t>企业位于芜湖经济开</w:t>
                  </w:r>
                  <w:r>
                    <w:rPr>
                      <w:rFonts w:hint="default" w:ascii="Times New Roman" w:hAnsi="Times New Roman" w:eastAsia="宋体" w:cs="Times New Roman"/>
                      <w:color w:val="000000" w:themeColor="text1"/>
                      <w:spacing w:val="-6"/>
                      <w:szCs w:val="21"/>
                      <w14:textFill>
                        <w14:solidFill>
                          <w14:schemeClr w14:val="tx1"/>
                        </w14:solidFill>
                      </w14:textFill>
                    </w:rPr>
                    <w:t>发区，位于芜湖市区主</w:t>
                  </w:r>
                  <w:r>
                    <w:rPr>
                      <w:rFonts w:hint="default" w:ascii="Times New Roman" w:hAnsi="Times New Roman" w:eastAsia="宋体" w:cs="Times New Roman"/>
                      <w:color w:val="000000" w:themeColor="text1"/>
                      <w:spacing w:val="-3"/>
                      <w:szCs w:val="21"/>
                      <w14:textFill>
                        <w14:solidFill>
                          <w14:schemeClr w14:val="tx1"/>
                        </w14:solidFill>
                      </w14:textFill>
                    </w:rPr>
                    <w:t>导风向侧风向</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45"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5"/>
                      <w:szCs w:val="21"/>
                      <w14:textFill>
                        <w14:solidFill>
                          <w14:schemeClr w14:val="tx1"/>
                        </w14:solidFill>
                      </w14:textFill>
                    </w:rPr>
                    <w:t>同意建设南、北两个污水处理厂，污水处理厂采用二级生化处理工艺，设计规模分别为13万吨/日，和10万吨/日。污水排放口应离长江岸100m。应抓紧污水处理厂和配套管网的建设，污水处理工艺应考虑脱氮除磷的要求。开发区实行清污分流，雨污分流。加强污水处理厂进水水质的监控，高浓度废水应预处理达到接管标准后排入开发污水处理厂。结合北部工业区发展需要，考虑建立污水处理厂中水回用系统</w:t>
                  </w:r>
                </w:p>
              </w:tc>
              <w:tc>
                <w:tcPr>
                  <w:tcW w:w="2467" w:type="dxa"/>
                  <w:vAlign w:val="center"/>
                </w:tcPr>
                <w:p>
                  <w:pPr>
                    <w:spacing w:line="240" w:lineRule="atLeast"/>
                    <w:ind w:firstLine="149"/>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项目外排废水主要为</w:t>
                  </w:r>
                </w:p>
                <w:p>
                  <w:pPr>
                    <w:spacing w:line="240" w:lineRule="atLeast"/>
                    <w:ind w:firstLine="72"/>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7"/>
                      <w:szCs w:val="21"/>
                      <w14:textFill>
                        <w14:solidFill>
                          <w14:schemeClr w14:val="tx1"/>
                        </w14:solidFill>
                      </w14:textFill>
                    </w:rPr>
                    <w:t>员工生活污水，外排废</w:t>
                  </w:r>
                </w:p>
                <w:p>
                  <w:pPr>
                    <w:spacing w:line="240" w:lineRule="atLeast"/>
                    <w:ind w:firstLine="66"/>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水处理后达到《污水综</w:t>
                  </w:r>
                </w:p>
                <w:p>
                  <w:pPr>
                    <w:spacing w:line="240" w:lineRule="atLeast"/>
                    <w:ind w:firstLine="211"/>
                    <w:jc w:val="center"/>
                    <w:rPr>
                      <w:rFonts w:hint="default" w:ascii="Times New Roman" w:hAnsi="Times New Roman" w:eastAsia="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13"/>
                      <w:szCs w:val="21"/>
                      <w14:textFill>
                        <w14:solidFill>
                          <w14:schemeClr w14:val="tx1"/>
                        </w14:solidFill>
                      </w14:textFill>
                    </w:rPr>
                    <w:t>合排放标准》（</w:t>
                  </w:r>
                  <w:r>
                    <w:rPr>
                      <w:rFonts w:hint="default" w:ascii="Times New Roman" w:hAnsi="Times New Roman" w:eastAsia="Times New Roman" w:cs="Times New Roman"/>
                      <w:color w:val="000000" w:themeColor="text1"/>
                      <w:spacing w:val="-13"/>
                      <w:szCs w:val="21"/>
                      <w14:textFill>
                        <w14:solidFill>
                          <w14:schemeClr w14:val="tx1"/>
                        </w14:solidFill>
                      </w14:textFill>
                    </w:rPr>
                    <w:t>GB</w:t>
                  </w:r>
                </w:p>
                <w:p>
                  <w:pPr>
                    <w:spacing w:line="240" w:lineRule="atLeast"/>
                    <w:ind w:firstLine="116"/>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Times New Roman" w:cs="Times New Roman"/>
                      <w:color w:val="000000" w:themeColor="text1"/>
                      <w:spacing w:val="-3"/>
                      <w:szCs w:val="21"/>
                      <w14:textFill>
                        <w14:solidFill>
                          <w14:schemeClr w14:val="tx1"/>
                        </w14:solidFill>
                      </w14:textFill>
                    </w:rPr>
                    <w:t>8978-1996</w:t>
                  </w:r>
                  <w:r>
                    <w:rPr>
                      <w:rFonts w:hint="default" w:ascii="Times New Roman" w:hAnsi="Times New Roman" w:eastAsia="宋体" w:cs="Times New Roman"/>
                      <w:color w:val="000000" w:themeColor="text1"/>
                      <w:spacing w:val="-3"/>
                      <w:szCs w:val="21"/>
                      <w14:textFill>
                        <w14:solidFill>
                          <w14:schemeClr w14:val="tx1"/>
                        </w14:solidFill>
                      </w14:textFill>
                    </w:rPr>
                    <w:t>）标准要求</w:t>
                  </w:r>
                </w:p>
                <w:p>
                  <w:pPr>
                    <w:spacing w:line="240" w:lineRule="atLeast"/>
                    <w:ind w:firstLine="147"/>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后，排入市政污水管</w:t>
                  </w:r>
                </w:p>
                <w:p>
                  <w:pPr>
                    <w:spacing w:line="240" w:lineRule="atLeast"/>
                    <w:ind w:firstLine="8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8"/>
                      <w:szCs w:val="21"/>
                      <w14:textFill>
                        <w14:solidFill>
                          <w14:schemeClr w14:val="tx1"/>
                        </w14:solidFill>
                      </w14:textFill>
                    </w:rPr>
                    <w:t>网，最终纳入天门山污</w:t>
                  </w:r>
                </w:p>
                <w:p>
                  <w:pPr>
                    <w:spacing w:line="240" w:lineRule="atLeast"/>
                    <w:ind w:firstLine="465"/>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水处理厂处理</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c>
                <w:tcPr>
                  <w:tcW w:w="2502" w:type="dxa"/>
                  <w:vAlign w:val="center"/>
                </w:tcPr>
                <w:p>
                  <w:pPr>
                    <w:tabs>
                      <w:tab w:val="left" w:pos="7350"/>
                    </w:tabs>
                    <w:spacing w:line="240" w:lineRule="atLeas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ind w:left="46" w:right="45" w:firstLine="1"/>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尽早实施开发区集中供热，逐步消除分散的中、</w:t>
                  </w:r>
                  <w:r>
                    <w:rPr>
                      <w:rFonts w:hint="default" w:ascii="Times New Roman" w:hAnsi="Times New Roman" w:eastAsia="宋体" w:cs="Times New Roman"/>
                      <w:color w:val="000000" w:themeColor="text1"/>
                      <w:spacing w:val="-3"/>
                      <w:szCs w:val="21"/>
                      <w14:textFill>
                        <w14:solidFill>
                          <w14:schemeClr w14:val="tx1"/>
                        </w14:solidFill>
                      </w14:textFill>
                    </w:rPr>
                    <w:t>低架污染源。推行使用清洁能源，调整开发区能源结构。入区建设项目应采取清洁生产工艺，所有废气必须达标排放。新建项目必须符合报告书提出的开发区大气污染物排放总量限值。通过区域大气污染物总量控制、能源结构调整等措施，</w:t>
                  </w:r>
                  <w:r>
                    <w:rPr>
                      <w:rFonts w:hint="default" w:ascii="Times New Roman" w:hAnsi="Times New Roman" w:eastAsia="宋体" w:cs="Times New Roman"/>
                      <w:color w:val="000000" w:themeColor="text1"/>
                      <w:spacing w:val="-2"/>
                      <w:szCs w:val="21"/>
                      <w14:textFill>
                        <w14:solidFill>
                          <w14:schemeClr w14:val="tx1"/>
                        </w14:solidFill>
                      </w14:textFill>
                    </w:rPr>
                    <w:t>实现开发区大气环境质量目标</w:t>
                  </w:r>
                </w:p>
              </w:tc>
              <w:tc>
                <w:tcPr>
                  <w:tcW w:w="2467" w:type="dxa"/>
                  <w:vAlign w:val="center"/>
                </w:tcPr>
                <w:p>
                  <w:pPr>
                    <w:spacing w:line="240" w:lineRule="atLeast"/>
                    <w:ind w:firstLine="67"/>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项目所有能源为电能</w:t>
                  </w:r>
                </w:p>
                <w:p>
                  <w:pPr>
                    <w:spacing w:line="240" w:lineRule="atLeast"/>
                    <w:ind w:firstLine="15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，属于清洁能</w:t>
                  </w:r>
                </w:p>
                <w:p>
                  <w:pPr>
                    <w:spacing w:line="240" w:lineRule="atLeast"/>
                    <w:ind w:firstLine="6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源。项目建成后产生的</w:t>
                  </w:r>
                </w:p>
                <w:p>
                  <w:pPr>
                    <w:spacing w:line="240" w:lineRule="atLeast"/>
                    <w:ind w:firstLine="148"/>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各类污染物在采取相</w:t>
                  </w:r>
                </w:p>
                <w:p>
                  <w:pPr>
                    <w:spacing w:line="240" w:lineRule="atLeast"/>
                    <w:ind w:firstLine="64"/>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应的治理措施后，各项</w:t>
                  </w:r>
                </w:p>
                <w:p>
                  <w:pPr>
                    <w:spacing w:line="240" w:lineRule="atLeast"/>
                    <w:ind w:firstLine="147"/>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污染物均能做到达标</w:t>
                  </w:r>
                </w:p>
                <w:p>
                  <w:pPr>
                    <w:spacing w:line="240" w:lineRule="atLeast"/>
                    <w:ind w:firstLine="882"/>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5"/>
                      <w:szCs w:val="21"/>
                      <w14:textFill>
                        <w14:solidFill>
                          <w14:schemeClr w14:val="tx1"/>
                        </w14:solidFill>
                      </w14:textFill>
                    </w:rPr>
                    <w:t>排放</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区的各种固体废物。生活垃圾必须做到无害化处理，处理方式可以结合芜湖市城市生活垃圾处理规划确定，开发区内不宜建设生活垃圾填埋场。应按国家有关规定落实开按照减量化、资源化、无害化原则妥善处理、处</w:t>
                  </w:r>
                  <w:r>
                    <w:rPr>
                      <w:rFonts w:hint="default" w:ascii="Times New Roman" w:hAnsi="Times New Roman" w:eastAsia="宋体" w:cs="Times New Roman"/>
                      <w:color w:val="000000" w:themeColor="text1"/>
                      <w:spacing w:val="-3"/>
                      <w:szCs w:val="21"/>
                      <w14:textFill>
                        <w14:solidFill>
                          <w14:schemeClr w14:val="tx1"/>
                        </w14:solidFill>
                      </w14:textFill>
                    </w:rPr>
                    <w:t>置开发发区危险废物和</w:t>
                  </w:r>
                  <w:r>
                    <w:rPr>
                      <w:rFonts w:hint="default" w:ascii="Times New Roman" w:hAnsi="Times New Roman" w:eastAsia="宋体" w:cs="Times New Roman"/>
                      <w:color w:val="000000" w:themeColor="text1"/>
                      <w:spacing w:val="-1"/>
                      <w:szCs w:val="21"/>
                      <w14:textFill>
                        <w14:solidFill>
                          <w14:schemeClr w14:val="tx1"/>
                        </w14:solidFill>
                      </w14:textFill>
                    </w:rPr>
                    <w:t>一般工业固体废物的统一处理、处置途径</w:t>
                  </w:r>
                </w:p>
              </w:tc>
              <w:tc>
                <w:tcPr>
                  <w:tcW w:w="2467" w:type="dxa"/>
                  <w:vAlign w:val="center"/>
                </w:tcPr>
                <w:p>
                  <w:pPr>
                    <w:spacing w:line="240" w:lineRule="atLeast"/>
                    <w:ind w:firstLine="146"/>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本项目一般固废和危</w:t>
                  </w:r>
                  <w:r>
                    <w:rPr>
                      <w:rFonts w:hint="default" w:ascii="Times New Roman" w:hAnsi="Times New Roman" w:eastAsia="宋体" w:cs="Times New Roman"/>
                      <w:color w:val="000000" w:themeColor="text1"/>
                      <w:spacing w:val="-7"/>
                      <w:szCs w:val="21"/>
                      <w14:textFill>
                        <w14:solidFill>
                          <w14:schemeClr w14:val="tx1"/>
                        </w14:solidFill>
                      </w14:textFill>
                    </w:rPr>
                    <w:t>险废物产量较少，均可</w:t>
                  </w:r>
                  <w:r>
                    <w:rPr>
                      <w:rFonts w:hint="default" w:ascii="Times New Roman" w:hAnsi="Times New Roman" w:eastAsia="宋体" w:cs="Times New Roman"/>
                      <w:color w:val="000000" w:themeColor="text1"/>
                      <w:spacing w:val="-6"/>
                      <w:szCs w:val="21"/>
                      <w14:textFill>
                        <w14:solidFill>
                          <w14:schemeClr w14:val="tx1"/>
                        </w14:solidFill>
                      </w14:textFill>
                    </w:rPr>
                    <w:t>到无害化处理。一般</w:t>
                  </w:r>
                  <w:r>
                    <w:rPr>
                      <w:rFonts w:hint="default" w:ascii="Times New Roman" w:hAnsi="Times New Roman" w:eastAsia="宋体" w:cs="Times New Roman"/>
                      <w:color w:val="000000" w:themeColor="text1"/>
                      <w:spacing w:val="-4"/>
                      <w:szCs w:val="21"/>
                      <w14:textFill>
                        <w14:solidFill>
                          <w14:schemeClr w14:val="tx1"/>
                        </w14:solidFill>
                      </w14:textFill>
                    </w:rPr>
                    <w:t>固体废物经收集后外</w:t>
                  </w:r>
                  <w:r>
                    <w:rPr>
                      <w:rFonts w:hint="default" w:ascii="Times New Roman" w:hAnsi="Times New Roman" w:eastAsia="宋体" w:cs="Times New Roman"/>
                      <w:color w:val="000000" w:themeColor="text1"/>
                      <w:spacing w:val="-17"/>
                      <w:szCs w:val="21"/>
                      <w14:textFill>
                        <w14:solidFill>
                          <w14:schemeClr w14:val="tx1"/>
                        </w14:solidFill>
                      </w14:textFill>
                    </w:rPr>
                    <w:t>售；危险废物委托有资</w:t>
                  </w:r>
                  <w:r>
                    <w:rPr>
                      <w:rFonts w:hint="default" w:ascii="Times New Roman" w:hAnsi="Times New Roman" w:eastAsia="宋体" w:cs="Times New Roman"/>
                      <w:color w:val="000000" w:themeColor="text1"/>
                      <w:spacing w:val="-3"/>
                      <w:szCs w:val="21"/>
                      <w14:textFill>
                        <w14:solidFill>
                          <w14:schemeClr w14:val="tx1"/>
                        </w14:solidFill>
                      </w14:textFill>
                    </w:rPr>
                    <w:t>质单位处理</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ind w:left="46" w:right="5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3"/>
                      <w:szCs w:val="21"/>
                      <w14:textFill>
                        <w14:solidFill>
                          <w14:schemeClr w14:val="tx1"/>
                        </w14:solidFill>
                      </w14:textFill>
                    </w:rPr>
                    <w:t>环湖东路、芜湖师专南界和九华北路之间的三角区域的声环境功能区域调整为二类区。应限制银湖周围区域、龙山景区北侧住宅发展带邻近道路的大型车辆通行。做好住宅发展带内的交通、商业等规划布局，以及与工业区，物流园之间的规划隔离，确保该区域声环境质量满足功能区要求</w:t>
                  </w:r>
                </w:p>
              </w:tc>
              <w:tc>
                <w:tcPr>
                  <w:tcW w:w="2467" w:type="dxa"/>
                  <w:vAlign w:val="center"/>
                </w:tcPr>
                <w:p>
                  <w:pPr>
                    <w:spacing w:line="240" w:lineRule="atLeast"/>
                    <w:ind w:firstLine="149"/>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企业位于芜湖经济开</w:t>
                  </w:r>
                </w:p>
                <w:p>
                  <w:pPr>
                    <w:spacing w:line="240" w:lineRule="atLeast"/>
                    <w:ind w:firstLine="67"/>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发区，声环境功能区域</w:t>
                  </w:r>
                </w:p>
                <w:p>
                  <w:pPr>
                    <w:spacing w:line="240" w:lineRule="atLeast"/>
                    <w:ind w:firstLine="66"/>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8"/>
                      <w:szCs w:val="21"/>
                      <w14:textFill>
                        <w14:solidFill>
                          <w14:schemeClr w14:val="tx1"/>
                        </w14:solidFill>
                      </w14:textFill>
                    </w:rPr>
                    <w:t>为</w:t>
                  </w:r>
                  <w:r>
                    <w:rPr>
                      <w:rFonts w:hint="default" w:ascii="Times New Roman" w:hAnsi="Times New Roman" w:eastAsia="Times New Roman" w:cs="Times New Roman"/>
                      <w:color w:val="000000" w:themeColor="text1"/>
                      <w:spacing w:val="-8"/>
                      <w:szCs w:val="21"/>
                      <w14:textFill>
                        <w14:solidFill>
                          <w14:schemeClr w14:val="tx1"/>
                        </w14:solidFill>
                      </w14:textFill>
                    </w:rPr>
                    <w:t>3</w:t>
                  </w:r>
                  <w:r>
                    <w:rPr>
                      <w:rFonts w:hint="default" w:ascii="Times New Roman" w:hAnsi="Times New Roman" w:eastAsia="宋体" w:cs="Times New Roman"/>
                      <w:color w:val="000000" w:themeColor="text1"/>
                      <w:spacing w:val="-8"/>
                      <w:szCs w:val="21"/>
                      <w14:textFill>
                        <w14:solidFill>
                          <w14:schemeClr w14:val="tx1"/>
                        </w14:solidFill>
                      </w14:textFill>
                    </w:rPr>
                    <w:t>类区。运营期噪声</w:t>
                  </w:r>
                </w:p>
                <w:p>
                  <w:pPr>
                    <w:spacing w:line="240" w:lineRule="atLeast"/>
                    <w:ind w:firstLine="64"/>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环境满足《声环境质量</w:t>
                  </w:r>
                </w:p>
                <w:p>
                  <w:pPr>
                    <w:spacing w:line="240" w:lineRule="atLeast"/>
                    <w:ind w:firstLine="67"/>
                    <w:jc w:val="center"/>
                    <w:rPr>
                      <w:rFonts w:hint="default" w:ascii="Times New Roman" w:hAnsi="Times New Roman" w:eastAsia="宋体" w:cs="Times New Roman"/>
                      <w:color w:val="000000" w:themeColor="text1"/>
                      <w:sz w:val="20"/>
                      <w:szCs w:val="20"/>
                      <w14:textFill>
                        <w14:solidFill>
                          <w14:schemeClr w14:val="tx1"/>
                        </w14:solidFill>
                      </w14:textFill>
                    </w:rPr>
                  </w:pPr>
                  <w:r>
                    <w:rPr>
                      <w:rFonts w:hint="default" w:ascii="Times New Roman" w:hAnsi="Times New Roman" w:eastAsia="宋体" w:cs="Times New Roman"/>
                      <w:color w:val="000000" w:themeColor="text1"/>
                      <w:spacing w:val="-8"/>
                      <w:sz w:val="20"/>
                      <w:szCs w:val="20"/>
                      <w14:textFill>
                        <w14:solidFill>
                          <w14:schemeClr w14:val="tx1"/>
                        </w14:solidFill>
                      </w14:textFill>
                    </w:rPr>
                    <w:t>标准》（</w:t>
                  </w:r>
                  <w:r>
                    <w:rPr>
                      <w:rFonts w:hint="default" w:ascii="Times New Roman" w:hAnsi="Times New Roman" w:eastAsia="Times New Roman" w:cs="Times New Roman"/>
                      <w:color w:val="000000" w:themeColor="text1"/>
                      <w:spacing w:val="-8"/>
                      <w:sz w:val="20"/>
                      <w:szCs w:val="20"/>
                      <w14:textFill>
                        <w14:solidFill>
                          <w14:schemeClr w14:val="tx1"/>
                        </w14:solidFill>
                      </w14:textFill>
                    </w:rPr>
                    <w:t>GB3096-2008</w:t>
                  </w:r>
                  <w:r>
                    <w:rPr>
                      <w:rFonts w:hint="default" w:ascii="Times New Roman" w:hAnsi="Times New Roman" w:eastAsia="宋体" w:cs="Times New Roman"/>
                      <w:color w:val="000000" w:themeColor="text1"/>
                      <w:spacing w:val="-8"/>
                      <w:sz w:val="20"/>
                      <w:szCs w:val="20"/>
                      <w14:textFill>
                        <w14:solidFill>
                          <w14:schemeClr w14:val="tx1"/>
                        </w14:solidFill>
                      </w14:textFill>
                    </w:rPr>
                    <w:t>）</w:t>
                  </w:r>
                </w:p>
                <w:p>
                  <w:pPr>
                    <w:spacing w:line="240" w:lineRule="atLeast"/>
                    <w:ind w:firstLine="165"/>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中</w:t>
                  </w:r>
                  <w:r>
                    <w:rPr>
                      <w:rFonts w:hint="default" w:ascii="Times New Roman" w:hAnsi="Times New Roman" w:eastAsia="Times New Roman" w:cs="Times New Roman"/>
                      <w:color w:val="000000" w:themeColor="text1"/>
                      <w:spacing w:val="-6"/>
                      <w:szCs w:val="21"/>
                      <w14:textFill>
                        <w14:solidFill>
                          <w14:schemeClr w14:val="tx1"/>
                        </w14:solidFill>
                      </w14:textFill>
                    </w:rPr>
                    <w:t>3</w:t>
                  </w:r>
                  <w:r>
                    <w:rPr>
                      <w:rFonts w:hint="default" w:ascii="Times New Roman" w:hAnsi="Times New Roman" w:eastAsia="宋体" w:cs="Times New Roman"/>
                      <w:color w:val="000000" w:themeColor="text1"/>
                      <w:spacing w:val="-6"/>
                      <w:szCs w:val="21"/>
                      <w14:textFill>
                        <w14:solidFill>
                          <w14:schemeClr w14:val="tx1"/>
                        </w14:solidFill>
                      </w14:textFill>
                    </w:rPr>
                    <w:t>类标准限值要求</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ind w:firstLine="86"/>
                    <w:jc w:val="center"/>
                    <w:rPr>
                      <w:rFonts w:hint="default" w:ascii="Times New Roman" w:hAnsi="Times New Roman" w:eastAsia="宋体" w:cs="Times New Roman"/>
                      <w:color w:val="000000" w:themeColor="text1"/>
                      <w:spacing w:val="-3"/>
                      <w:szCs w:val="21"/>
                      <w14:textFill>
                        <w14:solidFill>
                          <w14:schemeClr w14:val="tx1"/>
                        </w14:solidFill>
                      </w14:textFill>
                    </w:rPr>
                  </w:pPr>
                  <w:r>
                    <w:rPr>
                      <w:rFonts w:hint="default" w:ascii="Times New Roman" w:hAnsi="Times New Roman" w:eastAsia="宋体" w:cs="Times New Roman"/>
                      <w:color w:val="000000" w:themeColor="text1"/>
                      <w:spacing w:val="-1"/>
                      <w:szCs w:val="21"/>
                      <w14:textFill>
                        <w14:solidFill>
                          <w14:schemeClr w14:val="tx1"/>
                        </w14:solidFill>
                      </w14:textFill>
                    </w:rPr>
                    <w:t>制定详细的生态及景观建设方案，建设以</w:t>
                  </w:r>
                  <w:r>
                    <w:rPr>
                      <w:rFonts w:hint="default" w:ascii="Times New Roman" w:hAnsi="Times New Roman" w:eastAsia="Times New Roman" w:cs="Times New Roman"/>
                      <w:color w:val="000000" w:themeColor="text1"/>
                      <w:spacing w:val="-1"/>
                      <w:szCs w:val="21"/>
                      <w14:textFill>
                        <w14:solidFill>
                          <w14:schemeClr w14:val="tx1"/>
                        </w14:solidFill>
                      </w14:textFill>
                    </w:rPr>
                    <w:t>“</w:t>
                  </w:r>
                  <w:r>
                    <w:rPr>
                      <w:rFonts w:hint="default" w:ascii="Times New Roman" w:hAnsi="Times New Roman" w:eastAsia="宋体" w:cs="Times New Roman"/>
                      <w:color w:val="000000" w:themeColor="text1"/>
                      <w:spacing w:val="-1"/>
                      <w:szCs w:val="21"/>
                      <w14:textFill>
                        <w14:solidFill>
                          <w14:schemeClr w14:val="tx1"/>
                        </w14:solidFill>
                      </w14:textFill>
                    </w:rPr>
                    <w:t>两湖一山</w:t>
                  </w:r>
                  <w:r>
                    <w:rPr>
                      <w:rFonts w:hint="default" w:ascii="Times New Roman" w:hAnsi="Times New Roman" w:eastAsia="Times New Roman" w:cs="Times New Roman"/>
                      <w:color w:val="000000" w:themeColor="text1"/>
                      <w:spacing w:val="-1"/>
                      <w:szCs w:val="21"/>
                      <w14:textFill>
                        <w14:solidFill>
                          <w14:schemeClr w14:val="tx1"/>
                        </w14:solidFill>
                      </w14:textFill>
                    </w:rPr>
                    <w:t>”</w:t>
                  </w:r>
                  <w:r>
                    <w:rPr>
                      <w:rFonts w:hint="default" w:ascii="Times New Roman" w:hAnsi="Times New Roman" w:eastAsia="宋体" w:cs="Times New Roman"/>
                      <w:color w:val="000000" w:themeColor="text1"/>
                      <w:spacing w:val="-1"/>
                      <w:szCs w:val="21"/>
                      <w14:textFill>
                        <w14:solidFill>
                          <w14:schemeClr w14:val="tx1"/>
                        </w14:solidFill>
                      </w14:textFill>
                    </w:rPr>
                    <w:t>为主体的生态系统，增加开敞空间的连接</w:t>
                  </w:r>
                  <w:r>
                    <w:rPr>
                      <w:rFonts w:hint="default" w:ascii="Times New Roman" w:hAnsi="Times New Roman" w:eastAsia="宋体" w:cs="Times New Roman"/>
                      <w:color w:val="000000" w:themeColor="text1"/>
                      <w:spacing w:val="-3"/>
                      <w:szCs w:val="21"/>
                      <w14:textFill>
                        <w14:solidFill>
                          <w14:schemeClr w14:val="tx1"/>
                        </w14:solidFill>
                      </w14:textFill>
                    </w:rPr>
                    <w:t>度，减少岛屿状孤立的生态系统。加强对湿地资源的规划管理，将景观建设、生态建设和水体富营养化防治等统一起来。湿地的开发利用应遵循“在保护中开发，在开发中保护，保护优先”的原则，避免用水泥或石块封闭湖堤，禁止沿湖建筑占用湖堤及其水下部分，保护湿地的完整性和连</w:t>
                  </w:r>
                </w:p>
                <w:p>
                  <w:pPr>
                    <w:spacing w:line="240" w:lineRule="atLeast"/>
                    <w:ind w:firstLine="47"/>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3"/>
                      <w:szCs w:val="21"/>
                      <w14:textFill>
                        <w14:solidFill>
                          <w14:schemeClr w14:val="tx1"/>
                        </w14:solidFill>
                      </w14:textFill>
                    </w:rPr>
                    <w:t>通性。在功能区之间建设生态绿化带，并与河网整治、人工河道和风景区建设等结合起来，发挥</w:t>
                  </w:r>
                  <w:r>
                    <w:rPr>
                      <w:rFonts w:hint="default" w:ascii="Times New Roman" w:hAnsi="Times New Roman" w:eastAsia="宋体" w:cs="Times New Roman"/>
                      <w:color w:val="000000" w:themeColor="text1"/>
                      <w:spacing w:val="-1"/>
                      <w:szCs w:val="21"/>
                      <w14:textFill>
                        <w14:solidFill>
                          <w14:schemeClr w14:val="tx1"/>
                        </w14:solidFill>
                      </w14:textFill>
                    </w:rPr>
                    <w:t>绿色长廊的综合生态功能</w:t>
                  </w:r>
                </w:p>
              </w:tc>
              <w:tc>
                <w:tcPr>
                  <w:tcW w:w="2467" w:type="dxa"/>
                  <w:vAlign w:val="center"/>
                </w:tcPr>
                <w:p>
                  <w:pPr>
                    <w:spacing w:line="240" w:lineRule="atLeast"/>
                    <w:ind w:firstLine="149"/>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企业位于开发区范围</w:t>
                  </w:r>
                </w:p>
                <w:p>
                  <w:pPr>
                    <w:spacing w:line="240" w:lineRule="atLeast"/>
                    <w:ind w:firstLine="125"/>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4"/>
                      <w:szCs w:val="21"/>
                      <w14:textFill>
                        <w14:solidFill>
                          <w14:schemeClr w14:val="tx1"/>
                        </w14:solidFill>
                      </w14:textFill>
                    </w:rPr>
                    <w:t>内，项目不涉及</w:t>
                  </w:r>
                  <w:r>
                    <w:rPr>
                      <w:rFonts w:hint="default" w:ascii="Times New Roman" w:hAnsi="Times New Roman" w:eastAsia="Times New Roman" w:cs="Times New Roman"/>
                      <w:color w:val="000000" w:themeColor="text1"/>
                      <w:spacing w:val="-4"/>
                      <w:szCs w:val="21"/>
                      <w14:textFill>
                        <w14:solidFill>
                          <w14:schemeClr w14:val="tx1"/>
                        </w14:solidFill>
                      </w14:textFill>
                    </w:rPr>
                    <w:t>“</w:t>
                  </w:r>
                  <w:r>
                    <w:rPr>
                      <w:rFonts w:hint="default" w:ascii="Times New Roman" w:hAnsi="Times New Roman" w:eastAsia="宋体" w:cs="Times New Roman"/>
                      <w:color w:val="000000" w:themeColor="text1"/>
                      <w:spacing w:val="-4"/>
                      <w:szCs w:val="21"/>
                      <w14:textFill>
                        <w14:solidFill>
                          <w14:schemeClr w14:val="tx1"/>
                        </w14:solidFill>
                      </w14:textFill>
                    </w:rPr>
                    <w:t>两湖</w:t>
                  </w:r>
                </w:p>
                <w:p>
                  <w:pPr>
                    <w:spacing w:line="240" w:lineRule="atLeast"/>
                    <w:ind w:firstLine="10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一山</w:t>
                  </w:r>
                  <w:r>
                    <w:rPr>
                      <w:rFonts w:hint="default" w:ascii="Times New Roman" w:hAnsi="Times New Roman" w:eastAsia="Times New Roman" w:cs="Times New Roman"/>
                      <w:color w:val="000000" w:themeColor="text1"/>
                      <w:spacing w:val="-2"/>
                      <w:szCs w:val="21"/>
                      <w14:textFill>
                        <w14:solidFill>
                          <w14:schemeClr w14:val="tx1"/>
                        </w14:solidFill>
                      </w14:textFill>
                    </w:rPr>
                    <w:t>”</w:t>
                  </w:r>
                  <w:r>
                    <w:rPr>
                      <w:rFonts w:hint="default" w:ascii="Times New Roman" w:hAnsi="Times New Roman" w:eastAsia="宋体" w:cs="Times New Roman"/>
                      <w:color w:val="000000" w:themeColor="text1"/>
                      <w:spacing w:val="-2"/>
                      <w:szCs w:val="21"/>
                      <w14:textFill>
                        <w14:solidFill>
                          <w14:schemeClr w14:val="tx1"/>
                        </w14:solidFill>
                      </w14:textFill>
                    </w:rPr>
                    <w:t>为主体的生态系</w:t>
                  </w:r>
                </w:p>
                <w:p>
                  <w:pPr>
                    <w:spacing w:line="240" w:lineRule="atLeast"/>
                    <w:ind w:firstLine="69"/>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统、湿地开发利用、风</w:t>
                  </w:r>
                </w:p>
                <w:p>
                  <w:pPr>
                    <w:spacing w:line="240" w:lineRule="atLeast"/>
                    <w:ind w:firstLine="254"/>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景区等生态功能区</w:t>
                  </w:r>
                </w:p>
              </w:tc>
              <w:tc>
                <w:tcPr>
                  <w:tcW w:w="994" w:type="dxa"/>
                  <w:vAlign w:val="center"/>
                </w:tcPr>
                <w:p>
                  <w:pPr>
                    <w:spacing w:line="240" w:lineRule="atLeast"/>
                    <w:ind w:firstLine="9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ind w:firstLine="162"/>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3"/>
                      <w:szCs w:val="21"/>
                      <w14:textFill>
                        <w14:solidFill>
                          <w14:schemeClr w14:val="tx1"/>
                        </w14:solidFill>
                      </w14:textFill>
                    </w:rPr>
                    <w:t>建立健全开发区各项环境管理制度，加强对危险</w:t>
                  </w:r>
                  <w:r>
                    <w:rPr>
                      <w:rFonts w:hint="default" w:ascii="Times New Roman" w:hAnsi="Times New Roman" w:eastAsia="宋体" w:cs="Times New Roman"/>
                      <w:color w:val="000000" w:themeColor="text1"/>
                      <w:spacing w:val="-12"/>
                      <w:szCs w:val="21"/>
                      <w14:textFill>
                        <w14:solidFill>
                          <w14:schemeClr w14:val="tx1"/>
                        </w14:solidFill>
                      </w14:textFill>
                    </w:rPr>
                    <w:t>废物贮存、申报、转移、排放等环节的监督管理。</w:t>
                  </w:r>
                  <w:r>
                    <w:rPr>
                      <w:rFonts w:hint="default" w:ascii="Times New Roman" w:hAnsi="Times New Roman" w:eastAsia="宋体" w:cs="Times New Roman"/>
                      <w:color w:val="000000" w:themeColor="text1"/>
                      <w:spacing w:val="-3"/>
                      <w:szCs w:val="21"/>
                      <w14:textFill>
                        <w14:solidFill>
                          <w14:schemeClr w14:val="tx1"/>
                        </w14:solidFill>
                      </w14:textFill>
                    </w:rPr>
                    <w:t>健全环境管理档案，建立开发区环境管理信息系</w:t>
                  </w:r>
                  <w:r>
                    <w:rPr>
                      <w:rFonts w:hint="default" w:ascii="Times New Roman" w:hAnsi="Times New Roman" w:eastAsia="宋体" w:cs="Times New Roman"/>
                      <w:color w:val="000000" w:themeColor="text1"/>
                      <w:spacing w:val="-2"/>
                      <w:szCs w:val="21"/>
                      <w14:textFill>
                        <w14:solidFill>
                          <w14:schemeClr w14:val="tx1"/>
                        </w14:solidFill>
                      </w14:textFill>
                    </w:rPr>
                    <w:t>统，提高环境管理现代化水平</w:t>
                  </w:r>
                </w:p>
              </w:tc>
              <w:tc>
                <w:tcPr>
                  <w:tcW w:w="2467" w:type="dxa"/>
                  <w:vAlign w:val="center"/>
                </w:tcPr>
                <w:p>
                  <w:pPr>
                    <w:spacing w:line="240" w:lineRule="atLeast"/>
                    <w:ind w:firstLine="214"/>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5"/>
                      <w:szCs w:val="21"/>
                      <w14:textFill>
                        <w14:solidFill>
                          <w14:schemeClr w14:val="tx1"/>
                        </w14:solidFill>
                      </w14:textFill>
                    </w:rPr>
                    <w:t>建设</w:t>
                  </w:r>
                  <w:r>
                    <w:rPr>
                      <w:rFonts w:hint="default" w:ascii="Times New Roman" w:hAnsi="Times New Roman" w:eastAsia="宋体" w:cs="Times New Roman"/>
                      <w:color w:val="000000" w:themeColor="text1"/>
                      <w:spacing w:val="-5"/>
                      <w:szCs w:val="21"/>
                      <w:lang w:val="en-US" w:eastAsia="zh-CN"/>
                      <w14:textFill>
                        <w14:solidFill>
                          <w14:schemeClr w14:val="tx1"/>
                        </w14:solidFill>
                      </w14:textFill>
                    </w:rPr>
                    <w:t>10</w:t>
                  </w:r>
                  <w:r>
                    <w:rPr>
                      <w:rFonts w:hint="default" w:ascii="Times New Roman" w:hAnsi="Times New Roman" w:eastAsia="Times New Roman" w:cs="Times New Roman"/>
                      <w:color w:val="000000" w:themeColor="text1"/>
                      <w:spacing w:val="-5"/>
                      <w:szCs w:val="21"/>
                      <w14:textFill>
                        <w14:solidFill>
                          <w14:schemeClr w14:val="tx1"/>
                        </w14:solidFill>
                      </w14:textFill>
                    </w:rPr>
                    <w:t>m</w:t>
                  </w:r>
                  <w:r>
                    <w:rPr>
                      <w:rFonts w:hint="default" w:ascii="Times New Roman" w:hAnsi="Times New Roman" w:eastAsia="Times New Roman" w:cs="Times New Roman"/>
                      <w:color w:val="000000" w:themeColor="text1"/>
                      <w:spacing w:val="-5"/>
                      <w:position w:val="6"/>
                      <w:sz w:val="14"/>
                      <w:szCs w:val="14"/>
                      <w14:textFill>
                        <w14:solidFill>
                          <w14:schemeClr w14:val="tx1"/>
                        </w14:solidFill>
                      </w14:textFill>
                    </w:rPr>
                    <w:t>2</w:t>
                  </w:r>
                  <w:r>
                    <w:rPr>
                      <w:rFonts w:hint="default" w:ascii="Times New Roman" w:hAnsi="Times New Roman" w:eastAsia="宋体" w:cs="Times New Roman"/>
                      <w:color w:val="000000" w:themeColor="text1"/>
                      <w:spacing w:val="-5"/>
                      <w:szCs w:val="21"/>
                      <w14:textFill>
                        <w14:solidFill>
                          <w14:schemeClr w14:val="tx1"/>
                        </w14:solidFill>
                      </w14:textFill>
                    </w:rPr>
                    <w:t>的危废</w:t>
                  </w:r>
                </w:p>
                <w:p>
                  <w:pPr>
                    <w:spacing w:line="240" w:lineRule="atLeast"/>
                    <w:ind w:firstLine="105"/>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库，及时更新、健全环</w:t>
                  </w:r>
                </w:p>
                <w:p>
                  <w:pPr>
                    <w:spacing w:line="240" w:lineRule="atLeast"/>
                    <w:ind w:firstLine="606"/>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3"/>
                      <w:szCs w:val="21"/>
                      <w14:textFill>
                        <w14:solidFill>
                          <w14:schemeClr w14:val="tx1"/>
                        </w14:solidFill>
                      </w14:textFill>
                    </w:rPr>
                    <w:t>境管理档案</w:t>
                  </w:r>
                </w:p>
              </w:tc>
              <w:tc>
                <w:tcPr>
                  <w:tcW w:w="994" w:type="dxa"/>
                  <w:vAlign w:val="center"/>
                </w:tcPr>
                <w:p>
                  <w:pPr>
                    <w:spacing w:line="240" w:lineRule="atLeast"/>
                    <w:ind w:firstLine="10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02" w:type="dxa"/>
              </w:trPr>
              <w:tc>
                <w:tcPr>
                  <w:tcW w:w="4045" w:type="dxa"/>
                  <w:vAlign w:val="center"/>
                </w:tcPr>
                <w:p>
                  <w:pPr>
                    <w:spacing w:line="240" w:lineRule="atLeast"/>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对符合开发区总体规划要求的入区建设项目，可</w:t>
                  </w:r>
                  <w:r>
                    <w:rPr>
                      <w:rFonts w:hint="default" w:ascii="Times New Roman" w:hAnsi="Times New Roman" w:eastAsia="宋体" w:cs="Times New Roman"/>
                      <w:color w:val="000000" w:themeColor="text1"/>
                      <w:spacing w:val="-4"/>
                      <w:szCs w:val="21"/>
                      <w14:textFill>
                        <w14:solidFill>
                          <w14:schemeClr w14:val="tx1"/>
                        </w14:solidFill>
                      </w14:textFill>
                    </w:rPr>
                    <w:t>以简化单项工程的环境影响评价工作，具体的简</w:t>
                  </w:r>
                  <w:r>
                    <w:rPr>
                      <w:rFonts w:hint="default" w:ascii="Times New Roman" w:hAnsi="Times New Roman" w:eastAsia="宋体" w:cs="Times New Roman"/>
                      <w:color w:val="000000" w:themeColor="text1"/>
                      <w:spacing w:val="-1"/>
                      <w:szCs w:val="21"/>
                      <w14:textFill>
                        <w14:solidFill>
                          <w14:schemeClr w14:val="tx1"/>
                        </w14:solidFill>
                      </w14:textFill>
                    </w:rPr>
                    <w:t>化方式和内容由有审批权的环境保护行政主管</w:t>
                  </w:r>
                  <w:r>
                    <w:rPr>
                      <w:rFonts w:hint="default" w:ascii="Times New Roman" w:hAnsi="Times New Roman" w:eastAsia="宋体" w:cs="Times New Roman"/>
                      <w:color w:val="000000" w:themeColor="text1"/>
                      <w:spacing w:val="-3"/>
                      <w:szCs w:val="21"/>
                      <w14:textFill>
                        <w14:solidFill>
                          <w14:schemeClr w14:val="tx1"/>
                        </w14:solidFill>
                      </w14:textFill>
                    </w:rPr>
                    <w:t>部门确定</w:t>
                  </w:r>
                </w:p>
              </w:tc>
              <w:tc>
                <w:tcPr>
                  <w:tcW w:w="2467" w:type="dxa"/>
                  <w:vAlign w:val="center"/>
                </w:tcPr>
                <w:p>
                  <w:pPr>
                    <w:spacing w:line="240" w:lineRule="atLeast"/>
                    <w:ind w:left="816" w:right="122" w:hanging="630"/>
                    <w:jc w:val="left"/>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2"/>
                      <w:szCs w:val="21"/>
                      <w14:textFill>
                        <w14:solidFill>
                          <w14:schemeClr w14:val="tx1"/>
                        </w14:solidFill>
                      </w14:textFill>
                    </w:rPr>
                    <w:t>本项目符合开发区总</w:t>
                  </w:r>
                  <w:r>
                    <w:rPr>
                      <w:rFonts w:hint="default" w:ascii="Times New Roman" w:hAnsi="Times New Roman" w:eastAsia="宋体" w:cs="Times New Roman"/>
                      <w:color w:val="000000" w:themeColor="text1"/>
                      <w:spacing w:val="-4"/>
                      <w:szCs w:val="21"/>
                      <w14:textFill>
                        <w14:solidFill>
                          <w14:schemeClr w14:val="tx1"/>
                        </w14:solidFill>
                      </w14:textFill>
                    </w:rPr>
                    <w:t>体规划</w:t>
                  </w:r>
                </w:p>
              </w:tc>
              <w:tc>
                <w:tcPr>
                  <w:tcW w:w="994" w:type="dxa"/>
                  <w:vAlign w:val="center"/>
                </w:tcPr>
                <w:p>
                  <w:pPr>
                    <w:spacing w:line="240" w:lineRule="atLeast"/>
                    <w:ind w:firstLine="103"/>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spacing w:val="-6"/>
                      <w:szCs w:val="21"/>
                      <w14:textFill>
                        <w14:solidFill>
                          <w14:schemeClr w14:val="tx1"/>
                        </w14:solidFill>
                      </w14:textFill>
                    </w:rPr>
                    <w:t>符合</w:t>
                  </w:r>
                </w:p>
              </w:tc>
            </w:tr>
          </w:tbl>
          <w:p>
            <w:pPr>
              <w:tabs>
                <w:tab w:val="left" w:pos="7350"/>
              </w:tabs>
              <w:spacing w:beforeLines="50" w:line="360" w:lineRule="auto"/>
              <w:ind w:firstLine="480" w:firstLineChars="200"/>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综上所述，建设项目建设符合安徽芜湖经济开发区总体发展规划，满足开发区规划环评及审查意见要求。</w:t>
            </w:r>
          </w:p>
        </w:tc>
      </w:tr>
    </w:tbl>
    <w:p>
      <w:pPr>
        <w:spacing w:line="60" w:lineRule="exact"/>
        <w:rPr>
          <w:color w:val="000000" w:themeColor="text1"/>
          <w14:textFill>
            <w14:solidFill>
              <w14:schemeClr w14:val="tx1"/>
            </w14:solidFill>
          </w14:textFill>
        </w:rPr>
      </w:pP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76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8" w:type="dxa"/>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其他符合性分析</w:t>
            </w:r>
          </w:p>
        </w:tc>
        <w:tc>
          <w:tcPr>
            <w:tcW w:w="7647" w:type="dxa"/>
            <w:vAlign w:val="center"/>
          </w:tcPr>
          <w:p>
            <w:pPr>
              <w:spacing w:beforeLines="50" w:line="343"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w:t>
            </w:r>
            <w:r>
              <w:rPr>
                <w:b/>
                <w:bCs/>
                <w:color w:val="000000" w:themeColor="text1"/>
                <w:sz w:val="24"/>
                <w14:textFill>
                  <w14:solidFill>
                    <w14:schemeClr w14:val="tx1"/>
                  </w14:solidFill>
                </w14:textFill>
              </w:rPr>
              <w:t>产业政策符合性分析</w:t>
            </w:r>
          </w:p>
          <w:p>
            <w:pPr>
              <w:widowControl/>
              <w:spacing w:line="360" w:lineRule="auto"/>
              <w:ind w:firstLine="424" w:firstLineChars="177"/>
              <w:jc w:val="left"/>
              <w:rPr>
                <w:rFonts w:hAnsi="宋体"/>
                <w:color w:val="000000" w:themeColor="text1"/>
                <w:kern w:val="24"/>
                <w:sz w:val="24"/>
                <w:szCs w:val="20"/>
                <w14:textFill>
                  <w14:solidFill>
                    <w14:schemeClr w14:val="tx1"/>
                  </w14:solidFill>
                </w14:textFill>
              </w:rPr>
            </w:pPr>
            <w:r>
              <w:rPr>
                <w:rFonts w:hint="eastAsia" w:hAnsi="宋体"/>
                <w:color w:val="000000" w:themeColor="text1"/>
                <w:kern w:val="24"/>
                <w:sz w:val="24"/>
                <w:szCs w:val="20"/>
                <w14:textFill>
                  <w14:solidFill>
                    <w14:schemeClr w14:val="tx1"/>
                  </w14:solidFill>
                </w14:textFill>
              </w:rPr>
              <w:t>该项目已经取得了芜湖经济技术开发区管理委员会“年产</w:t>
            </w:r>
            <w:r>
              <w:rPr>
                <w:rFonts w:hint="eastAsia" w:hAnsi="宋体"/>
                <w:color w:val="000000" w:themeColor="text1"/>
                <w:kern w:val="24"/>
                <w:sz w:val="24"/>
                <w:szCs w:val="20"/>
                <w:lang w:val="en-US" w:eastAsia="zh-CN"/>
                <w14:textFill>
                  <w14:solidFill>
                    <w14:schemeClr w14:val="tx1"/>
                  </w14:solidFill>
                </w14:textFill>
              </w:rPr>
              <w:t>200</w:t>
            </w:r>
            <w:r>
              <w:rPr>
                <w:rFonts w:hint="eastAsia" w:hAnsi="宋体"/>
                <w:color w:val="000000" w:themeColor="text1"/>
                <w:kern w:val="24"/>
                <w:sz w:val="24"/>
                <w:szCs w:val="20"/>
                <w14:textFill>
                  <w14:solidFill>
                    <w14:schemeClr w14:val="tx1"/>
                  </w14:solidFill>
                </w14:textFill>
              </w:rPr>
              <w:t>万套汽车内饰功能件项目”备案，项目代码</w:t>
            </w:r>
            <w:r>
              <w:rPr>
                <w:rFonts w:hint="eastAsia" w:cs="宋体"/>
                <w:color w:val="000000" w:themeColor="text1"/>
                <w:sz w:val="24"/>
                <w14:textFill>
                  <w14:solidFill>
                    <w14:schemeClr w14:val="tx1"/>
                  </w14:solidFill>
                </w14:textFill>
              </w:rPr>
              <w:t>/</w:t>
            </w:r>
            <w:r>
              <w:rPr>
                <w:rFonts w:hint="eastAsia" w:hAnsi="宋体"/>
                <w:color w:val="000000" w:themeColor="text1"/>
                <w:kern w:val="24"/>
                <w:sz w:val="24"/>
                <w:szCs w:val="20"/>
                <w14:textFill>
                  <w14:solidFill>
                    <w14:schemeClr w14:val="tx1"/>
                  </w14:solidFill>
                </w14:textFill>
              </w:rPr>
              <w:t>。本项目汽车内饰生产属于《国民经济行业分类》（GB/T 4754-2017）中的【C2929】塑料零件及其他塑料制品制造。对照《产业结构调整指导目录（2019 年本）》，本项目不属于其中“鼓励类”、“</w:t>
            </w:r>
            <w:r>
              <w:rPr>
                <w:rFonts w:hint="eastAsia" w:hAnsi="宋体"/>
                <w:color w:val="000000" w:themeColor="text1"/>
                <w:kern w:val="24"/>
                <w:sz w:val="24"/>
                <w:szCs w:val="20"/>
                <w:highlight w:val="none"/>
                <w:lang w:val="en-US" w:eastAsia="zh-CN"/>
                <w14:textFill>
                  <w14:solidFill>
                    <w14:schemeClr w14:val="tx1"/>
                  </w14:solidFill>
                </w14:textFill>
              </w:rPr>
              <w:t>限制</w:t>
            </w:r>
            <w:r>
              <w:rPr>
                <w:rFonts w:hint="eastAsia" w:hAnsi="宋体"/>
                <w:color w:val="000000" w:themeColor="text1"/>
                <w:kern w:val="24"/>
                <w:sz w:val="24"/>
                <w:szCs w:val="20"/>
                <w14:textFill>
                  <w14:solidFill>
                    <w14:schemeClr w14:val="tx1"/>
                  </w14:solidFill>
                </w14:textFill>
              </w:rPr>
              <w:t>类”、“禁止类”，符合国家产业政策要求。</w:t>
            </w:r>
          </w:p>
          <w:p>
            <w:pPr>
              <w:widowControl/>
              <w:spacing w:line="360" w:lineRule="auto"/>
              <w:ind w:firstLine="424" w:firstLineChars="177"/>
              <w:jc w:val="left"/>
              <w:rPr>
                <w:rFonts w:hAnsi="宋体"/>
                <w:color w:val="000000" w:themeColor="text1"/>
                <w:kern w:val="24"/>
                <w:sz w:val="24"/>
                <w:szCs w:val="20"/>
                <w14:textFill>
                  <w14:solidFill>
                    <w14:schemeClr w14:val="tx1"/>
                  </w14:solidFill>
                </w14:textFill>
              </w:rPr>
            </w:pPr>
            <w:r>
              <w:rPr>
                <w:rFonts w:hint="eastAsia" w:hAnsi="宋体"/>
                <w:color w:val="000000" w:themeColor="text1"/>
                <w:kern w:val="24"/>
                <w:sz w:val="24"/>
                <w:szCs w:val="20"/>
                <w14:textFill>
                  <w14:solidFill>
                    <w14:schemeClr w14:val="tx1"/>
                  </w14:solidFill>
                </w14:textFill>
              </w:rPr>
              <w:t>综上，本项目的建设符合国家和地方现行产业政策。</w:t>
            </w:r>
          </w:p>
          <w:p>
            <w:pPr>
              <w:spacing w:beforeLines="50"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2、与“三线一单”相符性分析</w:t>
            </w:r>
          </w:p>
          <w:p>
            <w:pPr>
              <w:autoSpaceDE w:val="0"/>
              <w:autoSpaceDN w:val="0"/>
              <w:spacing w:line="360" w:lineRule="auto"/>
              <w:ind w:firstLine="480" w:firstLineChars="200"/>
              <w:jc w:val="left"/>
              <w:rPr>
                <w:rFonts w:hAnsi="宋体"/>
                <w:color w:val="000000" w:themeColor="text1"/>
                <w:kern w:val="24"/>
                <w:sz w:val="24"/>
                <w14:textFill>
                  <w14:solidFill>
                    <w14:schemeClr w14:val="tx1"/>
                  </w14:solidFill>
                </w14:textFill>
              </w:rPr>
            </w:pPr>
            <w:r>
              <w:rPr>
                <w:rFonts w:hAnsi="宋体"/>
                <w:color w:val="000000" w:themeColor="text1"/>
                <w:kern w:val="24"/>
                <w:sz w:val="24"/>
                <w14:textFill>
                  <w14:solidFill>
                    <w14:schemeClr w14:val="tx1"/>
                  </w14:solidFill>
                </w14:textFill>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color w:val="000000" w:themeColor="text1"/>
                <w:kern w:val="24"/>
                <w:sz w:val="24"/>
                <w14:textFill>
                  <w14:solidFill>
                    <w14:schemeClr w14:val="tx1"/>
                  </w14:solidFill>
                </w14:textFill>
              </w:rPr>
              <w:t>、</w:t>
            </w:r>
            <w:r>
              <w:rPr>
                <w:rFonts w:hAnsi="宋体"/>
                <w:color w:val="000000" w:themeColor="text1"/>
                <w:kern w:val="24"/>
                <w:sz w:val="24"/>
                <w14:textFill>
                  <w14:solidFill>
                    <w14:schemeClr w14:val="tx1"/>
                  </w14:solidFill>
                </w14:textFill>
              </w:rPr>
              <w:t>法治化、精细化、信息化的重要抓手，是推进战略和规划环评落地、环境保护参与空间规划和优化国土空间格局的基础支撑，是实施环境空间管控、强化源头预防和过程监管的重要手段。</w:t>
            </w:r>
          </w:p>
          <w:p>
            <w:pPr>
              <w:autoSpaceDE w:val="0"/>
              <w:autoSpaceDN w:val="0"/>
              <w:spacing w:line="360" w:lineRule="auto"/>
              <w:ind w:firstLine="480" w:firstLineChars="200"/>
              <w:jc w:val="left"/>
              <w:rPr>
                <w:rFonts w:hAnsi="宋体"/>
                <w:color w:val="000000" w:themeColor="text1"/>
                <w:kern w:val="0"/>
                <w:sz w:val="24"/>
                <w14:textFill>
                  <w14:solidFill>
                    <w14:schemeClr w14:val="tx1"/>
                  </w14:solidFill>
                </w14:textFill>
              </w:rPr>
            </w:pPr>
            <w:r>
              <w:rPr>
                <w:rFonts w:hint="eastAsia" w:hAnsi="宋体"/>
                <w:color w:val="000000" w:themeColor="text1"/>
                <w:kern w:val="0"/>
                <w:sz w:val="24"/>
                <w14:textFill>
                  <w14:solidFill>
                    <w14:schemeClr w14:val="tx1"/>
                  </w14:solidFill>
                </w14:textFill>
              </w:rPr>
              <w:t>判定本项目与“三线一单”相符性如下表。</w:t>
            </w:r>
          </w:p>
          <w:p>
            <w:pPr>
              <w:autoSpaceDE w:val="0"/>
              <w:autoSpaceDN w:val="0"/>
              <w:spacing w:beforeLines="50"/>
              <w:ind w:firstLine="482" w:firstLineChars="200"/>
              <w:jc w:val="center"/>
              <w:rPr>
                <w:rFonts w:hAnsi="宋体"/>
                <w:b/>
                <w:color w:val="000000" w:themeColor="text1"/>
                <w:kern w:val="0"/>
                <w:sz w:val="24"/>
                <w14:textFill>
                  <w14:solidFill>
                    <w14:schemeClr w14:val="tx1"/>
                  </w14:solidFill>
                </w14:textFill>
              </w:rPr>
            </w:pPr>
            <w:r>
              <w:rPr>
                <w:rFonts w:hint="eastAsia" w:hAnsi="宋体"/>
                <w:b/>
                <w:color w:val="000000" w:themeColor="text1"/>
                <w:kern w:val="0"/>
                <w:sz w:val="24"/>
                <w14:textFill>
                  <w14:solidFill>
                    <w14:schemeClr w14:val="tx1"/>
                  </w14:solidFill>
                </w14:textFill>
              </w:rPr>
              <w:t>表1-3本项目与“三线一单”相符性分析</w:t>
            </w:r>
          </w:p>
          <w:tbl>
            <w:tblPr>
              <w:tblStyle w:val="5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825"/>
              <w:gridCol w:w="2625"/>
              <w:gridCol w:w="2355"/>
              <w:gridCol w:w="9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序号</w:t>
                  </w:r>
                </w:p>
              </w:tc>
              <w:tc>
                <w:tcPr>
                  <w:tcW w:w="82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内容</w:t>
                  </w:r>
                </w:p>
              </w:tc>
              <w:tc>
                <w:tcPr>
                  <w:tcW w:w="262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要求</w:t>
                  </w:r>
                </w:p>
              </w:tc>
              <w:tc>
                <w:tcPr>
                  <w:tcW w:w="235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本项目情况</w:t>
                  </w:r>
                </w:p>
              </w:tc>
              <w:tc>
                <w:tcPr>
                  <w:tcW w:w="910"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718"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1</w:t>
                  </w:r>
                </w:p>
              </w:tc>
              <w:tc>
                <w:tcPr>
                  <w:tcW w:w="8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生态保护红线</w:t>
                  </w:r>
                </w:p>
              </w:tc>
              <w:tc>
                <w:tcPr>
                  <w:tcW w:w="26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生态保护红线是生态空间范围内具有特殊重要生态功能必须实行强制性严格保护的区域</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在生态保护红线范围内</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严控各类开发建设活动</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依法不予审批新建工业项目和矿产开发项目的环评文件</w:t>
                  </w:r>
                </w:p>
              </w:tc>
              <w:tc>
                <w:tcPr>
                  <w:tcW w:w="235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本项目选址位于芜湖经济开发区工业用地范围内，不涉及自然保护区、饮用水源保护区、森林公园等生态保护区，不属于生态红线管控范围内。因此，本项目建设符合生态保护红线要求。</w:t>
                  </w:r>
                </w:p>
              </w:tc>
              <w:tc>
                <w:tcPr>
                  <w:tcW w:w="91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2</w:t>
                  </w:r>
                </w:p>
              </w:tc>
              <w:tc>
                <w:tcPr>
                  <w:tcW w:w="8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环境质量底线</w:t>
                  </w:r>
                </w:p>
              </w:tc>
              <w:tc>
                <w:tcPr>
                  <w:tcW w:w="26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环境质量现状超标地区以及未达到环境质量目标考核要求的地区上新项目将受到限制</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对环境质量现状超标的地区</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项目拟采取的措施不能满足区域环境质量改善目标管理要求的</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依法不予审批其环评文件</w:t>
                  </w:r>
                </w:p>
              </w:tc>
              <w:tc>
                <w:tcPr>
                  <w:tcW w:w="2355" w:type="dxa"/>
                  <w:vAlign w:val="center"/>
                </w:tcPr>
                <w:p>
                  <w:pPr>
                    <w:spacing w:line="240" w:lineRule="atLeast"/>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本项目所在区域为</w:t>
                  </w:r>
                  <w:r>
                    <w:rPr>
                      <w:rFonts w:hint="default"/>
                      <w:color w:val="000000" w:themeColor="text1"/>
                      <w14:textFill>
                        <w14:solidFill>
                          <w14:schemeClr w14:val="tx1"/>
                        </w14:solidFill>
                      </w14:textFill>
                    </w:rPr>
                    <w:t>芜湖</w:t>
                  </w:r>
                </w:p>
                <w:p>
                  <w:pPr>
                    <w:spacing w:line="240" w:lineRule="atLeast"/>
                    <w:rPr>
                      <w:rFonts w:hint="eastAsia" w:eastAsia="宋体"/>
                      <w:color w:val="000000" w:themeColor="text1"/>
                      <w:szCs w:val="16"/>
                      <w:lang w:eastAsia="zh-CN"/>
                      <w14:textFill>
                        <w14:solidFill>
                          <w14:schemeClr w14:val="tx1"/>
                        </w14:solidFill>
                      </w14:textFill>
                    </w:rPr>
                  </w:pPr>
                  <w:r>
                    <w:rPr>
                      <w:rFonts w:hint="default"/>
                      <w:color w:val="000000" w:themeColor="text1"/>
                      <w14:textFill>
                        <w14:solidFill>
                          <w14:schemeClr w14:val="tx1"/>
                        </w14:solidFill>
                      </w14:textFill>
                    </w:rPr>
                    <w:t>市经开区，根据芜湖市环保局网站公布的《2020年芜湖市环境状况公报》，项目所在区域为环境空气质量不达标区域，超标因子为PM</w:t>
                  </w:r>
                  <w:r>
                    <w:rPr>
                      <w:rFonts w:hint="default"/>
                      <w:color w:val="000000" w:themeColor="text1"/>
                      <w:vertAlign w:val="subscript"/>
                      <w14:textFill>
                        <w14:solidFill>
                          <w14:schemeClr w14:val="tx1"/>
                        </w14:solidFill>
                      </w14:textFill>
                    </w:rPr>
                    <w:t>2.5</w:t>
                  </w:r>
                  <w:r>
                    <w:rPr>
                      <w:rFonts w:hint="eastAsia"/>
                      <w:color w:val="000000" w:themeColor="text1"/>
                      <w:vertAlign w:val="baseline"/>
                      <w:lang w:eastAsia="zh-CN"/>
                      <w14:textFill>
                        <w14:solidFill>
                          <w14:schemeClr w14:val="tx1"/>
                        </w14:solidFill>
                      </w14:textFill>
                    </w:rPr>
                    <w:t>，</w:t>
                  </w:r>
                  <w:r>
                    <w:rPr>
                      <w:rFonts w:ascii="宋体" w:hAnsi="宋体" w:eastAsia="宋体" w:cs="宋体"/>
                      <w:color w:val="000000" w:themeColor="text1"/>
                      <w:spacing w:val="-1"/>
                      <w:szCs w:val="21"/>
                      <w14:textFill>
                        <w14:solidFill>
                          <w14:schemeClr w14:val="tx1"/>
                        </w14:solidFill>
                      </w14:textFill>
                    </w:rPr>
                    <w:t>本项目废气、废水、噪声、固废污染物经处理后全部达标</w:t>
                  </w:r>
                  <w:r>
                    <w:rPr>
                      <w:rFonts w:ascii="宋体" w:hAnsi="宋体" w:eastAsia="宋体" w:cs="宋体"/>
                      <w:color w:val="000000" w:themeColor="text1"/>
                      <w:spacing w:val="-4"/>
                      <w:szCs w:val="21"/>
                      <w14:textFill>
                        <w14:solidFill>
                          <w14:schemeClr w14:val="tx1"/>
                        </w14:solidFill>
                      </w14:textFill>
                    </w:rPr>
                    <w:t>排放或者合理处置，且排放处置量较少，对环境影响较小，</w:t>
                  </w:r>
                  <w:r>
                    <w:rPr>
                      <w:rFonts w:ascii="宋体" w:hAnsi="宋体" w:eastAsia="宋体" w:cs="宋体"/>
                      <w:color w:val="000000" w:themeColor="text1"/>
                      <w:spacing w:val="-2"/>
                      <w:szCs w:val="21"/>
                      <w14:textFill>
                        <w14:solidFill>
                          <w14:schemeClr w14:val="tx1"/>
                        </w14:solidFill>
                      </w14:textFill>
                    </w:rPr>
                    <w:t>不会改变区域环境功能级别</w:t>
                  </w:r>
                  <w:r>
                    <w:rPr>
                      <w:rFonts w:hint="eastAsia" w:ascii="宋体" w:hAnsi="宋体" w:cs="宋体"/>
                      <w:color w:val="000000" w:themeColor="text1"/>
                      <w:spacing w:val="-2"/>
                      <w:szCs w:val="21"/>
                      <w:lang w:eastAsia="zh-CN"/>
                      <w14:textFill>
                        <w14:solidFill>
                          <w14:schemeClr w14:val="tx1"/>
                        </w14:solidFill>
                      </w14:textFill>
                    </w:rPr>
                    <w:t>。</w:t>
                  </w:r>
                </w:p>
              </w:tc>
              <w:tc>
                <w:tcPr>
                  <w:tcW w:w="91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3</w:t>
                  </w:r>
                </w:p>
              </w:tc>
              <w:tc>
                <w:tcPr>
                  <w:tcW w:w="8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资源</w:t>
                  </w:r>
                  <w:r>
                    <w:rPr>
                      <w:rFonts w:hint="eastAsia" w:hAnsi="宋体"/>
                      <w:color w:val="000000" w:themeColor="text1"/>
                      <w:kern w:val="0"/>
                      <w:szCs w:val="21"/>
                      <w14:textFill>
                        <w14:solidFill>
                          <w14:schemeClr w14:val="tx1"/>
                        </w14:solidFill>
                      </w14:textFill>
                    </w:rPr>
                    <w:t>利用上线</w:t>
                  </w:r>
                </w:p>
              </w:tc>
              <w:tc>
                <w:tcPr>
                  <w:tcW w:w="26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依据有关资源利用上线要求</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即各地区能源</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水</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土地等资源消耗是不得突破的</w:t>
                  </w:r>
                  <w:r>
                    <w:rPr>
                      <w:rFonts w:hint="eastAsia" w:hAnsi="宋体"/>
                      <w:color w:val="000000" w:themeColor="text1"/>
                      <w:kern w:val="0"/>
                      <w:szCs w:val="21"/>
                      <w14:textFill>
                        <w14:solidFill>
                          <w14:schemeClr w14:val="tx1"/>
                        </w14:solidFill>
                      </w14:textFill>
                    </w:rPr>
                    <w:t>“天花板”</w:t>
                  </w:r>
                </w:p>
              </w:tc>
              <w:tc>
                <w:tcPr>
                  <w:tcW w:w="2355" w:type="dxa"/>
                  <w:vAlign w:val="center"/>
                </w:tcPr>
                <w:p>
                  <w:pPr>
                    <w:autoSpaceDE w:val="0"/>
                    <w:autoSpaceDN w:val="0"/>
                    <w:jc w:val="center"/>
                    <w:rPr>
                      <w:rFonts w:hAnsi="宋体"/>
                      <w:color w:val="000000" w:themeColor="text1"/>
                      <w:kern w:val="24"/>
                      <w:szCs w:val="21"/>
                      <w14:textFill>
                        <w14:solidFill>
                          <w14:schemeClr w14:val="tx1"/>
                        </w14:solidFill>
                      </w14:textFill>
                    </w:rPr>
                  </w:pPr>
                  <w:r>
                    <w:rPr>
                      <w:rFonts w:hint="eastAsia" w:hAnsi="宋体"/>
                      <w:color w:val="000000" w:themeColor="text1"/>
                      <w:kern w:val="24"/>
                      <w:szCs w:val="21"/>
                      <w14:textFill>
                        <w14:solidFill>
                          <w14:schemeClr w14:val="tx1"/>
                        </w14:solidFill>
                      </w14:textFill>
                    </w:rPr>
                    <w:t xml:space="preserve">1、本项目用水、用电由开发区市政管网提供，资源供应充足； </w:t>
                  </w:r>
                </w:p>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24"/>
                      <w:szCs w:val="21"/>
                      <w14:textFill>
                        <w14:solidFill>
                          <w14:schemeClr w14:val="tx1"/>
                        </w14:solidFill>
                      </w14:textFill>
                    </w:rPr>
                    <w:t>2、本项目合理利用资源和节约能耗，不会突破区域资源消耗上线。</w:t>
                  </w:r>
                </w:p>
              </w:tc>
              <w:tc>
                <w:tcPr>
                  <w:tcW w:w="91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4</w:t>
                  </w:r>
                </w:p>
              </w:tc>
              <w:tc>
                <w:tcPr>
                  <w:tcW w:w="8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环境准入负面清单</w:t>
                  </w:r>
                </w:p>
              </w:tc>
              <w:tc>
                <w:tcPr>
                  <w:tcW w:w="262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环境准入负面清单是基于生态保护红线</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环境质量底线和资源利用上线</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以清单方式列出的禁止</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限制等差别化环境准入条件和要求</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要在规划环评清单式管理试点的基础上</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从布局选址</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资源利用率</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资源配置方式等方面入手</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制定环境准入负面清单</w:t>
                  </w:r>
                  <w:r>
                    <w:rPr>
                      <w:rFonts w:hint="eastAsia" w:hAnsi="宋体"/>
                      <w:color w:val="000000" w:themeColor="text1"/>
                      <w:kern w:val="0"/>
                      <w:szCs w:val="21"/>
                      <w14:textFill>
                        <w14:solidFill>
                          <w14:schemeClr w14:val="tx1"/>
                        </w14:solidFill>
                      </w14:textFill>
                    </w:rPr>
                    <w:t>，</w:t>
                  </w:r>
                  <w:r>
                    <w:rPr>
                      <w:rFonts w:hAnsi="宋体"/>
                      <w:color w:val="000000" w:themeColor="text1"/>
                      <w:kern w:val="0"/>
                      <w:szCs w:val="21"/>
                      <w14:textFill>
                        <w14:solidFill>
                          <w14:schemeClr w14:val="tx1"/>
                        </w14:solidFill>
                      </w14:textFill>
                    </w:rPr>
                    <w:t>充分发挥负面清单对产业发展和项目准入的指导和约</w:t>
                  </w:r>
                  <w:r>
                    <w:rPr>
                      <w:rFonts w:hAnsi="宋体"/>
                      <w:color w:val="000000" w:themeColor="text1"/>
                      <w:kern w:val="0"/>
                      <w:szCs w:val="21"/>
                      <w14:textFill>
                        <w14:solidFill>
                          <w14:schemeClr w14:val="tx1"/>
                        </w14:solidFill>
                      </w14:textFill>
                    </w:rPr>
                    <w:cr/>
                  </w:r>
                  <w:r>
                    <w:rPr>
                      <w:rFonts w:hAnsi="宋体"/>
                      <w:color w:val="000000" w:themeColor="text1"/>
                      <w:kern w:val="0"/>
                      <w:szCs w:val="21"/>
                      <w14:textFill>
                        <w14:solidFill>
                          <w14:schemeClr w14:val="tx1"/>
                        </w14:solidFill>
                      </w14:textFill>
                    </w:rPr>
                    <w:t>作用</w:t>
                  </w:r>
                </w:p>
              </w:tc>
              <w:tc>
                <w:tcPr>
                  <w:tcW w:w="235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1、本项目不属于《产业结构调整指导目录（2019 年本）》中“鼓励类”、“限制类”、“禁止类”，符合国家产业政策；</w:t>
                  </w:r>
                </w:p>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 xml:space="preserve"> 2、本项目符合《关于印发安徽省长江经济带发展负面清单实施细则（试行）的通知》（表 4 分析），不属于负面管理清单。</w:t>
                  </w:r>
                </w:p>
              </w:tc>
              <w:tc>
                <w:tcPr>
                  <w:tcW w:w="91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bl>
          <w:p>
            <w:pPr>
              <w:spacing w:line="360" w:lineRule="auto"/>
              <w:ind w:firstLine="424" w:firstLineChars="177"/>
              <w:rPr>
                <w:rFonts w:hAnsi="宋体"/>
                <w:color w:val="000000" w:themeColor="text1"/>
                <w:kern w:val="24"/>
                <w:sz w:val="24"/>
                <w14:textFill>
                  <w14:solidFill>
                    <w14:schemeClr w14:val="tx1"/>
                  </w14:solidFill>
                </w14:textFill>
              </w:rPr>
            </w:pPr>
            <w:r>
              <w:rPr>
                <w:rFonts w:hint="eastAsia"/>
                <w:color w:val="000000" w:themeColor="text1"/>
                <w:sz w:val="24"/>
                <w14:textFill>
                  <w14:solidFill>
                    <w14:schemeClr w14:val="tx1"/>
                  </w14:solidFill>
                </w14:textFill>
              </w:rPr>
              <w:t>综上所述，本项目建设</w:t>
            </w:r>
            <w:r>
              <w:rPr>
                <w:rFonts w:hint="eastAsia" w:hAnsi="宋体"/>
                <w:color w:val="000000" w:themeColor="text1"/>
                <w:kern w:val="0"/>
                <w:sz w:val="24"/>
                <w14:textFill>
                  <w14:solidFill>
                    <w14:schemeClr w14:val="tx1"/>
                  </w14:solidFill>
                </w14:textFill>
              </w:rPr>
              <w:t>满足生态保护红线、环境质量底线、资源利用上线，且不在环境准入负面清单中，</w:t>
            </w:r>
            <w:r>
              <w:rPr>
                <w:rFonts w:hint="eastAsia"/>
                <w:color w:val="000000" w:themeColor="text1"/>
                <w:sz w:val="24"/>
                <w14:textFill>
                  <w14:solidFill>
                    <w14:schemeClr w14:val="tx1"/>
                  </w14:solidFill>
                </w14:textFill>
              </w:rPr>
              <w:t>符合“三线一单”环保要求。</w:t>
            </w:r>
          </w:p>
          <w:p>
            <w:pPr>
              <w:autoSpaceDE w:val="0"/>
              <w:autoSpaceDN w:val="0"/>
              <w:adjustRightInd w:val="0"/>
              <w:spacing w:line="360" w:lineRule="auto"/>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3、与《安徽省长江经济带发展负面清单实施细则（试行）》相符性分析</w:t>
            </w:r>
          </w:p>
          <w:p>
            <w:pPr>
              <w:autoSpaceDE w:val="0"/>
              <w:autoSpaceDN w:val="0"/>
              <w:adjustRightInd w:val="0"/>
              <w:spacing w:line="360" w:lineRule="auto"/>
              <w:ind w:firstLine="482" w:firstLineChars="200"/>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表1-4本项目与《安徽省长江经济带发展负面清单实施细则（试行）》相符性</w:t>
            </w:r>
          </w:p>
          <w:tbl>
            <w:tblPr>
              <w:tblStyle w:val="5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3930"/>
              <w:gridCol w:w="1845"/>
              <w:gridCol w:w="8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序号</w:t>
                  </w:r>
                </w:p>
              </w:tc>
              <w:tc>
                <w:tcPr>
                  <w:tcW w:w="3930"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《安徽省长江经济带发展负面清单实施细则（试行）》（皖长江办【2019】18 号）</w:t>
                  </w:r>
                </w:p>
              </w:tc>
              <w:tc>
                <w:tcPr>
                  <w:tcW w:w="184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本项目情况</w:t>
                  </w:r>
                </w:p>
              </w:tc>
              <w:tc>
                <w:tcPr>
                  <w:tcW w:w="870"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258" w:type="dxa"/>
                  <w:gridSpan w:val="4"/>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产业发展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13"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1</w:t>
                  </w:r>
                </w:p>
              </w:tc>
              <w:tc>
                <w:tcPr>
                  <w:tcW w:w="3930" w:type="dxa"/>
                  <w:vAlign w:val="center"/>
                </w:tcPr>
                <w:p>
                  <w:pPr>
                    <w:autoSpaceDE w:val="0"/>
                    <w:autoSpaceDN w:val="0"/>
                    <w:ind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禁止新建、扩建不符合国家石化、现代煤化工等产业布局规划的项目。</w:t>
                  </w:r>
                </w:p>
              </w:tc>
              <w:tc>
                <w:tcPr>
                  <w:tcW w:w="1845" w:type="dxa"/>
                  <w:vAlign w:val="center"/>
                </w:tcPr>
                <w:p>
                  <w:pPr>
                    <w:autoSpaceDE w:val="0"/>
                    <w:autoSpaceDN w:val="0"/>
                    <w:jc w:val="left"/>
                    <w:rPr>
                      <w:rFonts w:hAnsi="宋体"/>
                      <w:color w:val="000000" w:themeColor="text1"/>
                      <w:kern w:val="0"/>
                      <w:szCs w:val="21"/>
                      <w14:textFill>
                        <w14:solidFill>
                          <w14:schemeClr w14:val="tx1"/>
                        </w14:solidFill>
                      </w14:textFill>
                    </w:rPr>
                  </w:pPr>
                  <w:r>
                    <w:rPr>
                      <w:color w:val="000000" w:themeColor="text1"/>
                      <w14:textFill>
                        <w14:solidFill>
                          <w14:schemeClr w14:val="tx1"/>
                        </w14:solidFill>
                      </w14:textFill>
                    </w:rPr>
                    <w:t>本项目不涉及化工生产</w:t>
                  </w:r>
                </w:p>
              </w:tc>
              <w:tc>
                <w:tcPr>
                  <w:tcW w:w="87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2</w:t>
                  </w:r>
                </w:p>
              </w:tc>
              <w:tc>
                <w:tcPr>
                  <w:tcW w:w="3930" w:type="dxa"/>
                  <w:vAlign w:val="center"/>
                </w:tcPr>
                <w:p>
                  <w:pPr>
                    <w:autoSpaceDE w:val="0"/>
                    <w:autoSpaceDN w:val="0"/>
                    <w:ind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禁止新建、扩建法律法规和相关政策明令禁止的落后产能项目。</w:t>
                  </w:r>
                </w:p>
                <w:p>
                  <w:pPr>
                    <w:autoSpaceDE w:val="0"/>
                    <w:autoSpaceDN w:val="0"/>
                    <w:ind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对属于国家《产业结构调整指导目录》中淘汰类项目，禁止投资。</w:t>
                  </w:r>
                </w:p>
                <w:p>
                  <w:pPr>
                    <w:autoSpaceDE w:val="0"/>
                    <w:autoSpaceDN w:val="0"/>
                    <w:ind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对属于国家《产业结构调整指导目录》中限制类的新建项目，禁止投资，沿江各级投资管理部门不予审批、核准或备案。对属于限制类的现有生产能力，允许企业在一定期限内采取措施改造升级。</w:t>
                  </w:r>
                </w:p>
              </w:tc>
              <w:tc>
                <w:tcPr>
                  <w:tcW w:w="1845" w:type="dxa"/>
                  <w:vAlign w:val="center"/>
                </w:tcPr>
                <w:p>
                  <w:pPr>
                    <w:autoSpaceDE w:val="0"/>
                    <w:autoSpaceDN w:val="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本项目不属于《产业结构调整指导目录（2019 年本）》“鼓励类”、“限制类”、“淘汰类”，不属于落后淘汰的产能，符合国家产业政策</w:t>
                  </w:r>
                </w:p>
              </w:tc>
              <w:tc>
                <w:tcPr>
                  <w:tcW w:w="87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3</w:t>
                  </w:r>
                </w:p>
              </w:tc>
              <w:tc>
                <w:tcPr>
                  <w:tcW w:w="3930" w:type="dxa"/>
                  <w:vAlign w:val="center"/>
                </w:tcPr>
                <w:p>
                  <w:pPr>
                    <w:autoSpaceDE w:val="0"/>
                    <w:autoSpaceDN w:val="0"/>
                    <w:ind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禁止新建、扩建不符合国家产能置换要求的钢铁、水泥、电解铝、平板玻璃等严重过剩产能行业的项目。</w:t>
                  </w:r>
                </w:p>
              </w:tc>
              <w:tc>
                <w:tcPr>
                  <w:tcW w:w="1845" w:type="dxa"/>
                  <w:vAlign w:val="center"/>
                </w:tcPr>
                <w:p>
                  <w:pPr>
                    <w:autoSpaceDE w:val="0"/>
                    <w:autoSpaceDN w:val="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本项目不涉及钢铁、水泥、电解铝、平板玻璃等严重产能过剩行业</w:t>
                  </w:r>
                </w:p>
              </w:tc>
              <w:tc>
                <w:tcPr>
                  <w:tcW w:w="87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bl>
          <w:p>
            <w:pPr>
              <w:autoSpaceDE w:val="0"/>
              <w:autoSpaceDN w:val="0"/>
              <w:adjustRightInd w:val="0"/>
              <w:spacing w:line="360" w:lineRule="auto"/>
              <w:ind w:firstLine="482" w:firstLineChars="200"/>
              <w:jc w:val="left"/>
              <w:rPr>
                <w:rFonts w:hAnsi="宋体"/>
                <w:b/>
                <w:color w:val="000000" w:themeColor="text1"/>
                <w:kern w:val="0"/>
                <w:sz w:val="24"/>
                <w14:textFill>
                  <w14:solidFill>
                    <w14:schemeClr w14:val="tx1"/>
                  </w14:solidFill>
                </w14:textFill>
              </w:rPr>
            </w:pPr>
            <w:r>
              <w:rPr>
                <w:rFonts w:hint="eastAsia"/>
                <w:b/>
                <w:bCs/>
                <w:color w:val="000000" w:themeColor="text1"/>
                <w:sz w:val="24"/>
                <w14:textFill>
                  <w14:solidFill>
                    <w14:schemeClr w14:val="tx1"/>
                  </w14:solidFill>
                </w14:textFill>
              </w:rPr>
              <w:t>4、与《关于全面打造水清岸绿产业优美丽长江（芜湖）经济带的实施方案（升级版）》（皖发[2021]19 号）相符性分析</w:t>
            </w:r>
          </w:p>
          <w:p>
            <w:pPr>
              <w:autoSpaceDE w:val="0"/>
              <w:autoSpaceDN w:val="0"/>
              <w:adjustRightInd w:val="0"/>
              <w:spacing w:line="360" w:lineRule="auto"/>
              <w:ind w:firstLine="482" w:firstLineChars="200"/>
              <w:jc w:val="center"/>
              <w:rPr>
                <w:rFonts w:hAnsi="宋体"/>
                <w:b/>
                <w:color w:val="000000" w:themeColor="text1"/>
                <w:kern w:val="0"/>
                <w:sz w:val="24"/>
                <w14:textFill>
                  <w14:solidFill>
                    <w14:schemeClr w14:val="tx1"/>
                  </w14:solidFill>
                </w14:textFill>
              </w:rPr>
            </w:pPr>
            <w:r>
              <w:rPr>
                <w:rFonts w:hint="eastAsia" w:hAnsi="宋体"/>
                <w:b/>
                <w:color w:val="000000" w:themeColor="text1"/>
                <w:kern w:val="0"/>
                <w:sz w:val="24"/>
                <w14:textFill>
                  <w14:solidFill>
                    <w14:schemeClr w14:val="tx1"/>
                  </w14:solidFill>
                </w14:textFill>
              </w:rPr>
              <w:t>表 1-5  本项目与“关于全面打造水清岸绿产业优美丽长江（芜湖）经济带的实施意见”相符性分析</w:t>
            </w:r>
          </w:p>
          <w:tbl>
            <w:tblPr>
              <w:tblStyle w:val="59"/>
              <w:tblW w:w="480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60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1065" w:type="dxa"/>
                  <w:shd w:val="clear" w:color="auto" w:fill="auto"/>
                  <w:vAlign w:val="center"/>
                </w:tcPr>
                <w:p>
                  <w:pPr>
                    <w:widowControl/>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文件内</w:t>
                  </w:r>
                </w:p>
              </w:tc>
              <w:tc>
                <w:tcPr>
                  <w:tcW w:w="6074"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具体要求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365" w:hRule="atLeast"/>
                <w:jc w:val="center"/>
              </w:trPr>
              <w:tc>
                <w:tcPr>
                  <w:tcW w:w="1065" w:type="dxa"/>
                  <w:shd w:val="clear" w:color="auto" w:fill="auto"/>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严禁 1公里范围内新建化工项目</w:t>
                  </w:r>
                </w:p>
              </w:tc>
              <w:tc>
                <w:tcPr>
                  <w:tcW w:w="6074" w:type="dxa"/>
                  <w:shd w:val="clear" w:color="auto" w:fill="auto"/>
                  <w:vAlign w:val="center"/>
                </w:tcPr>
                <w:p>
                  <w:pPr>
                    <w:widowControl/>
                    <w:snapToGrid w:val="0"/>
                    <w:ind w:left="-105" w:leftChars="-50" w:right="-105" w:rightChars="-50" w:firstLine="420" w:firstLineChars="200"/>
                    <w:jc w:val="left"/>
                    <w:rPr>
                      <w:rFonts w:hint="eastAsia" w:hAnsi="宋体" w:eastAsia="宋体"/>
                      <w:color w:val="000000" w:themeColor="text1"/>
                      <w:kern w:val="0"/>
                      <w:szCs w:val="21"/>
                      <w:lang w:eastAsia="zh-CN"/>
                      <w14:textFill>
                        <w14:solidFill>
                          <w14:schemeClr w14:val="tx1"/>
                        </w14:solidFill>
                      </w14:textFill>
                    </w:rPr>
                  </w:pPr>
                  <w:r>
                    <w:rPr>
                      <w:rFonts w:hint="eastAsia" w:hAnsi="宋体"/>
                      <w:color w:val="000000" w:themeColor="text1"/>
                      <w:kern w:val="0"/>
                      <w:szCs w:val="21"/>
                      <w14:textFill>
                        <w14:solidFill>
                          <w14:schemeClr w14:val="tx1"/>
                        </w14:solidFill>
                      </w14:textFill>
                    </w:rPr>
                    <w:t>严禁 1 公里范围内新建化工项目。长江干支流岸线 1 公里范围内，严禁新建、扩建化工园区和化工项目。已批未开工的项目，依法停止建设，支持重新选址。已经开工建设的项目，严格进行检查评估，不符合岸线规划和环保、安全要求的，全部依法依规停建搬迁</w:t>
                  </w:r>
                  <w:r>
                    <w:rPr>
                      <w:rFonts w:hint="eastAsia" w:hAnsi="宋体"/>
                      <w:color w:val="000000" w:themeColor="text1"/>
                      <w:kern w:val="0"/>
                      <w:szCs w:val="21"/>
                      <w:lang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907" w:hRule="atLeast"/>
                <w:jc w:val="center"/>
              </w:trPr>
              <w:tc>
                <w:tcPr>
                  <w:tcW w:w="1065" w:type="dxa"/>
                  <w:shd w:val="clear" w:color="auto" w:fill="auto"/>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严控 5公里范围内新建重化工重污染项目</w:t>
                  </w:r>
                </w:p>
              </w:tc>
              <w:tc>
                <w:tcPr>
                  <w:tcW w:w="6074"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严控 5 公里范围内新建重化工重污染项目。长江干流岸线 5 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9" w:hRule="atLeast"/>
                <w:jc w:val="center"/>
              </w:trPr>
              <w:tc>
                <w:tcPr>
                  <w:tcW w:w="1065" w:type="dxa"/>
                  <w:shd w:val="clear" w:color="auto" w:fill="auto"/>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严管 15公里范围内新建项目</w:t>
                  </w:r>
                </w:p>
              </w:tc>
              <w:tc>
                <w:tcPr>
                  <w:tcW w:w="6074"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严管 15 公里范围内新建项目。长江干流岸线 15 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autoSpaceDE w:val="0"/>
              <w:autoSpaceDN w:val="0"/>
              <w:adjustRightInd w:val="0"/>
              <w:spacing w:line="360" w:lineRule="auto"/>
              <w:ind w:firstLine="480" w:firstLineChars="200"/>
              <w:jc w:val="left"/>
              <w:rPr>
                <w:color w:val="000000" w:themeColor="text1"/>
                <w14:textFill>
                  <w14:solidFill>
                    <w14:schemeClr w14:val="tx1"/>
                  </w14:solidFill>
                </w14:textFill>
              </w:rPr>
            </w:pPr>
            <w:r>
              <w:rPr>
                <w:color w:val="000000" w:themeColor="text1"/>
                <w:sz w:val="24"/>
                <w14:textFill>
                  <w14:solidFill>
                    <w14:schemeClr w14:val="tx1"/>
                  </w14:solidFill>
                </w14:textFill>
              </w:rPr>
              <w:t>本项目距离长江</w:t>
            </w:r>
            <w:r>
              <w:rPr>
                <w:rFonts w:hint="eastAsia"/>
                <w:color w:val="000000" w:themeColor="text1"/>
                <w:sz w:val="24"/>
                <w14:textFill>
                  <w14:solidFill>
                    <w14:schemeClr w14:val="tx1"/>
                  </w14:solidFill>
                </w14:textFill>
              </w:rPr>
              <w:t>1.02</w:t>
            </w:r>
            <w:r>
              <w:rPr>
                <w:color w:val="000000" w:themeColor="text1"/>
                <w:sz w:val="24"/>
                <w14:textFill>
                  <w14:solidFill>
                    <w14:schemeClr w14:val="tx1"/>
                  </w14:solidFill>
                </w14:textFill>
              </w:rPr>
              <w:t>公里</w:t>
            </w:r>
            <w:r>
              <w:rPr>
                <w:rFonts w:hint="eastAsia"/>
                <w:color w:val="000000" w:themeColor="text1"/>
                <w:sz w:val="24"/>
                <w14:textFill>
                  <w14:solidFill>
                    <w14:schemeClr w14:val="tx1"/>
                  </w14:solidFill>
                </w14:textFill>
              </w:rPr>
              <w:t>，在长江干流岸线5公里范围之内。本项目不属于重化工重污染项目，项目生活污水化粪池处理后排入开发区污水管网，经芜湖市天门山污水处理厂处理后达标排入长江，废水排放不涉及重点重金属。项目落实备案、安评、能评、环评审批制度，满足生态环保、安全生产和节约能源的要求。因此本项目符合长江干流5公里及 15 公里严管要求。</w:t>
            </w:r>
          </w:p>
          <w:p>
            <w:pPr>
              <w:autoSpaceDE w:val="0"/>
              <w:autoSpaceDN w:val="0"/>
              <w:adjustRightInd w:val="0"/>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5、与《安徽省2021年应对气候变化和大气污染防治重点工作任务》（皖大气办[2021]3号文）相符性分析</w:t>
            </w:r>
          </w:p>
          <w:p>
            <w:pPr>
              <w:spacing w:beforeLines="50"/>
              <w:jc w:val="center"/>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 1-</w:t>
            </w:r>
            <w:r>
              <w:rPr>
                <w:rFonts w:hint="eastAsia"/>
                <w:b/>
                <w:bCs/>
                <w:color w:val="000000" w:themeColor="text1"/>
                <w:sz w:val="24"/>
                <w14:textFill>
                  <w14:solidFill>
                    <w14:schemeClr w14:val="tx1"/>
                  </w14:solidFill>
                </w14:textFill>
              </w:rPr>
              <w:t>6</w:t>
            </w:r>
            <w:r>
              <w:rPr>
                <w:b/>
                <w:bCs/>
                <w:color w:val="000000" w:themeColor="text1"/>
                <w:sz w:val="24"/>
                <w14:textFill>
                  <w14:solidFill>
                    <w14:schemeClr w14:val="tx1"/>
                  </w14:solidFill>
                </w14:textFill>
              </w:rPr>
              <w:t xml:space="preserve"> 与“皖大气办[2021]3 号文”相符性分析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66"/>
              <w:gridCol w:w="2382"/>
              <w:gridCol w:w="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6" w:type="dxa"/>
                  <w:shd w:val="clear" w:color="auto" w:fill="auto"/>
                  <w:vAlign w:val="center"/>
                </w:tcPr>
                <w:p>
                  <w:pPr>
                    <w:widowControl/>
                    <w:jc w:val="center"/>
                    <w:rPr>
                      <w:rFonts w:hAnsi="宋体"/>
                      <w:b/>
                      <w:color w:val="000000" w:themeColor="text1"/>
                      <w:kern w:val="0"/>
                      <w:szCs w:val="21"/>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文件要求</w:t>
                  </w:r>
                </w:p>
              </w:tc>
              <w:tc>
                <w:tcPr>
                  <w:tcW w:w="2382"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本项目建设</w:t>
                  </w:r>
                  <w:r>
                    <w:rPr>
                      <w:rFonts w:hint="eastAsia" w:hAnsi="宋体"/>
                      <w:b/>
                      <w:color w:val="000000" w:themeColor="text1"/>
                      <w:kern w:val="0"/>
                      <w:szCs w:val="21"/>
                      <w14:textFill>
                        <w14:solidFill>
                          <w14:schemeClr w14:val="tx1"/>
                        </w14:solidFill>
                      </w14:textFill>
                    </w:rPr>
                    <w:t>情况</w:t>
                  </w:r>
                </w:p>
              </w:tc>
              <w:tc>
                <w:tcPr>
                  <w:tcW w:w="685" w:type="dxa"/>
                  <w:vAlign w:val="center"/>
                </w:tcPr>
                <w:p>
                  <w:pPr>
                    <w:widowControl/>
                    <w:snapToGrid w:val="0"/>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6"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加快推动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精细化治理。实施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产品源头替代工程，严格落实《油墨中可挥发性有机化合物含量的限值》等国家产品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含量限值标准，推进家具制造、汽车制造、印刷和记录媒介、橡胶和塑料制品等行业低 VOC</w:t>
                  </w:r>
                  <w:r>
                    <w:rPr>
                      <w:rFonts w:hint="eastAsia" w:hAnsi="宋体"/>
                      <w:color w:val="000000" w:themeColor="text1"/>
                      <w:kern w:val="0"/>
                      <w:szCs w:val="21"/>
                      <w:vertAlign w:val="subscript"/>
                      <w14:textFill>
                        <w14:solidFill>
                          <w14:schemeClr w14:val="tx1"/>
                        </w14:solidFill>
                      </w14:textFill>
                    </w:rPr>
                    <w:t xml:space="preserve">s </w:t>
                  </w:r>
                  <w:r>
                    <w:rPr>
                      <w:rFonts w:hint="eastAsia" w:hAnsi="宋体"/>
                      <w:color w:val="000000" w:themeColor="text1"/>
                      <w:kern w:val="0"/>
                      <w:szCs w:val="21"/>
                      <w14:textFill>
                        <w14:solidFill>
                          <w14:schemeClr w14:val="tx1"/>
                        </w14:solidFill>
                      </w14:textFill>
                    </w:rPr>
                    <w:t>含量原辅材料替代。实施重点企业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综合治理工程，编制执行“一企一策”，推进治污设施改造升级。继续加强无组织排放管控，9 月底前，各地集中开展一次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整治专项执法行动。省级及以上开发区和省级化工园区，年内完成至少一轮走航监测、红外热成像等智能监测。提升涉 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 xml:space="preserve"> 企业“双随机一公开”执法水平。</w:t>
                  </w:r>
                </w:p>
              </w:tc>
              <w:tc>
                <w:tcPr>
                  <w:tcW w:w="2382"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本项目加强VOC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治理工作，加强无组织排放管控：项目排污许可证实行登记管理，注塑废气</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热铆焊接废气</w:t>
                  </w:r>
                  <w:r>
                    <w:rPr>
                      <w:rFonts w:hint="eastAsia" w:hAnsi="宋体"/>
                      <w:color w:val="000000" w:themeColor="text1"/>
                      <w:kern w:val="0"/>
                      <w:szCs w:val="21"/>
                      <w14:textFill>
                        <w14:solidFill>
                          <w14:schemeClr w14:val="tx1"/>
                        </w14:solidFill>
                      </w14:textFill>
                    </w:rPr>
                    <w:t>采用集气罩收集+两级活性炭吸附处理。</w:t>
                  </w:r>
                </w:p>
              </w:tc>
              <w:tc>
                <w:tcPr>
                  <w:tcW w:w="685" w:type="dxa"/>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bl>
          <w:p>
            <w:pPr>
              <w:spacing w:line="360" w:lineRule="auto"/>
              <w:ind w:firstLine="424" w:firstLineChars="177"/>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综上所述，项目建设符合《安徽省2021年应对气候变化和大气污染防治重点工作任务》（皖大气办 [2021]3号文）相关要求。</w:t>
            </w:r>
          </w:p>
          <w:p>
            <w:pPr>
              <w:autoSpaceDE w:val="0"/>
              <w:autoSpaceDN w:val="0"/>
              <w:adjustRightInd w:val="0"/>
              <w:spacing w:line="360" w:lineRule="auto"/>
              <w:ind w:firstLine="482" w:firstLineChars="200"/>
              <w:rPr>
                <w:rFonts w:ascii="宋体" w:hAnsi="宋体" w:cs="宋体"/>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6、与《安徽省大气办关于深入开展挥发性有机物污染治理工作的通知》 （皖大气办[2021]4号文）相符性分析</w:t>
            </w:r>
          </w:p>
          <w:p>
            <w:pPr>
              <w:widowControl/>
              <w:jc w:val="center"/>
              <w:rPr>
                <w:b/>
                <w:bCs/>
                <w:color w:val="000000" w:themeColor="text1"/>
                <w:kern w:val="0"/>
                <w:sz w:val="24"/>
                <w14:textFill>
                  <w14:solidFill>
                    <w14:schemeClr w14:val="tx1"/>
                  </w14:solidFill>
                </w14:textFill>
              </w:rPr>
            </w:pPr>
            <w:r>
              <w:rPr>
                <w:b/>
                <w:bCs/>
                <w:color w:val="000000" w:themeColor="text1"/>
                <w:sz w:val="24"/>
                <w14:textFill>
                  <w14:solidFill>
                    <w14:schemeClr w14:val="tx1"/>
                  </w14:solidFill>
                </w14:textFill>
              </w:rPr>
              <w:t>表1-</w:t>
            </w:r>
            <w:r>
              <w:rPr>
                <w:rFonts w:hint="eastAsia"/>
                <w:b/>
                <w:bCs/>
                <w:color w:val="000000" w:themeColor="text1"/>
                <w:sz w:val="24"/>
                <w14:textFill>
                  <w14:solidFill>
                    <w14:schemeClr w14:val="tx1"/>
                  </w14:solidFill>
                </w14:textFill>
              </w:rPr>
              <w:t xml:space="preserve">7 </w:t>
            </w:r>
            <w:r>
              <w:rPr>
                <w:b/>
                <w:bCs/>
                <w:color w:val="000000" w:themeColor="text1"/>
                <w:sz w:val="24"/>
                <w14:textFill>
                  <w14:solidFill>
                    <w14:schemeClr w14:val="tx1"/>
                  </w14:solidFill>
                </w14:textFill>
              </w:rPr>
              <w:t>与《安徽省大气办关于深入开展挥发性有机物污染治理工作的通知》相符性分析</w:t>
            </w:r>
          </w:p>
          <w:tbl>
            <w:tblPr>
              <w:tblStyle w:val="5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751"/>
              <w:gridCol w:w="2569"/>
              <w:gridCol w:w="4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widowControl/>
                    <w:jc w:val="center"/>
                    <w:rPr>
                      <w:rFonts w:ascii="宋体" w:hAnsi="宋体" w:cs="宋体"/>
                      <w:b/>
                      <w:bCs/>
                      <w:color w:val="000000" w:themeColor="text1"/>
                      <w:kern w:val="0"/>
                      <w:sz w:val="20"/>
                      <w:szCs w:val="20"/>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序号</w:t>
                  </w:r>
                </w:p>
              </w:tc>
              <w:tc>
                <w:tcPr>
                  <w:tcW w:w="3751" w:type="dxa"/>
                  <w:shd w:val="clear" w:color="auto" w:fill="auto"/>
                  <w:vAlign w:val="center"/>
                </w:tcPr>
                <w:p>
                  <w:pPr>
                    <w:widowControl/>
                    <w:jc w:val="center"/>
                    <w:rPr>
                      <w:rFonts w:hAnsi="宋体"/>
                      <w:b/>
                      <w:color w:val="000000" w:themeColor="text1"/>
                      <w:kern w:val="0"/>
                      <w:szCs w:val="21"/>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通知要求</w:t>
                  </w:r>
                </w:p>
              </w:tc>
              <w:tc>
                <w:tcPr>
                  <w:tcW w:w="2569"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本项目建设</w:t>
                  </w:r>
                  <w:r>
                    <w:rPr>
                      <w:rFonts w:hint="eastAsia" w:hAnsi="宋体"/>
                      <w:b/>
                      <w:color w:val="000000" w:themeColor="text1"/>
                      <w:kern w:val="0"/>
                      <w:szCs w:val="21"/>
                      <w14:textFill>
                        <w14:solidFill>
                          <w14:schemeClr w14:val="tx1"/>
                        </w14:solidFill>
                      </w14:textFill>
                    </w:rPr>
                    <w:t>情况</w:t>
                  </w:r>
                </w:p>
              </w:tc>
              <w:tc>
                <w:tcPr>
                  <w:tcW w:w="437" w:type="dxa"/>
                  <w:vAlign w:val="center"/>
                </w:tcPr>
                <w:p>
                  <w:pPr>
                    <w:widowControl/>
                    <w:snapToGrid w:val="0"/>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751"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7月1日前各地指导企业建立管理台账，记录VOC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原辅材料的产品名称、VOC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含量和使用量等</w:t>
                  </w:r>
                </w:p>
              </w:tc>
              <w:tc>
                <w:tcPr>
                  <w:tcW w:w="2569"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本项目将严格按照通知要求建立健全管理台账。</w:t>
                  </w:r>
                </w:p>
              </w:tc>
              <w:tc>
                <w:tcPr>
                  <w:tcW w:w="437" w:type="dxa"/>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751"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不断规范涉VOC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工业企业的排污许 可登记管理，落实企业VOC</w:t>
                  </w:r>
                  <w:r>
                    <w:rPr>
                      <w:rFonts w:hint="eastAsia" w:hAnsi="宋体"/>
                      <w:color w:val="000000" w:themeColor="text1"/>
                      <w:kern w:val="0"/>
                      <w:szCs w:val="21"/>
                      <w:vertAlign w:val="subscript"/>
                      <w14:textFill>
                        <w14:solidFill>
                          <w14:schemeClr w14:val="tx1"/>
                        </w14:solidFill>
                      </w14:textFill>
                    </w:rPr>
                    <w:t>s</w:t>
                  </w:r>
                  <w:r>
                    <w:rPr>
                      <w:rFonts w:hint="eastAsia" w:hAnsi="宋体"/>
                      <w:color w:val="000000" w:themeColor="text1"/>
                      <w:kern w:val="0"/>
                      <w:szCs w:val="21"/>
                      <w14:textFill>
                        <w14:solidFill>
                          <w14:schemeClr w14:val="tx1"/>
                        </w14:solidFill>
                      </w14:textFill>
                    </w:rPr>
                    <w:t>源头削减、过程控制和末端治理工作，推进企业自行监测、台账落实和定期报告的具体规定落地</w:t>
                  </w:r>
                </w:p>
              </w:tc>
              <w:tc>
                <w:tcPr>
                  <w:tcW w:w="2569"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本项目排污许可证实行登记管理，</w:t>
                  </w:r>
                  <w:r>
                    <w:rPr>
                      <w:rFonts w:hint="eastAsia" w:hAnsi="宋体"/>
                      <w:color w:val="000000" w:themeColor="text1"/>
                      <w:kern w:val="0"/>
                      <w:szCs w:val="21"/>
                      <w:lang w:val="en-GB"/>
                      <w14:textFill>
                        <w14:solidFill>
                          <w14:schemeClr w14:val="tx1"/>
                        </w14:solidFill>
                      </w14:textFill>
                    </w:rPr>
                    <w:t>注塑废气</w:t>
                  </w:r>
                  <w:r>
                    <w:rPr>
                      <w:rFonts w:hint="eastAsia" w:hAnsi="宋体"/>
                      <w:color w:val="000000" w:themeColor="text1"/>
                      <w:kern w:val="0"/>
                      <w:szCs w:val="21"/>
                      <w:lang w:val="en-GB"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热铆焊接废气</w:t>
                  </w:r>
                  <w:r>
                    <w:rPr>
                      <w:rFonts w:hint="eastAsia" w:hAnsi="宋体"/>
                      <w:color w:val="000000" w:themeColor="text1"/>
                      <w:kern w:val="0"/>
                      <w:szCs w:val="21"/>
                      <w14:textFill>
                        <w14:solidFill>
                          <w14:schemeClr w14:val="tx1"/>
                        </w14:solidFill>
                      </w14:textFill>
                    </w:rPr>
                    <w:t>采用集气罩收集+两级活性炭吸附处理后达标排放；项目制定自行监测计划及管理台账。</w:t>
                  </w:r>
                </w:p>
              </w:tc>
              <w:tc>
                <w:tcPr>
                  <w:tcW w:w="437" w:type="dxa"/>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751"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重点推进源头削减。鼓励支持使用涂料、油墨、胶粘剂、涂层剂（树脂）、清洗剂等原辅材料的企业，进行低VOCs含量原辅材料的源头替代，7月1日前各地指导企业建立管理台账，记录VOCs原辅材料的产品名称、VOCs含量和使用量等。各地应结合本地产业特点和源头替代参考目录，重点在工业涂装、包装印刷、鞋革箱包制造、竹木制品胶合、电子等重点领域，推广VOCs含量低于10%原辅材料的源头替代，并纳入年度源头削减项目管理，实现“可替尽替、应代尽代”，源头削减年度完成项目占30%以上。</w:t>
                  </w:r>
                </w:p>
              </w:tc>
              <w:tc>
                <w:tcPr>
                  <w:tcW w:w="2569"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本项目生产不涉及涂料、油墨、胶粘剂、清洗剂的使用。</w:t>
                  </w:r>
                </w:p>
              </w:tc>
              <w:tc>
                <w:tcPr>
                  <w:tcW w:w="437" w:type="dxa"/>
                  <w:vAlign w:val="center"/>
                </w:tcPr>
                <w:p>
                  <w:pPr>
                    <w:widowControl/>
                    <w:snapToGrid w:val="0"/>
                    <w:ind w:right="-105" w:rightChars="-5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符合</w:t>
                  </w:r>
                </w:p>
              </w:tc>
            </w:tr>
          </w:tbl>
          <w:p>
            <w:pPr>
              <w:keepNext/>
              <w:keepLines/>
              <w:spacing w:line="360" w:lineRule="auto"/>
              <w:ind w:firstLine="480" w:firstLineChars="200"/>
              <w:outlineLvl w:val="2"/>
              <w:rPr>
                <w:rFonts w:ascii="宋体" w:hAnsi="宋体" w:cs="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综上所述，项目建设符合《安徽省大气办关于深入开展挥发性有机物污染治理工作的通知》（皖大气办[2021]4号文）的相关要求。</w:t>
            </w:r>
          </w:p>
          <w:p>
            <w:pPr>
              <w:autoSpaceDE w:val="0"/>
              <w:autoSpaceDN w:val="0"/>
              <w:adjustRightInd w:val="0"/>
              <w:spacing w:line="360" w:lineRule="auto"/>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7、与《芜湖市</w:t>
            </w:r>
            <w:r>
              <w:rPr>
                <w:b/>
                <w:bCs/>
                <w:color w:val="000000" w:themeColor="text1"/>
                <w:sz w:val="24"/>
                <w14:textFill>
                  <w14:solidFill>
                    <w14:schemeClr w14:val="tx1"/>
                  </w14:solidFill>
                </w14:textFill>
              </w:rPr>
              <w:t>2021</w:t>
            </w:r>
            <w:r>
              <w:rPr>
                <w:rFonts w:hint="eastAsia"/>
                <w:b/>
                <w:bCs/>
                <w:color w:val="000000" w:themeColor="text1"/>
                <w:sz w:val="24"/>
                <w14:textFill>
                  <w14:solidFill>
                    <w14:schemeClr w14:val="tx1"/>
                  </w14:solidFill>
                </w14:textFill>
              </w:rPr>
              <w:t>年挥发性有机物污染治理攻坚行动方案》（芜大气办</w:t>
            </w:r>
            <w:r>
              <w:rPr>
                <w:b/>
                <w:bCs/>
                <w:color w:val="000000" w:themeColor="text1"/>
                <w:sz w:val="24"/>
                <w14:textFill>
                  <w14:solidFill>
                    <w14:schemeClr w14:val="tx1"/>
                  </w14:solidFill>
                </w14:textFill>
              </w:rPr>
              <w:t>[2021]7</w:t>
            </w:r>
            <w:r>
              <w:rPr>
                <w:rFonts w:hint="eastAsia"/>
                <w:b/>
                <w:bCs/>
                <w:color w:val="000000" w:themeColor="text1"/>
                <w:sz w:val="24"/>
                <w14:textFill>
                  <w14:solidFill>
                    <w14:schemeClr w14:val="tx1"/>
                  </w14:solidFill>
                </w14:textFill>
              </w:rPr>
              <w:t xml:space="preserve">号文）相符性 </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根据芜湖市生态环境局</w:t>
            </w:r>
            <w:r>
              <w:rPr>
                <w:color w:val="000000" w:themeColor="text1"/>
                <w:sz w:val="24"/>
                <w14:textFill>
                  <w14:solidFill>
                    <w14:schemeClr w14:val="tx1"/>
                  </w14:solidFill>
                </w14:textFill>
              </w:rPr>
              <w:t>2021</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月</w:t>
            </w:r>
            <w:r>
              <w:rPr>
                <w:color w:val="000000" w:themeColor="text1"/>
                <w:sz w:val="24"/>
                <w14:textFill>
                  <w14:solidFill>
                    <w14:schemeClr w14:val="tx1"/>
                  </w14:solidFill>
                </w14:textFill>
              </w:rPr>
              <w:t>30</w:t>
            </w:r>
            <w:r>
              <w:rPr>
                <w:rFonts w:hint="eastAsia"/>
                <w:color w:val="000000" w:themeColor="text1"/>
                <w:sz w:val="24"/>
                <w14:textFill>
                  <w14:solidFill>
                    <w14:schemeClr w14:val="tx1"/>
                  </w14:solidFill>
                </w14:textFill>
              </w:rPr>
              <w:t>日发布的关于印发《芜湖市</w:t>
            </w:r>
            <w:r>
              <w:rPr>
                <w:color w:val="000000" w:themeColor="text1"/>
                <w:sz w:val="24"/>
                <w14:textFill>
                  <w14:solidFill>
                    <w14:schemeClr w14:val="tx1"/>
                  </w14:solidFill>
                </w14:textFill>
              </w:rPr>
              <w:t>2021</w:t>
            </w:r>
            <w:r>
              <w:rPr>
                <w:rFonts w:hint="eastAsia"/>
                <w:color w:val="000000" w:themeColor="text1"/>
                <w:sz w:val="24"/>
                <w14:textFill>
                  <w14:solidFill>
                    <w14:schemeClr w14:val="tx1"/>
                  </w14:solidFill>
                </w14:textFill>
              </w:rPr>
              <w:t>年挥发性有机物污染治理攻坚行动方案》（芜大气办</w:t>
            </w:r>
            <w:r>
              <w:rPr>
                <w:color w:val="000000" w:themeColor="text1"/>
                <w:sz w:val="24"/>
                <w14:textFill>
                  <w14:solidFill>
                    <w14:schemeClr w14:val="tx1"/>
                  </w14:solidFill>
                </w14:textFill>
              </w:rPr>
              <w:t>[2021]7</w:t>
            </w:r>
            <w:r>
              <w:rPr>
                <w:rFonts w:hint="eastAsia"/>
                <w:color w:val="000000" w:themeColor="text1"/>
                <w:sz w:val="24"/>
                <w14:textFill>
                  <w14:solidFill>
                    <w14:schemeClr w14:val="tx1"/>
                  </w14:solidFill>
                </w14:textFill>
              </w:rPr>
              <w:t>号文）：以下是本项目与该方案符合性分析内容：</w:t>
            </w:r>
          </w:p>
          <w:p>
            <w:pPr>
              <w:spacing w:beforeLines="50"/>
              <w:jc w:val="center"/>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1-8</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芜湖市2021年挥发性有机物污染治理攻坚行动方案</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符合性分析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70"/>
              <w:gridCol w:w="2878"/>
              <w:gridCol w:w="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70" w:type="dxa"/>
                  <w:shd w:val="clear" w:color="auto" w:fill="auto"/>
                  <w:vAlign w:val="center"/>
                </w:tcPr>
                <w:p>
                  <w:pPr>
                    <w:widowControl/>
                    <w:jc w:val="center"/>
                    <w:rPr>
                      <w:rFonts w:hAnsi="宋体"/>
                      <w:b/>
                      <w:color w:val="000000" w:themeColor="text1"/>
                      <w:kern w:val="0"/>
                      <w:szCs w:val="21"/>
                      <w14:textFill>
                        <w14:solidFill>
                          <w14:schemeClr w14:val="tx1"/>
                        </w14:solidFill>
                      </w14:textFill>
                    </w:rPr>
                  </w:pPr>
                  <w:r>
                    <w:rPr>
                      <w:rFonts w:hint="eastAsia" w:ascii="宋体" w:hAnsi="宋体" w:cs="宋体"/>
                      <w:b/>
                      <w:bCs/>
                      <w:color w:val="000000" w:themeColor="text1"/>
                      <w:kern w:val="0"/>
                      <w:sz w:val="20"/>
                      <w:szCs w:val="20"/>
                      <w14:textFill>
                        <w14:solidFill>
                          <w14:schemeClr w14:val="tx1"/>
                        </w14:solidFill>
                      </w14:textFill>
                    </w:rPr>
                    <w:t>方案要求</w:t>
                  </w:r>
                </w:p>
              </w:tc>
              <w:tc>
                <w:tcPr>
                  <w:tcW w:w="2878"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本项目建设</w:t>
                  </w:r>
                  <w:r>
                    <w:rPr>
                      <w:rFonts w:hint="eastAsia" w:hAnsi="宋体"/>
                      <w:b/>
                      <w:color w:val="000000" w:themeColor="text1"/>
                      <w:kern w:val="0"/>
                      <w:szCs w:val="21"/>
                      <w14:textFill>
                        <w14:solidFill>
                          <w14:schemeClr w14:val="tx1"/>
                        </w14:solidFill>
                      </w14:textFill>
                    </w:rPr>
                    <w:t>情况</w:t>
                  </w:r>
                </w:p>
              </w:tc>
              <w:tc>
                <w:tcPr>
                  <w:tcW w:w="685" w:type="dxa"/>
                  <w:vAlign w:val="center"/>
                </w:tcPr>
                <w:p>
                  <w:pPr>
                    <w:widowControl/>
                    <w:snapToGrid w:val="0"/>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70"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 xml:space="preserve">开展“三率”治理效果帮扶指导。以年度治 理项目为重点，对企业 </w:t>
                  </w:r>
                  <w:r>
                    <w:rPr>
                      <w:rFonts w:hAnsi="宋体"/>
                      <w:color w:val="000000" w:themeColor="text1"/>
                      <w:kern w:val="0"/>
                      <w:szCs w:val="21"/>
                      <w14:textFill>
                        <w14:solidFill>
                          <w14:schemeClr w14:val="tx1"/>
                        </w14:solidFill>
                      </w14:textFill>
                    </w:rPr>
                    <w:t xml:space="preserve">VOCs </w:t>
                  </w:r>
                  <w:r>
                    <w:rPr>
                      <w:rFonts w:hint="eastAsia" w:hAnsi="宋体"/>
                      <w:color w:val="000000" w:themeColor="text1"/>
                      <w:kern w:val="0"/>
                      <w:szCs w:val="21"/>
                      <w14:textFill>
                        <w14:solidFill>
                          <w14:schemeClr w14:val="tx1"/>
                        </w14:solidFill>
                      </w14:textFill>
                    </w:rPr>
                    <w:t>废气收集率、治理设施同步运行率和去除率开展帮扶指导，重点关注单一采用光氧化、光催化、低温等离子、 一次性活性炭吸附、喷淋吸收等相对低效工艺 的治理设施的运行效果，建立管理台账，对采用简易治理工艺的企业开展抽测并形成抽测报告，</w:t>
                  </w:r>
                  <w:r>
                    <w:rPr>
                      <w:rFonts w:hAnsi="宋体"/>
                      <w:color w:val="000000" w:themeColor="text1"/>
                      <w:kern w:val="0"/>
                      <w:szCs w:val="21"/>
                      <w14:textFill>
                        <w14:solidFill>
                          <w14:schemeClr w14:val="tx1"/>
                        </w14:solidFill>
                      </w14:textFill>
                    </w:rPr>
                    <w:t xml:space="preserve">6 </w:t>
                  </w:r>
                  <w:r>
                    <w:rPr>
                      <w:rFonts w:hint="eastAsia" w:hAnsi="宋体"/>
                      <w:color w:val="000000" w:themeColor="text1"/>
                      <w:kern w:val="0"/>
                      <w:szCs w:val="21"/>
                      <w14:textFill>
                        <w14:solidFill>
                          <w14:schemeClr w14:val="tx1"/>
                        </w14:solidFill>
                      </w14:textFill>
                    </w:rPr>
                    <w:t>月</w:t>
                  </w:r>
                  <w:r>
                    <w:rPr>
                      <w:rFonts w:hAnsi="宋体"/>
                      <w:color w:val="000000" w:themeColor="text1"/>
                      <w:kern w:val="0"/>
                      <w:szCs w:val="21"/>
                      <w14:textFill>
                        <w14:solidFill>
                          <w14:schemeClr w14:val="tx1"/>
                        </w14:solidFill>
                      </w14:textFill>
                    </w:rPr>
                    <w:t xml:space="preserve">-9 </w:t>
                  </w:r>
                  <w:r>
                    <w:rPr>
                      <w:rFonts w:hint="eastAsia" w:hAnsi="宋体"/>
                      <w:color w:val="000000" w:themeColor="text1"/>
                      <w:kern w:val="0"/>
                      <w:szCs w:val="21"/>
                      <w14:textFill>
                        <w14:solidFill>
                          <w14:schemeClr w14:val="tx1"/>
                        </w14:solidFill>
                      </w14:textFill>
                    </w:rPr>
                    <w:t>月之间持续开展。督促符合条件的企业完成一轮活性炭更换工作，</w:t>
                  </w:r>
                  <w:r>
                    <w:rPr>
                      <w:rFonts w:hAnsi="宋体"/>
                      <w:color w:val="000000" w:themeColor="text1"/>
                      <w:kern w:val="0"/>
                      <w:szCs w:val="21"/>
                      <w14:textFill>
                        <w14:solidFill>
                          <w14:schemeClr w14:val="tx1"/>
                        </w14:solidFill>
                      </w14:textFill>
                    </w:rPr>
                    <w:t xml:space="preserve">7 </w:t>
                  </w:r>
                  <w:r>
                    <w:rPr>
                      <w:rFonts w:hint="eastAsia" w:hAnsi="宋体"/>
                      <w:color w:val="000000" w:themeColor="text1"/>
                      <w:kern w:val="0"/>
                      <w:szCs w:val="21"/>
                      <w14:textFill>
                        <w14:solidFill>
                          <w14:schemeClr w14:val="tx1"/>
                        </w14:solidFill>
                      </w14:textFill>
                    </w:rPr>
                    <w:t xml:space="preserve">月 </w:t>
                  </w:r>
                  <w:r>
                    <w:rPr>
                      <w:rFonts w:hAnsi="宋体"/>
                      <w:color w:val="000000" w:themeColor="text1"/>
                      <w:kern w:val="0"/>
                      <w:szCs w:val="21"/>
                      <w14:textFill>
                        <w14:solidFill>
                          <w14:schemeClr w14:val="tx1"/>
                        </w14:solidFill>
                      </w14:textFill>
                    </w:rPr>
                    <w:t xml:space="preserve">31 </w:t>
                  </w:r>
                  <w:r>
                    <w:rPr>
                      <w:rFonts w:hint="eastAsia" w:hAnsi="宋体"/>
                      <w:color w:val="000000" w:themeColor="text1"/>
                      <w:kern w:val="0"/>
                      <w:szCs w:val="21"/>
                      <w14:textFill>
                        <w14:solidFill>
                          <w14:schemeClr w14:val="tx1"/>
                        </w14:solidFill>
                      </w14:textFill>
                    </w:rPr>
                    <w:t>日 前完成。</w:t>
                  </w:r>
                </w:p>
              </w:tc>
              <w:tc>
                <w:tcPr>
                  <w:tcW w:w="2878"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本项目注塑废气</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热铆焊接废气</w:t>
                  </w:r>
                  <w:r>
                    <w:rPr>
                      <w:rFonts w:hint="eastAsia" w:hAnsi="宋体"/>
                      <w:color w:val="000000" w:themeColor="text1"/>
                      <w:kern w:val="0"/>
                      <w:szCs w:val="21"/>
                      <w14:textFill>
                        <w14:solidFill>
                          <w14:schemeClr w14:val="tx1"/>
                        </w14:solidFill>
                      </w14:textFill>
                    </w:rPr>
                    <w:t>采用集气罩收集+两级活性炭吸附处理，属于《排污许可证申请与核发技术规范 橡胶和塑料制品工业》（HJ 1122-2020）中推荐可行的末端治理技术。本项目生产设备与废气处理设备同启同停。</w:t>
                  </w:r>
                </w:p>
              </w:tc>
              <w:tc>
                <w:tcPr>
                  <w:tcW w:w="685"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符合</w:t>
                  </w:r>
                </w:p>
              </w:tc>
            </w:tr>
          </w:tbl>
          <w:p>
            <w:pPr>
              <w:autoSpaceDE w:val="0"/>
              <w:autoSpaceDN w:val="0"/>
              <w:adjustRightIn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综上所述，项目建设符合《芜湖市2021年挥发性有机物污染治理攻坚行动方案》的通知（芜大气办[2021]7号）的要求</w:t>
            </w:r>
            <w:r>
              <w:rPr>
                <w:rFonts w:hint="eastAsia"/>
                <w:color w:val="000000" w:themeColor="text1"/>
                <w:kern w:val="0"/>
                <w:sz w:val="24"/>
                <w14:textFill>
                  <w14:solidFill>
                    <w14:schemeClr w14:val="tx1"/>
                  </w14:solidFill>
                </w14:textFill>
              </w:rPr>
              <w:t>。</w:t>
            </w:r>
          </w:p>
          <w:p>
            <w:pPr>
              <w:pStyle w:val="75"/>
              <w:spacing w:line="360" w:lineRule="auto"/>
              <w:ind w:firstLine="482" w:firstLineChars="200"/>
              <w:jc w:val="both"/>
              <w:rPr>
                <w:rFonts w:ascii="Times New Roman"/>
                <w:b/>
                <w:color w:val="000000" w:themeColor="text1"/>
                <w14:textFill>
                  <w14:solidFill>
                    <w14:schemeClr w14:val="tx1"/>
                  </w14:solidFill>
                </w14:textFill>
              </w:rPr>
            </w:pPr>
            <w:r>
              <w:rPr>
                <w:rFonts w:hint="eastAsia" w:ascii="Times New Roman"/>
                <w:b/>
                <w:color w:val="000000" w:themeColor="text1"/>
                <w14:textFill>
                  <w14:solidFill>
                    <w14:schemeClr w14:val="tx1"/>
                  </w14:solidFill>
                </w14:textFill>
              </w:rPr>
              <w:t>8</w:t>
            </w:r>
            <w:r>
              <w:rPr>
                <w:rFonts w:ascii="Times New Roman"/>
                <w:b/>
                <w:color w:val="000000" w:themeColor="text1"/>
                <w14:textFill>
                  <w14:solidFill>
                    <w14:schemeClr w14:val="tx1"/>
                  </w14:solidFill>
                </w14:textFill>
              </w:rPr>
              <w:t>、与《安徽省2021-2022年秋冬季大气污染综合治理攻坚行动方案》相符性</w:t>
            </w:r>
          </w:p>
          <w:p>
            <w:pPr>
              <w:spacing w:beforeLines="50"/>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1-9 与《安徽省2021-2022年秋冬季大气污染综合治理攻坚方案》相符性分析</w:t>
            </w:r>
          </w:p>
          <w:tbl>
            <w:tblPr>
              <w:tblStyle w:val="59"/>
              <w:tblW w:w="743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73"/>
              <w:gridCol w:w="2768"/>
              <w:gridCol w:w="6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通知要求</w:t>
                  </w:r>
                </w:p>
              </w:tc>
              <w:tc>
                <w:tcPr>
                  <w:tcW w:w="2768" w:type="dxa"/>
                  <w:shd w:val="clear" w:color="auto" w:fill="auto"/>
                  <w:vAlign w:val="center"/>
                </w:tcPr>
                <w:p>
                  <w:pPr>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本项目建设情况</w:t>
                  </w:r>
                </w:p>
              </w:tc>
              <w:tc>
                <w:tcPr>
                  <w:tcW w:w="692" w:type="dxa"/>
                  <w:vAlign w:val="center"/>
                </w:tcPr>
                <w:p>
                  <w:pPr>
                    <w:snapToGrid w:val="0"/>
                    <w:ind w:left="-105" w:leftChars="-50" w:right="-105" w:rightChars="-5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numPr>
                      <w:ilvl w:val="0"/>
                      <w:numId w:val="2"/>
                    </w:numPr>
                    <w:snapToGrid w:val="0"/>
                    <w:jc w:val="center"/>
                    <w:rPr>
                      <w:color w:val="000000" w:themeColor="text1"/>
                      <w14:textFill>
                        <w14:solidFill>
                          <w14:schemeClr w14:val="tx1"/>
                        </w14:solidFill>
                      </w14:textFill>
                    </w:rPr>
                  </w:pPr>
                  <w:r>
                    <w:rPr>
                      <w:rFonts w:hint="eastAsia"/>
                      <w:b/>
                      <w:color w:val="000000" w:themeColor="text1"/>
                      <w:szCs w:val="21"/>
                      <w14:textFill>
                        <w14:solidFill>
                          <w14:schemeClr w14:val="tx1"/>
                        </w14:solidFill>
                      </w14:textFill>
                    </w:rPr>
                    <w:t>坚决遏制“两高”项目盲目发展</w:t>
                  </w:r>
                </w:p>
                <w:p>
                  <w:pPr>
                    <w:snapToGrid w:val="0"/>
                    <w:ind w:left="-105" w:leftChars="-50" w:right="-105" w:rightChars="-50"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深入贯彻落实党中央、国务院关于坚决遏制“两高”项目盲目发展相关决策部署，按照生态环境部《关于加强高耗能、高排放建设项目生态环境源头防控的指导意见》等文件要求，以石化、化工、煤化工、焦化、钢铁、建材、有色、煤电等行业为重点，全面梳理排查拟建、在建和存量“两高”项目，对“两高”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2768" w:type="dxa"/>
                  <w:shd w:val="clear" w:color="auto" w:fill="auto"/>
                  <w:vAlign w:val="center"/>
                </w:tcPr>
                <w:p>
                  <w:pPr>
                    <w:snapToGrid w:val="0"/>
                    <w:ind w:left="-105" w:leftChars="-50" w:right="-105" w:rightChars="-5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本项目不属于国家发改委暂定</w:t>
                  </w:r>
                </w:p>
                <w:p>
                  <w:pPr>
                    <w:snapToGrid w:val="0"/>
                    <w:ind w:left="-105" w:leftChars="-50" w:right="-105" w:rightChars="-5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的煤电、石化、煤化工、钢铁、</w:t>
                  </w:r>
                </w:p>
                <w:p>
                  <w:pPr>
                    <w:snapToGrid w:val="0"/>
                    <w:ind w:left="-105" w:leftChars="-50" w:right="-105" w:rightChars="-5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焦化、建材、有色、化工等 8</w:t>
                  </w:r>
                </w:p>
                <w:p>
                  <w:pPr>
                    <w:snapToGrid w:val="0"/>
                    <w:ind w:left="-105" w:leftChars="-50" w:right="-105" w:rightChars="-50"/>
                    <w:jc w:val="center"/>
                    <w:rPr>
                      <w:color w:val="000000" w:themeColor="text1"/>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个“两高”行业。</w:t>
                  </w:r>
                </w:p>
              </w:tc>
              <w:tc>
                <w:tcPr>
                  <w:tcW w:w="692" w:type="dxa"/>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snapToGrid w:val="0"/>
                    <w:jc w:val="center"/>
                    <w:rPr>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（四）持续开展 VOCs 整治攻坚行动</w:t>
                  </w:r>
                </w:p>
                <w:p>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开展VOCs 治理示范项目推选，引导推动低VOCs替代、无组织排放管控、末端治理升级改造、运维能力提升等技术创新，以先进促后进。</w:t>
                  </w:r>
                </w:p>
              </w:tc>
              <w:tc>
                <w:tcPr>
                  <w:tcW w:w="2768" w:type="dxa"/>
                  <w:shd w:val="clear" w:color="auto" w:fill="auto"/>
                  <w:vAlign w:val="center"/>
                </w:tcPr>
                <w:p>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本项目注塑</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热铆焊接</w:t>
                  </w:r>
                  <w:r>
                    <w:rPr>
                      <w:rFonts w:hint="eastAsia"/>
                      <w:color w:val="000000" w:themeColor="text1"/>
                      <w:szCs w:val="21"/>
                      <w14:textFill>
                        <w14:solidFill>
                          <w14:schemeClr w14:val="tx1"/>
                        </w14:solidFill>
                      </w14:textFill>
                    </w:rPr>
                    <w:t>产生的 VOCs 量较少，采用集气罩收集+两级活性炭吸附处理，减少 VOCs 排放。</w:t>
                  </w:r>
                </w:p>
              </w:tc>
              <w:tc>
                <w:tcPr>
                  <w:tcW w:w="692" w:type="dxa"/>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bl>
          <w:p>
            <w:pPr>
              <w:pStyle w:val="75"/>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综上所述，项目建设符合</w:t>
            </w:r>
            <w:r>
              <w:rPr>
                <w:rFonts w:hint="eastAsia"/>
                <w:color w:val="000000" w:themeColor="text1"/>
                <w14:textFill>
                  <w14:solidFill>
                    <w14:schemeClr w14:val="tx1"/>
                  </w14:solidFill>
                </w14:textFill>
              </w:rPr>
              <w:t>《安徽省2021-2022年秋冬季大气污染综合治理攻坚方案》</w:t>
            </w:r>
            <w:r>
              <w:rPr>
                <w:color w:val="000000" w:themeColor="text1"/>
                <w14:textFill>
                  <w14:solidFill>
                    <w14:schemeClr w14:val="tx1"/>
                  </w14:solidFill>
                </w14:textFill>
              </w:rPr>
              <w:t>的要求。</w:t>
            </w:r>
          </w:p>
          <w:p>
            <w:pPr>
              <w:autoSpaceDE w:val="0"/>
              <w:autoSpaceDN w:val="0"/>
              <w:adjustRightInd w:val="0"/>
              <w:spacing w:line="360" w:lineRule="auto"/>
              <w:ind w:firstLine="482" w:firstLineChars="200"/>
              <w:rPr>
                <w:rFonts w:hAnsi="宋体"/>
                <w:b/>
                <w:color w:val="000000" w:themeColor="text1"/>
                <w:kern w:val="0"/>
                <w:sz w:val="24"/>
                <w14:textFill>
                  <w14:solidFill>
                    <w14:schemeClr w14:val="tx1"/>
                  </w14:solidFill>
                </w14:textFill>
              </w:rPr>
            </w:pPr>
            <w:r>
              <w:rPr>
                <w:rFonts w:hint="eastAsia" w:hAnsi="宋体"/>
                <w:b/>
                <w:color w:val="000000" w:themeColor="text1"/>
                <w:kern w:val="0"/>
                <w:sz w:val="24"/>
                <w14:textFill>
                  <w14:solidFill>
                    <w14:schemeClr w14:val="tx1"/>
                  </w14:solidFill>
                </w14:textFill>
              </w:rPr>
              <w:t>9、与《2020年挥发性有机物治理攻坚方案》相符性</w:t>
            </w:r>
          </w:p>
          <w:p>
            <w:pPr>
              <w:autoSpaceDE w:val="0"/>
              <w:autoSpaceDN w:val="0"/>
              <w:adjustRightInd w:val="0"/>
              <w:spacing w:line="360" w:lineRule="auto"/>
              <w:ind w:firstLine="480" w:firstLineChars="200"/>
              <w:rPr>
                <w:rFonts w:hAnsi="宋体"/>
                <w:color w:val="000000" w:themeColor="text1"/>
                <w:kern w:val="0"/>
                <w:sz w:val="24"/>
                <w14:textFill>
                  <w14:solidFill>
                    <w14:schemeClr w14:val="tx1"/>
                  </w14:solidFill>
                </w14:textFill>
              </w:rPr>
            </w:pPr>
            <w:r>
              <w:rPr>
                <w:rFonts w:hint="eastAsia" w:hAnsi="宋体"/>
                <w:color w:val="000000" w:themeColor="text1"/>
                <w:kern w:val="0"/>
                <w:sz w:val="24"/>
                <w14:textFill>
                  <w14:solidFill>
                    <w14:schemeClr w14:val="tx1"/>
                  </w14:solidFill>
                </w14:textFill>
              </w:rPr>
              <w:t>根据国家生态环境部2020年6月发布的关于印发《2020年挥发性有机物治理攻坚方案》的通知（环大气[2020]33号）：安徽省属于重点区域，以下是本项目与综合治理方案符合性分析内容：</w:t>
            </w:r>
          </w:p>
          <w:p>
            <w:pPr>
              <w:widowControl/>
              <w:spacing w:line="360" w:lineRule="auto"/>
              <w:jc w:val="center"/>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表</w:t>
            </w:r>
            <w:r>
              <w:rPr>
                <w:rFonts w:hint="eastAsia"/>
                <w:b/>
                <w:bCs/>
                <w:color w:val="000000" w:themeColor="text1"/>
                <w:kern w:val="0"/>
                <w:sz w:val="24"/>
                <w14:textFill>
                  <w14:solidFill>
                    <w14:schemeClr w14:val="tx1"/>
                  </w14:solidFill>
                </w14:textFill>
              </w:rPr>
              <w:t xml:space="preserve">1-10 </w:t>
            </w:r>
            <w:r>
              <w:rPr>
                <w:b/>
                <w:bCs/>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2020年挥发性有机物治理攻坚方案</w:t>
            </w:r>
            <w:r>
              <w:rPr>
                <w:b/>
                <w:bCs/>
                <w:color w:val="000000" w:themeColor="text1"/>
                <w:kern w:val="0"/>
                <w:sz w:val="24"/>
                <w14:textFill>
                  <w14:solidFill>
                    <w14:schemeClr w14:val="tx1"/>
                  </w14:solidFill>
                </w14:textFill>
              </w:rPr>
              <w:t>”符合性分析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83"/>
              <w:gridCol w:w="2869"/>
              <w:gridCol w:w="6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（环大气[2020]33号）要求</w:t>
                  </w:r>
                </w:p>
              </w:tc>
              <w:tc>
                <w:tcPr>
                  <w:tcW w:w="2869"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本项目建设</w:t>
                  </w:r>
                  <w:r>
                    <w:rPr>
                      <w:rFonts w:hint="eastAsia" w:hAnsi="宋体"/>
                      <w:b/>
                      <w:color w:val="000000" w:themeColor="text1"/>
                      <w:kern w:val="0"/>
                      <w:szCs w:val="21"/>
                      <w14:textFill>
                        <w14:solidFill>
                          <w14:schemeClr w14:val="tx1"/>
                        </w14:solidFill>
                      </w14:textFill>
                    </w:rPr>
                    <w:t>情况</w:t>
                  </w:r>
                </w:p>
              </w:tc>
              <w:tc>
                <w:tcPr>
                  <w:tcW w:w="681" w:type="dxa"/>
                  <w:vAlign w:val="center"/>
                </w:tcPr>
                <w:p>
                  <w:pPr>
                    <w:widowControl/>
                    <w:snapToGrid w:val="0"/>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ind w:left="-105" w:leftChars="-50" w:right="-105" w:rightChars="-50" w:firstLine="420" w:firstLineChars="200"/>
                    <w:jc w:val="left"/>
                    <w:rPr>
                      <w:rFonts w:hAnsi="宋体"/>
                      <w:bCs/>
                      <w:color w:val="000000" w:themeColor="text1"/>
                      <w:kern w:val="0"/>
                      <w:szCs w:val="21"/>
                      <w14:textFill>
                        <w14:solidFill>
                          <w14:schemeClr w14:val="tx1"/>
                        </w14:solidFill>
                      </w14:textFill>
                    </w:rPr>
                  </w:pPr>
                  <w:r>
                    <w:rPr>
                      <w:rFonts w:hint="eastAsia" w:hAnsi="宋体"/>
                      <w:bCs/>
                      <w:color w:val="000000" w:themeColor="text1"/>
                      <w:kern w:val="0"/>
                      <w:szCs w:val="21"/>
                      <w14:textFill>
                        <w14:solidFill>
                          <w14:schemeClr w14:val="tx1"/>
                        </w14:solidFill>
                      </w14:textFill>
                    </w:rPr>
                    <w:t>2020年7月1日起，全面执行《挥发性有机物无组织排放控制标准》，重点区域应落实无组织排放特别控制要求。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tc>
              <w:tc>
                <w:tcPr>
                  <w:tcW w:w="2869" w:type="dxa"/>
                  <w:shd w:val="clear" w:color="auto" w:fill="auto"/>
                  <w:vAlign w:val="center"/>
                </w:tcPr>
                <w:p>
                  <w:pPr>
                    <w:widowControl/>
                    <w:snapToGrid w:val="0"/>
                    <w:ind w:left="-105" w:leftChars="-50" w:right="-105" w:rightChars="-5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本项目注塑废气</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热铆焊接废气</w:t>
                  </w:r>
                  <w:r>
                    <w:rPr>
                      <w:rFonts w:hint="eastAsia" w:hAnsi="宋体"/>
                      <w:color w:val="000000" w:themeColor="text1"/>
                      <w:kern w:val="0"/>
                      <w:szCs w:val="21"/>
                      <w14:textFill>
                        <w14:solidFill>
                          <w14:schemeClr w14:val="tx1"/>
                        </w14:solidFill>
                      </w14:textFill>
                    </w:rPr>
                    <w:t>采取集气罩收集，两级活性炭吸附装置更换的废活性炭采用封闭包装桶方式储存，定期交资质单位处置。</w:t>
                  </w:r>
                </w:p>
              </w:tc>
              <w:tc>
                <w:tcPr>
                  <w:tcW w:w="681"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ind w:left="-105" w:leftChars="-50" w:right="-105" w:rightChars="-50" w:firstLine="420" w:firstLineChars="200"/>
                    <w:jc w:val="left"/>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聚焦治污设施“三率”，提升综合治理效率。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w:t>
                  </w:r>
                </w:p>
              </w:tc>
              <w:tc>
                <w:tcPr>
                  <w:tcW w:w="2869" w:type="dxa"/>
                  <w:shd w:val="clear" w:color="auto" w:fill="auto"/>
                  <w:vAlign w:val="center"/>
                </w:tcPr>
                <w:p>
                  <w:pPr>
                    <w:widowControl/>
                    <w:snapToGrid w:val="0"/>
                    <w:ind w:left="-105" w:leftChars="-50" w:right="-105" w:rightChars="-5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注塑</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w:t>
                  </w:r>
                  <w:r>
                    <w:rPr>
                      <w:rFonts w:hint="eastAsia" w:hAnsi="宋体"/>
                      <w:color w:val="000000" w:themeColor="text1"/>
                      <w:kern w:val="0"/>
                      <w:szCs w:val="21"/>
                      <w14:textFill>
                        <w14:solidFill>
                          <w14:schemeClr w14:val="tx1"/>
                        </w14:solidFill>
                      </w14:textFill>
                    </w:rPr>
                    <w:t>废气采用局部集气罩进行收集，按照工程设计规范，合理设置集气罩位置</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集气罩风量为1.0m/s，</w:t>
                  </w:r>
                  <w:r>
                    <w:rPr>
                      <w:rFonts w:hint="eastAsia" w:hAnsi="宋体"/>
                      <w:color w:val="000000" w:themeColor="text1"/>
                      <w:kern w:val="0"/>
                      <w:szCs w:val="21"/>
                      <w14:textFill>
                        <w14:solidFill>
                          <w14:schemeClr w14:val="tx1"/>
                        </w14:solidFill>
                      </w14:textFill>
                    </w:rPr>
                    <w:t>，减少无组织排放。</w:t>
                  </w:r>
                </w:p>
              </w:tc>
              <w:tc>
                <w:tcPr>
                  <w:tcW w:w="681" w:type="dxa"/>
                  <w:vAlign w:val="center"/>
                </w:tcPr>
                <w:p>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符合</w:t>
                  </w:r>
                </w:p>
              </w:tc>
            </w:tr>
          </w:tbl>
          <w:p>
            <w:pPr>
              <w:keepNext/>
              <w:keepLines/>
              <w:spacing w:line="360" w:lineRule="auto"/>
              <w:ind w:firstLine="472" w:firstLineChars="196"/>
              <w:outlineLvl w:val="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10、</w:t>
            </w:r>
            <w:r>
              <w:rPr>
                <w:b/>
                <w:bCs/>
                <w:color w:val="000000" w:themeColor="text1"/>
                <w:sz w:val="24"/>
                <w14:textFill>
                  <w14:solidFill>
                    <w14:schemeClr w14:val="tx1"/>
                  </w14:solidFill>
                </w14:textFill>
              </w:rPr>
              <w:t>与《</w:t>
            </w:r>
            <w:r>
              <w:rPr>
                <w:rFonts w:hint="eastAsia"/>
                <w:b/>
                <w:color w:val="000000" w:themeColor="text1"/>
                <w:kern w:val="0"/>
                <w:sz w:val="24"/>
                <w14:textFill>
                  <w14:solidFill>
                    <w14:schemeClr w14:val="tx1"/>
                  </w14:solidFill>
                </w14:textFill>
              </w:rPr>
              <w:t>重点行业挥发性有机物综合治理方案</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w:t>
            </w:r>
            <w:r>
              <w:rPr>
                <w:rFonts w:hint="eastAsia"/>
                <w:b/>
                <w:color w:val="000000" w:themeColor="text1"/>
                <w:kern w:val="0"/>
                <w:sz w:val="24"/>
                <w14:textFill>
                  <w14:solidFill>
                    <w14:schemeClr w14:val="tx1"/>
                  </w14:solidFill>
                </w14:textFill>
              </w:rPr>
              <w:t>环大气</w:t>
            </w:r>
            <w:r>
              <w:rPr>
                <w:b/>
                <w:color w:val="000000" w:themeColor="text1"/>
                <w:kern w:val="0"/>
                <w:sz w:val="24"/>
                <w14:textFill>
                  <w14:solidFill>
                    <w14:schemeClr w14:val="tx1"/>
                  </w14:solidFill>
                </w14:textFill>
              </w:rPr>
              <w:t>[2019]53</w:t>
            </w:r>
            <w:r>
              <w:rPr>
                <w:rFonts w:hint="eastAsia"/>
                <w:b/>
                <w:color w:val="000000" w:themeColor="text1"/>
                <w:kern w:val="0"/>
                <w:sz w:val="24"/>
                <w14:textFill>
                  <w14:solidFill>
                    <w14:schemeClr w14:val="tx1"/>
                  </w14:solidFill>
                </w14:textFill>
              </w:rPr>
              <w:t>号</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相符性</w:t>
            </w:r>
            <w:r>
              <w:rPr>
                <w:rFonts w:hint="eastAsia"/>
                <w:b/>
                <w:bCs/>
                <w:color w:val="000000" w:themeColor="text1"/>
                <w:sz w:val="24"/>
                <w14:textFill>
                  <w14:solidFill>
                    <w14:schemeClr w14:val="tx1"/>
                  </w14:solidFill>
                </w14:textFill>
              </w:rPr>
              <w:t>分析</w:t>
            </w:r>
          </w:p>
          <w:p>
            <w:pPr>
              <w:keepNext/>
              <w:keepLines/>
              <w:spacing w:line="360" w:lineRule="auto"/>
              <w:ind w:firstLine="480" w:firstLineChars="200"/>
              <w:jc w:val="left"/>
              <w:outlineLvl w:val="2"/>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根据国家生态环境部</w:t>
            </w:r>
            <w:r>
              <w:rPr>
                <w:color w:val="000000" w:themeColor="text1"/>
                <w:kern w:val="0"/>
                <w:sz w:val="24"/>
                <w14:textFill>
                  <w14:solidFill>
                    <w14:schemeClr w14:val="tx1"/>
                  </w14:solidFill>
                </w14:textFill>
              </w:rPr>
              <w:t>2019</w:t>
            </w:r>
            <w:r>
              <w:rPr>
                <w:rFonts w:hint="eastAsia"/>
                <w:color w:val="000000" w:themeColor="text1"/>
                <w:kern w:val="0"/>
                <w:sz w:val="24"/>
                <w14:textFill>
                  <w14:solidFill>
                    <w14:schemeClr w14:val="tx1"/>
                  </w14:solidFill>
                </w14:textFill>
              </w:rPr>
              <w:t>年</w:t>
            </w:r>
            <w:r>
              <w:rPr>
                <w:color w:val="000000" w:themeColor="text1"/>
                <w:kern w:val="0"/>
                <w:sz w:val="24"/>
                <w14:textFill>
                  <w14:solidFill>
                    <w14:schemeClr w14:val="tx1"/>
                  </w14:solidFill>
                </w14:textFill>
              </w:rPr>
              <w:t>6</w:t>
            </w:r>
            <w:r>
              <w:rPr>
                <w:rFonts w:hint="eastAsia"/>
                <w:color w:val="000000" w:themeColor="text1"/>
                <w:kern w:val="0"/>
                <w:sz w:val="24"/>
                <w14:textFill>
                  <w14:solidFill>
                    <w14:schemeClr w14:val="tx1"/>
                  </w14:solidFill>
                </w14:textFill>
              </w:rPr>
              <w:t>月</w:t>
            </w:r>
            <w:r>
              <w:rPr>
                <w:color w:val="000000" w:themeColor="text1"/>
                <w:kern w:val="0"/>
                <w:sz w:val="24"/>
                <w14:textFill>
                  <w14:solidFill>
                    <w14:schemeClr w14:val="tx1"/>
                  </w14:solidFill>
                </w14:textFill>
              </w:rPr>
              <w:t>26</w:t>
            </w:r>
            <w:r>
              <w:rPr>
                <w:rFonts w:hint="eastAsia"/>
                <w:color w:val="000000" w:themeColor="text1"/>
                <w:kern w:val="0"/>
                <w:sz w:val="24"/>
                <w14:textFill>
                  <w14:solidFill>
                    <w14:schemeClr w14:val="tx1"/>
                  </w14:solidFill>
                </w14:textFill>
              </w:rPr>
              <w:t>日发布的关于印发《重点行业挥发性有机物综合治理方案》的通知（环大气</w:t>
            </w:r>
            <w:r>
              <w:rPr>
                <w:color w:val="000000" w:themeColor="text1"/>
                <w:kern w:val="0"/>
                <w:sz w:val="24"/>
                <w14:textFill>
                  <w14:solidFill>
                    <w14:schemeClr w14:val="tx1"/>
                  </w14:solidFill>
                </w14:textFill>
              </w:rPr>
              <w:t>[2019]53</w:t>
            </w:r>
            <w:r>
              <w:rPr>
                <w:rFonts w:hint="eastAsia"/>
                <w:color w:val="000000" w:themeColor="text1"/>
                <w:kern w:val="0"/>
                <w:sz w:val="24"/>
                <w14:textFill>
                  <w14:solidFill>
                    <w14:schemeClr w14:val="tx1"/>
                  </w14:solidFill>
                </w14:textFill>
              </w:rPr>
              <w:t>号）：安徽省属于重点区域，本项目与该综合治理方案符合性分析见下表。</w:t>
            </w:r>
          </w:p>
          <w:p>
            <w:pPr>
              <w:widowControl/>
              <w:spacing w:beforeLines="50"/>
              <w:jc w:val="center"/>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表1</w:t>
            </w:r>
            <w:r>
              <w:rPr>
                <w:rFonts w:hint="eastAsia"/>
                <w:b/>
                <w:bCs/>
                <w:color w:val="000000" w:themeColor="text1"/>
                <w:kern w:val="0"/>
                <w:sz w:val="24"/>
                <w14:textFill>
                  <w14:solidFill>
                    <w14:schemeClr w14:val="tx1"/>
                  </w14:solidFill>
                </w14:textFill>
              </w:rPr>
              <w:t>-11</w:t>
            </w:r>
            <w:r>
              <w:rPr>
                <w:b/>
                <w:bCs/>
                <w:color w:val="000000" w:themeColor="text1"/>
                <w:kern w:val="0"/>
                <w:sz w:val="24"/>
                <w14:textFill>
                  <w14:solidFill>
                    <w14:schemeClr w14:val="tx1"/>
                  </w14:solidFill>
                </w14:textFill>
              </w:rPr>
              <w:t xml:space="preserve"> “</w:t>
            </w:r>
            <w:r>
              <w:rPr>
                <w:rFonts w:hint="eastAsia"/>
                <w:b/>
                <w:color w:val="000000" w:themeColor="text1"/>
                <w:kern w:val="0"/>
                <w:sz w:val="24"/>
                <w14:textFill>
                  <w14:solidFill>
                    <w14:schemeClr w14:val="tx1"/>
                  </w14:solidFill>
                </w14:textFill>
              </w:rPr>
              <w:t>重点行业挥发性有机物综合治理方案</w:t>
            </w:r>
            <w:r>
              <w:rPr>
                <w:b/>
                <w:bCs/>
                <w:color w:val="000000" w:themeColor="text1"/>
                <w:kern w:val="0"/>
                <w:sz w:val="24"/>
                <w14:textFill>
                  <w14:solidFill>
                    <w14:schemeClr w14:val="tx1"/>
                  </w14:solidFill>
                </w14:textFill>
              </w:rPr>
              <w:t>”</w:t>
            </w:r>
            <w:r>
              <w:rPr>
                <w:b/>
                <w:bCs/>
                <w:color w:val="000000" w:themeColor="text1"/>
                <w:sz w:val="24"/>
                <w14:textFill>
                  <w14:solidFill>
                    <w14:schemeClr w14:val="tx1"/>
                  </w14:solidFill>
                </w14:textFill>
              </w:rPr>
              <w:t xml:space="preserve"> 相符性分析</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48"/>
              <w:gridCol w:w="2404"/>
              <w:gridCol w:w="6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治理方案要求（与本项目有关）</w:t>
                  </w:r>
                </w:p>
              </w:tc>
              <w:tc>
                <w:tcPr>
                  <w:tcW w:w="2404" w:type="dxa"/>
                  <w:shd w:val="clear" w:color="auto" w:fill="auto"/>
                  <w:vAlign w:val="center"/>
                </w:tcPr>
                <w:p>
                  <w:pPr>
                    <w:widowControl/>
                    <w:snapToGrid w:val="0"/>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本项目建设</w:t>
                  </w:r>
                  <w:r>
                    <w:rPr>
                      <w:rFonts w:hint="eastAsia" w:hAnsi="宋体"/>
                      <w:b/>
                      <w:color w:val="000000" w:themeColor="text1"/>
                      <w:kern w:val="0"/>
                      <w:szCs w:val="21"/>
                      <w14:textFill>
                        <w14:solidFill>
                          <w14:schemeClr w14:val="tx1"/>
                        </w14:solidFill>
                      </w14:textFill>
                    </w:rPr>
                    <w:t>情况</w:t>
                  </w:r>
                </w:p>
              </w:tc>
              <w:tc>
                <w:tcPr>
                  <w:tcW w:w="681" w:type="dxa"/>
                  <w:vAlign w:val="center"/>
                </w:tcPr>
                <w:p>
                  <w:pPr>
                    <w:widowControl/>
                    <w:snapToGrid w:val="0"/>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全面加强无组织排放控制。通过采取设备与场所密闭、工艺改进、废气有效收集等措施，削减VOCs无组织排放。</w:t>
                  </w:r>
                </w:p>
                <w:p>
                  <w:pPr>
                    <w:autoSpaceDE w:val="0"/>
                    <w:autoSpaceDN w:val="0"/>
                    <w:adjustRightInd w:val="0"/>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2404" w:type="dxa"/>
                  <w:shd w:val="clear" w:color="auto" w:fill="auto"/>
                  <w:vAlign w:val="center"/>
                </w:tcPr>
                <w:p>
                  <w:pPr>
                    <w:autoSpaceDE w:val="0"/>
                    <w:autoSpaceDN w:val="0"/>
                    <w:adjustRightInd w:val="0"/>
                    <w:rPr>
                      <w:rFonts w:ascii="宋体" w:cs="宋体"/>
                      <w:color w:val="000000" w:themeColor="text1"/>
                      <w:kern w:val="0"/>
                      <w:szCs w:val="21"/>
                      <w14:textFill>
                        <w14:solidFill>
                          <w14:schemeClr w14:val="tx1"/>
                        </w14:solidFill>
                      </w14:textFill>
                    </w:rPr>
                  </w:pPr>
                  <w:r>
                    <w:rPr>
                      <w:rFonts w:hint="eastAsia" w:hAnsi="宋体"/>
                      <w:color w:val="000000" w:themeColor="text1"/>
                      <w:kern w:val="0"/>
                      <w:szCs w:val="21"/>
                      <w:lang w:val="en-US" w:eastAsia="zh-CN"/>
                      <w14:textFill>
                        <w14:solidFill>
                          <w14:schemeClr w14:val="tx1"/>
                        </w14:solidFill>
                      </w14:textFill>
                    </w:rPr>
                    <w:t>本项目</w:t>
                  </w:r>
                  <w:r>
                    <w:rPr>
                      <w:rFonts w:hint="eastAsia" w:hAnsi="宋体"/>
                      <w:color w:val="000000" w:themeColor="text1"/>
                      <w:kern w:val="0"/>
                      <w:szCs w:val="21"/>
                      <w14:textFill>
                        <w14:solidFill>
                          <w14:schemeClr w14:val="tx1"/>
                        </w14:solidFill>
                      </w14:textFill>
                    </w:rPr>
                    <w:t>注塑</w:t>
                  </w:r>
                  <w:r>
                    <w:rPr>
                      <w:rFonts w:hint="eastAsia" w:hAnsi="宋体"/>
                      <w:color w:val="000000" w:themeColor="text1"/>
                      <w:kern w:val="0"/>
                      <w:szCs w:val="21"/>
                      <w:lang w:eastAsia="zh-CN"/>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热铆焊接</w:t>
                  </w:r>
                  <w:r>
                    <w:rPr>
                      <w:rFonts w:hint="eastAsia" w:hAnsi="宋体"/>
                      <w:color w:val="000000" w:themeColor="text1"/>
                      <w:kern w:val="0"/>
                      <w:szCs w:val="21"/>
                      <w14:textFill>
                        <w14:solidFill>
                          <w14:schemeClr w14:val="tx1"/>
                        </w14:solidFill>
                      </w14:textFill>
                    </w:rPr>
                    <w:t>废气采用局部集气罩进行收集经两级活性炭处理，按照工程设计规范，合理设置集气罩位置、</w:t>
                  </w:r>
                  <w:r>
                    <w:rPr>
                      <w:rFonts w:hint="eastAsia" w:hAnsi="宋体"/>
                      <w:color w:val="000000" w:themeColor="text1"/>
                      <w:kern w:val="0"/>
                      <w:szCs w:val="21"/>
                      <w:lang w:val="en-US" w:eastAsia="zh-CN"/>
                      <w14:textFill>
                        <w14:solidFill>
                          <w14:schemeClr w14:val="tx1"/>
                        </w14:solidFill>
                      </w14:textFill>
                    </w:rPr>
                    <w:t>集气罩风速为1.0m/s，</w:t>
                  </w:r>
                  <w:r>
                    <w:rPr>
                      <w:rFonts w:hint="eastAsia" w:hAnsi="宋体"/>
                      <w:color w:val="000000" w:themeColor="text1"/>
                      <w:kern w:val="0"/>
                      <w:szCs w:val="21"/>
                      <w14:textFill>
                        <w14:solidFill>
                          <w14:schemeClr w14:val="tx1"/>
                        </w14:solidFill>
                      </w14:textFill>
                    </w:rPr>
                    <w:t>，</w:t>
                  </w:r>
                  <w:r>
                    <w:rPr>
                      <w:rFonts w:hint="eastAsia" w:hAnsi="宋体"/>
                      <w:color w:val="000000" w:themeColor="text1"/>
                      <w:kern w:val="0"/>
                      <w:szCs w:val="21"/>
                      <w:lang w:val="en-US" w:eastAsia="zh-CN"/>
                      <w14:textFill>
                        <w14:solidFill>
                          <w14:schemeClr w14:val="tx1"/>
                        </w14:solidFill>
                      </w14:textFill>
                    </w:rPr>
                    <w:t>有效</w:t>
                  </w:r>
                  <w:r>
                    <w:rPr>
                      <w:rFonts w:hint="eastAsia" w:hAnsi="宋体"/>
                      <w:color w:val="000000" w:themeColor="text1"/>
                      <w:kern w:val="0"/>
                      <w:szCs w:val="21"/>
                      <w14:textFill>
                        <w14:solidFill>
                          <w14:schemeClr w14:val="tx1"/>
                        </w14:solidFill>
                      </w14:textFill>
                    </w:rPr>
                    <w:t>减少无组织排放。</w:t>
                  </w:r>
                </w:p>
              </w:tc>
              <w:tc>
                <w:tcPr>
                  <w:tcW w:w="681"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推进建设适宜高效的治污设施。……鼓励企业采用多种技术的组合工艺，提高VOCs治理效率。低浓度、大风量废气，宜采用沸石转轮吸附、活性炭吸附、减增浓等浓缩技术，提高VOCs浓度后净化处理；高浓度废气，优先进行溶剂回收，难以回收的，宜采用高温焚烧、催化燃烧等技术。油气（溶剂）回收宜采用冷凝+吸附、吸附+吸收、膜分离+吸附等技术。低温等</w:t>
                  </w:r>
                </w:p>
                <w:p>
                  <w:pPr>
                    <w:autoSpaceDE w:val="0"/>
                    <w:autoSpaceDN w:val="0"/>
                    <w:adjustRightInd w:val="0"/>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离子、光催化、光氧化技术主要适用于恶臭异味等治理；生物法主要适用于低浓度VOCs废气治理和恶臭异味治理。非水溶性的VOCs废气禁止采用水或水溶液喷淋吸收处理。</w:t>
                  </w:r>
                </w:p>
              </w:tc>
              <w:tc>
                <w:tcPr>
                  <w:tcW w:w="2404" w:type="dxa"/>
                  <w:shd w:val="clear" w:color="auto" w:fill="auto"/>
                  <w:vAlign w:val="center"/>
                </w:tcPr>
                <w:p>
                  <w:pPr>
                    <w:autoSpaceDE w:val="0"/>
                    <w:autoSpaceDN w:val="0"/>
                    <w:adjustRightInd w:val="0"/>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注塑</w:t>
                  </w:r>
                  <w:r>
                    <w:rPr>
                      <w:rFonts w:hint="eastAsia" w:ascii="宋体" w:cs="宋体"/>
                      <w:color w:val="000000" w:themeColor="text1"/>
                      <w:kern w:val="0"/>
                      <w:szCs w:val="21"/>
                      <w:lang w:eastAsia="zh-CN"/>
                      <w14:textFill>
                        <w14:solidFill>
                          <w14:schemeClr w14:val="tx1"/>
                        </w14:solidFill>
                      </w14:textFill>
                    </w:rPr>
                    <w:t>、</w:t>
                  </w:r>
                  <w:r>
                    <w:rPr>
                      <w:rFonts w:hint="eastAsia" w:ascii="宋体" w:cs="宋体"/>
                      <w:color w:val="000000" w:themeColor="text1"/>
                      <w:kern w:val="0"/>
                      <w:szCs w:val="21"/>
                      <w:lang w:val="en-US" w:eastAsia="zh-CN"/>
                      <w14:textFill>
                        <w14:solidFill>
                          <w14:schemeClr w14:val="tx1"/>
                        </w14:solidFill>
                      </w14:textFill>
                    </w:rPr>
                    <w:t>热铆焊接</w:t>
                  </w:r>
                  <w:r>
                    <w:rPr>
                      <w:rFonts w:hint="eastAsia" w:ascii="宋体" w:cs="宋体"/>
                      <w:color w:val="000000" w:themeColor="text1"/>
                      <w:kern w:val="0"/>
                      <w:szCs w:val="21"/>
                      <w14:textFill>
                        <w14:solidFill>
                          <w14:schemeClr w14:val="tx1"/>
                        </w14:solidFill>
                      </w14:textFill>
                    </w:rPr>
                    <w:t>废气采用集气罩收集，采用两级活性炭吸附处理，属于《排污许可证申请与核发技术规范橡胶和塑料制品工业》（HJ 1122-2020）推荐可行的治理技术。</w:t>
                  </w:r>
                </w:p>
              </w:tc>
              <w:tc>
                <w:tcPr>
                  <w:tcW w:w="681"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2404" w:type="dxa"/>
                  <w:shd w:val="clear" w:color="auto" w:fill="auto"/>
                  <w:vAlign w:val="center"/>
                </w:tcPr>
                <w:p>
                  <w:pPr>
                    <w:autoSpaceDE w:val="0"/>
                    <w:autoSpaceDN w:val="0"/>
                    <w:adjustRightInd w:val="0"/>
                    <w:rPr>
                      <w:rFonts w:ascii="宋体" w:cs="宋体"/>
                      <w:color w:val="000000" w:themeColor="text1"/>
                      <w:kern w:val="0"/>
                      <w:szCs w:val="21"/>
                      <w14:textFill>
                        <w14:solidFill>
                          <w14:schemeClr w14:val="tx1"/>
                        </w14:solidFill>
                      </w14:textFill>
                    </w:rPr>
                  </w:pPr>
                  <w:r>
                    <w:rPr>
                      <w:rFonts w:hint="eastAsia" w:ascii="宋体" w:cs="宋体"/>
                      <w:color w:val="000000" w:themeColor="text1"/>
                      <w:kern w:val="0"/>
                      <w:szCs w:val="21"/>
                      <w14:textFill>
                        <w14:solidFill>
                          <w14:schemeClr w14:val="tx1"/>
                        </w14:solidFill>
                      </w14:textFill>
                    </w:rPr>
                    <w:t>本项目注塑</w:t>
                  </w:r>
                  <w:r>
                    <w:rPr>
                      <w:rFonts w:hint="eastAsia" w:ascii="宋体" w:cs="宋体"/>
                      <w:color w:val="000000" w:themeColor="text1"/>
                      <w:kern w:val="0"/>
                      <w:szCs w:val="21"/>
                      <w:lang w:eastAsia="zh-CN"/>
                      <w14:textFill>
                        <w14:solidFill>
                          <w14:schemeClr w14:val="tx1"/>
                        </w14:solidFill>
                      </w14:textFill>
                    </w:rPr>
                    <w:t>、</w:t>
                  </w:r>
                  <w:r>
                    <w:rPr>
                      <w:rFonts w:hint="eastAsia" w:ascii="宋体" w:cs="宋体"/>
                      <w:color w:val="000000" w:themeColor="text1"/>
                      <w:kern w:val="0"/>
                      <w:szCs w:val="21"/>
                      <w:lang w:val="en-US" w:eastAsia="zh-CN"/>
                      <w14:textFill>
                        <w14:solidFill>
                          <w14:schemeClr w14:val="tx1"/>
                        </w14:solidFill>
                      </w14:textFill>
                    </w:rPr>
                    <w:t>热铆焊接</w:t>
                  </w:r>
                  <w:r>
                    <w:rPr>
                      <w:rFonts w:hint="eastAsia" w:ascii="宋体" w:cs="宋体"/>
                      <w:color w:val="000000" w:themeColor="text1"/>
                      <w:kern w:val="0"/>
                      <w:szCs w:val="21"/>
                      <w14:textFill>
                        <w14:solidFill>
                          <w14:schemeClr w14:val="tx1"/>
                        </w14:solidFill>
                      </w14:textFill>
                    </w:rPr>
                    <w:t>废气中有组织非甲烷总烃初始速率约0.</w:t>
                  </w:r>
                  <w:r>
                    <w:rPr>
                      <w:rFonts w:hint="eastAsia" w:ascii="宋体" w:cs="宋体"/>
                      <w:color w:val="000000" w:themeColor="text1"/>
                      <w:kern w:val="0"/>
                      <w:szCs w:val="21"/>
                      <w:lang w:val="en-US" w:eastAsia="zh-CN"/>
                      <w14:textFill>
                        <w14:solidFill>
                          <w14:schemeClr w14:val="tx1"/>
                        </w14:solidFill>
                      </w14:textFill>
                    </w:rPr>
                    <w:t>1614、0.0418</w:t>
                  </w:r>
                  <w:r>
                    <w:rPr>
                      <w:rFonts w:hint="eastAsia" w:ascii="宋体" w:cs="宋体"/>
                      <w:color w:val="000000" w:themeColor="text1"/>
                      <w:kern w:val="0"/>
                      <w:szCs w:val="21"/>
                      <w14:textFill>
                        <w14:solidFill>
                          <w14:schemeClr w14:val="tx1"/>
                        </w14:solidFill>
                      </w14:textFill>
                    </w:rPr>
                    <w:t xml:space="preserve"> kg/h＜2kg/h，采用两级活性炭吸附处理后，非甲烷总烃、苯乙烯排放达到《合成树脂工业污染物排放标准》（GB31572-2015）表5 大气污染物特别排放标准，可做到达标排放</w:t>
                  </w:r>
                </w:p>
              </w:tc>
              <w:tc>
                <w:tcPr>
                  <w:tcW w:w="681" w:type="dxa"/>
                  <w:vAlign w:val="center"/>
                </w:tcPr>
                <w:p>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符合</w:t>
                  </w:r>
                </w:p>
              </w:tc>
            </w:tr>
          </w:tbl>
          <w:p>
            <w:pPr>
              <w:keepNext/>
              <w:keepLines/>
              <w:spacing w:line="360" w:lineRule="auto"/>
              <w:ind w:firstLine="480" w:firstLineChars="200"/>
              <w:outlineLvl w:val="2"/>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综上所述，项目建设符合</w:t>
            </w:r>
            <w:r>
              <w:rPr>
                <w:rFonts w:hint="eastAsia" w:hAnsi="宋体"/>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重点行业挥发性有机物综合治理方案</w:t>
            </w:r>
            <w:r>
              <w:rPr>
                <w:rFonts w:hint="eastAsia" w:hAnsi="宋体"/>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的要求。</w:t>
            </w:r>
          </w:p>
          <w:p>
            <w:pPr>
              <w:spacing w:line="340" w:lineRule="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11、与《安徽省生态环境厅关于印发加强高耗能、高排放项目生态环境源头防控的实施意见的通知》相符性分析</w:t>
            </w:r>
          </w:p>
          <w:p>
            <w:pPr>
              <w:spacing w:line="340" w:lineRule="auto"/>
              <w:jc w:val="cente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 1-12 “安徽省生态环境厅关于印发加强高耗能、高排放项目生态环境源头防控的实施意见的通知”符合性分析一览表</w:t>
            </w:r>
          </w:p>
          <w:tbl>
            <w:tblPr>
              <w:tblStyle w:val="5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4303"/>
              <w:gridCol w:w="2242"/>
              <w:gridCol w:w="4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序号</w:t>
                  </w:r>
                </w:p>
              </w:tc>
              <w:tc>
                <w:tcPr>
                  <w:tcW w:w="4290"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文件要求</w:t>
                  </w:r>
                </w:p>
              </w:tc>
              <w:tc>
                <w:tcPr>
                  <w:tcW w:w="2235"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int="eastAsia" w:hAnsi="宋体"/>
                      <w:b/>
                      <w:color w:val="000000" w:themeColor="text1"/>
                      <w:kern w:val="0"/>
                      <w:szCs w:val="21"/>
                      <w14:textFill>
                        <w14:solidFill>
                          <w14:schemeClr w14:val="tx1"/>
                        </w14:solidFill>
                      </w14:textFill>
                    </w:rPr>
                    <w:t>本项目相符性分析</w:t>
                  </w:r>
                </w:p>
              </w:tc>
              <w:tc>
                <w:tcPr>
                  <w:tcW w:w="450" w:type="dxa"/>
                  <w:vAlign w:val="center"/>
                </w:tcPr>
                <w:p>
                  <w:pPr>
                    <w:autoSpaceDE w:val="0"/>
                    <w:autoSpaceDN w:val="0"/>
                    <w:spacing w:line="360" w:lineRule="auto"/>
                    <w:jc w:val="center"/>
                    <w:rPr>
                      <w:rFonts w:hAnsi="宋体"/>
                      <w:b/>
                      <w:color w:val="000000" w:themeColor="text1"/>
                      <w:kern w:val="0"/>
                      <w:szCs w:val="21"/>
                      <w14:textFill>
                        <w14:solidFill>
                          <w14:schemeClr w14:val="tx1"/>
                        </w14:solidFill>
                      </w14:textFill>
                    </w:rPr>
                  </w:pPr>
                  <w:r>
                    <w:rPr>
                      <w:rFonts w:hAnsi="宋体"/>
                      <w:b/>
                      <w:color w:val="000000" w:themeColor="text1"/>
                      <w:kern w:val="0"/>
                      <w:szCs w:val="21"/>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1</w:t>
                  </w:r>
                </w:p>
              </w:tc>
              <w:tc>
                <w:tcPr>
                  <w:tcW w:w="4290" w:type="dxa"/>
                  <w:vAlign w:val="center"/>
                </w:tcPr>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两高”项目的环评文件一律不批。新增主要污染物排放量的“两高”项目应按照生态环境部办公厅《关于加强重点行业建</w:t>
                  </w:r>
                </w:p>
                <w:p>
                  <w:pPr>
                    <w:autoSpaceDE w:val="0"/>
                    <w:autoSpaceDN w:val="0"/>
                    <w:jc w:val="center"/>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设项目区域削减措施监督管理的通知》（环办环评〔2020〕36 号）要求，依据区域环境质量改善目标，制定配套区域污染物削减方案，采取有效的污染物区域削减措施，相应的减排措施应在项目投产前完成</w:t>
                  </w:r>
                </w:p>
              </w:tc>
              <w:tc>
                <w:tcPr>
                  <w:tcW w:w="2235" w:type="dxa"/>
                  <w:vAlign w:val="center"/>
                </w:tcPr>
                <w:p>
                  <w:pPr>
                    <w:rPr>
                      <w:rFonts w:hAnsi="宋体"/>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本项目属于塑料零件及其他塑料制品制造，不属于钢铁、水泥、电解铝、平板玻璃、铸造等产能严重过剩的行业，不属于钢铁、石化、化工、焦化、建材、有色等“两高”行业，对照《产业结构调整指导目录（2019 年本）》，本项目不属于鼓励类，也非限制类和淘汰类，为允许类项目</w:t>
                  </w:r>
                </w:p>
              </w:tc>
              <w:tc>
                <w:tcPr>
                  <w:tcW w:w="450" w:type="dxa"/>
                  <w:vAlign w:val="center"/>
                </w:tcPr>
                <w:p>
                  <w:pPr>
                    <w:autoSpaceDE w:val="0"/>
                    <w:autoSpaceDN w:val="0"/>
                    <w:spacing w:line="360" w:lineRule="auto"/>
                    <w:jc w:val="center"/>
                    <w:rPr>
                      <w:rFonts w:hAnsi="宋体"/>
                      <w:color w:val="000000" w:themeColor="text1"/>
                      <w:kern w:val="0"/>
                      <w:szCs w:val="21"/>
                      <w14:textFill>
                        <w14:solidFill>
                          <w14:schemeClr w14:val="tx1"/>
                        </w14:solidFill>
                      </w14:textFill>
                    </w:rPr>
                  </w:pPr>
                  <w:r>
                    <w:rPr>
                      <w:rFonts w:hAnsi="宋体"/>
                      <w:color w:val="000000" w:themeColor="text1"/>
                      <w:kern w:val="0"/>
                      <w:szCs w:val="21"/>
                      <w14:textFill>
                        <w14:solidFill>
                          <w14:schemeClr w14:val="tx1"/>
                        </w14:solidFill>
                      </w14:textFill>
                    </w:rPr>
                    <w:t>符</w:t>
                  </w:r>
                  <w:r>
                    <w:rPr>
                      <w:rFonts w:hint="eastAsia" w:hAnsi="宋体"/>
                      <w:color w:val="000000" w:themeColor="text1"/>
                      <w:kern w:val="0"/>
                      <w:szCs w:val="21"/>
                      <w14:textFill>
                        <w14:solidFill>
                          <w14:schemeClr w14:val="tx1"/>
                        </w14:solidFill>
                      </w14:textFill>
                    </w:rPr>
                    <w:t>合</w:t>
                  </w:r>
                </w:p>
              </w:tc>
            </w:tr>
          </w:tbl>
          <w:p>
            <w:pPr>
              <w:keepNext/>
              <w:keepLines/>
              <w:spacing w:line="360" w:lineRule="auto"/>
              <w:outlineLvl w:val="2"/>
              <w:rPr>
                <w:color w:val="000000" w:themeColor="text1"/>
                <w:kern w:val="0"/>
                <w:sz w:val="24"/>
                <w14:textFill>
                  <w14:solidFill>
                    <w14:schemeClr w14:val="tx1"/>
                  </w14:solidFill>
                </w14:textFill>
              </w:rPr>
            </w:pPr>
          </w:p>
        </w:tc>
      </w:tr>
    </w:tbl>
    <w:p>
      <w:pPr>
        <w:spacing w:line="360" w:lineRule="auto"/>
        <w:outlineLvl w:val="0"/>
        <w:rPr>
          <w:color w:val="000000" w:themeColor="text1"/>
          <w:sz w:val="30"/>
          <w14:textFill>
            <w14:solidFill>
              <w14:schemeClr w14:val="tx1"/>
            </w14:solidFill>
          </w14:textFill>
        </w:rPr>
        <w:sectPr>
          <w:footerReference r:id="rId3" w:type="default"/>
          <w:pgSz w:w="11906" w:h="16838"/>
          <w:pgMar w:top="1701" w:right="1531" w:bottom="1124" w:left="1531" w:header="851" w:footer="1077" w:gutter="0"/>
          <w:pgNumType w:start="1"/>
          <w:cols w:space="720" w:num="1"/>
          <w:docGrid w:linePitch="312" w:charSpace="0"/>
        </w:sectPr>
      </w:pPr>
    </w:p>
    <w:p>
      <w:pPr>
        <w:pStyle w:val="55"/>
        <w:jc w:val="center"/>
        <w:outlineLvl w:val="0"/>
        <w:rPr>
          <w:rFonts w:ascii="Times New Roman" w:hAnsi="Times New Roman"/>
          <w:b/>
          <w:snapToGrid w:val="0"/>
          <w:color w:val="000000" w:themeColor="text1"/>
          <w:sz w:val="30"/>
          <w:szCs w:val="30"/>
          <w14:textFill>
            <w14:solidFill>
              <w14:schemeClr w14:val="tx1"/>
            </w14:solidFill>
          </w14:textFill>
        </w:rPr>
      </w:pPr>
      <w:r>
        <w:rPr>
          <w:rFonts w:hint="eastAsia" w:ascii="Times New Roman" w:hAnsi="Times New Roman"/>
          <w:b/>
          <w:snapToGrid w:val="0"/>
          <w:color w:val="000000" w:themeColor="text1"/>
          <w:sz w:val="30"/>
          <w:szCs w:val="30"/>
          <w14:textFill>
            <w14:solidFill>
              <w14:schemeClr w14:val="tx1"/>
            </w14:solidFill>
          </w14:textFill>
        </w:rPr>
        <w:t>二、建设项目工程分析</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86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65" w:hRule="atLeast"/>
          <w:jc w:val="center"/>
        </w:trPr>
        <w:tc>
          <w:tcPr>
            <w:tcW w:w="823"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建设内容</w:t>
            </w:r>
          </w:p>
        </w:tc>
        <w:tc>
          <w:tcPr>
            <w:tcW w:w="8235" w:type="dxa"/>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p>
          <w:p>
            <w:pPr>
              <w:spacing w:line="360" w:lineRule="auto"/>
              <w:ind w:firstLine="555"/>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1、企业概况及项目背景</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芜湖鑫泓汽车零配件</w:t>
            </w:r>
            <w:r>
              <w:rPr>
                <w:rFonts w:hint="eastAsia" w:cs="Times New Roman"/>
                <w:color w:val="000000" w:themeColor="text1"/>
                <w:sz w:val="24"/>
                <w:lang w:val="en-US" w:eastAsia="zh-CN"/>
                <w14:textFill>
                  <w14:solidFill>
                    <w14:schemeClr w14:val="tx1"/>
                  </w14:solidFill>
                </w14:textFill>
              </w:rPr>
              <w:t>制造</w:t>
            </w:r>
            <w:r>
              <w:rPr>
                <w:rFonts w:hint="default" w:ascii="Times New Roman" w:hAnsi="Times New Roman" w:cs="Times New Roman"/>
                <w:color w:val="000000" w:themeColor="text1"/>
                <w:sz w:val="24"/>
                <w14:textFill>
                  <w14:solidFill>
                    <w14:schemeClr w14:val="tx1"/>
                  </w14:solidFill>
                </w14:textFill>
              </w:rPr>
              <w:t>有限公司位于芜湖经开区区北区</w:t>
            </w:r>
            <w:r>
              <w:rPr>
                <w:rFonts w:hint="eastAsia" w:cs="Times New Roman"/>
                <w:color w:val="000000" w:themeColor="text1"/>
                <w:sz w:val="24"/>
                <w:lang w:val="en-US" w:eastAsia="zh-CN"/>
                <w14:textFill>
                  <w14:solidFill>
                    <w14:schemeClr w14:val="tx1"/>
                  </w14:solidFill>
                </w14:textFill>
              </w:rPr>
              <w:t>陆</w:t>
            </w:r>
            <w:r>
              <w:rPr>
                <w:rFonts w:hint="default" w:ascii="Times New Roman" w:hAnsi="Times New Roman" w:cs="Times New Roman"/>
                <w:color w:val="000000" w:themeColor="text1"/>
                <w:sz w:val="24"/>
                <w14:textFill>
                  <w14:solidFill>
                    <w14:schemeClr w14:val="tx1"/>
                  </w14:solidFill>
                </w14:textFill>
              </w:rPr>
              <w:t>电支路以东、聚飞支路以南，本项目为汽车内饰功能件制造项目，2022年2月22日芜湖经济开发区管理委员会对项目进行备案</w:t>
            </w:r>
            <w:r>
              <w:rPr>
                <w:rFonts w:hint="default" w:ascii="Times New Roman" w:hAnsi="Times New Roman" w:cs="Times New Roman"/>
                <w:color w:val="000000" w:themeColor="text1"/>
                <w:kern w:val="24"/>
                <w:sz w:val="24"/>
                <w:szCs w:val="20"/>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中华人民共和国环境保护法》和《中华人民共和国环境影响评价法》及相关法律法规的规定，本项目应进行环境影响评价。对照《建设项目环境影响评价分类管理名录》（生态环境部令第1号），本项目属于“二十六、橡胶和塑料制品业29”—“塑料制品业292”中的“其他（年用非溶剂型低VOCs含量涂料10吨以下的除外）”，则应编制报告表。芜湖鑫泓汽车零配件</w:t>
            </w:r>
            <w:r>
              <w:rPr>
                <w:rFonts w:hint="eastAsia" w:cs="Times New Roman"/>
                <w:color w:val="000000" w:themeColor="text1"/>
                <w:sz w:val="24"/>
                <w:lang w:val="en-US" w:eastAsia="zh-CN"/>
                <w14:textFill>
                  <w14:solidFill>
                    <w14:schemeClr w14:val="tx1"/>
                  </w14:solidFill>
                </w14:textFill>
              </w:rPr>
              <w:t>制造</w:t>
            </w:r>
            <w:r>
              <w:rPr>
                <w:rFonts w:hint="default" w:ascii="Times New Roman" w:hAnsi="Times New Roman" w:cs="Times New Roman"/>
                <w:color w:val="000000" w:themeColor="text1"/>
                <w:sz w:val="24"/>
                <w14:textFill>
                  <w14:solidFill>
                    <w14:schemeClr w14:val="tx1"/>
                  </w14:solidFill>
                </w14:textFill>
              </w:rPr>
              <w:t>有限公司委托</w:t>
            </w:r>
            <w:r>
              <w:rPr>
                <w:rFonts w:hint="default" w:ascii="Times New Roman" w:hAnsi="Times New Roman" w:eastAsia="新宋体" w:cs="Times New Roman"/>
                <w:color w:val="000000" w:themeColor="text1"/>
                <w:sz w:val="24"/>
                <w:szCs w:val="21"/>
                <w14:textFill>
                  <w14:solidFill>
                    <w14:schemeClr w14:val="tx1"/>
                  </w14:solidFill>
                </w14:textFill>
              </w:rPr>
              <w:t>我公司</w:t>
            </w:r>
            <w:r>
              <w:rPr>
                <w:rFonts w:hint="default" w:ascii="Times New Roman" w:hAnsi="Times New Roman" w:cs="Times New Roman"/>
                <w:color w:val="000000" w:themeColor="text1"/>
                <w:sz w:val="24"/>
                <w14:textFill>
                  <w14:solidFill>
                    <w14:schemeClr w14:val="tx1"/>
                  </w14:solidFill>
                </w14:textFill>
              </w:rPr>
              <w:t>承担其环境影响评价工作。接受委托后，我公司立即组织有关技术人员进行现场踏勘、收集资料，依据国家有关法规文件和环境影响评价导则，编制了该项目环境影响报告表。</w:t>
            </w:r>
          </w:p>
          <w:p>
            <w:pPr>
              <w:spacing w:line="360" w:lineRule="auto"/>
              <w:jc w:val="center"/>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b/>
                <w:bCs/>
                <w:color w:val="000000" w:themeColor="text1"/>
                <w:kern w:val="0"/>
                <w:sz w:val="24"/>
                <w:szCs w:val="20"/>
                <w14:textFill>
                  <w14:solidFill>
                    <w14:schemeClr w14:val="tx1"/>
                  </w14:solidFill>
                </w14:textFill>
              </w:rPr>
              <w:t>表2-1 项目环境影响评价文件类别判定</w:t>
            </w:r>
          </w:p>
          <w:tbl>
            <w:tblPr>
              <w:tblStyle w:val="10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531"/>
              <w:gridCol w:w="2187"/>
              <w:gridCol w:w="2658"/>
              <w:gridCol w:w="1783"/>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23" w:hRule="atLeast"/>
              </w:trPr>
              <w:tc>
                <w:tcPr>
                  <w:tcW w:w="2737" w:type="dxa"/>
                  <w:gridSpan w:val="2"/>
                  <w:tcBorders>
                    <w:left w:val="nil"/>
                    <w:bottom w:val="single" w:color="auto" w:sz="4" w:space="0"/>
                    <w:tl2br w:val="single" w:color="auto" w:sz="4" w:space="0"/>
                  </w:tcBorders>
                  <w:shd w:val="clear" w:color="auto" w:fill="FFFFFF" w:themeFill="background1"/>
                  <w:vAlign w:val="center"/>
                </w:tcPr>
                <w:p>
                  <w:pPr>
                    <w:pStyle w:val="219"/>
                    <w:spacing w:before="2" w:line="267" w:lineRule="exact"/>
                    <w:ind w:left="1241"/>
                    <w:rPr>
                      <w:rFonts w:hint="default" w:ascii="Times New Roman" w:hAnsi="Times New Roman" w:eastAsia="Times New Roman" w:cs="Times New Roman"/>
                      <w:b/>
                      <w:bCs/>
                      <w:color w:val="000000" w:themeColor="text1"/>
                      <w:lang w:eastAsia="en-US"/>
                      <w14:textFill>
                        <w14:solidFill>
                          <w14:schemeClr w14:val="tx1"/>
                        </w14:solidFill>
                      </w14:textFill>
                    </w:rPr>
                  </w:pPr>
                  <w:r>
                    <w:rPr>
                      <w:rFonts w:hint="default" w:ascii="Times New Roman" w:hAnsi="Times New Roman" w:eastAsia="Times New Roman" w:cs="Times New Roman"/>
                      <w:b/>
                      <w:bCs/>
                      <w:color w:val="000000" w:themeColor="text1"/>
                      <w:lang w:eastAsia="en-US"/>
                      <w14:textFill>
                        <w14:solidFill>
                          <w14:schemeClr w14:val="tx1"/>
                        </w14:solidFill>
                      </w14:textFill>
                    </w:rPr>
                    <w:t>环评类别</w:t>
                  </w:r>
                </w:p>
                <w:p>
                  <w:pPr>
                    <w:pStyle w:val="219"/>
                    <w:spacing w:line="267" w:lineRule="exact"/>
                    <w:ind w:left="215"/>
                    <w:jc w:val="left"/>
                    <w:rPr>
                      <w:rFonts w:hint="default" w:ascii="Times New Roman" w:hAnsi="Times New Roman" w:eastAsia="Times New Roman" w:cs="Times New Roman"/>
                      <w:b/>
                      <w:bCs/>
                      <w:color w:val="000000" w:themeColor="text1"/>
                      <w:lang w:eastAsia="en-US"/>
                      <w14:textFill>
                        <w14:solidFill>
                          <w14:schemeClr w14:val="tx1"/>
                        </w14:solidFill>
                      </w14:textFill>
                    </w:rPr>
                  </w:pPr>
                  <w:r>
                    <w:rPr>
                      <w:rFonts w:hint="default" w:ascii="Times New Roman" w:hAnsi="Times New Roman" w:eastAsia="Times New Roman" w:cs="Times New Roman"/>
                      <w:b/>
                      <w:bCs/>
                      <w:color w:val="000000" w:themeColor="text1"/>
                      <w:lang w:eastAsia="en-US"/>
                      <w14:textFill>
                        <w14:solidFill>
                          <w14:schemeClr w14:val="tx1"/>
                        </w14:solidFill>
                      </w14:textFill>
                    </w:rPr>
                    <w:t>项目类别</w:t>
                  </w:r>
                </w:p>
              </w:tc>
              <w:tc>
                <w:tcPr>
                  <w:tcW w:w="2688" w:type="dxa"/>
                  <w:tcBorders>
                    <w:bottom w:val="single" w:color="auto" w:sz="4" w:space="0"/>
                  </w:tcBorders>
                  <w:shd w:val="clear" w:color="auto" w:fill="FFFFFF" w:themeFill="background1"/>
                  <w:vAlign w:val="center"/>
                </w:tcPr>
                <w:p>
                  <w:pPr>
                    <w:pStyle w:val="219"/>
                    <w:spacing w:before="107"/>
                    <w:ind w:left="84" w:right="76"/>
                    <w:rPr>
                      <w:rFonts w:hint="default" w:ascii="Times New Roman" w:hAnsi="Times New Roman" w:eastAsia="Times New Roman" w:cs="Times New Roman"/>
                      <w:b/>
                      <w:bCs/>
                      <w:color w:val="000000" w:themeColor="text1"/>
                      <w:lang w:eastAsia="en-US"/>
                      <w14:textFill>
                        <w14:solidFill>
                          <w14:schemeClr w14:val="tx1"/>
                        </w14:solidFill>
                      </w14:textFill>
                    </w:rPr>
                  </w:pPr>
                  <w:r>
                    <w:rPr>
                      <w:rFonts w:hint="default" w:ascii="Times New Roman" w:hAnsi="Times New Roman" w:eastAsia="Times New Roman" w:cs="Times New Roman"/>
                      <w:b/>
                      <w:bCs/>
                      <w:color w:val="000000" w:themeColor="text1"/>
                      <w:lang w:eastAsia="en-US"/>
                      <w14:textFill>
                        <w14:solidFill>
                          <w14:schemeClr w14:val="tx1"/>
                        </w14:solidFill>
                      </w14:textFill>
                    </w:rPr>
                    <w:t>报告书</w:t>
                  </w:r>
                </w:p>
              </w:tc>
              <w:tc>
                <w:tcPr>
                  <w:tcW w:w="1796" w:type="dxa"/>
                  <w:tcBorders>
                    <w:bottom w:val="single" w:color="auto" w:sz="4" w:space="0"/>
                  </w:tcBorders>
                  <w:shd w:val="solid" w:color="A5A5A5" w:themeColor="background1" w:themeShade="A6" w:fill="FFFFFF" w:themeFill="background1"/>
                  <w:vAlign w:val="center"/>
                </w:tcPr>
                <w:p>
                  <w:pPr>
                    <w:pStyle w:val="219"/>
                    <w:spacing w:before="107"/>
                    <w:ind w:left="111" w:right="101"/>
                    <w:rPr>
                      <w:rFonts w:hint="default" w:ascii="Times New Roman" w:hAnsi="Times New Roman" w:eastAsia="Times New Roman" w:cs="Times New Roman"/>
                      <w:b/>
                      <w:bCs/>
                      <w:color w:val="000000" w:themeColor="text1"/>
                      <w:lang w:eastAsia="en-US"/>
                      <w14:textFill>
                        <w14:solidFill>
                          <w14:schemeClr w14:val="tx1"/>
                        </w14:solidFill>
                      </w14:textFill>
                    </w:rPr>
                  </w:pPr>
                  <w:r>
                    <w:rPr>
                      <w:rFonts w:hint="default" w:ascii="Times New Roman" w:hAnsi="Times New Roman" w:eastAsia="Times New Roman" w:cs="Times New Roman"/>
                      <w:b/>
                      <w:bCs/>
                      <w:color w:val="000000" w:themeColor="text1"/>
                      <w:lang w:eastAsia="en-US"/>
                      <w14:textFill>
                        <w14:solidFill>
                          <w14:schemeClr w14:val="tx1"/>
                        </w14:solidFill>
                      </w14:textFill>
                    </w:rPr>
                    <w:t>报告表</w:t>
                  </w:r>
                </w:p>
              </w:tc>
              <w:tc>
                <w:tcPr>
                  <w:tcW w:w="1233" w:type="dxa"/>
                  <w:tcBorders>
                    <w:bottom w:val="single" w:color="auto" w:sz="4" w:space="0"/>
                    <w:right w:val="nil"/>
                  </w:tcBorders>
                  <w:shd w:val="clear" w:color="auto" w:fill="FFFFFF" w:themeFill="background1"/>
                  <w:vAlign w:val="center"/>
                </w:tcPr>
                <w:p>
                  <w:pPr>
                    <w:pStyle w:val="219"/>
                    <w:spacing w:before="107"/>
                    <w:ind w:left="182" w:right="176"/>
                    <w:rPr>
                      <w:rFonts w:hint="default" w:ascii="Times New Roman" w:hAnsi="Times New Roman" w:eastAsia="Times New Roman" w:cs="Times New Roman"/>
                      <w:b/>
                      <w:bCs/>
                      <w:color w:val="000000" w:themeColor="text1"/>
                      <w:lang w:eastAsia="en-US"/>
                      <w14:textFill>
                        <w14:solidFill>
                          <w14:schemeClr w14:val="tx1"/>
                        </w14:solidFill>
                      </w14:textFill>
                    </w:rPr>
                  </w:pPr>
                  <w:r>
                    <w:rPr>
                      <w:rFonts w:hint="default" w:ascii="Times New Roman" w:hAnsi="Times New Roman" w:eastAsia="Times New Roman" w:cs="Times New Roman"/>
                      <w:b/>
                      <w:bCs/>
                      <w:color w:val="000000" w:themeColor="text1"/>
                      <w:lang w:eastAsia="en-US"/>
                      <w14:textFill>
                        <w14:solidFill>
                          <w14:schemeClr w14:val="tx1"/>
                        </w14:solidFill>
                      </w14:textFill>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08" w:hRule="atLeast"/>
              </w:trPr>
              <w:tc>
                <w:tcPr>
                  <w:tcW w:w="8454" w:type="dxa"/>
                  <w:gridSpan w:val="5"/>
                  <w:tcBorders>
                    <w:left w:val="nil"/>
                    <w:right w:val="nil"/>
                  </w:tcBorders>
                  <w:shd w:val="clear" w:color="A5A5A5" w:themeColor="background1" w:themeShade="A6" w:fill="FFFFFF" w:themeFill="background1"/>
                  <w:vAlign w:val="center"/>
                </w:tcPr>
                <w:p>
                  <w:pPr>
                    <w:pStyle w:val="219"/>
                    <w:spacing w:before="1"/>
                    <w:ind w:left="106"/>
                    <w:jc w:val="left"/>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lang w:eastAsia="en-US"/>
                      <w14:textFill>
                        <w14:solidFill>
                          <w14:schemeClr w14:val="tx1"/>
                        </w14:solidFill>
                      </w14:textFill>
                    </w:rPr>
                    <w:t>二十</w:t>
                  </w:r>
                  <w:r>
                    <w:rPr>
                      <w:rFonts w:hint="default" w:ascii="Times New Roman" w:hAnsi="Times New Roman" w:eastAsia="Times New Roman" w:cs="Times New Roman"/>
                      <w:color w:val="000000" w:themeColor="text1"/>
                      <w:lang w:val="en-US" w:eastAsia="en-US"/>
                      <w14:textFill>
                        <w14:solidFill>
                          <w14:schemeClr w14:val="tx1"/>
                        </w14:solidFill>
                      </w14:textFill>
                    </w:rPr>
                    <w:t>六</w:t>
                  </w:r>
                  <w:r>
                    <w:rPr>
                      <w:rFonts w:hint="default" w:ascii="Times New Roman" w:hAnsi="Times New Roman" w:eastAsia="Times New Roman" w:cs="Times New Roman"/>
                      <w:color w:val="000000" w:themeColor="text1"/>
                      <w:lang w:eastAsia="en-US"/>
                      <w14:textFill>
                        <w14:solidFill>
                          <w14:schemeClr w14:val="tx1"/>
                        </w14:solidFill>
                      </w14:textFill>
                    </w:rPr>
                    <w:t>、橡胶和塑料制品业 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2" w:hRule="atLeast"/>
              </w:trPr>
              <w:tc>
                <w:tcPr>
                  <w:tcW w:w="533" w:type="dxa"/>
                  <w:tcBorders>
                    <w:left w:val="nil"/>
                  </w:tcBorders>
                  <w:shd w:val="clear" w:color="auto" w:fill="FFFFFF" w:themeFill="background1"/>
                  <w:vAlign w:val="center"/>
                </w:tcPr>
                <w:p>
                  <w:pPr>
                    <w:widowControl/>
                    <w:jc w:val="center"/>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kern w:val="0"/>
                      <w:sz w:val="21"/>
                      <w:szCs w:val="21"/>
                      <w:lang w:eastAsia="en-US"/>
                      <w14:textFill>
                        <w14:solidFill>
                          <w14:schemeClr w14:val="tx1"/>
                        </w14:solidFill>
                      </w14:textFill>
                    </w:rPr>
                    <w:t>53</w:t>
                  </w:r>
                </w:p>
              </w:tc>
              <w:tc>
                <w:tcPr>
                  <w:tcW w:w="2204" w:type="dxa"/>
                  <w:shd w:val="clear" w:color="auto" w:fill="FFFFFF" w:themeFill="background1"/>
                  <w:vAlign w:val="center"/>
                </w:tcPr>
                <w:p>
                  <w:pPr>
                    <w:pStyle w:val="219"/>
                    <w:ind w:left="205"/>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lang w:eastAsia="en-US"/>
                      <w14:textFill>
                        <w14:solidFill>
                          <w14:schemeClr w14:val="tx1"/>
                        </w14:solidFill>
                      </w14:textFill>
                    </w:rPr>
                    <w:t>塑料制品业 292</w:t>
                  </w:r>
                </w:p>
              </w:tc>
              <w:tc>
                <w:tcPr>
                  <w:tcW w:w="2688" w:type="dxa"/>
                  <w:shd w:val="clear" w:color="auto" w:fill="FFFFFF" w:themeFill="background1"/>
                  <w:vAlign w:val="center"/>
                </w:tcPr>
                <w:p>
                  <w:pPr>
                    <w:pStyle w:val="219"/>
                    <w:spacing w:before="72"/>
                    <w:ind w:left="157"/>
                    <w:jc w:val="left"/>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lang w:eastAsia="en-US"/>
                      <w14:textFill>
                        <w14:solidFill>
                          <w14:schemeClr w14:val="tx1"/>
                        </w14:solidFill>
                      </w14:textFill>
                    </w:rPr>
                    <w:t>以再生塑料为原料生产的；有电镀工艺的；年用溶剂型胶粘剂10吨及以上的；年用溶剂型涂料（含稀释剂）10吨及以上的</w:t>
                  </w:r>
                </w:p>
              </w:tc>
              <w:tc>
                <w:tcPr>
                  <w:tcW w:w="1796" w:type="dxa"/>
                  <w:shd w:val="solid" w:color="A5A5A5" w:themeColor="background1" w:themeShade="A6" w:fill="FFFFFF" w:themeFill="background1"/>
                  <w:vAlign w:val="center"/>
                </w:tcPr>
                <w:p>
                  <w:pPr>
                    <w:pStyle w:val="219"/>
                    <w:ind w:left="111" w:right="104"/>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lang w:eastAsia="en-US"/>
                      <w14:textFill>
                        <w14:solidFill>
                          <w14:schemeClr w14:val="tx1"/>
                        </w14:solidFill>
                      </w14:textFill>
                    </w:rPr>
                    <w:t>其他（年用非溶剂型低VOCs含量涂料10吨以下的除外）。</w:t>
                  </w:r>
                </w:p>
              </w:tc>
              <w:tc>
                <w:tcPr>
                  <w:tcW w:w="1233" w:type="dxa"/>
                  <w:tcBorders>
                    <w:right w:val="nil"/>
                  </w:tcBorders>
                  <w:shd w:val="clear" w:color="auto" w:fill="FFFFFF" w:themeFill="background1"/>
                  <w:vAlign w:val="center"/>
                </w:tcPr>
                <w:p>
                  <w:pPr>
                    <w:pStyle w:val="219"/>
                    <w:ind w:left="11"/>
                    <w:rPr>
                      <w:rFonts w:hint="default" w:ascii="Times New Roman" w:hAnsi="Times New Roman" w:eastAsia="Times New Roman" w:cs="Times New Roman"/>
                      <w:color w:val="000000" w:themeColor="text1"/>
                      <w:lang w:eastAsia="en-US"/>
                      <w14:textFill>
                        <w14:solidFill>
                          <w14:schemeClr w14:val="tx1"/>
                        </w14:solidFill>
                      </w14:textFill>
                    </w:rPr>
                  </w:pPr>
                  <w:r>
                    <w:rPr>
                      <w:rFonts w:hint="default" w:ascii="Times New Roman" w:hAnsi="Times New Roman" w:eastAsia="Times New Roman" w:cs="Times New Roman"/>
                      <w:color w:val="000000" w:themeColor="text1"/>
                      <w:lang w:eastAsia="en-US"/>
                      <w14:textFill>
                        <w14:solidFill>
                          <w14:schemeClr w14:val="tx1"/>
                        </w14:solidFill>
                      </w14:textFill>
                    </w:rPr>
                    <w:t>/</w:t>
                  </w:r>
                </w:p>
              </w:tc>
            </w:tr>
          </w:tbl>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对照《固定污染源排污许可分类管理名录》（2019年版），本项目200万套汽车内饰产品，</w:t>
            </w:r>
            <w:r>
              <w:rPr>
                <w:rFonts w:hint="eastAsia" w:cs="Times New Roman"/>
                <w:color w:val="000000" w:themeColor="text1"/>
                <w:sz w:val="24"/>
                <w:lang w:val="en-US" w:eastAsia="zh-CN"/>
                <w14:textFill>
                  <w14:solidFill>
                    <w14:schemeClr w14:val="tx1"/>
                  </w14:solidFill>
                </w14:textFill>
              </w:rPr>
              <w:t>项目年消耗塑料粒子532</w:t>
            </w:r>
            <w:r>
              <w:rPr>
                <w:rFonts w:hint="default" w:ascii="Times New Roman" w:hAnsi="Times New Roman" w:cs="Times New Roman"/>
                <w:color w:val="000000" w:themeColor="text1"/>
                <w:sz w:val="24"/>
                <w14:textFill>
                  <w14:solidFill>
                    <w14:schemeClr w14:val="tx1"/>
                  </w14:solidFill>
                </w14:textFill>
              </w:rPr>
              <w:t>吨/年＜1万吨/年，属于《名录》“二十四、橡胶和塑料制品业29”中“重点管理（纳入重点排污单位名录的）”、“简化管理（年产1万吨及以上的塑料制品制造）”外的“其他”类，排污许可为“登记管理”。</w:t>
            </w:r>
          </w:p>
          <w:p>
            <w:pPr>
              <w:spacing w:line="360" w:lineRule="auto"/>
              <w:ind w:firstLine="480" w:firstLineChars="200"/>
              <w:rPr>
                <w:rFonts w:eastAsia="宋体"/>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本单位已于202</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年4月20日完成排污登记（登记编号：</w:t>
            </w:r>
            <w:r>
              <w:rPr>
                <w:rFonts w:hint="eastAsia" w:ascii="Times New Roman" w:hAnsi="Times New Roman" w:cs="Times New Roman"/>
                <w:color w:val="000000" w:themeColor="text1"/>
                <w:sz w:val="24"/>
                <w:lang w:val="en-US" w:eastAsia="zh-CN"/>
                <w14:textFill>
                  <w14:solidFill>
                    <w14:schemeClr w14:val="tx1"/>
                  </w14:solidFill>
                </w14:textFill>
              </w:rPr>
              <w:t>91340200MA8NMRE724001Z</w:t>
            </w:r>
            <w:r>
              <w:rPr>
                <w:rFonts w:hint="eastAsia" w:ascii="Times New Roman" w:hAnsi="Times New Roman" w:cs="Times New Roman"/>
                <w:color w:val="000000" w:themeColor="text1"/>
                <w:sz w:val="24"/>
                <w14:textFill>
                  <w14:solidFill>
                    <w14:schemeClr w14:val="tx1"/>
                  </w14:solidFill>
                </w14:textFill>
              </w:rPr>
              <w:t>），</w:t>
            </w:r>
            <w:r>
              <w:rPr>
                <w:rFonts w:hint="eastAsia" w:eastAsia="宋体"/>
                <w:color w:val="000000" w:themeColor="text1"/>
                <w:sz w:val="24"/>
                <w14:textFill>
                  <w14:solidFill>
                    <w14:schemeClr w14:val="tx1"/>
                  </w14:solidFill>
                </w14:textFill>
              </w:rPr>
              <w:t>承诺本项目投入运行并产生实际排污行为之前排污登记。内容见下表：</w:t>
            </w:r>
          </w:p>
          <w:p>
            <w:pPr>
              <w:pStyle w:val="38"/>
              <w:rPr>
                <w:rFonts w:hint="default"/>
                <w:color w:val="000000" w:themeColor="text1"/>
                <w14:textFill>
                  <w14:solidFill>
                    <w14:schemeClr w14:val="tx1"/>
                  </w14:solidFill>
                </w14:textFill>
              </w:rPr>
            </w:pPr>
          </w:p>
          <w:p>
            <w:pPr>
              <w:jc w:val="center"/>
              <w:rPr>
                <w:rFonts w:eastAsiaTheme="minorEastAsia"/>
                <w:b/>
                <w:bCs/>
                <w:color w:val="000000" w:themeColor="text1"/>
                <w:sz w:val="24"/>
                <w14:textFill>
                  <w14:solidFill>
                    <w14:schemeClr w14:val="tx1"/>
                  </w14:solidFill>
                </w14:textFill>
              </w:rPr>
            </w:pPr>
            <w:r>
              <w:rPr>
                <w:rFonts w:eastAsiaTheme="minorEastAsia"/>
                <w:b/>
                <w:bCs/>
                <w:color w:val="000000" w:themeColor="text1"/>
                <w:sz w:val="24"/>
                <w14:textFill>
                  <w14:solidFill>
                    <w14:schemeClr w14:val="tx1"/>
                  </w14:solidFill>
                </w14:textFill>
              </w:rPr>
              <w:t>表2-</w:t>
            </w:r>
            <w:r>
              <w:rPr>
                <w:rFonts w:hint="eastAsia" w:eastAsiaTheme="minorEastAsia"/>
                <w:b/>
                <w:bCs/>
                <w:color w:val="000000" w:themeColor="text1"/>
                <w:sz w:val="24"/>
                <w:lang w:val="en-US" w:eastAsia="zh-CN"/>
                <w14:textFill>
                  <w14:solidFill>
                    <w14:schemeClr w14:val="tx1"/>
                  </w14:solidFill>
                </w14:textFill>
              </w:rPr>
              <w:t>2</w:t>
            </w:r>
            <w:r>
              <w:rPr>
                <w:rFonts w:eastAsiaTheme="minorEastAsia"/>
                <w:b/>
                <w:bCs/>
                <w:color w:val="000000" w:themeColor="text1"/>
                <w:sz w:val="24"/>
                <w14:textFill>
                  <w14:solidFill>
                    <w14:schemeClr w14:val="tx1"/>
                  </w14:solidFill>
                </w14:textFill>
              </w:rPr>
              <w:t xml:space="preserve">  固定污染源排污许可分类管理名录对照表</w:t>
            </w:r>
          </w:p>
          <w:tbl>
            <w:tblPr>
              <w:tblStyle w:val="59"/>
              <w:tblW w:w="804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2030"/>
              <w:gridCol w:w="880"/>
              <w:gridCol w:w="3360"/>
              <w:gridCol w:w="1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2030"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行业类别</w:t>
                  </w:r>
                </w:p>
              </w:tc>
              <w:tc>
                <w:tcPr>
                  <w:tcW w:w="880" w:type="dxa"/>
                  <w:shd w:val="clear" w:color="auto" w:fill="FFFFFF"/>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重点管理</w:t>
                  </w:r>
                </w:p>
              </w:tc>
              <w:tc>
                <w:tcPr>
                  <w:tcW w:w="3360" w:type="dxa"/>
                  <w:shd w:val="clear" w:color="auto" w:fill="auto"/>
                  <w:vAlign w:val="center"/>
                </w:tcPr>
                <w:p>
                  <w:pPr>
                    <w:adjustRightInd w:val="0"/>
                    <w:snapToGrid w:val="0"/>
                    <w:jc w:val="center"/>
                    <w:rPr>
                      <w:rFonts w:eastAsiaTheme="minorEastAsia"/>
                      <w:b/>
                      <w:color w:val="000000" w:themeColor="text1"/>
                      <w:szCs w:val="21"/>
                      <w:highlight w:val="none"/>
                      <w14:textFill>
                        <w14:solidFill>
                          <w14:schemeClr w14:val="tx1"/>
                        </w14:solidFill>
                      </w14:textFill>
                    </w:rPr>
                  </w:pPr>
                  <w:r>
                    <w:rPr>
                      <w:rFonts w:hint="eastAsia" w:eastAsiaTheme="minorEastAsia"/>
                      <w:b/>
                      <w:color w:val="000000" w:themeColor="text1"/>
                      <w:szCs w:val="21"/>
                      <w:highlight w:val="none"/>
                      <w14:textFill>
                        <w14:solidFill>
                          <w14:schemeClr w14:val="tx1"/>
                        </w14:solidFill>
                      </w14:textFill>
                    </w:rPr>
                    <w:t>简化管理</w:t>
                  </w:r>
                </w:p>
              </w:tc>
              <w:tc>
                <w:tcPr>
                  <w:tcW w:w="1297" w:type="dxa"/>
                  <w:shd w:val="clear" w:color="auto" w:fill="D7D7D7" w:themeFill="background1" w:themeFillShade="D8"/>
                  <w:vAlign w:val="center"/>
                </w:tcPr>
                <w:p>
                  <w:pPr>
                    <w:adjustRightInd w:val="0"/>
                    <w:snapToGrid w:val="0"/>
                    <w:jc w:val="center"/>
                    <w:rPr>
                      <w:rFonts w:eastAsiaTheme="minorEastAsia"/>
                      <w:b/>
                      <w:color w:val="000000" w:themeColor="text1"/>
                      <w:szCs w:val="21"/>
                      <w:highlight w:val="none"/>
                      <w:shd w:val="pct10" w:color="auto" w:fill="FFFFFF"/>
                      <w14:textFill>
                        <w14:solidFill>
                          <w14:schemeClr w14:val="tx1"/>
                        </w14:solidFill>
                      </w14:textFill>
                    </w:rPr>
                  </w:pPr>
                  <w:r>
                    <w:rPr>
                      <w:rFonts w:hint="eastAsia" w:eastAsiaTheme="minorEastAsia"/>
                      <w:b/>
                      <w:color w:val="000000" w:themeColor="text1"/>
                      <w:szCs w:val="21"/>
                      <w:highlight w:val="none"/>
                      <w14:textFill>
                        <w14:solidFill>
                          <w14:schemeClr w14:val="tx1"/>
                        </w14:solidFill>
                      </w14:textFill>
                    </w:rPr>
                    <w:t>登记管理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40" w:type="dxa"/>
                  <w:gridSpan w:val="5"/>
                  <w:shd w:val="clear" w:color="auto" w:fill="auto"/>
                  <w:vAlign w:val="center"/>
                </w:tcPr>
                <w:p>
                  <w:pPr>
                    <w:adjustRightInd w:val="0"/>
                    <w:snapToGrid w:val="0"/>
                    <w:rPr>
                      <w:b/>
                      <w:color w:val="000000" w:themeColor="text1"/>
                      <w:szCs w:val="21"/>
                      <w:highlight w:val="none"/>
                      <w14:textFill>
                        <w14:solidFill>
                          <w14:schemeClr w14:val="tx1"/>
                        </w14:solidFill>
                      </w14:textFill>
                    </w:rPr>
                  </w:pPr>
                  <w:r>
                    <w:rPr>
                      <w:rFonts w:hint="eastAsia"/>
                      <w:b/>
                      <w:color w:val="000000" w:themeColor="text1"/>
                      <w:kern w:val="0"/>
                      <w:szCs w:val="21"/>
                      <w:highlight w:val="none"/>
                      <w14:textFill>
                        <w14:solidFill>
                          <w14:schemeClr w14:val="tx1"/>
                        </w14:solidFill>
                      </w14:textFill>
                    </w:rPr>
                    <w:t>二十</w:t>
                  </w:r>
                  <w:r>
                    <w:rPr>
                      <w:rFonts w:hint="eastAsia"/>
                      <w:b/>
                      <w:color w:val="000000" w:themeColor="text1"/>
                      <w:kern w:val="0"/>
                      <w:szCs w:val="21"/>
                      <w:highlight w:val="none"/>
                      <w:lang w:val="en-US" w:eastAsia="zh-CN"/>
                      <w14:textFill>
                        <w14:solidFill>
                          <w14:schemeClr w14:val="tx1"/>
                        </w14:solidFill>
                      </w14:textFill>
                    </w:rPr>
                    <w:t>四</w:t>
                  </w:r>
                  <w:r>
                    <w:rPr>
                      <w:rFonts w:hint="eastAsia"/>
                      <w:b/>
                      <w:color w:val="000000" w:themeColor="text1"/>
                      <w:kern w:val="0"/>
                      <w:szCs w:val="21"/>
                      <w:highlight w:val="none"/>
                      <w14:textFill>
                        <w14:solidFill>
                          <w14:schemeClr w14:val="tx1"/>
                        </w14:solidFill>
                      </w14:textFill>
                    </w:rPr>
                    <w:t>、橡胶和塑料制品业 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62</w:t>
                  </w:r>
                </w:p>
              </w:tc>
              <w:tc>
                <w:tcPr>
                  <w:tcW w:w="2030" w:type="dxa"/>
                  <w:vAlign w:val="center"/>
                </w:tcPr>
                <w:p>
                  <w:pPr>
                    <w:autoSpaceDE w:val="0"/>
                    <w:autoSpaceDN w:val="0"/>
                    <w:adjustRightInd w:val="0"/>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塑料制品业 292</w:t>
                  </w:r>
                </w:p>
              </w:tc>
              <w:tc>
                <w:tcPr>
                  <w:tcW w:w="880" w:type="dxa"/>
                  <w:shd w:val="clear" w:color="auto" w:fill="FFFFFF"/>
                  <w:vAlign w:val="center"/>
                </w:tcPr>
                <w:p>
                  <w:pPr>
                    <w:autoSpaceDE w:val="0"/>
                    <w:autoSpaceDN w:val="0"/>
                    <w:adjustRightInd w:val="0"/>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塑料人造革、合成革制造 2925</w:t>
                  </w:r>
                </w:p>
              </w:tc>
              <w:tc>
                <w:tcPr>
                  <w:tcW w:w="3360" w:type="dxa"/>
                  <w:shd w:val="clear" w:color="auto" w:fill="auto"/>
                  <w:vAlign w:val="center"/>
                </w:tcPr>
                <w:p>
                  <w:pPr>
                    <w:autoSpaceDE w:val="0"/>
                    <w:autoSpaceDN w:val="0"/>
                    <w:adjustRightInd w:val="0"/>
                    <w:jc w:val="center"/>
                    <w:rPr>
                      <w:rFonts w:eastAsiaTheme="minorEastAsia"/>
                      <w:color w:val="000000" w:themeColor="text1"/>
                      <w:kern w:val="0"/>
                      <w:szCs w:val="21"/>
                      <w:highlight w:val="none"/>
                      <w14:textFill>
                        <w14:solidFill>
                          <w14:schemeClr w14:val="tx1"/>
                        </w14:solidFill>
                      </w14:textFill>
                    </w:rPr>
                  </w:pPr>
                  <w:r>
                    <w:rPr>
                      <w:rFonts w:hint="eastAsia" w:eastAsiaTheme="minorEastAsia"/>
                      <w:color w:val="000000" w:themeColor="text1"/>
                      <w:kern w:val="0"/>
                      <w:szCs w:val="21"/>
                      <w:highlight w:val="none"/>
                      <w14:textFill>
                        <w14:solidFill>
                          <w14:schemeClr w14:val="tx1"/>
                        </w14:solidFill>
                      </w14:textFill>
                    </w:rPr>
                    <w:t>年产 1 万吨及以上的泡沫塑料制造2924，年产 1 万吨及以上涉及改性的塑料薄膜制造 2921、塑料板、管、型材制造 2922、塑料丝、绳和编织品制造 2923、塑料包装箱及容器制造 2926、日用塑料品制造 2927、人造草坪制造 2928、塑料零件及其他塑料制品制造 2929</w:t>
                  </w:r>
                </w:p>
              </w:tc>
              <w:tc>
                <w:tcPr>
                  <w:tcW w:w="1297" w:type="dxa"/>
                  <w:shd w:val="clear" w:color="auto" w:fill="D7D7D7" w:themeFill="background1" w:themeFillShade="D8"/>
                  <w:vAlign w:val="center"/>
                </w:tcPr>
                <w:p>
                  <w:pPr>
                    <w:snapToGrid w:val="0"/>
                    <w:jc w:val="center"/>
                    <w:rPr>
                      <w:rFonts w:eastAsiaTheme="minorEastAsia"/>
                      <w:color w:val="000000" w:themeColor="text1"/>
                      <w:szCs w:val="21"/>
                      <w:highlight w:val="none"/>
                      <w:shd w:val="pct10" w:color="auto" w:fill="FFFFFF"/>
                      <w14:textFill>
                        <w14:solidFill>
                          <w14:schemeClr w14:val="tx1"/>
                        </w14:solidFill>
                      </w14:textFill>
                    </w:rPr>
                  </w:pPr>
                  <w:r>
                    <w:rPr>
                      <w:rFonts w:hint="eastAsia" w:eastAsiaTheme="minorEastAsia"/>
                      <w:color w:val="000000" w:themeColor="text1"/>
                      <w:szCs w:val="21"/>
                      <w:highlight w:val="none"/>
                      <w14:textFill>
                        <w14:solidFill>
                          <w14:schemeClr w14:val="tx1"/>
                        </w14:solidFill>
                      </w14:textFill>
                    </w:rPr>
                    <w:t>其他</w:t>
                  </w:r>
                </w:p>
              </w:tc>
            </w:tr>
          </w:tbl>
          <w:p>
            <w:pPr>
              <w:pStyle w:val="25"/>
              <w:rPr>
                <w:rFonts w:hint="default"/>
                <w:color w:val="000000" w:themeColor="text1"/>
                <w14:textFill>
                  <w14:solidFill>
                    <w14:schemeClr w14:val="tx1"/>
                  </w14:solidFill>
                </w14:textFill>
              </w:rPr>
            </w:pPr>
          </w:p>
          <w:p>
            <w:pPr>
              <w:spacing w:beforeLines="50"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2、产品方案</w:t>
            </w:r>
          </w:p>
          <w:p>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项目产品方案见下表2-3。</w:t>
            </w:r>
          </w:p>
          <w:p>
            <w:pPr>
              <w:widowControl/>
              <w:ind w:firstLine="482" w:firstLineChars="200"/>
              <w:jc w:val="center"/>
              <w:rPr>
                <w:rFonts w:hint="default" w:ascii="Times New Roman" w:hAnsi="Times New Roman" w:cs="Times New Roman"/>
                <w:b/>
                <w:color w:val="000000" w:themeColor="text1"/>
                <w:kern w:val="0"/>
                <w:sz w:val="24"/>
                <w:szCs w:val="20"/>
                <w14:textFill>
                  <w14:solidFill>
                    <w14:schemeClr w14:val="tx1"/>
                  </w14:solidFill>
                </w14:textFill>
              </w:rPr>
            </w:pPr>
          </w:p>
          <w:p>
            <w:pPr>
              <w:widowControl/>
              <w:ind w:firstLine="482" w:firstLineChars="200"/>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w:t>
            </w:r>
            <w:r>
              <w:rPr>
                <w:rFonts w:hint="eastAsia" w:cs="Times New Roman"/>
                <w:b/>
                <w:color w:val="000000" w:themeColor="text1"/>
                <w:kern w:val="0"/>
                <w:sz w:val="24"/>
                <w:szCs w:val="20"/>
                <w:lang w:val="en-US" w:eastAsia="zh-CN"/>
                <w14:textFill>
                  <w14:solidFill>
                    <w14:schemeClr w14:val="tx1"/>
                  </w14:solidFill>
                </w14:textFill>
              </w:rPr>
              <w:t>3</w:t>
            </w:r>
            <w:r>
              <w:rPr>
                <w:rFonts w:hint="default" w:ascii="Times New Roman" w:hAnsi="Times New Roman" w:cs="Times New Roman"/>
                <w:b/>
                <w:color w:val="000000" w:themeColor="text1"/>
                <w:kern w:val="0"/>
                <w:sz w:val="24"/>
                <w:szCs w:val="20"/>
                <w14:textFill>
                  <w14:solidFill>
                    <w14:schemeClr w14:val="tx1"/>
                  </w14:solidFill>
                </w14:textFill>
              </w:rPr>
              <w:t xml:space="preserve"> 项目产品方案及生产规模一览表</w:t>
            </w:r>
          </w:p>
          <w:tbl>
            <w:tblPr>
              <w:tblStyle w:val="5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50"/>
              <w:gridCol w:w="1086"/>
              <w:gridCol w:w="1177"/>
              <w:gridCol w:w="11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49"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产品名称</w:t>
                  </w:r>
                </w:p>
              </w:tc>
              <w:tc>
                <w:tcPr>
                  <w:tcW w:w="647"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单位</w:t>
                  </w:r>
                </w:p>
              </w:tc>
              <w:tc>
                <w:tcPr>
                  <w:tcW w:w="701"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产量</w:t>
                  </w:r>
                </w:p>
              </w:tc>
              <w:tc>
                <w:tcPr>
                  <w:tcW w:w="701" w:type="pct"/>
                  <w:vAlign w:val="center"/>
                </w:tcPr>
                <w:p>
                  <w:pPr>
                    <w:widowControl/>
                    <w:spacing w:line="240" w:lineRule="exact"/>
                    <w:ind w:left="-105" w:leftChars="-50" w:right="-105" w:rightChars="-50"/>
                    <w:jc w:val="center"/>
                    <w:rPr>
                      <w:rFonts w:hint="default" w:ascii="Times New Roman" w:hAnsi="Times New Roman" w:eastAsia="宋体" w:cs="Times New Roman"/>
                      <w:b/>
                      <w:color w:val="000000" w:themeColor="text1"/>
                      <w:kern w:val="0"/>
                      <w:sz w:val="21"/>
                      <w:szCs w:val="21"/>
                      <w:lang w:val="en-US" w:eastAsia="zh-CN" w:bidi="ar-SA"/>
                      <w14:textFill>
                        <w14:solidFill>
                          <w14:schemeClr w14:val="tx1"/>
                        </w14:solidFill>
                      </w14:textFill>
                    </w:rPr>
                  </w:pPr>
                  <w:r>
                    <w:rPr>
                      <w:rFonts w:hint="eastAsia"/>
                      <w:b/>
                      <w:color w:val="000000" w:themeColor="text1"/>
                      <w:kern w:val="0"/>
                      <w:sz w:val="21"/>
                      <w:szCs w:val="21"/>
                      <w:lang w:val="en-US" w:eastAsia="zh-CN"/>
                      <w14:textFill>
                        <w14:solidFill>
                          <w14:schemeClr w14:val="tx1"/>
                        </w14:solidFill>
                      </w14:textFill>
                    </w:rPr>
                    <w:t>单套产品总重（g）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T1A三角块总成</w:t>
                  </w:r>
                </w:p>
              </w:tc>
              <w:tc>
                <w:tcPr>
                  <w:tcW w:w="647"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63</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T1A-斜拉手基座</w:t>
                  </w:r>
                </w:p>
              </w:tc>
              <w:tc>
                <w:tcPr>
                  <w:tcW w:w="647"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53.3</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三排地锁安装塑料衬套</w:t>
                  </w:r>
                </w:p>
              </w:tc>
              <w:tc>
                <w:tcPr>
                  <w:tcW w:w="647"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0.15</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T1D门板-注塑-扬声器装饰圈</w:t>
                  </w:r>
                </w:p>
              </w:tc>
              <w:tc>
                <w:tcPr>
                  <w:tcW w:w="647"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41</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M1D堵盖</w:t>
                  </w:r>
                </w:p>
              </w:tc>
              <w:tc>
                <w:tcPr>
                  <w:tcW w:w="647"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36.55</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2949"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T19FL门板</w:t>
                  </w:r>
                </w:p>
              </w:tc>
              <w:tc>
                <w:tcPr>
                  <w:tcW w:w="647"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万套</w:t>
                  </w:r>
                </w:p>
              </w:tc>
              <w:tc>
                <w:tcPr>
                  <w:tcW w:w="701"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701"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258</w:t>
                  </w:r>
                </w:p>
              </w:tc>
            </w:tr>
          </w:tbl>
          <w:p>
            <w:pPr>
              <w:widowControl/>
              <w:spacing w:line="480" w:lineRule="exact"/>
              <w:ind w:firstLine="472" w:firstLineChars="196"/>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3、</w:t>
            </w:r>
            <w:r>
              <w:rPr>
                <w:rFonts w:hint="default" w:ascii="Times New Roman" w:hAnsi="Times New Roman" w:cs="Times New Roman"/>
                <w:b/>
                <w:color w:val="000000" w:themeColor="text1"/>
                <w:kern w:val="0"/>
                <w:sz w:val="24"/>
                <w14:textFill>
                  <w14:solidFill>
                    <w14:schemeClr w14:val="tx1"/>
                  </w14:solidFill>
                </w14:textFill>
              </w:rPr>
              <w:t>项目建设内容</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w:t>
            </w:r>
            <w:r>
              <w:rPr>
                <w:rFonts w:hint="default" w:ascii="Times New Roman" w:hAnsi="Times New Roman" w:cs="Times New Roman"/>
                <w:color w:val="000000" w:themeColor="text1"/>
                <w:kern w:val="0"/>
                <w:sz w:val="24"/>
                <w:szCs w:val="32"/>
                <w14:textFill>
                  <w14:solidFill>
                    <w14:schemeClr w14:val="tx1"/>
                  </w14:solidFill>
                </w14:textFill>
              </w:rPr>
              <w:t>项目组成详见表2-4所示。</w:t>
            </w:r>
          </w:p>
          <w:p>
            <w:pPr>
              <w:spacing w:beforeLines="50"/>
              <w:ind w:firstLine="482" w:firstLineChars="20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kern w:val="24"/>
                <w:sz w:val="24"/>
                <w14:textFill>
                  <w14:solidFill>
                    <w14:schemeClr w14:val="tx1"/>
                  </w14:solidFill>
                </w14:textFill>
              </w:rPr>
              <w:t>表2-</w:t>
            </w:r>
            <w:r>
              <w:rPr>
                <w:rFonts w:hint="eastAsia" w:cs="Times New Roman"/>
                <w:b/>
                <w:color w:val="000000" w:themeColor="text1"/>
                <w:kern w:val="24"/>
                <w:sz w:val="24"/>
                <w:lang w:val="en-US" w:eastAsia="zh-CN"/>
                <w14:textFill>
                  <w14:solidFill>
                    <w14:schemeClr w14:val="tx1"/>
                  </w14:solidFill>
                </w14:textFill>
              </w:rPr>
              <w:t>4</w:t>
            </w:r>
            <w:r>
              <w:rPr>
                <w:rFonts w:hint="default" w:ascii="Times New Roman" w:hAnsi="Times New Roman" w:cs="Times New Roman"/>
                <w:b/>
                <w:color w:val="000000" w:themeColor="text1"/>
                <w:kern w:val="24"/>
                <w:sz w:val="24"/>
                <w14:textFill>
                  <w14:solidFill>
                    <w14:schemeClr w14:val="tx1"/>
                  </w14:solidFill>
                </w14:textFill>
              </w:rPr>
              <w:t xml:space="preserve">  项目组成内容表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1036"/>
              <w:gridCol w:w="1563"/>
              <w:gridCol w:w="2179"/>
              <w:gridCol w:w="393"/>
              <w:gridCol w:w="27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269"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序号</w:t>
                  </w:r>
                </w:p>
              </w:tc>
              <w:tc>
                <w:tcPr>
                  <w:tcW w:w="617"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工程类别</w:t>
                  </w:r>
                </w:p>
              </w:tc>
              <w:tc>
                <w:tcPr>
                  <w:tcW w:w="931"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工程名称</w:t>
                  </w:r>
                </w:p>
              </w:tc>
              <w:tc>
                <w:tcPr>
                  <w:tcW w:w="3182" w:type="pct"/>
                  <w:gridSpan w:val="3"/>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工程规模和内容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69"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617"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主体工程</w:t>
                  </w:r>
                </w:p>
              </w:tc>
              <w:tc>
                <w:tcPr>
                  <w:tcW w:w="931"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生产车间</w:t>
                  </w:r>
                </w:p>
              </w:tc>
              <w:tc>
                <w:tcPr>
                  <w:tcW w:w="3182" w:type="pct"/>
                  <w:gridSpan w:val="3"/>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1F、</w:t>
                  </w:r>
                  <w:r>
                    <w:rPr>
                      <w:rFonts w:hint="default" w:ascii="Times New Roman" w:hAnsi="Times New Roman" w:cs="Times New Roman"/>
                      <w:snapToGrid w:val="0"/>
                      <w:color w:val="000000" w:themeColor="text1"/>
                      <w:kern w:val="0"/>
                      <w:szCs w:val="21"/>
                      <w14:textFill>
                        <w14:solidFill>
                          <w14:schemeClr w14:val="tx1"/>
                        </w14:solidFill>
                      </w14:textFill>
                    </w:rPr>
                    <w:t>2F，建筑面积为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2</w:t>
                  </w:r>
                  <w:r>
                    <w:rPr>
                      <w:rFonts w:hint="eastAsia" w:cs="Times New Roman"/>
                      <w:snapToGrid w:val="0"/>
                      <w:color w:val="000000" w:themeColor="text1"/>
                      <w:kern w:val="0"/>
                      <w:szCs w:val="21"/>
                      <w:lang w:val="en-US" w:eastAsia="zh-CN"/>
                      <w14:textFill>
                        <w14:solidFill>
                          <w14:schemeClr w14:val="tx1"/>
                        </w14:solidFill>
                      </w14:textFill>
                    </w:rPr>
                    <w:t>1290</w:t>
                  </w:r>
                  <w:r>
                    <w:rPr>
                      <w:rFonts w:hint="default" w:ascii="Times New Roman" w:hAnsi="Times New Roman" w:cs="Times New Roman"/>
                      <w:snapToGrid w:val="0"/>
                      <w:color w:val="000000" w:themeColor="text1"/>
                      <w:kern w:val="0"/>
                      <w:szCs w:val="21"/>
                      <w14:textFill>
                        <w14:solidFill>
                          <w14:schemeClr w14:val="tx1"/>
                        </w14:solidFill>
                      </w14:textFill>
                    </w:rPr>
                    <w:t>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，生产车间分为注塑区、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组装</w:t>
                  </w:r>
                  <w:r>
                    <w:rPr>
                      <w:rFonts w:hint="default" w:ascii="Times New Roman" w:hAnsi="Times New Roman" w:cs="Times New Roman"/>
                      <w:snapToGrid w:val="0"/>
                      <w:color w:val="000000" w:themeColor="text1"/>
                      <w:kern w:val="0"/>
                      <w:szCs w:val="21"/>
                      <w14:textFill>
                        <w14:solidFill>
                          <w14:schemeClr w14:val="tx1"/>
                        </w14:solidFill>
                      </w14:textFill>
                    </w:rPr>
                    <w:t>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模具生产</w:t>
                  </w:r>
                  <w:r>
                    <w:rPr>
                      <w:rFonts w:hint="default" w:ascii="Times New Roman" w:hAnsi="Times New Roman" w:cs="Times New Roman"/>
                      <w:snapToGrid w:val="0"/>
                      <w:color w:val="000000" w:themeColor="text1"/>
                      <w:kern w:val="0"/>
                      <w:szCs w:val="21"/>
                      <w14:textFill>
                        <w14:solidFill>
                          <w14:schemeClr w14:val="tx1"/>
                        </w14:solidFill>
                      </w14:textFill>
                    </w:rPr>
                    <w:t>区、生产辅助一区、二区、破碎房等。布置注塑机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共15</w:t>
                  </w:r>
                  <w:r>
                    <w:rPr>
                      <w:rFonts w:hint="default" w:ascii="Times New Roman" w:hAnsi="Times New Roman" w:cs="Times New Roman"/>
                      <w:snapToGrid w:val="0"/>
                      <w:color w:val="000000" w:themeColor="text1"/>
                      <w:kern w:val="0"/>
                      <w:szCs w:val="21"/>
                      <w14:textFill>
                        <w14:solidFill>
                          <w14:schemeClr w14:val="tx1"/>
                        </w14:solidFill>
                      </w14:textFill>
                    </w:rPr>
                    <w:t>台、粉碎机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w:t>
                  </w:r>
                  <w:r>
                    <w:rPr>
                      <w:rFonts w:hint="default" w:ascii="Times New Roman" w:hAnsi="Times New Roman" w:cs="Times New Roman"/>
                      <w:snapToGrid w:val="0"/>
                      <w:color w:val="000000" w:themeColor="text1"/>
                      <w:kern w:val="0"/>
                      <w:szCs w:val="21"/>
                      <w14:textFill>
                        <w14:solidFill>
                          <w14:schemeClr w14:val="tx1"/>
                        </w14:solidFill>
                      </w14:textFill>
                    </w:rPr>
                    <w:t>台</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位于1楼</w:t>
                  </w:r>
                  <w:r>
                    <w:rPr>
                      <w:rFonts w:hint="default" w:ascii="Times New Roman" w:hAnsi="Times New Roman" w:cs="Times New Roman"/>
                      <w:snapToGrid w:val="0"/>
                      <w:color w:val="000000" w:themeColor="text1"/>
                      <w:kern w:val="0"/>
                      <w:szCs w:val="21"/>
                      <w14:textFill>
                        <w14:solidFill>
                          <w14:schemeClr w14:val="tx1"/>
                        </w14:solidFill>
                      </w14:textFill>
                    </w:rPr>
                    <w:t>、模温机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8</w:t>
                  </w:r>
                  <w:r>
                    <w:rPr>
                      <w:rFonts w:hint="default" w:ascii="Times New Roman" w:hAnsi="Times New Roman" w:cs="Times New Roman"/>
                      <w:snapToGrid w:val="0"/>
                      <w:color w:val="000000" w:themeColor="text1"/>
                      <w:kern w:val="0"/>
                      <w:szCs w:val="21"/>
                      <w14:textFill>
                        <w14:solidFill>
                          <w14:schemeClr w14:val="tx1"/>
                        </w14:solidFill>
                      </w14:textFill>
                    </w:rPr>
                    <w:t>台、</w:t>
                  </w:r>
                  <w:r>
                    <w:rPr>
                      <w:rFonts w:hint="eastAsia" w:cs="Times New Roman"/>
                      <w:snapToGrid w:val="0"/>
                      <w:color w:val="000000" w:themeColor="text1"/>
                      <w:kern w:val="0"/>
                      <w:szCs w:val="21"/>
                      <w:lang w:val="en-US" w:eastAsia="zh-CN"/>
                      <w14:textFill>
                        <w14:solidFill>
                          <w14:schemeClr w14:val="tx1"/>
                        </w14:solidFill>
                      </w14:textFill>
                    </w:rPr>
                    <w:t>热铆设备8台、加工中心2台、精雕机2台、火花机2台、磨床5台、摇臂钻1台、铣床2台、2.5次元1台、高度仪一台、空气压缩机2台、</w:t>
                  </w:r>
                  <w:r>
                    <w:rPr>
                      <w:rFonts w:hint="default" w:ascii="Times New Roman" w:hAnsi="Times New Roman" w:cs="Times New Roman"/>
                      <w:snapToGrid w:val="0"/>
                      <w:color w:val="000000" w:themeColor="text1"/>
                      <w:kern w:val="0"/>
                      <w:szCs w:val="21"/>
                      <w14:textFill>
                        <w14:solidFill>
                          <w14:schemeClr w14:val="tx1"/>
                        </w14:solidFill>
                      </w14:textFill>
                    </w:rPr>
                    <w:t>三机一体机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10</w:t>
                  </w:r>
                  <w:r>
                    <w:rPr>
                      <w:rFonts w:hint="default" w:ascii="Times New Roman" w:hAnsi="Times New Roman" w:cs="Times New Roman"/>
                      <w:snapToGrid w:val="0"/>
                      <w:color w:val="000000" w:themeColor="text1"/>
                      <w:kern w:val="0"/>
                      <w:szCs w:val="21"/>
                      <w14:textFill>
                        <w14:solidFill>
                          <w14:schemeClr w14:val="tx1"/>
                        </w14:solidFill>
                      </w14:textFill>
                    </w:rPr>
                    <w:t>台等。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69"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617"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辅助工程</w:t>
                  </w:r>
                </w:p>
              </w:tc>
              <w:tc>
                <w:tcPr>
                  <w:tcW w:w="931" w:type="pct"/>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办公区</w:t>
                  </w:r>
                </w:p>
              </w:tc>
              <w:tc>
                <w:tcPr>
                  <w:tcW w:w="3182" w:type="pct"/>
                  <w:gridSpan w:val="3"/>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办公区生产车间的</w:t>
                  </w:r>
                  <w:r>
                    <w:rPr>
                      <w:rFonts w:hint="eastAsia" w:cs="Times New Roman"/>
                      <w:snapToGrid w:val="0"/>
                      <w:color w:val="000000" w:themeColor="text1"/>
                      <w:kern w:val="0"/>
                      <w:szCs w:val="21"/>
                      <w:lang w:val="en-US" w:eastAsia="zh-CN"/>
                      <w14:textFill>
                        <w14:solidFill>
                          <w14:schemeClr w14:val="tx1"/>
                        </w14:solidFill>
                      </w14:textFill>
                    </w:rPr>
                    <w:t>1</w:t>
                  </w:r>
                  <w:r>
                    <w:rPr>
                      <w:rFonts w:hint="default" w:ascii="Times New Roman" w:hAnsi="Times New Roman" w:cs="Times New Roman"/>
                      <w:snapToGrid w:val="0"/>
                      <w:color w:val="000000" w:themeColor="text1"/>
                      <w:kern w:val="0"/>
                      <w:szCs w:val="21"/>
                      <w14:textFill>
                        <w14:solidFill>
                          <w14:schemeClr w14:val="tx1"/>
                        </w14:solidFill>
                      </w14:textFill>
                    </w:rPr>
                    <w:t>层作为，建筑面积为</w:t>
                  </w:r>
                  <w:r>
                    <w:rPr>
                      <w:rFonts w:hint="eastAsia" w:cs="Times New Roman"/>
                      <w:snapToGrid w:val="0"/>
                      <w:color w:val="000000" w:themeColor="text1"/>
                      <w:kern w:val="0"/>
                      <w:szCs w:val="21"/>
                      <w:lang w:val="en-US" w:eastAsia="zh-CN"/>
                      <w14:textFill>
                        <w14:solidFill>
                          <w14:schemeClr w14:val="tx1"/>
                        </w14:solidFill>
                      </w14:textFill>
                    </w:rPr>
                    <w:t>100m</w:t>
                  </w:r>
                  <w:r>
                    <w:rPr>
                      <w:rFonts w:hint="eastAsia" w:cs="Times New Roman"/>
                      <w:snapToGrid w:val="0"/>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，用于员工日常办公。</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9"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617"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储运工程</w:t>
                  </w:r>
                </w:p>
              </w:tc>
              <w:tc>
                <w:tcPr>
                  <w:tcW w:w="931"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生产辅助一区（原料暂存区）</w:t>
                  </w:r>
                </w:p>
              </w:tc>
              <w:tc>
                <w:tcPr>
                  <w:tcW w:w="3182" w:type="pct"/>
                  <w:gridSpan w:val="3"/>
                  <w:vAlign w:val="center"/>
                </w:tcPr>
                <w:p>
                  <w:pPr>
                    <w:widowControl/>
                    <w:jc w:val="center"/>
                    <w:rPr>
                      <w:rFonts w:hint="default" w:ascii="Times New Roman" w:hAnsi="Times New Roman" w:eastAsia="宋体" w:cs="Times New Roman"/>
                      <w:snapToGrid w:val="0"/>
                      <w:color w:val="000000" w:themeColor="text1"/>
                      <w:kern w:val="0"/>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1F、</w:t>
                  </w:r>
                  <w:r>
                    <w:rPr>
                      <w:rFonts w:hint="default" w:ascii="Times New Roman" w:hAnsi="Times New Roman" w:cs="Times New Roman"/>
                      <w:snapToGrid w:val="0"/>
                      <w:color w:val="000000" w:themeColor="text1"/>
                      <w:kern w:val="0"/>
                      <w:szCs w:val="21"/>
                      <w14:textFill>
                        <w14:solidFill>
                          <w14:schemeClr w14:val="tx1"/>
                        </w14:solidFill>
                      </w14:textFill>
                    </w:rPr>
                    <w:t>2F，占地面积为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1000m</w:t>
                  </w:r>
                  <w:r>
                    <w:rPr>
                      <w:rFonts w:hint="eastAsia" w:cs="Times New Roman"/>
                      <w:snapToGrid w:val="0"/>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，作为原料暂存区使用</w:t>
                  </w:r>
                  <w:r>
                    <w:rPr>
                      <w:rFonts w:hint="eastAsia" w:cs="Times New Roman"/>
                      <w:snapToGrid w:val="0"/>
                      <w:color w:val="000000" w:themeColor="text1"/>
                      <w:kern w:val="0"/>
                      <w:szCs w:val="21"/>
                      <w:lang w:eastAsia="zh-CN"/>
                      <w14:textFill>
                        <w14:solidFill>
                          <w14:schemeClr w14:val="tx1"/>
                        </w14:solidFill>
                      </w14:textFill>
                    </w:rPr>
                    <w:t>，</w:t>
                  </w:r>
                  <w:r>
                    <w:rPr>
                      <w:rFonts w:hint="eastAsia" w:cs="Times New Roman"/>
                      <w:snapToGrid w:val="0"/>
                      <w:color w:val="000000" w:themeColor="text1"/>
                      <w:kern w:val="0"/>
                      <w:szCs w:val="21"/>
                      <w:lang w:val="en-US" w:eastAsia="zh-CN"/>
                      <w14:textFill>
                        <w14:solidFill>
                          <w14:schemeClr w14:val="tx1"/>
                        </w14:solidFill>
                      </w14:textFill>
                    </w:rPr>
                    <w:t>塑料粒子存储最大量100吨</w:t>
                  </w:r>
                  <w:r>
                    <w:rPr>
                      <w:rFonts w:hint="eastAsia" w:cs="Times New Roman"/>
                      <w:snapToGrid w:val="0"/>
                      <w:color w:val="000000" w:themeColor="text1"/>
                      <w:kern w:val="0"/>
                      <w:szCs w:val="21"/>
                      <w:lang w:eastAsia="zh-CN"/>
                      <w14:textFill>
                        <w14:solidFill>
                          <w14:schemeClr w14:val="tx1"/>
                        </w14:solidFill>
                      </w14:textFill>
                    </w:rPr>
                    <w:t>、钢材</w:t>
                  </w:r>
                  <w:r>
                    <w:rPr>
                      <w:rFonts w:hint="eastAsia" w:cs="Times New Roman"/>
                      <w:snapToGrid w:val="0"/>
                      <w:color w:val="000000" w:themeColor="text1"/>
                      <w:kern w:val="0"/>
                      <w:szCs w:val="21"/>
                      <w:lang w:val="en-US" w:eastAsia="zh-CN"/>
                      <w14:textFill>
                        <w14:solidFill>
                          <w14:schemeClr w14:val="tx1"/>
                        </w14:solidFill>
                      </w14:textFill>
                    </w:rPr>
                    <w:t>为50吨</w:t>
                  </w:r>
                  <w:r>
                    <w:rPr>
                      <w:rFonts w:hint="eastAsia" w:cs="Times New Roman"/>
                      <w:snapToGrid w:val="0"/>
                      <w:color w:val="000000" w:themeColor="text1"/>
                      <w:kern w:val="0"/>
                      <w:szCs w:val="21"/>
                      <w:lang w:eastAsia="zh-CN"/>
                      <w14:textFill>
                        <w14:solidFill>
                          <w14:schemeClr w14:val="tx1"/>
                        </w14:solidFill>
                      </w14:textFill>
                    </w:rPr>
                    <w:t>、电火花油</w:t>
                  </w:r>
                  <w:r>
                    <w:rPr>
                      <w:rFonts w:hint="eastAsia" w:cs="Times New Roman"/>
                      <w:snapToGrid w:val="0"/>
                      <w:color w:val="000000" w:themeColor="text1"/>
                      <w:kern w:val="0"/>
                      <w:szCs w:val="21"/>
                      <w:lang w:val="en-US" w:eastAsia="zh-CN"/>
                      <w14:textFill>
                        <w14:solidFill>
                          <w14:schemeClr w14:val="tx1"/>
                        </w14:solidFill>
                      </w14:textFill>
                    </w:rPr>
                    <w:t>为1000L</w:t>
                  </w:r>
                  <w:r>
                    <w:rPr>
                      <w:rFonts w:hint="eastAsia" w:cs="Times New Roman"/>
                      <w:snapToGrid w:val="0"/>
                      <w:color w:val="000000" w:themeColor="text1"/>
                      <w:kern w:val="0"/>
                      <w:szCs w:val="21"/>
                      <w:lang w:eastAsia="zh-CN"/>
                      <w14:textFill>
                        <w14:solidFill>
                          <w14:schemeClr w14:val="tx1"/>
                        </w14:solidFill>
                      </w14:textFill>
                    </w:rPr>
                    <w:t>、切屑液</w:t>
                  </w:r>
                  <w:r>
                    <w:rPr>
                      <w:rFonts w:hint="eastAsia" w:cs="Times New Roman"/>
                      <w:snapToGrid w:val="0"/>
                      <w:color w:val="000000" w:themeColor="text1"/>
                      <w:kern w:val="0"/>
                      <w:szCs w:val="21"/>
                      <w:lang w:val="en-US" w:eastAsia="zh-CN"/>
                      <w14:textFill>
                        <w14:solidFill>
                          <w14:schemeClr w14:val="tx1"/>
                        </w14:solidFill>
                      </w14:textFill>
                    </w:rPr>
                    <w:t>为1200L</w:t>
                  </w:r>
                  <w:r>
                    <w:rPr>
                      <w:rFonts w:hint="eastAsia" w:cs="Times New Roman"/>
                      <w:snapToGrid w:val="0"/>
                      <w:color w:val="000000" w:themeColor="text1"/>
                      <w:kern w:val="0"/>
                      <w:szCs w:val="21"/>
                      <w:lang w:eastAsia="zh-CN"/>
                      <w14:textFill>
                        <w14:solidFill>
                          <w14:schemeClr w14:val="tx1"/>
                        </w14:solidFill>
                      </w14:textFill>
                    </w:rPr>
                    <w:t>、液压油</w:t>
                  </w:r>
                  <w:r>
                    <w:rPr>
                      <w:rFonts w:hint="eastAsia" w:cs="Times New Roman"/>
                      <w:snapToGrid w:val="0"/>
                      <w:color w:val="000000" w:themeColor="text1"/>
                      <w:kern w:val="0"/>
                      <w:szCs w:val="21"/>
                      <w:lang w:val="en-US" w:eastAsia="zh-CN"/>
                      <w14:textFill>
                        <w14:solidFill>
                          <w14:schemeClr w14:val="tx1"/>
                        </w14:solidFill>
                      </w14:textFill>
                    </w:rPr>
                    <w:t>为600L</w:t>
                  </w:r>
                  <w:r>
                    <w:rPr>
                      <w:rFonts w:hint="eastAsia" w:cs="Times New Roman"/>
                      <w:snapToGrid w:val="0"/>
                      <w:color w:val="000000" w:themeColor="text1"/>
                      <w:kern w:val="0"/>
                      <w:szCs w:val="21"/>
                      <w:lang w:eastAsia="zh-CN"/>
                      <w14:textFill>
                        <w14:solidFill>
                          <w14:schemeClr w14:val="tx1"/>
                        </w14:solidFill>
                      </w14:textFill>
                    </w:rPr>
                    <w:t>、润滑油</w:t>
                  </w:r>
                  <w:r>
                    <w:rPr>
                      <w:rFonts w:hint="eastAsia" w:cs="Times New Roman"/>
                      <w:snapToGrid w:val="0"/>
                      <w:color w:val="000000" w:themeColor="text1"/>
                      <w:kern w:val="0"/>
                      <w:szCs w:val="21"/>
                      <w:lang w:val="en-US" w:eastAsia="zh-CN"/>
                      <w14:textFill>
                        <w14:solidFill>
                          <w14:schemeClr w14:val="tx1"/>
                        </w14:solidFill>
                      </w14:textFill>
                    </w:rPr>
                    <w:t>为200L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生产辅助二区（成品暂存区）</w:t>
                  </w:r>
                </w:p>
              </w:tc>
              <w:tc>
                <w:tcPr>
                  <w:tcW w:w="3182" w:type="pct"/>
                  <w:gridSpan w:val="3"/>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1F、</w:t>
                  </w:r>
                  <w:r>
                    <w:rPr>
                      <w:rFonts w:hint="default" w:ascii="Times New Roman" w:hAnsi="Times New Roman" w:cs="Times New Roman"/>
                      <w:snapToGrid w:val="0"/>
                      <w:color w:val="000000" w:themeColor="text1"/>
                      <w:kern w:val="0"/>
                      <w:szCs w:val="21"/>
                      <w14:textFill>
                        <w14:solidFill>
                          <w14:schemeClr w14:val="tx1"/>
                        </w14:solidFill>
                      </w14:textFill>
                    </w:rPr>
                    <w:t>2F，占地面积为</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1000m</w:t>
                  </w:r>
                  <w:r>
                    <w:rPr>
                      <w:rFonts w:hint="default" w:ascii="Times New Roman" w:hAnsi="Times New Roman" w:cs="Times New Roman"/>
                      <w:snapToGrid w:val="0"/>
                      <w:color w:val="000000" w:themeColor="text1"/>
                      <w:kern w:val="0"/>
                      <w:szCs w:val="21"/>
                      <w:vertAlign w:val="superscript"/>
                      <w:lang w:val="en-US" w:eastAsia="zh-CN"/>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，作为成品暂存区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69"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617"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公用工程</w:t>
                  </w:r>
                </w:p>
              </w:tc>
              <w:tc>
                <w:tcPr>
                  <w:tcW w:w="931"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给水系统</w:t>
                  </w:r>
                </w:p>
              </w:tc>
              <w:tc>
                <w:tcPr>
                  <w:tcW w:w="3182" w:type="pct"/>
                  <w:gridSpan w:val="3"/>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用水量为</w:t>
                  </w:r>
                  <w:r>
                    <w:rPr>
                      <w:rFonts w:hint="eastAsia" w:cs="Times New Roman"/>
                      <w:snapToGrid w:val="0"/>
                      <w:color w:val="000000" w:themeColor="text1"/>
                      <w:kern w:val="0"/>
                      <w:szCs w:val="21"/>
                      <w:lang w:val="en-US" w:eastAsia="zh-CN"/>
                      <w14:textFill>
                        <w14:solidFill>
                          <w14:schemeClr w14:val="tx1"/>
                        </w14:solidFill>
                      </w14:textFill>
                    </w:rPr>
                    <w:t>13500</w:t>
                  </w:r>
                  <w:r>
                    <w:rPr>
                      <w:rFonts w:hint="default" w:ascii="Times New Roman" w:hAnsi="Times New Roman" w:eastAsia="仿宋_GB2312" w:cs="Times New Roman"/>
                      <w:color w:val="000000" w:themeColor="text1"/>
                      <w:szCs w:val="21"/>
                      <w14:textFill>
                        <w14:solidFill>
                          <w14:schemeClr w14:val="tx1"/>
                        </w14:solidFill>
                      </w14:textFill>
                    </w:rPr>
                    <w:t>t/a</w:t>
                  </w:r>
                  <w:r>
                    <w:rPr>
                      <w:rFonts w:hint="default" w:ascii="Times New Roman" w:hAnsi="Times New Roman" w:cs="Times New Roman"/>
                      <w:snapToGrid w:val="0"/>
                      <w:color w:val="000000" w:themeColor="text1"/>
                      <w:kern w:val="0"/>
                      <w:szCs w:val="21"/>
                      <w14:textFill>
                        <w14:solidFill>
                          <w14:schemeClr w14:val="tx1"/>
                        </w14:solidFill>
                      </w14:textFill>
                    </w:rPr>
                    <w:t>、由园区给水管网提供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排水系统</w:t>
                  </w:r>
                </w:p>
              </w:tc>
              <w:tc>
                <w:tcPr>
                  <w:tcW w:w="3182" w:type="pct"/>
                  <w:gridSpan w:val="3"/>
                  <w:vAlign w:val="center"/>
                </w:tcPr>
                <w:p>
                  <w:pPr>
                    <w:adjustRightInd w:val="0"/>
                    <w:snapToGrid w:val="0"/>
                    <w:jc w:val="center"/>
                    <w:rPr>
                      <w:rFonts w:hint="default" w:ascii="Times New Roman" w:hAnsi="Times New Roman" w:eastAsia="仿宋_GB2312" w:cs="Times New Roman"/>
                      <w:snapToGrid w:val="0"/>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实行雨污分流制。废水主要为生活污水，生活污水经化粪池处理后排入园区污水管网，通过市政污水管网进入</w:t>
                  </w:r>
                  <w:r>
                    <w:rPr>
                      <w:rFonts w:hint="eastAsia" w:cs="Times New Roman"/>
                      <w:color w:val="000000" w:themeColor="text1"/>
                      <w:szCs w:val="21"/>
                      <w:lang w:val="en-US" w:eastAsia="zh-CN"/>
                      <w14:textFill>
                        <w14:solidFill>
                          <w14:schemeClr w14:val="tx1"/>
                        </w14:solidFill>
                      </w14:textFill>
                    </w:rPr>
                    <w:t>天门山</w:t>
                  </w:r>
                  <w:r>
                    <w:rPr>
                      <w:rFonts w:hint="default" w:ascii="Times New Roman" w:hAnsi="Times New Roman" w:cs="Times New Roman"/>
                      <w:color w:val="000000" w:themeColor="text1"/>
                      <w:szCs w:val="21"/>
                      <w14:textFill>
                        <w14:solidFill>
                          <w14:schemeClr w14:val="tx1"/>
                        </w14:solidFill>
                      </w14:textFill>
                    </w:rPr>
                    <w:t>污水处理厂，处理达标后排入长江；总排水量</w:t>
                  </w:r>
                  <w:r>
                    <w:rPr>
                      <w:rFonts w:hint="eastAsia" w:cs="Times New Roman"/>
                      <w:color w:val="000000" w:themeColor="text1"/>
                      <w:szCs w:val="21"/>
                      <w:lang w:val="en-US" w:eastAsia="zh-CN"/>
                      <w14:textFill>
                        <w14:solidFill>
                          <w14:schemeClr w14:val="tx1"/>
                        </w14:solidFill>
                      </w14:textFill>
                    </w:rPr>
                    <w:t>10800</w:t>
                  </w:r>
                  <w:r>
                    <w:rPr>
                      <w:rFonts w:hint="default" w:ascii="Times New Roman" w:hAnsi="Times New Roman" w:eastAsia="仿宋_GB2312" w:cs="Times New Roman"/>
                      <w:color w:val="000000" w:themeColor="text1"/>
                      <w:szCs w:val="21"/>
                      <w14:textFill>
                        <w14:solidFill>
                          <w14:schemeClr w14:val="tx1"/>
                        </w14:solidFill>
                      </w14:textFill>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供电系统</w:t>
                  </w:r>
                </w:p>
              </w:tc>
              <w:tc>
                <w:tcPr>
                  <w:tcW w:w="3182" w:type="pct"/>
                  <w:gridSpan w:val="3"/>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园区供电网供给；年用电</w:t>
                  </w:r>
                  <w:r>
                    <w:rPr>
                      <w:rFonts w:hint="eastAsia" w:cs="Times New Roman"/>
                      <w:color w:val="000000" w:themeColor="text1"/>
                      <w:szCs w:val="21"/>
                      <w:lang w:val="en-US" w:eastAsia="zh-CN"/>
                      <w14:textFill>
                        <w14:solidFill>
                          <w14:schemeClr w14:val="tx1"/>
                        </w14:solidFill>
                      </w14:textFill>
                    </w:rPr>
                    <w:t>210</w:t>
                  </w:r>
                  <w:r>
                    <w:rPr>
                      <w:rFonts w:hint="default" w:ascii="Times New Roman" w:hAnsi="Times New Roman" w:cs="Times New Roman"/>
                      <w:color w:val="000000" w:themeColor="text1"/>
                      <w:szCs w:val="21"/>
                      <w14:textFill>
                        <w14:solidFill>
                          <w14:schemeClr w14:val="tx1"/>
                        </w14:solidFill>
                      </w14:textFill>
                    </w:rPr>
                    <w:t>万kWh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消防工程</w:t>
                  </w:r>
                </w:p>
              </w:tc>
              <w:tc>
                <w:tcPr>
                  <w:tcW w:w="3182" w:type="pct"/>
                  <w:gridSpan w:val="3"/>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按照相关防火规范要求设计实施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69"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617"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环保工程</w:t>
                  </w:r>
                </w:p>
              </w:tc>
              <w:tc>
                <w:tcPr>
                  <w:tcW w:w="931"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废水处理</w:t>
                  </w:r>
                </w:p>
              </w:tc>
              <w:tc>
                <w:tcPr>
                  <w:tcW w:w="3182" w:type="pct"/>
                  <w:gridSpan w:val="3"/>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雨</w:t>
                  </w:r>
                  <w:r>
                    <w:rPr>
                      <w:rFonts w:hint="eastAsia" w:cs="Times New Roman"/>
                      <w:color w:val="000000" w:themeColor="text1"/>
                      <w:kern w:val="0"/>
                      <w:szCs w:val="21"/>
                      <w:lang w:val="en-US" w:eastAsia="zh-CN"/>
                      <w14:textFill>
                        <w14:solidFill>
                          <w14:schemeClr w14:val="tx1"/>
                        </w14:solidFill>
                      </w14:textFill>
                    </w:rPr>
                    <w:t>水由厂内雨水管网进入市政雨水管网</w:t>
                  </w:r>
                  <w:r>
                    <w:rPr>
                      <w:rFonts w:hint="default" w:ascii="Times New Roman" w:hAnsi="Times New Roman" w:cs="Times New Roman"/>
                      <w:color w:val="000000" w:themeColor="text1"/>
                      <w:kern w:val="0"/>
                      <w:szCs w:val="21"/>
                      <w14:textFill>
                        <w14:solidFill>
                          <w14:schemeClr w14:val="tx1"/>
                        </w14:solidFill>
                      </w14:textFill>
                    </w:rPr>
                    <w:t>，生活污水经化粪池处理后排入园区污水管网，通过市政污水管网通过市政污水管网，进入</w:t>
                  </w:r>
                  <w:r>
                    <w:rPr>
                      <w:rFonts w:hint="default" w:ascii="Times New Roman" w:hAnsi="Times New Roman" w:cs="Times New Roman"/>
                      <w:color w:val="000000" w:themeColor="text1"/>
                      <w:kern w:val="0"/>
                      <w:szCs w:val="21"/>
                      <w:lang w:val="en-US" w:eastAsia="zh-CN"/>
                      <w14:textFill>
                        <w14:solidFill>
                          <w14:schemeClr w14:val="tx1"/>
                        </w14:solidFill>
                      </w14:textFill>
                    </w:rPr>
                    <w:t>天门山</w:t>
                  </w:r>
                  <w:r>
                    <w:rPr>
                      <w:rFonts w:hint="default" w:ascii="Times New Roman" w:hAnsi="Times New Roman" w:cs="Times New Roman"/>
                      <w:color w:val="000000" w:themeColor="text1"/>
                      <w:kern w:val="0"/>
                      <w:szCs w:val="21"/>
                      <w14:textFill>
                        <w14:solidFill>
                          <w14:schemeClr w14:val="tx1"/>
                        </w14:solidFill>
                      </w14:textFill>
                    </w:rPr>
                    <w:t>污水处理厂</w:t>
                  </w:r>
                  <w:r>
                    <w:rPr>
                      <w:rFonts w:hint="default" w:ascii="Times New Roman" w:hAnsi="Times New Roman" w:cs="Times New Roman"/>
                      <w:color w:val="000000" w:themeColor="text1"/>
                      <w:kern w:val="0"/>
                      <w:szCs w:val="21"/>
                      <w:lang w:val="en-US" w:eastAsia="zh-CN"/>
                      <w14:textFill>
                        <w14:solidFill>
                          <w14:schemeClr w14:val="tx1"/>
                        </w14:solidFill>
                      </w14:textFill>
                    </w:rPr>
                    <w:t>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restar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废气处理</w:t>
                  </w:r>
                </w:p>
              </w:tc>
              <w:tc>
                <w:tcPr>
                  <w:tcW w:w="1298"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注塑废气</w:t>
                  </w:r>
                </w:p>
              </w:tc>
              <w:tc>
                <w:tcPr>
                  <w:tcW w:w="1884"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在注塑机上方设置集气罩（收集效率80%），风机风量20000 m</w:t>
                  </w:r>
                  <w:r>
                    <w:rPr>
                      <w:rFonts w:hint="default" w:ascii="Times New Roman" w:hAnsi="Times New Roman" w:cs="Times New Roman"/>
                      <w:color w:val="000000" w:themeColor="text1"/>
                      <w:szCs w:val="21"/>
                      <w:vertAlign w:val="superscript"/>
                      <w:lang w:val="en-GB"/>
                      <w14:textFill>
                        <w14:solidFill>
                          <w14:schemeClr w14:val="tx1"/>
                        </w14:solidFill>
                      </w14:textFill>
                    </w:rPr>
                    <w:t>3</w:t>
                  </w:r>
                  <w:r>
                    <w:rPr>
                      <w:rFonts w:hint="default" w:ascii="Times New Roman" w:hAnsi="Times New Roman" w:cs="Times New Roman"/>
                      <w:color w:val="000000" w:themeColor="text1"/>
                      <w:szCs w:val="21"/>
                      <w:lang w:val="en-GB"/>
                      <w14:textFill>
                        <w14:solidFill>
                          <w14:schemeClr w14:val="tx1"/>
                        </w14:solidFill>
                      </w14:textFill>
                    </w:rPr>
                    <w:t>/h，收集后的注塑废气通过两级活性炭吸附设备处理（处理效率90%），再通过15m高排气筒（DA001）</w:t>
                  </w:r>
                  <w:r>
                    <w:rPr>
                      <w:rFonts w:hint="default" w:ascii="Times New Roman" w:hAnsi="Times New Roman" w:cs="Times New Roman"/>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热铆焊接废气</w:t>
                  </w:r>
                </w:p>
              </w:tc>
              <w:tc>
                <w:tcPr>
                  <w:tcW w:w="1884" w:type="pct"/>
                  <w:gridSpan w:val="2"/>
                  <w:vAlign w:val="center"/>
                </w:tcPr>
                <w:p>
                  <w:pPr>
                    <w:snapToGrid w:val="0"/>
                    <w:jc w:val="center"/>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在</w:t>
                  </w:r>
                  <w:r>
                    <w:rPr>
                      <w:rFonts w:hint="eastAsia" w:cs="Times New Roman"/>
                      <w:color w:val="000000" w:themeColor="text1"/>
                      <w:szCs w:val="21"/>
                      <w:lang w:val="en-US" w:eastAsia="zh-CN"/>
                      <w14:textFill>
                        <w14:solidFill>
                          <w14:schemeClr w14:val="tx1"/>
                        </w14:solidFill>
                      </w14:textFill>
                    </w:rPr>
                    <w:t>热铆设备</w:t>
                  </w:r>
                  <w:r>
                    <w:rPr>
                      <w:rFonts w:hint="default" w:ascii="Times New Roman" w:hAnsi="Times New Roman" w:cs="Times New Roman"/>
                      <w:color w:val="000000" w:themeColor="text1"/>
                      <w:szCs w:val="21"/>
                      <w:lang w:val="en-GB"/>
                      <w14:textFill>
                        <w14:solidFill>
                          <w14:schemeClr w14:val="tx1"/>
                        </w14:solidFill>
                      </w14:textFill>
                    </w:rPr>
                    <w:t>上方设置集气罩（收集效率80%），风机风量</w:t>
                  </w:r>
                  <w:r>
                    <w:rPr>
                      <w:rFonts w:hint="eastAsia"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lang w:val="en-GB"/>
                      <w14:textFill>
                        <w14:solidFill>
                          <w14:schemeClr w14:val="tx1"/>
                        </w14:solidFill>
                      </w14:textFill>
                    </w:rPr>
                    <w:t>0000 m</w:t>
                  </w:r>
                  <w:r>
                    <w:rPr>
                      <w:rFonts w:hint="default" w:ascii="Times New Roman" w:hAnsi="Times New Roman" w:cs="Times New Roman"/>
                      <w:color w:val="000000" w:themeColor="text1"/>
                      <w:szCs w:val="21"/>
                      <w:vertAlign w:val="superscript"/>
                      <w:lang w:val="en-GB"/>
                      <w14:textFill>
                        <w14:solidFill>
                          <w14:schemeClr w14:val="tx1"/>
                        </w14:solidFill>
                      </w14:textFill>
                    </w:rPr>
                    <w:t>3</w:t>
                  </w:r>
                  <w:r>
                    <w:rPr>
                      <w:rFonts w:hint="default" w:ascii="Times New Roman" w:hAnsi="Times New Roman" w:cs="Times New Roman"/>
                      <w:color w:val="000000" w:themeColor="text1"/>
                      <w:szCs w:val="21"/>
                      <w:lang w:val="en-GB"/>
                      <w14:textFill>
                        <w14:solidFill>
                          <w14:schemeClr w14:val="tx1"/>
                        </w14:solidFill>
                      </w14:textFill>
                    </w:rPr>
                    <w:t>/h，收集后的注塑废气通过两级活性炭吸附设备处理（处理效率90%），再通过15m高排气筒（DA00</w:t>
                  </w:r>
                  <w:r>
                    <w:rPr>
                      <w:rFonts w:hint="eastAsia"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lang w:val="en-GB"/>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破碎粉尘</w:t>
                  </w:r>
                </w:p>
              </w:tc>
              <w:tc>
                <w:tcPr>
                  <w:tcW w:w="1884" w:type="pct"/>
                  <w:gridSpan w:val="2"/>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在破碎机上方设置集气罩（收集效率80%），风机风量</w:t>
                  </w:r>
                  <w:r>
                    <w:rPr>
                      <w:rFonts w:hint="eastAsia" w:cs="Times New Roman"/>
                      <w:color w:val="000000" w:themeColor="text1"/>
                      <w:kern w:val="0"/>
                      <w:szCs w:val="21"/>
                      <w:lang w:val="en-US" w:eastAsia="zh-CN"/>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000 m</w:t>
                  </w:r>
                  <w:r>
                    <w:rPr>
                      <w:rFonts w:hint="default" w:ascii="Times New Roman" w:hAnsi="Times New Roman" w:cs="Times New Roman"/>
                      <w:color w:val="000000" w:themeColor="text1"/>
                      <w:kern w:val="0"/>
                      <w:szCs w:val="21"/>
                      <w:vertAlign w:val="super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/h，收集后的破碎粉尘通过布袋除尘器处理（处理效率95%），再通过15m高排气筒（DA00</w:t>
                  </w:r>
                  <w:r>
                    <w:rPr>
                      <w:rFonts w:hint="eastAsia" w:cs="Times New Roman"/>
                      <w:color w:val="000000" w:themeColor="text1"/>
                      <w:kern w:val="0"/>
                      <w:szCs w:val="21"/>
                      <w:lang w:val="en-US" w:eastAsia="zh-CN"/>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机加工粉尘</w:t>
                  </w:r>
                </w:p>
              </w:tc>
              <w:tc>
                <w:tcPr>
                  <w:tcW w:w="1884" w:type="pct"/>
                  <w:gridSpan w:val="2"/>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在磨床上方设置集气罩（收集效率80%），风机风量</w:t>
                  </w:r>
                  <w:r>
                    <w:rPr>
                      <w:rFonts w:hint="eastAsia" w:cs="Times New Roman"/>
                      <w:color w:val="000000" w:themeColor="text1"/>
                      <w:kern w:val="0"/>
                      <w:szCs w:val="21"/>
                      <w:lang w:val="en-US" w:eastAsia="zh-CN"/>
                      <w14:textFill>
                        <w14:solidFill>
                          <w14:schemeClr w14:val="tx1"/>
                        </w14:solidFill>
                      </w14:textFill>
                    </w:rPr>
                    <w:t>8000</w:t>
                  </w:r>
                  <w:r>
                    <w:rPr>
                      <w:rFonts w:hint="default" w:ascii="Times New Roman" w:hAnsi="Times New Roman" w:cs="Times New Roman"/>
                      <w:color w:val="000000" w:themeColor="text1"/>
                      <w:kern w:val="0"/>
                      <w:szCs w:val="21"/>
                      <w:lang w:val="en-US" w:eastAsia="zh-CN"/>
                      <w14:textFill>
                        <w14:solidFill>
                          <w14:schemeClr w14:val="tx1"/>
                        </w14:solidFill>
                      </w14:textFill>
                    </w:rPr>
                    <w:t xml:space="preserve"> m</w:t>
                  </w:r>
                  <w:r>
                    <w:rPr>
                      <w:rFonts w:hint="default" w:ascii="Times New Roman" w:hAnsi="Times New Roman" w:cs="Times New Roman"/>
                      <w:color w:val="000000" w:themeColor="text1"/>
                      <w:kern w:val="0"/>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kern w:val="0"/>
                      <w:szCs w:val="21"/>
                      <w:lang w:val="en-US" w:eastAsia="zh-CN"/>
                      <w14:textFill>
                        <w14:solidFill>
                          <w14:schemeClr w14:val="tx1"/>
                        </w14:solidFill>
                      </w14:textFill>
                    </w:rPr>
                    <w:t>/h，收集后的破碎粉尘通过布袋除尘器处理（处理效率95%），再通过15m高排气筒（DA00</w:t>
                  </w:r>
                  <w:r>
                    <w:rPr>
                      <w:rFonts w:hint="eastAsia"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lang w:val="en-US" w:eastAsia="zh-CN"/>
                      <w14:textFill>
                        <w14:solidFill>
                          <w14:schemeClr w14:val="tx1"/>
                        </w14:solidFill>
                      </w14:textFill>
                    </w:rPr>
                    <w:t>）排放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食堂油烟</w:t>
                  </w:r>
                </w:p>
              </w:tc>
              <w:tc>
                <w:tcPr>
                  <w:tcW w:w="1884" w:type="pct"/>
                  <w:gridSpan w:val="2"/>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在灶头上方设置</w:t>
                  </w:r>
                  <w:r>
                    <w:rPr>
                      <w:rFonts w:hint="default" w:ascii="Times New Roman" w:hAnsi="Times New Roman" w:cs="Times New Roman"/>
                      <w:color w:val="000000" w:themeColor="text1"/>
                      <w:kern w:val="0"/>
                      <w:szCs w:val="21"/>
                      <w:lang w:val="en-US" w:eastAsia="zh-CN"/>
                      <w14:textFill>
                        <w14:solidFill>
                          <w14:schemeClr w14:val="tx1"/>
                        </w14:solidFill>
                      </w14:textFill>
                    </w:rPr>
                    <w:t>油烟净化器</w:t>
                  </w:r>
                  <w:r>
                    <w:rPr>
                      <w:rFonts w:hint="eastAsia" w:cs="Times New Roman"/>
                      <w:color w:val="000000" w:themeColor="text1"/>
                      <w:kern w:val="0"/>
                      <w:szCs w:val="21"/>
                      <w:lang w:val="en-US" w:eastAsia="zh-CN"/>
                      <w14:textFill>
                        <w14:solidFill>
                          <w14:schemeClr w14:val="tx1"/>
                        </w14:solidFill>
                      </w14:textFill>
                    </w:rPr>
                    <w:t>（收集效率90%），风机风量5000m</w:t>
                  </w:r>
                  <w:r>
                    <w:rPr>
                      <w:rFonts w:hint="eastAsia" w:cs="Times New Roman"/>
                      <w:color w:val="000000" w:themeColor="text1"/>
                      <w:kern w:val="0"/>
                      <w:szCs w:val="21"/>
                      <w:vertAlign w:val="superscript"/>
                      <w:lang w:val="en-US" w:eastAsia="zh-CN"/>
                      <w14:textFill>
                        <w14:solidFill>
                          <w14:schemeClr w14:val="tx1"/>
                        </w14:solidFill>
                      </w14:textFill>
                    </w:rPr>
                    <w:t>3</w:t>
                  </w:r>
                  <w:r>
                    <w:rPr>
                      <w:rFonts w:hint="eastAsia" w:cs="Times New Roman"/>
                      <w:color w:val="000000" w:themeColor="text1"/>
                      <w:kern w:val="0"/>
                      <w:szCs w:val="21"/>
                      <w:lang w:val="en-US" w:eastAsia="zh-CN"/>
                      <w14:textFill>
                        <w14:solidFill>
                          <w14:schemeClr w14:val="tx1"/>
                        </w14:solidFill>
                      </w14:textFill>
                    </w:rPr>
                    <w:t>/h</w:t>
                  </w:r>
                  <w:r>
                    <w:rPr>
                      <w:rFonts w:hint="default" w:ascii="Times New Roman" w:hAnsi="Times New Roman" w:cs="Times New Roman"/>
                      <w:color w:val="000000" w:themeColor="text1"/>
                      <w:kern w:val="0"/>
                      <w:szCs w:val="21"/>
                      <w:lang w:val="en-US" w:eastAsia="zh-CN"/>
                      <w14:textFill>
                        <w14:solidFill>
                          <w14:schemeClr w14:val="tx1"/>
                        </w14:solidFill>
                      </w14:textFill>
                    </w:rPr>
                    <w:t>收集后</w:t>
                  </w:r>
                  <w:r>
                    <w:rPr>
                      <w:rFonts w:hint="eastAsia" w:cs="Times New Roman"/>
                      <w:color w:val="000000" w:themeColor="text1"/>
                      <w:kern w:val="0"/>
                      <w:szCs w:val="21"/>
                      <w:lang w:val="en-US" w:eastAsia="zh-CN"/>
                      <w14:textFill>
                        <w14:solidFill>
                          <w14:schemeClr w14:val="tx1"/>
                        </w14:solidFill>
                      </w14:textFill>
                    </w:rPr>
                    <w:t>的饮食油烟经</w:t>
                  </w:r>
                  <w:r>
                    <w:rPr>
                      <w:rFonts w:hint="default" w:ascii="Times New Roman" w:hAnsi="Times New Roman" w:cs="Times New Roman"/>
                      <w:color w:val="000000" w:themeColor="text1"/>
                      <w:kern w:val="0"/>
                      <w:szCs w:val="21"/>
                      <w:lang w:val="en-US" w:eastAsia="zh-CN"/>
                      <w14:textFill>
                        <w14:solidFill>
                          <w14:schemeClr w14:val="tx1"/>
                        </w14:solidFill>
                      </w14:textFill>
                    </w:rPr>
                    <w:t>15m</w:t>
                  </w:r>
                  <w:r>
                    <w:rPr>
                      <w:rFonts w:hint="eastAsia" w:cs="Times New Roman"/>
                      <w:color w:val="000000" w:themeColor="text1"/>
                      <w:kern w:val="0"/>
                      <w:szCs w:val="21"/>
                      <w:lang w:val="en-US" w:eastAsia="zh-CN"/>
                      <w14:textFill>
                        <w14:solidFill>
                          <w14:schemeClr w14:val="tx1"/>
                        </w14:solidFill>
                      </w14:textFill>
                    </w:rPr>
                    <w:t>高</w:t>
                  </w:r>
                  <w:r>
                    <w:rPr>
                      <w:rFonts w:hint="default" w:ascii="Times New Roman" w:hAnsi="Times New Roman" w:cs="Times New Roman"/>
                      <w:color w:val="000000" w:themeColor="text1"/>
                      <w:kern w:val="0"/>
                      <w:szCs w:val="21"/>
                      <w:lang w:val="en-US" w:eastAsia="zh-CN"/>
                      <w14:textFill>
                        <w14:solidFill>
                          <w14:schemeClr w14:val="tx1"/>
                        </w14:solidFill>
                      </w14:textFill>
                    </w:rPr>
                    <w:t>排气筒（DA00</w:t>
                  </w:r>
                  <w:r>
                    <w:rPr>
                      <w:rFonts w:hint="eastAsia"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lang w:val="en-US" w:eastAsia="zh-CN"/>
                      <w14:textFill>
                        <w14:solidFill>
                          <w14:schemeClr w14:val="tx1"/>
                        </w14:solidFill>
                      </w14:textFill>
                    </w:rPr>
                    <w:t>）排放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固废处理</w:t>
                  </w:r>
                </w:p>
              </w:tc>
              <w:tc>
                <w:tcPr>
                  <w:tcW w:w="129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一般工业固废</w:t>
                  </w:r>
                </w:p>
              </w:tc>
              <w:tc>
                <w:tcPr>
                  <w:tcW w:w="1884"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在厂区南侧部分，建设7</w:t>
                  </w:r>
                  <w:r>
                    <w:rPr>
                      <w:rFonts w:hint="eastAsia" w:cs="Times New Roman"/>
                      <w:color w:val="000000" w:themeColor="text1"/>
                      <w:szCs w:val="21"/>
                      <w:lang w:val="en-US" w:eastAsia="zh-CN"/>
                      <w14:textFill>
                        <w14:solidFill>
                          <w14:schemeClr w14:val="tx1"/>
                        </w14:solidFill>
                      </w14:textFill>
                    </w:rPr>
                    <w:t>m</w:t>
                  </w:r>
                  <w:r>
                    <w:rPr>
                      <w:rFonts w:hint="eastAsia" w:cs="Times New Roman"/>
                      <w:color w:val="000000" w:themeColor="text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一般固废库，废包装袋集中收集后外售，布袋除尘器收集的粉尘收集后回用于生产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1884"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在车间东南角建设10</w:t>
                  </w:r>
                  <w:r>
                    <w:rPr>
                      <w:rFonts w:hint="eastAsia" w:cs="Times New Roman"/>
                      <w:color w:val="000000" w:themeColor="text1"/>
                      <w:szCs w:val="21"/>
                      <w:lang w:val="en-US" w:eastAsia="zh-CN"/>
                      <w14:textFill>
                        <w14:solidFill>
                          <w14:schemeClr w14:val="tx1"/>
                        </w14:solidFill>
                      </w14:textFill>
                    </w:rPr>
                    <w:t>m</w:t>
                  </w:r>
                  <w:r>
                    <w:rPr>
                      <w:rFonts w:hint="eastAsia" w:cs="Times New Roman"/>
                      <w:color w:val="000000" w:themeColor="text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危废暂存间，废活性炭</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集中收集的废含油手套和抹布于危废</w:t>
                  </w:r>
                  <w:r>
                    <w:rPr>
                      <w:rFonts w:hint="eastAsia" w:cs="Times New Roman"/>
                      <w:color w:val="000000" w:themeColor="text1"/>
                      <w:szCs w:val="21"/>
                      <w:lang w:val="en-US" w:eastAsia="zh-CN"/>
                      <w14:textFill>
                        <w14:solidFill>
                          <w14:schemeClr w14:val="tx1"/>
                        </w14:solidFill>
                      </w14:textFill>
                    </w:rPr>
                    <w:t>等</w:t>
                  </w:r>
                  <w:r>
                    <w:rPr>
                      <w:rFonts w:hint="default" w:ascii="Times New Roman" w:hAnsi="Times New Roman" w:cs="Times New Roman"/>
                      <w:color w:val="000000" w:themeColor="text1"/>
                      <w:szCs w:val="21"/>
                      <w14:textFill>
                        <w14:solidFill>
                          <w14:schemeClr w14:val="tx1"/>
                        </w14:solidFill>
                      </w14:textFill>
                    </w:rPr>
                    <w:t>暂存库（按《危险废物贮存污染控制标准》（GB18597-2001）规范建设）暂存后，委托有相关危险废物处理资质的单位处理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29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1884"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噪声治理</w:t>
                  </w:r>
                </w:p>
              </w:tc>
              <w:tc>
                <w:tcPr>
                  <w:tcW w:w="3182" w:type="pct"/>
                  <w:gridSpan w:val="3"/>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减振、吸声、隔声、消声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土壤、地下水防渗措施</w:t>
                  </w:r>
                </w:p>
              </w:tc>
              <w:tc>
                <w:tcPr>
                  <w:tcW w:w="1532"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一般防渗</w:t>
                  </w:r>
                </w:p>
              </w:tc>
              <w:tc>
                <w:tcPr>
                  <w:tcW w:w="1650"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生产区、一般固废库等做一般防渗，防渗措施：水泥硬化处理，采取10cm厚三合土铺底，再铺15~20cm的水泥进行硬化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69"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17"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931"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532" w:type="pct"/>
                  <w:gridSpan w:val="2"/>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重点防渗</w:t>
                  </w:r>
                </w:p>
              </w:tc>
              <w:tc>
                <w:tcPr>
                  <w:tcW w:w="1650"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危废暂存间做重点防渗，防渗措施：底部采用10cm厚三合土处理，上层再用10-15cm水泥硬化，表层涂环氧树脂，以达到防腐、防渗漏目的，等效黏土防渗层Mb≥6.0m，渗透系数≤1.0×10</w:t>
                  </w:r>
                  <w:r>
                    <w:rPr>
                      <w:rFonts w:hint="default" w:ascii="Times New Roman" w:hAnsi="Times New Roman" w:cs="Times New Roman"/>
                      <w:color w:val="000000" w:themeColor="text1"/>
                      <w:szCs w:val="21"/>
                      <w:vertAlign w:val="superscript"/>
                      <w14:textFill>
                        <w14:solidFill>
                          <w14:schemeClr w14:val="tx1"/>
                        </w14:solidFill>
                      </w14:textFill>
                    </w:rPr>
                    <w:t>-7</w:t>
                  </w:r>
                  <w:r>
                    <w:rPr>
                      <w:rFonts w:hint="default" w:ascii="Times New Roman" w:hAnsi="Times New Roman" w:cs="Times New Roman"/>
                      <w:color w:val="000000" w:themeColor="text1"/>
                      <w:szCs w:val="21"/>
                      <w14:textFill>
                        <w14:solidFill>
                          <w14:schemeClr w14:val="tx1"/>
                        </w14:solidFill>
                      </w14:textFill>
                    </w:rPr>
                    <w:t>cm/s</w:t>
                  </w:r>
                </w:p>
              </w:tc>
            </w:tr>
          </w:tbl>
          <w:p>
            <w:pPr>
              <w:spacing w:beforeLines="50"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4、主要生产设备</w:t>
            </w:r>
          </w:p>
          <w:p>
            <w:pPr>
              <w:spacing w:line="360" w:lineRule="auto"/>
              <w:ind w:firstLine="482"/>
              <w:jc w:val="left"/>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主要生产设备详见表2-</w:t>
            </w:r>
            <w:r>
              <w:rPr>
                <w:rFonts w:hint="eastAsia" w:cs="Times New Roman"/>
                <w:color w:val="000000" w:themeColor="text1"/>
                <w:kern w:val="24"/>
                <w:sz w:val="24"/>
                <w:lang w:val="en-US" w:eastAsia="zh-CN"/>
                <w14:textFill>
                  <w14:solidFill>
                    <w14:schemeClr w14:val="tx1"/>
                  </w14:solidFill>
                </w14:textFill>
              </w:rPr>
              <w:t>5</w:t>
            </w:r>
            <w:r>
              <w:rPr>
                <w:rFonts w:hint="default" w:ascii="Times New Roman" w:hAnsi="Times New Roman" w:cs="Times New Roman"/>
                <w:color w:val="000000" w:themeColor="text1"/>
                <w:kern w:val="24"/>
                <w:sz w:val="24"/>
                <w14:textFill>
                  <w14:solidFill>
                    <w14:schemeClr w14:val="tx1"/>
                  </w14:solidFill>
                </w14:textFill>
              </w:rPr>
              <w:t>。</w:t>
            </w:r>
          </w:p>
          <w:p>
            <w:pPr>
              <w:spacing w:beforeLines="50"/>
              <w:ind w:firstLine="482" w:firstLineChars="20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kern w:val="24"/>
                <w:sz w:val="24"/>
                <w14:textFill>
                  <w14:solidFill>
                    <w14:schemeClr w14:val="tx1"/>
                  </w14:solidFill>
                </w14:textFill>
              </w:rPr>
              <w:t>表2-</w:t>
            </w:r>
            <w:r>
              <w:rPr>
                <w:rFonts w:hint="eastAsia" w:cs="Times New Roman"/>
                <w:b/>
                <w:color w:val="000000" w:themeColor="text1"/>
                <w:kern w:val="24"/>
                <w:sz w:val="24"/>
                <w:lang w:val="en-US" w:eastAsia="zh-CN"/>
                <w14:textFill>
                  <w14:solidFill>
                    <w14:schemeClr w14:val="tx1"/>
                  </w14:solidFill>
                </w14:textFill>
              </w:rPr>
              <w:t>5</w:t>
            </w:r>
            <w:r>
              <w:rPr>
                <w:rFonts w:hint="default" w:ascii="Times New Roman" w:hAnsi="Times New Roman" w:cs="Times New Roman"/>
                <w:b/>
                <w:color w:val="000000" w:themeColor="text1"/>
                <w:kern w:val="24"/>
                <w:sz w:val="24"/>
                <w14:textFill>
                  <w14:solidFill>
                    <w14:schemeClr w14:val="tx1"/>
                  </w14:solidFill>
                </w14:textFill>
              </w:rPr>
              <w:t xml:space="preserve">  项目主要生产设备一览表</w:t>
            </w:r>
          </w:p>
          <w:tbl>
            <w:tblPr>
              <w:tblStyle w:val="59"/>
              <w:tblW w:w="462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01"/>
              <w:gridCol w:w="1485"/>
              <w:gridCol w:w="2015"/>
              <w:gridCol w:w="2474"/>
              <w:gridCol w:w="13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58"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序号</w:t>
                  </w:r>
                </w:p>
              </w:tc>
              <w:tc>
                <w:tcPr>
                  <w:tcW w:w="956"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主要生产单元</w:t>
                  </w:r>
                </w:p>
              </w:tc>
              <w:tc>
                <w:tcPr>
                  <w:tcW w:w="1297"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设备名称</w:t>
                  </w:r>
                </w:p>
              </w:tc>
              <w:tc>
                <w:tcPr>
                  <w:tcW w:w="1592"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规格型号</w:t>
                  </w:r>
                </w:p>
              </w:tc>
              <w:tc>
                <w:tcPr>
                  <w:tcW w:w="894"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956" w:type="pct"/>
                  <w:vMerge w:val="restar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注塑工序</w:t>
                  </w:r>
                </w:p>
              </w:tc>
              <w:tc>
                <w:tcPr>
                  <w:tcW w:w="1297"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EC40N</w:t>
                  </w:r>
                  <w:r>
                    <w:rPr>
                      <w:rFonts w:hint="default" w:ascii="Times New Roman" w:hAnsi="Times New Roman" w:eastAsia="微软雅黑" w:cs="Times New Roman"/>
                      <w:color w:val="000000" w:themeColor="text1"/>
                      <w:sz w:val="20"/>
                      <w:szCs w:val="20"/>
                      <w14:textFill>
                        <w14:solidFill>
                          <w14:schemeClr w14:val="tx1"/>
                        </w14:solidFill>
                      </w14:textFill>
                    </w:rPr>
                    <w:t>Ⅱ</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EC60N</w:t>
                  </w:r>
                  <w:r>
                    <w:rPr>
                      <w:rFonts w:hint="default" w:ascii="Times New Roman" w:hAnsi="Times New Roman" w:eastAsia="微软雅黑" w:cs="Times New Roman"/>
                      <w:color w:val="000000" w:themeColor="text1"/>
                      <w:sz w:val="20"/>
                      <w:szCs w:val="20"/>
                      <w14:textFill>
                        <w14:solidFill>
                          <w14:schemeClr w14:val="tx1"/>
                        </w14:solidFill>
                      </w14:textFill>
                    </w:rPr>
                    <w:t>Ⅱ</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EC100S</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EC230S</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EC230SX</w:t>
                  </w:r>
                  <w:r>
                    <w:rPr>
                      <w:rFonts w:hint="default" w:ascii="Times New Roman" w:hAnsi="Times New Roman" w:eastAsia="微软雅黑" w:cs="Times New Roman"/>
                      <w:color w:val="000000" w:themeColor="text1"/>
                      <w:sz w:val="20"/>
                      <w:szCs w:val="20"/>
                      <w14:textFill>
                        <w14:solidFill>
                          <w14:schemeClr w14:val="tx1"/>
                        </w14:solidFill>
                      </w14:textFill>
                    </w:rPr>
                    <w:t>Ⅲ</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海天注塑机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MA2500ⅡS/1000</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EC280SXⅢ</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东芝电动注塑机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EC280SXⅡ-10A</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bottom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富强鑫双色注塑机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FB-280R</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bottom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海天注塑机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MA3800Ⅲ/2250</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海天注塑机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MA4700ⅡS/3200</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13</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海天注塑机</w:t>
                  </w:r>
                </w:p>
              </w:tc>
              <w:tc>
                <w:tcPr>
                  <w:tcW w:w="1592" w:type="pct"/>
                  <w:vAlign w:val="center"/>
                </w:tcPr>
                <w:p>
                  <w:pPr>
                    <w:jc w:val="center"/>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MA8000ⅡS/6800</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14</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热铆设备</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8台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15</w:t>
                  </w:r>
                </w:p>
              </w:tc>
              <w:tc>
                <w:tcPr>
                  <w:tcW w:w="956" w:type="pct"/>
                  <w:vMerge w:val="restar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模具生产</w:t>
                  </w: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加工中心</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16</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精雕机</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JDCT1200T-A15SH</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17</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火花机</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18</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磨床</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618平面磨床</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19</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大水磨</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桂北M7140-GM</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摇臂钻</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中捷Z3050</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21</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铣床</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捷甬达立铣</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22</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2.5次元</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影像测量机）</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海克斯康SVM</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23</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tcBorders>
                    <w:top w:val="single" w:color="auto" w:sz="4" w:space="0"/>
                  </w:tcBorders>
                  <w:vAlign w:val="center"/>
                </w:tcPr>
                <w:p>
                  <w:pPr>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高度仪</w:t>
                  </w:r>
                </w:p>
              </w:tc>
              <w:tc>
                <w:tcPr>
                  <w:tcW w:w="1592" w:type="pct"/>
                  <w:vAlign w:val="center"/>
                </w:tcPr>
                <w:p>
                  <w:pPr>
                    <w:spacing w:line="4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海克思康思瑞Spirti 600 /</w:t>
                  </w:r>
                </w:p>
              </w:tc>
              <w:tc>
                <w:tcPr>
                  <w:tcW w:w="894" w:type="pct"/>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25</w:t>
                  </w:r>
                </w:p>
              </w:tc>
              <w:tc>
                <w:tcPr>
                  <w:tcW w:w="956"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破碎工序</w:t>
                  </w: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粉碎机</w:t>
                  </w:r>
                </w:p>
              </w:tc>
              <w:tc>
                <w:tcPr>
                  <w:tcW w:w="1592"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26</w:t>
                  </w:r>
                </w:p>
              </w:tc>
              <w:tc>
                <w:tcPr>
                  <w:tcW w:w="956" w:type="pct"/>
                  <w:vMerge w:val="restar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辅助单元</w:t>
                  </w:r>
                </w:p>
              </w:tc>
              <w:tc>
                <w:tcPr>
                  <w:tcW w:w="1297" w:type="pct"/>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模温机</w:t>
                  </w:r>
                </w:p>
              </w:tc>
              <w:tc>
                <w:tcPr>
                  <w:tcW w:w="1592"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894"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8台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27</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三机一体</w:t>
                  </w:r>
                  <w:r>
                    <w:rPr>
                      <w:rFonts w:hint="eastAsia" w:ascii="宋体" w:hAnsi="宋体" w:eastAsia="宋体" w:cs="宋体"/>
                      <w:color w:val="000000" w:themeColor="text1"/>
                      <w:sz w:val="21"/>
                      <w:szCs w:val="21"/>
                      <w14:textFill>
                        <w14:solidFill>
                          <w14:schemeClr w14:val="tx1"/>
                        </w14:solidFill>
                      </w14:textFill>
                    </w:rPr>
                    <w:t>（除湿机、干燥机、吸料机三机一体）</w:t>
                  </w:r>
                </w:p>
              </w:tc>
              <w:tc>
                <w:tcPr>
                  <w:tcW w:w="1592"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894"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28</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机械手</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14</w:t>
                  </w:r>
                  <w:r>
                    <w:rPr>
                      <w:rFonts w:hint="default" w:ascii="Times New Roman" w:hAnsi="Times New Roman" w:cs="Times New Roman"/>
                      <w:color w:val="000000" w:themeColor="text1"/>
                      <w:kern w:val="0"/>
                      <w:szCs w:val="21"/>
                      <w14:textFill>
                        <w14:solidFill>
                          <w14:schemeClr w14:val="tx1"/>
                        </w14:solidFill>
                      </w14:textFill>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lang w:val="en-US"/>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29</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冷却塔</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30</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空气压缩机</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31</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起重机</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32</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热流道温控箱</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33</w:t>
                  </w:r>
                </w:p>
              </w:tc>
              <w:tc>
                <w:tcPr>
                  <w:tcW w:w="956" w:type="pct"/>
                  <w:vMerge w:val="continue"/>
                  <w:vAlign w:val="center"/>
                </w:tcPr>
                <w:p>
                  <w:pPr>
                    <w:widowControl/>
                    <w:spacing w:line="26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297" w:type="pct"/>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风机</w:t>
                  </w:r>
                </w:p>
              </w:tc>
              <w:tc>
                <w:tcPr>
                  <w:tcW w:w="1592" w:type="pct"/>
                  <w:vAlign w:val="center"/>
                </w:tcPr>
                <w:p>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34</w:t>
                  </w:r>
                </w:p>
              </w:tc>
              <w:tc>
                <w:tcPr>
                  <w:tcW w:w="956" w:type="pct"/>
                  <w:vMerge w:val="restart"/>
                  <w:vAlign w:val="center"/>
                </w:tcPr>
                <w:p>
                  <w:pPr>
                    <w:widowControl/>
                    <w:spacing w:line="26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环保设备</w:t>
                  </w:r>
                </w:p>
              </w:tc>
              <w:tc>
                <w:tcPr>
                  <w:tcW w:w="1297" w:type="pct"/>
                  <w:vAlign w:val="center"/>
                </w:tcPr>
                <w:p>
                  <w:pPr>
                    <w:widowControl/>
                    <w:jc w:val="center"/>
                    <w:textAlignment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活性炭吸附装置</w:t>
                  </w:r>
                </w:p>
              </w:tc>
              <w:tc>
                <w:tcPr>
                  <w:tcW w:w="1592" w:type="pct"/>
                  <w:vAlign w:val="center"/>
                </w:tcPr>
                <w:p>
                  <w:pPr>
                    <w:widowControl/>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58" w:type="pct"/>
                  <w:vAlign w:val="center"/>
                </w:tcPr>
                <w:p>
                  <w:pPr>
                    <w:widowControl/>
                    <w:spacing w:line="260" w:lineRule="exact"/>
                    <w:ind w:left="-105" w:leftChars="-50" w:right="-105" w:rightChars="-50"/>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35</w:t>
                  </w:r>
                </w:p>
              </w:tc>
              <w:tc>
                <w:tcPr>
                  <w:tcW w:w="956" w:type="pct"/>
                  <w:vMerge w:val="continue"/>
                  <w:vAlign w:val="center"/>
                </w:tcPr>
                <w:p>
                  <w:pPr>
                    <w:widowControl/>
                    <w:spacing w:line="260" w:lineRule="exact"/>
                    <w:ind w:left="-105" w:leftChars="-50" w:right="-105" w:rightChars="-50"/>
                    <w:jc w:val="center"/>
                    <w:rPr>
                      <w:rFonts w:hint="eastAsia" w:cs="Times New Roman"/>
                      <w:color w:val="000000" w:themeColor="text1"/>
                      <w:kern w:val="0"/>
                      <w:szCs w:val="21"/>
                      <w:lang w:val="en-US" w:eastAsia="zh-CN"/>
                      <w14:textFill>
                        <w14:solidFill>
                          <w14:schemeClr w14:val="tx1"/>
                        </w14:solidFill>
                      </w14:textFill>
                    </w:rPr>
                  </w:pPr>
                </w:p>
              </w:tc>
              <w:tc>
                <w:tcPr>
                  <w:tcW w:w="1297" w:type="pct"/>
                  <w:vAlign w:val="center"/>
                </w:tcPr>
                <w:p>
                  <w:pPr>
                    <w:widowControl/>
                    <w:jc w:val="center"/>
                    <w:textAlignment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袋式除尘装置</w:t>
                  </w:r>
                </w:p>
              </w:tc>
              <w:tc>
                <w:tcPr>
                  <w:tcW w:w="1592" w:type="pct"/>
                  <w:vAlign w:val="center"/>
                </w:tcPr>
                <w:p>
                  <w:pPr>
                    <w:widowControl/>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w:t>
                  </w:r>
                </w:p>
              </w:tc>
              <w:tc>
                <w:tcPr>
                  <w:tcW w:w="894" w:type="pct"/>
                  <w:vAlign w:val="center"/>
                </w:tcPr>
                <w:p>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2台</w:t>
                  </w:r>
                </w:p>
              </w:tc>
            </w:tr>
          </w:tbl>
          <w:p>
            <w:pPr>
              <w:spacing w:beforeLines="50"/>
              <w:ind w:firstLine="602" w:firstLineChars="25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5、主要原辅材料及能源消耗</w:t>
            </w:r>
          </w:p>
          <w:p>
            <w:pPr>
              <w:spacing w:line="400" w:lineRule="exact"/>
              <w:ind w:firstLine="480" w:firstLineChars="200"/>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项目原辅材料消耗见表2-</w:t>
            </w:r>
            <w:r>
              <w:rPr>
                <w:rFonts w:hint="eastAsia" w:cs="Times New Roman"/>
                <w:color w:val="000000" w:themeColor="text1"/>
                <w:kern w:val="24"/>
                <w:sz w:val="24"/>
                <w:lang w:val="en-US" w:eastAsia="zh-CN"/>
                <w14:textFill>
                  <w14:solidFill>
                    <w14:schemeClr w14:val="tx1"/>
                  </w14:solidFill>
                </w14:textFill>
              </w:rPr>
              <w:t>6</w:t>
            </w:r>
            <w:r>
              <w:rPr>
                <w:rFonts w:hint="default" w:ascii="Times New Roman" w:hAnsi="Times New Roman" w:cs="Times New Roman"/>
                <w:color w:val="000000" w:themeColor="text1"/>
                <w:kern w:val="24"/>
                <w:sz w:val="24"/>
                <w14:textFill>
                  <w14:solidFill>
                    <w14:schemeClr w14:val="tx1"/>
                  </w14:solidFill>
                </w14:textFill>
              </w:rPr>
              <w:t>。</w:t>
            </w:r>
          </w:p>
          <w:p>
            <w:pPr>
              <w:spacing w:beforeLines="50"/>
              <w:jc w:val="center"/>
              <w:rPr>
                <w:rFonts w:hint="default" w:ascii="Times New Roman" w:hAnsi="Times New Roman" w:cs="Times New Roman"/>
                <w:b/>
                <w:color w:val="000000" w:themeColor="text1"/>
                <w:kern w:val="24"/>
                <w:sz w:val="24"/>
                <w14:textFill>
                  <w14:solidFill>
                    <w14:schemeClr w14:val="tx1"/>
                  </w14:solidFill>
                </w14:textFill>
              </w:rPr>
            </w:pPr>
            <w:r>
              <w:rPr>
                <w:rFonts w:hint="default" w:ascii="Times New Roman" w:hAnsi="Times New Roman" w:cs="Times New Roman"/>
                <w:b/>
                <w:color w:val="000000" w:themeColor="text1"/>
                <w:kern w:val="24"/>
                <w:sz w:val="24"/>
                <w14:textFill>
                  <w14:solidFill>
                    <w14:schemeClr w14:val="tx1"/>
                  </w14:solidFill>
                </w14:textFill>
              </w:rPr>
              <w:t>表2-</w:t>
            </w:r>
            <w:r>
              <w:rPr>
                <w:rFonts w:hint="eastAsia" w:cs="Times New Roman"/>
                <w:b/>
                <w:color w:val="000000" w:themeColor="text1"/>
                <w:kern w:val="24"/>
                <w:sz w:val="24"/>
                <w:lang w:val="en-US" w:eastAsia="zh-CN"/>
                <w14:textFill>
                  <w14:solidFill>
                    <w14:schemeClr w14:val="tx1"/>
                  </w14:solidFill>
                </w14:textFill>
              </w:rPr>
              <w:t>6</w:t>
            </w:r>
            <w:r>
              <w:rPr>
                <w:rFonts w:hint="default" w:ascii="Times New Roman" w:hAnsi="Times New Roman" w:cs="Times New Roman"/>
                <w:b/>
                <w:color w:val="000000" w:themeColor="text1"/>
                <w:kern w:val="24"/>
                <w:sz w:val="24"/>
                <w14:textFill>
                  <w14:solidFill>
                    <w14:schemeClr w14:val="tx1"/>
                  </w14:solidFill>
                </w14:textFill>
              </w:rPr>
              <w:t xml:space="preserve"> 项目原辅材料消耗表</w:t>
            </w:r>
          </w:p>
          <w:tbl>
            <w:tblPr>
              <w:tblStyle w:val="59"/>
              <w:tblW w:w="465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9"/>
              <w:gridCol w:w="3020"/>
              <w:gridCol w:w="1246"/>
              <w:gridCol w:w="1013"/>
              <w:gridCol w:w="1147"/>
              <w:gridCol w:w="1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53" w:type="pct"/>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序号</w:t>
                  </w:r>
                </w:p>
              </w:tc>
              <w:tc>
                <w:tcPr>
                  <w:tcW w:w="1932" w:type="pct"/>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名称</w:t>
                  </w:r>
                </w:p>
              </w:tc>
              <w:tc>
                <w:tcPr>
                  <w:tcW w:w="797" w:type="pct"/>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年用量</w:t>
                  </w:r>
                </w:p>
              </w:tc>
              <w:tc>
                <w:tcPr>
                  <w:tcW w:w="648" w:type="pct"/>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单位</w:t>
                  </w:r>
                </w:p>
              </w:tc>
              <w:tc>
                <w:tcPr>
                  <w:tcW w:w="734" w:type="pct"/>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备注</w:t>
                  </w:r>
                </w:p>
              </w:tc>
              <w:tc>
                <w:tcPr>
                  <w:tcW w:w="734" w:type="pct"/>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储存方式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ABS 粒子</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90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袋装，25kg每袋，2-3mm塑料颗粒</w:t>
                  </w:r>
                </w:p>
                <w:p>
                  <w:pPr>
                    <w:pStyle w:val="38"/>
                    <w:ind w:firstLine="400"/>
                    <w:rPr>
                      <w:rFonts w:hint="default" w:ascii="Times New Roman" w:hAnsi="Times New Roman"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4"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PC/ABS</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320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袋装，25kg每袋，2-3mm塑料颗粒</w:t>
                  </w:r>
                </w:p>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PA6</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30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袋装，25kg每袋，2-3mm塑料颗粒</w:t>
                  </w:r>
                </w:p>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p>
              </w:tc>
              <w:tc>
                <w:tcPr>
                  <w:tcW w:w="1932" w:type="pct"/>
                  <w:vAlign w:val="center"/>
                </w:tcPr>
                <w:p>
                  <w:pPr>
                    <w:adjustRightInd w:val="0"/>
                    <w:snapToGrid w:val="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PC</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18</w:t>
                  </w:r>
                </w:p>
              </w:tc>
              <w:tc>
                <w:tcPr>
                  <w:tcW w:w="648"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袋装，25kg每袋，2-3mm塑料颗粒</w:t>
                  </w:r>
                </w:p>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w:t>
                  </w:r>
                </w:p>
              </w:tc>
              <w:tc>
                <w:tcPr>
                  <w:tcW w:w="1932" w:type="pct"/>
                  <w:vAlign w:val="center"/>
                </w:tcPr>
                <w:p>
                  <w:pPr>
                    <w:adjustRightInd w:val="0"/>
                    <w:snapToGrid w:val="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POM</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20</w:t>
                  </w:r>
                </w:p>
              </w:tc>
              <w:tc>
                <w:tcPr>
                  <w:tcW w:w="648"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袋装，25kg每袋，2-3mm塑料颗粒</w:t>
                  </w:r>
                </w:p>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6</w:t>
                  </w:r>
                </w:p>
              </w:tc>
              <w:tc>
                <w:tcPr>
                  <w:tcW w:w="1932" w:type="pct"/>
                  <w:vAlign w:val="center"/>
                </w:tcPr>
                <w:p>
                  <w:pPr>
                    <w:adjustRightInd w:val="0"/>
                    <w:snapToGrid w:val="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PP</w:t>
                  </w:r>
                </w:p>
              </w:tc>
              <w:tc>
                <w:tcPr>
                  <w:tcW w:w="797" w:type="pct"/>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60</w:t>
                  </w:r>
                </w:p>
              </w:tc>
              <w:tc>
                <w:tcPr>
                  <w:tcW w:w="648" w:type="pct"/>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袋装，25kg每袋，2-3mm塑料颗粒</w:t>
                  </w:r>
                </w:p>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7</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w:t>
                  </w:r>
                </w:p>
              </w:tc>
              <w:tc>
                <w:tcPr>
                  <w:tcW w:w="797"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8</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电火花油</w:t>
                  </w:r>
                </w:p>
              </w:tc>
              <w:tc>
                <w:tcPr>
                  <w:tcW w:w="797"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3000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L</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桶装，每桶200L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9</w:t>
                  </w:r>
                </w:p>
              </w:tc>
              <w:tc>
                <w:tcPr>
                  <w:tcW w:w="1932" w:type="pct"/>
                  <w:vAlign w:val="center"/>
                </w:tcPr>
                <w:p>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切屑液</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1200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L</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桶装，每桶200L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10</w:t>
                  </w:r>
                </w:p>
              </w:tc>
              <w:tc>
                <w:tcPr>
                  <w:tcW w:w="1932" w:type="pct"/>
                  <w:vAlign w:val="center"/>
                </w:tcPr>
                <w:p>
                  <w:pPr>
                    <w:adjustRightInd w:val="0"/>
                    <w:snapToGrid w:val="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液压油</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600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L</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桶装，每桶200L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153" w:type="pct"/>
                  <w:vAlign w:val="center"/>
                </w:tcPr>
                <w:p>
                  <w:pPr>
                    <w:widowControl/>
                    <w:spacing w:line="240" w:lineRule="exact"/>
                    <w:ind w:left="-105" w:leftChars="-50" w:right="-105" w:rightChars="-50"/>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11</w:t>
                  </w:r>
                </w:p>
              </w:tc>
              <w:tc>
                <w:tcPr>
                  <w:tcW w:w="1932" w:type="pct"/>
                  <w:vAlign w:val="center"/>
                </w:tcPr>
                <w:p>
                  <w:pPr>
                    <w:adjustRightInd w:val="0"/>
                    <w:snapToGrid w:val="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润滑油</w:t>
                  </w:r>
                </w:p>
              </w:tc>
              <w:tc>
                <w:tcPr>
                  <w:tcW w:w="797" w:type="pct"/>
                  <w:vAlign w:val="center"/>
                </w:tcPr>
                <w:p>
                  <w:pPr>
                    <w:widowControl/>
                    <w:jc w:val="center"/>
                    <w:rPr>
                      <w:rFonts w:hint="default"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200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L</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桶装，每桶200L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12</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13500</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市政供水管网</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153" w:type="pct"/>
                  <w:vAlign w:val="center"/>
                </w:tcPr>
                <w:p>
                  <w:pPr>
                    <w:widowControl/>
                    <w:spacing w:line="240" w:lineRule="exact"/>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13</w:t>
                  </w:r>
                </w:p>
              </w:tc>
              <w:tc>
                <w:tcPr>
                  <w:tcW w:w="1932"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电</w:t>
                  </w:r>
                </w:p>
              </w:tc>
              <w:tc>
                <w:tcPr>
                  <w:tcW w:w="797"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210万</w:t>
                  </w:r>
                </w:p>
              </w:tc>
              <w:tc>
                <w:tcPr>
                  <w:tcW w:w="648"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kW·h</w:t>
                  </w:r>
                </w:p>
              </w:tc>
              <w:tc>
                <w:tcPr>
                  <w:tcW w:w="734" w:type="pct"/>
                  <w:vAlign w:val="center"/>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市政电网</w:t>
                  </w:r>
                </w:p>
              </w:tc>
              <w:tc>
                <w:tcPr>
                  <w:tcW w:w="734" w:type="pct"/>
                </w:tcPr>
                <w:p>
                  <w:pPr>
                    <w:widowControl/>
                    <w:spacing w:line="24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pPr>
              <w:tabs>
                <w:tab w:val="left" w:pos="4178"/>
              </w:tabs>
              <w:spacing w:before="74"/>
              <w:jc w:val="center"/>
              <w:rPr>
                <w:rFonts w:hint="default" w:ascii="Times New Roman" w:hAnsi="Times New Roman" w:cs="Times New Roman"/>
                <w:b/>
                <w:color w:val="000000" w:themeColor="text1"/>
                <w:sz w:val="12"/>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表2-</w:t>
            </w:r>
            <w:r>
              <w:rPr>
                <w:rFonts w:hint="eastAsia" w:cs="Times New Roman"/>
                <w:b/>
                <w:bCs/>
                <w:color w:val="000000" w:themeColor="text1"/>
                <w:sz w:val="24"/>
                <w:lang w:val="en-US" w:eastAsia="zh-CN"/>
                <w14:textFill>
                  <w14:solidFill>
                    <w14:schemeClr w14:val="tx1"/>
                  </w14:solidFill>
                </w14:textFill>
              </w:rPr>
              <w:t>7</w:t>
            </w:r>
            <w:r>
              <w:rPr>
                <w:rFonts w:hint="default" w:ascii="Times New Roman" w:hAnsi="Times New Roman" w:cs="Times New Roman"/>
                <w:b/>
                <w:bCs/>
                <w:color w:val="000000" w:themeColor="text1"/>
                <w:sz w:val="24"/>
                <w14:textFill>
                  <w14:solidFill>
                    <w14:schemeClr w14:val="tx1"/>
                  </w14:solidFill>
                </w14:textFill>
              </w:rPr>
              <w:t xml:space="preserve">  原辅材料成分及理化</w:t>
            </w:r>
            <w:r>
              <w:rPr>
                <w:rFonts w:hint="default" w:ascii="Times New Roman" w:hAnsi="Times New Roman" w:cs="Times New Roman"/>
                <w:b/>
                <w:color w:val="000000" w:themeColor="text1"/>
                <w:sz w:val="24"/>
                <w14:textFill>
                  <w14:solidFill>
                    <w14:schemeClr w14:val="tx1"/>
                  </w14:solidFill>
                </w14:textFill>
              </w:rPr>
              <w:t>性质一览表</w:t>
            </w:r>
          </w:p>
          <w:tbl>
            <w:tblPr>
              <w:tblStyle w:val="59"/>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719"/>
              <w:gridCol w:w="1241"/>
              <w:gridCol w:w="1235"/>
              <w:gridCol w:w="51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720" w:type="dxa"/>
                  <w:tcBorders>
                    <w:left w:val="nil"/>
                    <w:bottom w:val="single" w:color="000000" w:sz="4" w:space="0"/>
                    <w:right w:val="single" w:color="000000" w:sz="4" w:space="0"/>
                  </w:tcBorders>
                  <w:vAlign w:val="center"/>
                </w:tcPr>
                <w:p>
                  <w:pPr>
                    <w:pStyle w:val="219"/>
                    <w:spacing w:before="36"/>
                    <w:ind w:left="43" w:right="-15"/>
                    <w:rPr>
                      <w:rFonts w:hint="default" w:ascii="Times New Roman" w:hAnsi="Times New Roman" w:cs="Times New Roman"/>
                      <w:b/>
                      <w:color w:val="000000" w:themeColor="text1"/>
                      <w:sz w:val="21"/>
                      <w14:textFill>
                        <w14:solidFill>
                          <w14:schemeClr w14:val="tx1"/>
                        </w14:solidFill>
                      </w14:textFill>
                    </w:rPr>
                  </w:pPr>
                  <w:r>
                    <w:rPr>
                      <w:rFonts w:hint="default" w:ascii="Times New Roman" w:hAnsi="Times New Roman" w:cs="Times New Roman"/>
                      <w:b/>
                      <w:color w:val="000000" w:themeColor="text1"/>
                      <w:sz w:val="21"/>
                      <w14:textFill>
                        <w14:solidFill>
                          <w14:schemeClr w14:val="tx1"/>
                        </w14:solidFill>
                      </w14:textFill>
                    </w:rPr>
                    <w:t>序号</w:t>
                  </w:r>
                </w:p>
              </w:tc>
              <w:tc>
                <w:tcPr>
                  <w:tcW w:w="1242" w:type="dxa"/>
                  <w:tcBorders>
                    <w:left w:val="single" w:color="000000" w:sz="4" w:space="0"/>
                    <w:bottom w:val="single" w:color="000000" w:sz="4" w:space="0"/>
                    <w:right w:val="single" w:color="000000" w:sz="4" w:space="0"/>
                  </w:tcBorders>
                  <w:vAlign w:val="center"/>
                </w:tcPr>
                <w:p>
                  <w:pPr>
                    <w:pStyle w:val="219"/>
                    <w:spacing w:before="36"/>
                    <w:ind w:left="450"/>
                    <w:jc w:val="both"/>
                    <w:rPr>
                      <w:rFonts w:hint="default" w:ascii="Times New Roman" w:hAnsi="Times New Roman" w:cs="Times New Roman"/>
                      <w:b/>
                      <w:color w:val="000000" w:themeColor="text1"/>
                      <w:sz w:val="21"/>
                      <w14:textFill>
                        <w14:solidFill>
                          <w14:schemeClr w14:val="tx1"/>
                        </w14:solidFill>
                      </w14:textFill>
                    </w:rPr>
                  </w:pPr>
                  <w:r>
                    <w:rPr>
                      <w:rFonts w:hint="default" w:ascii="Times New Roman" w:hAnsi="Times New Roman" w:cs="Times New Roman"/>
                      <w:b/>
                      <w:color w:val="000000" w:themeColor="text1"/>
                      <w:sz w:val="21"/>
                      <w14:textFill>
                        <w14:solidFill>
                          <w14:schemeClr w14:val="tx1"/>
                        </w14:solidFill>
                      </w14:textFill>
                    </w:rPr>
                    <w:t>名称</w:t>
                  </w:r>
                </w:p>
              </w:tc>
              <w:tc>
                <w:tcPr>
                  <w:tcW w:w="1236" w:type="dxa"/>
                  <w:tcBorders>
                    <w:left w:val="single" w:color="000000" w:sz="4" w:space="0"/>
                    <w:bottom w:val="single" w:color="000000" w:sz="4" w:space="0"/>
                    <w:right w:val="single" w:color="000000" w:sz="4" w:space="0"/>
                  </w:tcBorders>
                  <w:vAlign w:val="center"/>
                </w:tcPr>
                <w:p>
                  <w:pPr>
                    <w:pStyle w:val="219"/>
                    <w:spacing w:before="36"/>
                    <w:ind w:left="154" w:right="126"/>
                    <w:rPr>
                      <w:rFonts w:hint="default" w:ascii="Times New Roman" w:hAnsi="Times New Roman" w:cs="Times New Roman"/>
                      <w:b/>
                      <w:color w:val="000000" w:themeColor="text1"/>
                      <w:sz w:val="21"/>
                      <w14:textFill>
                        <w14:solidFill>
                          <w14:schemeClr w14:val="tx1"/>
                        </w14:solidFill>
                      </w14:textFill>
                    </w:rPr>
                  </w:pPr>
                  <w:r>
                    <w:rPr>
                      <w:rFonts w:hint="default" w:ascii="Times New Roman" w:hAnsi="Times New Roman" w:cs="Times New Roman"/>
                      <w:b/>
                      <w:color w:val="000000" w:themeColor="text1"/>
                      <w:sz w:val="21"/>
                      <w14:textFill>
                        <w14:solidFill>
                          <w14:schemeClr w14:val="tx1"/>
                        </w14:solidFill>
                      </w14:textFill>
                    </w:rPr>
                    <w:t>主要成分</w:t>
                  </w:r>
                </w:p>
              </w:tc>
              <w:tc>
                <w:tcPr>
                  <w:tcW w:w="5173" w:type="dxa"/>
                  <w:tcBorders>
                    <w:left w:val="single" w:color="000000" w:sz="4" w:space="0"/>
                    <w:bottom w:val="single" w:color="000000" w:sz="4" w:space="0"/>
                    <w:right w:val="nil"/>
                  </w:tcBorders>
                  <w:vAlign w:val="center"/>
                </w:tcPr>
                <w:p>
                  <w:pPr>
                    <w:pStyle w:val="219"/>
                    <w:spacing w:before="36"/>
                    <w:ind w:left="110" w:right="89"/>
                    <w:rPr>
                      <w:rFonts w:hint="default" w:ascii="Times New Roman" w:hAnsi="Times New Roman" w:cs="Times New Roman"/>
                      <w:b/>
                      <w:color w:val="000000" w:themeColor="text1"/>
                      <w:sz w:val="21"/>
                      <w14:textFill>
                        <w14:solidFill>
                          <w14:schemeClr w14:val="tx1"/>
                        </w14:solidFill>
                      </w14:textFill>
                    </w:rPr>
                  </w:pPr>
                  <w:r>
                    <w:rPr>
                      <w:rFonts w:hint="default" w:ascii="Times New Roman" w:hAnsi="Times New Roman" w:cs="Times New Roman"/>
                      <w:b/>
                      <w:color w:val="000000" w:themeColor="text1"/>
                      <w:sz w:val="21"/>
                      <w14:textFill>
                        <w14:solidFill>
                          <w14:schemeClr w14:val="tx1"/>
                        </w14:solidFill>
                      </w14:textFill>
                    </w:rPr>
                    <w:t>理化性质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633"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ind w:right="192"/>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 xml:space="preserve">ABS </w:t>
                  </w:r>
                  <w:r>
                    <w:rPr>
                      <w:rFonts w:hint="default" w:ascii="Times New Roman" w:hAnsi="Times New Roman" w:cs="Times New Roman"/>
                      <w:color w:val="000000" w:themeColor="text1"/>
                      <w:sz w:val="21"/>
                      <w14:textFill>
                        <w14:solidFill>
                          <w14:schemeClr w14:val="tx1"/>
                        </w14:solidFill>
                      </w14:textFill>
                    </w:rPr>
                    <w:t>粒子</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ind w:left="13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丙烯腈</w:t>
                  </w:r>
                  <w:r>
                    <w:rPr>
                      <w:rFonts w:hint="default" w:ascii="Times New Roman" w:hAnsi="Times New Roman" w:eastAsia="Times New Roman" w:cs="Times New Roman"/>
                      <w:color w:val="000000" w:themeColor="text1"/>
                      <w:spacing w:val="-4"/>
                      <w:sz w:val="21"/>
                      <w14:textFill>
                        <w14:solidFill>
                          <w14:schemeClr w14:val="tx1"/>
                        </w14:solidFill>
                      </w14:textFill>
                    </w:rPr>
                    <w:t>-</w:t>
                  </w:r>
                  <w:r>
                    <w:rPr>
                      <w:rFonts w:hint="default" w:ascii="Times New Roman" w:hAnsi="Times New Roman" w:cs="Times New Roman"/>
                      <w:color w:val="000000" w:themeColor="text1"/>
                      <w:spacing w:val="-3"/>
                      <w:sz w:val="21"/>
                      <w14:textFill>
                        <w14:solidFill>
                          <w14:schemeClr w14:val="tx1"/>
                        </w14:solidFill>
                      </w14:textFill>
                    </w:rPr>
                    <w:t>苯乙烯</w:t>
                  </w:r>
                  <w:r>
                    <w:rPr>
                      <w:rFonts w:hint="default" w:ascii="Times New Roman" w:hAnsi="Times New Roman" w:eastAsia="Times New Roman" w:cs="Times New Roman"/>
                      <w:color w:val="000000" w:themeColor="text1"/>
                      <w:spacing w:val="-4"/>
                      <w:sz w:val="21"/>
                      <w14:textFill>
                        <w14:solidFill>
                          <w14:schemeClr w14:val="tx1"/>
                        </w14:solidFill>
                      </w14:textFill>
                    </w:rPr>
                    <w:t>-</w:t>
                  </w:r>
                  <w:r>
                    <w:rPr>
                      <w:rFonts w:hint="default" w:ascii="Times New Roman" w:hAnsi="Times New Roman" w:cs="Times New Roman"/>
                      <w:color w:val="000000" w:themeColor="text1"/>
                      <w:spacing w:val="-1"/>
                      <w:sz w:val="21"/>
                      <w14:textFill>
                        <w14:solidFill>
                          <w14:schemeClr w14:val="tx1"/>
                        </w14:solidFill>
                      </w14:textFill>
                    </w:rPr>
                    <w:t>丁二烯共聚物</w:t>
                  </w:r>
                </w:p>
              </w:tc>
              <w:tc>
                <w:tcPr>
                  <w:tcW w:w="5173" w:type="dxa"/>
                  <w:tcBorders>
                    <w:top w:val="single" w:color="000000" w:sz="4" w:space="0"/>
                    <w:left w:val="single" w:color="000000" w:sz="4" w:space="0"/>
                    <w:bottom w:val="single" w:color="000000" w:sz="4" w:space="0"/>
                    <w:right w:val="nil"/>
                  </w:tcBorders>
                  <w:vAlign w:val="center"/>
                </w:tcPr>
                <w:p>
                  <w:pPr>
                    <w:pStyle w:val="219"/>
                    <w:spacing w:before="3" w:line="242" w:lineRule="auto"/>
                    <w:ind w:left="115" w:right="-15" w:hanging="107"/>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pacing w:val="-3"/>
                      <w:sz w:val="21"/>
                      <w14:textFill>
                        <w14:solidFill>
                          <w14:schemeClr w14:val="tx1"/>
                        </w14:solidFill>
                      </w14:textFill>
                    </w:rPr>
                    <w:t>一种高强、韧性好、易于加工成型的热塑型树脂，常温</w:t>
                  </w:r>
                  <w:r>
                    <w:rPr>
                      <w:rFonts w:hint="default" w:ascii="Times New Roman" w:hAnsi="Times New Roman" w:cs="Times New Roman"/>
                      <w:color w:val="000000" w:themeColor="text1"/>
                      <w:spacing w:val="-12"/>
                      <w:sz w:val="21"/>
                      <w14:textFill>
                        <w14:solidFill>
                          <w14:schemeClr w14:val="tx1"/>
                        </w14:solidFill>
                      </w14:textFill>
                    </w:rPr>
                    <w:t xml:space="preserve">下为微黄色固体，密度 </w:t>
                  </w:r>
                  <w:r>
                    <w:rPr>
                      <w:rFonts w:hint="default" w:ascii="Times New Roman" w:hAnsi="Times New Roman" w:eastAsia="Times New Roman" w:cs="Times New Roman"/>
                      <w:color w:val="000000" w:themeColor="text1"/>
                      <w:spacing w:val="-5"/>
                      <w:sz w:val="21"/>
                      <w14:textFill>
                        <w14:solidFill>
                          <w14:schemeClr w14:val="tx1"/>
                        </w14:solidFill>
                      </w14:textFill>
                    </w:rPr>
                    <w:t>1.04~1.06g/cm</w:t>
                  </w:r>
                  <w:r>
                    <w:rPr>
                      <w:rFonts w:hint="default" w:ascii="Times New Roman" w:hAnsi="Times New Roman" w:eastAsia="Times New Roman" w:cs="Times New Roman"/>
                      <w:color w:val="000000" w:themeColor="text1"/>
                      <w:spacing w:val="-5"/>
                      <w:sz w:val="21"/>
                      <w:vertAlign w:val="superscript"/>
                      <w14:textFill>
                        <w14:solidFill>
                          <w14:schemeClr w14:val="tx1"/>
                        </w14:solidFill>
                      </w14:textFill>
                    </w:rPr>
                    <w:t>3</w:t>
                  </w:r>
                  <w:r>
                    <w:rPr>
                      <w:rFonts w:hint="default" w:ascii="Times New Roman" w:hAnsi="Times New Roman" w:cs="Times New Roman"/>
                      <w:color w:val="000000" w:themeColor="text1"/>
                      <w:spacing w:val="-12"/>
                      <w:sz w:val="21"/>
                      <w14:textFill>
                        <w14:solidFill>
                          <w14:schemeClr w14:val="tx1"/>
                        </w14:solidFill>
                      </w14:textFill>
                    </w:rPr>
                    <w:t xml:space="preserve">，熔点 </w:t>
                  </w:r>
                  <w:r>
                    <w:rPr>
                      <w:rFonts w:hint="default" w:ascii="Times New Roman" w:hAnsi="Times New Roman" w:eastAsia="Times New Roman" w:cs="Times New Roman"/>
                      <w:color w:val="000000" w:themeColor="text1"/>
                      <w:sz w:val="21"/>
                      <w14:textFill>
                        <w14:solidFill>
                          <w14:schemeClr w14:val="tx1"/>
                        </w14:solidFill>
                      </w14:textFill>
                    </w:rPr>
                    <w:t>200~240</w:t>
                  </w:r>
                  <w:r>
                    <w:rPr>
                      <w:rFonts w:hint="default" w:ascii="Times New Roman" w:hAnsi="Times New Roman" w:cs="Times New Roman"/>
                      <w:color w:val="000000" w:themeColor="text1"/>
                      <w:sz w:val="21"/>
                      <w14:textFill>
                        <w14:solidFill>
                          <w14:schemeClr w14:val="tx1"/>
                        </w14:solidFill>
                      </w14:textFill>
                    </w:rPr>
                    <w:t xml:space="preserve">℃， </w:t>
                  </w:r>
                  <w:r>
                    <w:rPr>
                      <w:rFonts w:hint="default" w:ascii="Times New Roman" w:hAnsi="Times New Roman" w:cs="Times New Roman"/>
                      <w:color w:val="000000" w:themeColor="text1"/>
                      <w:spacing w:val="-5"/>
                      <w:sz w:val="21"/>
                      <w14:textFill>
                        <w14:solidFill>
                          <w14:schemeClr w14:val="tx1"/>
                        </w14:solidFill>
                      </w14:textFill>
                    </w:rPr>
                    <w:t xml:space="preserve">分解温度大于 </w:t>
                  </w:r>
                  <w:r>
                    <w:rPr>
                      <w:rFonts w:hint="default" w:ascii="Times New Roman" w:hAnsi="Times New Roman" w:eastAsia="Times New Roman" w:cs="Times New Roman"/>
                      <w:color w:val="000000" w:themeColor="text1"/>
                      <w:spacing w:val="-11"/>
                      <w:sz w:val="21"/>
                      <w14:textFill>
                        <w14:solidFill>
                          <w14:schemeClr w14:val="tx1"/>
                        </w14:solidFill>
                      </w14:textFill>
                    </w:rPr>
                    <w:t>270</w:t>
                  </w:r>
                  <w:r>
                    <w:rPr>
                      <w:rFonts w:hint="default" w:ascii="Times New Roman" w:hAnsi="Times New Roman" w:cs="Times New Roman"/>
                      <w:color w:val="000000" w:themeColor="text1"/>
                      <w:spacing w:val="-15"/>
                      <w:sz w:val="21"/>
                      <w14:textFill>
                        <w14:solidFill>
                          <w14:schemeClr w14:val="tx1"/>
                        </w14:solidFill>
                      </w14:textFill>
                    </w:rPr>
                    <w:t>℃，化学性能稳定、无毒、无味，抗酸、</w:t>
                  </w:r>
                  <w:r>
                    <w:rPr>
                      <w:rFonts w:hint="default" w:ascii="Times New Roman" w:hAnsi="Times New Roman" w:cs="Times New Roman"/>
                      <w:color w:val="000000" w:themeColor="text1"/>
                      <w:spacing w:val="-7"/>
                      <w:sz w:val="21"/>
                      <w14:textFill>
                        <w14:solidFill>
                          <w14:schemeClr w14:val="tx1"/>
                        </w14:solidFill>
                      </w14:textFill>
                    </w:rPr>
                    <w:t>碱、盐的腐蚀能力比较强，也可在一定程度上耐受有机溶剂溶解。具有很好的成型性，加工出的产品表面光洁，</w:t>
                  </w:r>
                  <w:r>
                    <w:rPr>
                      <w:rFonts w:hint="default" w:ascii="Times New Roman" w:hAnsi="Times New Roman" w:cs="Times New Roman"/>
                      <w:color w:val="000000" w:themeColor="text1"/>
                      <w:sz w:val="21"/>
                      <w14:textFill>
                        <w14:solidFill>
                          <w14:schemeClr w14:val="tx1"/>
                        </w14:solidFill>
                      </w14:textFill>
                    </w:rPr>
                    <w:t>易于表面涂覆。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2</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eastAsia="Times New Roman" w:cs="Times New Roman"/>
                      <w:color w:val="000000" w:themeColor="text1"/>
                      <w:sz w:val="21"/>
                      <w14:textFill>
                        <w14:solidFill>
                          <w14:schemeClr w14:val="tx1"/>
                        </w14:solidFill>
                      </w14:textFill>
                    </w:rPr>
                    <w:t>PC</w:t>
                  </w:r>
                  <w:r>
                    <w:rPr>
                      <w:rFonts w:hint="default" w:ascii="Times New Roman" w:hAnsi="Times New Roman" w:cs="Times New Roman" w:eastAsiaTheme="minorEastAsia"/>
                      <w:color w:val="000000" w:themeColor="text1"/>
                      <w:sz w:val="21"/>
                      <w14:textFill>
                        <w14:solidFill>
                          <w14:schemeClr w14:val="tx1"/>
                        </w14:solidFill>
                      </w14:textFill>
                    </w:rPr>
                    <w:t>/ABS</w:t>
                  </w:r>
                  <w:r>
                    <w:rPr>
                      <w:rFonts w:hint="default" w:ascii="Times New Roman" w:hAnsi="Times New Roman" w:eastAsia="Times New Roman" w:cs="Times New Roman"/>
                      <w:color w:val="000000" w:themeColor="text1"/>
                      <w:sz w:val="21"/>
                      <w14:textFill>
                        <w14:solidFill>
                          <w14:schemeClr w14:val="tx1"/>
                        </w14:solidFill>
                      </w14:textFill>
                    </w:rPr>
                    <w:t xml:space="preserve"> </w:t>
                  </w:r>
                  <w:r>
                    <w:rPr>
                      <w:rFonts w:hint="default" w:ascii="Times New Roman" w:hAnsi="Times New Roman" w:cs="Times New Roman"/>
                      <w:color w:val="000000" w:themeColor="text1"/>
                      <w:sz w:val="21"/>
                      <w14:textFill>
                        <w14:solidFill>
                          <w14:schemeClr w14:val="tx1"/>
                        </w14:solidFill>
                      </w14:textFill>
                    </w:rPr>
                    <w:t>粒子</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聚碳酸酯和丙烯腈-丁二烯-苯乙烯</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15"/>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是由聚碳酸酯和聚丙烯腈(ABS)合金而成的热可塑性塑胶，结合了两种材料的优异特性，ABS材料的成型性和PC的机械性、冲击强度和耐温、抗紫外线(UV)等性质,</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sz w:val="21"/>
                      <w14:textFill>
                        <w14:solidFill>
                          <w14:schemeClr w14:val="tx1"/>
                        </w14:solidFill>
                      </w14:textFill>
                    </w:rPr>
                    <w:t>PC/ABS具有PC和ABS两者的综合特性。PC/ABS 这种混合材料还显示了优异的流动特性，收缩率在0.5%左右。PC/ABS塑料综合性能较好，冲击强度较高,化学稳定性，电性能良好，较高的热变形温度(80~125C)，热解温度为大于300℃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3</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eastAsia="Times New Roman" w:cs="Times New Roman"/>
                      <w:color w:val="000000" w:themeColor="text1"/>
                      <w:sz w:val="21"/>
                      <w14:textFill>
                        <w14:solidFill>
                          <w14:schemeClr w14:val="tx1"/>
                        </w14:solidFill>
                      </w14:textFill>
                    </w:rPr>
                    <w:t>PA</w:t>
                  </w:r>
                  <w:r>
                    <w:rPr>
                      <w:rFonts w:hint="default" w:ascii="Times New Roman" w:hAnsi="Times New Roman" w:cs="Times New Roman"/>
                      <w:color w:val="000000" w:themeColor="text1"/>
                      <w:sz w:val="21"/>
                      <w:lang w:val="en-US"/>
                      <w14:textFill>
                        <w14:solidFill>
                          <w14:schemeClr w14:val="tx1"/>
                        </w14:solidFill>
                      </w14:textFill>
                    </w:rPr>
                    <w:t>6</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聚己内酰胺</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91" w:hanging="3"/>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pacing w:val="-3"/>
                      <w:sz w:val="21"/>
                      <w14:textFill>
                        <w14:solidFill>
                          <w14:schemeClr w14:val="tx1"/>
                        </w14:solidFill>
                      </w14:textFill>
                    </w:rPr>
                    <w:t>聚酰胺6，又名尼龙6，是半透明或不透明乳白色粒子，具有最优越的综合性能，密度1.13g/cm3左右；吸水性比PA66更强，成型后仍然具有吸湿性，平衡吸水率3.5%左右，水中饱和吸水率10%左右，吸水后会降低表面硬度、影响尺寸稳定性；容易着色；熔点220-225℃，最高使用温度为180℃，无外力下可在130℃以下长期使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sz w:val="21"/>
                      <w:lang w:val="en-US" w:eastAsia="zh-CN"/>
                      <w14:textFill>
                        <w14:solidFill>
                          <w14:schemeClr w14:val="tx1"/>
                        </w14:solidFill>
                      </w14:textFill>
                    </w:rPr>
                    <w:t>4</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eastAsia="Times New Roman" w:cs="Times New Roman"/>
                      <w:color w:val="000000" w:themeColor="text1"/>
                      <w:sz w:val="21"/>
                      <w14:textFill>
                        <w14:solidFill>
                          <w14:schemeClr w14:val="tx1"/>
                        </w14:solidFill>
                      </w14:textFill>
                    </w:rPr>
                  </w:pPr>
                  <w:r>
                    <w:rPr>
                      <w:rFonts w:hint="default" w:ascii="Times New Roman" w:hAnsi="Times New Roman" w:eastAsia="Times New Roman" w:cs="Times New Roman"/>
                      <w:color w:val="000000" w:themeColor="text1"/>
                      <w:sz w:val="21"/>
                      <w:lang w:val="en-US" w:eastAsia="zh-CN"/>
                      <w14:textFill>
                        <w14:solidFill>
                          <w14:schemeClr w14:val="tx1"/>
                        </w14:solidFill>
                      </w14:textFill>
                    </w:rPr>
                    <w:t>PC</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聚碳酸酯树脂</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91" w:hanging="3"/>
                    <w:rPr>
                      <w:rFonts w:hint="default" w:ascii="Times New Roman" w:hAnsi="Times New Roman" w:cs="Times New Roman"/>
                      <w:color w:val="000000" w:themeColor="text1"/>
                      <w:spacing w:val="-3"/>
                      <w:sz w:val="21"/>
                      <w14:textFill>
                        <w14:solidFill>
                          <w14:schemeClr w14:val="tx1"/>
                        </w14:solidFill>
                      </w14:textFill>
                    </w:rPr>
                  </w:pPr>
                  <w:r>
                    <w:rPr>
                      <w:rFonts w:hint="default" w:ascii="Times New Roman" w:hAnsi="Times New Roman" w:cs="Times New Roman"/>
                      <w:color w:val="000000" w:themeColor="text1"/>
                      <w:spacing w:val="-3"/>
                      <w:sz w:val="21"/>
                      <w14:textFill>
                        <w14:solidFill>
                          <w14:schemeClr w14:val="tx1"/>
                        </w14:solidFill>
                      </w14:textFill>
                    </w:rPr>
                    <w:t>一种强韧的热塑性树脂，无色透明。密度:1.18-1.22 g/cm</w:t>
                  </w:r>
                  <w:r>
                    <w:rPr>
                      <w:rFonts w:hint="default" w:ascii="Times New Roman" w:hAnsi="Times New Roman" w:cs="Times New Roman"/>
                      <w:color w:val="000000" w:themeColor="text1"/>
                      <w:spacing w:val="-3"/>
                      <w:sz w:val="21"/>
                      <w:vertAlign w:val="superscript"/>
                      <w14:textFill>
                        <w14:solidFill>
                          <w14:schemeClr w14:val="tx1"/>
                        </w14:solidFill>
                      </w14:textFill>
                    </w:rPr>
                    <w:t>3</w:t>
                  </w:r>
                  <w:r>
                    <w:rPr>
                      <w:rFonts w:hint="default" w:ascii="Times New Roman" w:hAnsi="Times New Roman" w:cs="Times New Roman"/>
                      <w:color w:val="000000" w:themeColor="text1"/>
                      <w:spacing w:val="-3"/>
                      <w:sz w:val="21"/>
                      <w14:textFill>
                        <w14:solidFill>
                          <w14:schemeClr w14:val="tx1"/>
                        </w14:solidFill>
                      </w14:textFill>
                    </w:rPr>
                    <w:t>， 熔点 220~230℃，热变形温度:135°C，耐热、耐磨、抗氧化、抗冲击，阻燃BI 级，加工性能好，长期暴露于紫外线中会发黄，容易受某些有机溶剂的侵蚀。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sz w:val="21"/>
                      <w:lang w:val="en-US" w:eastAsia="zh-CN"/>
                      <w14:textFill>
                        <w14:solidFill>
                          <w14:schemeClr w14:val="tx1"/>
                        </w14:solidFill>
                      </w14:textFill>
                    </w:rPr>
                    <w:t>5</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eastAsia="Times New Roman" w:cs="Times New Roman"/>
                      <w:color w:val="000000" w:themeColor="text1"/>
                      <w:sz w:val="21"/>
                      <w:lang w:val="en-US" w:eastAsia="zh-CN"/>
                      <w14:textFill>
                        <w14:solidFill>
                          <w14:schemeClr w14:val="tx1"/>
                        </w14:solidFill>
                      </w14:textFill>
                    </w:rPr>
                  </w:pPr>
                  <w:r>
                    <w:rPr>
                      <w:rFonts w:hint="default" w:ascii="Times New Roman" w:hAnsi="Times New Roman" w:eastAsia="Times New Roman" w:cs="Times New Roman"/>
                      <w:color w:val="000000" w:themeColor="text1"/>
                      <w:sz w:val="21"/>
                      <w:lang w:val="en-US" w:eastAsia="zh-CN"/>
                      <w14:textFill>
                        <w14:solidFill>
                          <w14:schemeClr w14:val="tx1"/>
                        </w14:solidFill>
                      </w14:textFill>
                    </w:rPr>
                    <w:t>POM 粒子</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聚甲醛树脂</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91" w:hanging="3"/>
                    <w:rPr>
                      <w:rFonts w:hint="default" w:ascii="Times New Roman" w:hAnsi="Times New Roman" w:cs="Times New Roman"/>
                      <w:color w:val="000000" w:themeColor="text1"/>
                      <w:spacing w:val="-3"/>
                      <w:sz w:val="21"/>
                      <w14:textFill>
                        <w14:solidFill>
                          <w14:schemeClr w14:val="tx1"/>
                        </w14:solidFill>
                      </w14:textFill>
                    </w:rPr>
                  </w:pPr>
                  <w:r>
                    <w:rPr>
                      <w:rFonts w:hint="default" w:ascii="Times New Roman" w:hAnsi="Times New Roman" w:cs="Times New Roman"/>
                      <w:color w:val="000000" w:themeColor="text1"/>
                      <w:spacing w:val="-3"/>
                      <w:sz w:val="21"/>
                      <w14:textFill>
                        <w14:solidFill>
                          <w14:schemeClr w14:val="tx1"/>
                        </w14:solidFill>
                      </w14:textFill>
                    </w:rPr>
                    <w:t>一种白色或黑色</w:t>
                  </w:r>
                  <w:r>
                    <w:rPr>
                      <w:rFonts w:hint="default" w:ascii="Times New Roman" w:hAnsi="Times New Roman" w:cs="Times New Roman"/>
                      <w:color w:val="000000" w:themeColor="text1"/>
                      <w:spacing w:val="-3"/>
                      <w:sz w:val="21"/>
                      <w14:textFill>
                        <w14:solidFill>
                          <w14:schemeClr w14:val="tx1"/>
                        </w14:solidFill>
                      </w14:textFill>
                    </w:rPr>
                    <w:fldChar w:fldCharType="begin"/>
                  </w:r>
                  <w:r>
                    <w:rPr>
                      <w:rFonts w:hint="default" w:ascii="Times New Roman" w:hAnsi="Times New Roman" w:cs="Times New Roman"/>
                      <w:color w:val="000000" w:themeColor="text1"/>
                      <w:spacing w:val="-3"/>
                      <w:sz w:val="21"/>
                      <w14:textFill>
                        <w14:solidFill>
                          <w14:schemeClr w14:val="tx1"/>
                        </w14:solidFill>
                      </w14:textFill>
                    </w:rPr>
                    <w:instrText xml:space="preserve"> HYPERLINK "https://baike.so.com/doc/1726633-1825430.html" \h </w:instrText>
                  </w:r>
                  <w:r>
                    <w:rPr>
                      <w:rFonts w:hint="default" w:ascii="Times New Roman" w:hAnsi="Times New Roman" w:cs="Times New Roman"/>
                      <w:color w:val="000000" w:themeColor="text1"/>
                      <w:spacing w:val="-3"/>
                      <w:sz w:val="21"/>
                      <w14:textFill>
                        <w14:solidFill>
                          <w14:schemeClr w14:val="tx1"/>
                        </w14:solidFill>
                      </w14:textFill>
                    </w:rPr>
                    <w:fldChar w:fldCharType="separate"/>
                  </w:r>
                  <w:r>
                    <w:rPr>
                      <w:rFonts w:hint="default" w:ascii="Times New Roman" w:hAnsi="Times New Roman" w:cs="Times New Roman"/>
                      <w:color w:val="000000" w:themeColor="text1"/>
                      <w:spacing w:val="-3"/>
                      <w:sz w:val="21"/>
                      <w14:textFill>
                        <w14:solidFill>
                          <w14:schemeClr w14:val="tx1"/>
                        </w14:solidFill>
                      </w14:textFill>
                    </w:rPr>
                    <w:t>塑料颗粒</w:t>
                  </w:r>
                  <w:r>
                    <w:rPr>
                      <w:rFonts w:hint="default" w:ascii="Times New Roman" w:hAnsi="Times New Roman" w:cs="Times New Roman"/>
                      <w:color w:val="000000" w:themeColor="text1"/>
                      <w:spacing w:val="-3"/>
                      <w:sz w:val="21"/>
                      <w14:textFill>
                        <w14:solidFill>
                          <w14:schemeClr w14:val="tx1"/>
                        </w14:solidFill>
                      </w14:textFill>
                    </w:rPr>
                    <w:fldChar w:fldCharType="end"/>
                  </w:r>
                  <w:r>
                    <w:rPr>
                      <w:rFonts w:hint="default" w:ascii="Times New Roman" w:hAnsi="Times New Roman" w:cs="Times New Roman"/>
                      <w:color w:val="000000" w:themeColor="text1"/>
                      <w:spacing w:val="-3"/>
                      <w:sz w:val="21"/>
                      <w14:textFill>
                        <w14:solidFill>
                          <w14:schemeClr w14:val="tx1"/>
                        </w14:solidFill>
                      </w14:textFill>
                    </w:rPr>
                    <w:t>，密度 1.41-1.43 g/cm</w:t>
                  </w:r>
                  <w:r>
                    <w:rPr>
                      <w:rFonts w:hint="default" w:ascii="Times New Roman" w:hAnsi="Times New Roman" w:cs="Times New Roman"/>
                      <w:color w:val="000000" w:themeColor="text1"/>
                      <w:spacing w:val="-3"/>
                      <w:sz w:val="21"/>
                      <w:vertAlign w:val="superscript"/>
                      <w14:textFill>
                        <w14:solidFill>
                          <w14:schemeClr w14:val="tx1"/>
                        </w14:solidFill>
                      </w14:textFill>
                    </w:rPr>
                    <w:t>3</w:t>
                  </w:r>
                  <w:r>
                    <w:rPr>
                      <w:rFonts w:hint="default" w:ascii="Times New Roman" w:hAnsi="Times New Roman" w:cs="Times New Roman"/>
                      <w:color w:val="000000" w:themeColor="text1"/>
                      <w:spacing w:val="-3"/>
                      <w:sz w:val="21"/>
                      <w14:textFill>
                        <w14:solidFill>
                          <w14:schemeClr w14:val="tx1"/>
                        </w14:solidFill>
                      </w14:textFill>
                    </w:rPr>
                    <w:t>，成型温度 170-200℃，分解温度 240℃，具有高硬度、高钢性、高耐磨的特性。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lang w:val="en-US" w:eastAsia="zh-CN"/>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6</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eastAsia="Times New Roman" w:cs="Times New Roman"/>
                      <w:color w:val="000000" w:themeColor="text1"/>
                      <w:sz w:val="21"/>
                      <w:lang w:val="en-US" w:eastAsia="zh-CN"/>
                      <w14:textFill>
                        <w14:solidFill>
                          <w14:schemeClr w14:val="tx1"/>
                        </w14:solidFill>
                      </w14:textFill>
                    </w:rPr>
                  </w:pPr>
                  <w:r>
                    <w:rPr>
                      <w:rFonts w:hint="eastAsia" w:ascii="Times New Roman" w:hAnsi="Times New Roman" w:eastAsia="Times New Roman" w:cs="Times New Roman"/>
                      <w:color w:val="000000" w:themeColor="text1"/>
                      <w:sz w:val="21"/>
                      <w:lang w:val="en-US" w:eastAsia="zh-CN"/>
                      <w14:textFill>
                        <w14:solidFill>
                          <w14:schemeClr w14:val="tx1"/>
                        </w14:solidFill>
                      </w14:textFill>
                    </w:rPr>
                    <w:t>PP</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聚丙烯树脂</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91" w:hanging="3"/>
                    <w:rPr>
                      <w:rFonts w:hint="default" w:ascii="Times New Roman" w:hAnsi="Times New Roman" w:cs="Times New Roman"/>
                      <w:color w:val="000000" w:themeColor="text1"/>
                      <w:spacing w:val="-3"/>
                      <w:sz w:val="21"/>
                      <w14:textFill>
                        <w14:solidFill>
                          <w14:schemeClr w14:val="tx1"/>
                        </w14:solidFill>
                      </w14:textFill>
                    </w:rPr>
                  </w:pPr>
                  <w:r>
                    <w:rPr>
                      <w:rFonts w:hint="default" w:ascii="Times New Roman" w:hAnsi="Times New Roman" w:cs="Times New Roman"/>
                      <w:color w:val="000000" w:themeColor="text1"/>
                      <w:spacing w:val="-3"/>
                      <w:sz w:val="21"/>
                      <w14:textFill>
                        <w14:solidFill>
                          <w14:schemeClr w14:val="tx1"/>
                        </w14:solidFill>
                      </w14:textFill>
                    </w:rPr>
                    <w:t>是由丙烯聚合而制得的一种热塑性树脂。无毒、无臭、无味，密度为 0.90-0.91g/cm</w:t>
                  </w:r>
                  <w:r>
                    <w:rPr>
                      <w:rFonts w:hint="default" w:ascii="Times New Roman" w:hAnsi="Times New Roman" w:cs="Times New Roman"/>
                      <w:color w:val="000000" w:themeColor="text1"/>
                      <w:spacing w:val="-3"/>
                      <w:sz w:val="21"/>
                      <w:vertAlign w:val="superscript"/>
                      <w14:textFill>
                        <w14:solidFill>
                          <w14:schemeClr w14:val="tx1"/>
                        </w14:solidFill>
                      </w14:textFill>
                    </w:rPr>
                    <w:t>3</w:t>
                  </w:r>
                  <w:r>
                    <w:rPr>
                      <w:rFonts w:hint="default" w:ascii="Times New Roman" w:hAnsi="Times New Roman" w:cs="Times New Roman"/>
                      <w:color w:val="000000" w:themeColor="text1"/>
                      <w:spacing w:val="-3"/>
                      <w:sz w:val="21"/>
                      <w14:textFill>
                        <w14:solidFill>
                          <w14:schemeClr w14:val="tx1"/>
                        </w14:solidFill>
                      </w14:textFill>
                    </w:rPr>
                    <w:t>，具有良好的耐热性，熔融温度约为 164~170℃，热分解温度约 360℃。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20" w:type="dxa"/>
                  <w:tcBorders>
                    <w:top w:val="single" w:color="000000" w:sz="4" w:space="0"/>
                    <w:left w:val="nil"/>
                    <w:bottom w:val="single" w:color="000000" w:sz="4" w:space="0"/>
                    <w:right w:val="single" w:color="000000" w:sz="4" w:space="0"/>
                  </w:tcBorders>
                  <w:vAlign w:val="center"/>
                </w:tcPr>
                <w:p>
                  <w:pPr>
                    <w:pStyle w:val="219"/>
                    <w:ind w:left="47"/>
                    <w:rPr>
                      <w:rFonts w:hint="default" w:ascii="Times New Roman" w:hAnsi="Times New Roman" w:cs="Times New Roman"/>
                      <w:color w:val="000000" w:themeColor="text1"/>
                      <w:sz w:val="21"/>
                      <w:lang w:val="en-US" w:eastAsia="zh-CN"/>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7</w:t>
                  </w:r>
                </w:p>
              </w:tc>
              <w:tc>
                <w:tcPr>
                  <w:tcW w:w="1242" w:type="dxa"/>
                  <w:tcBorders>
                    <w:top w:val="single" w:color="000000" w:sz="4" w:space="0"/>
                    <w:left w:val="single" w:color="000000" w:sz="4" w:space="0"/>
                    <w:bottom w:val="single" w:color="000000" w:sz="4" w:space="0"/>
                    <w:right w:val="single" w:color="000000" w:sz="4" w:space="0"/>
                  </w:tcBorders>
                  <w:vAlign w:val="center"/>
                </w:tcPr>
                <w:p>
                  <w:pPr>
                    <w:pStyle w:val="219"/>
                    <w:spacing w:before="1"/>
                    <w:rPr>
                      <w:rFonts w:hint="default" w:ascii="Times New Roman" w:hAnsi="Times New Roman" w:eastAsia="Times New Roman" w:cs="Times New Roman"/>
                      <w:color w:val="000000" w:themeColor="text1"/>
                      <w:sz w:val="21"/>
                      <w:lang w:val="en-US" w:eastAsia="zh-CN"/>
                      <w14:textFill>
                        <w14:solidFill>
                          <w14:schemeClr w14:val="tx1"/>
                        </w14:solidFill>
                      </w14:textFill>
                    </w:rPr>
                  </w:pPr>
                  <w:r>
                    <w:rPr>
                      <w:rFonts w:hint="eastAsia" w:ascii="Times New Roman" w:hAnsi="Times New Roman" w:eastAsia="Times New Roman" w:cs="Times New Roman"/>
                      <w:color w:val="000000" w:themeColor="text1"/>
                      <w:sz w:val="21"/>
                      <w:lang w:val="en-US" w:eastAsia="zh-CN"/>
                      <w14:textFill>
                        <w14:solidFill>
                          <w14:schemeClr w14:val="tx1"/>
                        </w14:solidFill>
                      </w14:textFill>
                    </w:rPr>
                    <w:t>电火花油</w:t>
                  </w:r>
                </w:p>
              </w:tc>
              <w:tc>
                <w:tcPr>
                  <w:tcW w:w="1236" w:type="dxa"/>
                  <w:tcBorders>
                    <w:top w:val="single" w:color="000000" w:sz="4" w:space="0"/>
                    <w:left w:val="single" w:color="000000" w:sz="4" w:space="0"/>
                    <w:bottom w:val="single" w:color="000000" w:sz="4" w:space="0"/>
                    <w:right w:val="single" w:color="000000" w:sz="4" w:space="0"/>
                  </w:tcBorders>
                  <w:vAlign w:val="center"/>
                </w:tcPr>
                <w:p>
                  <w:pPr>
                    <w:pStyle w:val="219"/>
                    <w:spacing w:before="153"/>
                    <w:ind w:left="154" w:right="128"/>
                    <w:rPr>
                      <w:rFonts w:hint="eastAsia" w:ascii="Times New Roman" w:hAnsi="Times New Roman" w:eastAsia="宋体" w:cs="Times New Roman"/>
                      <w:color w:val="000000" w:themeColor="text1"/>
                      <w:sz w:val="21"/>
                      <w:lang w:val="en-US" w:eastAsia="zh-CN"/>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w:t>
                  </w:r>
                </w:p>
              </w:tc>
              <w:tc>
                <w:tcPr>
                  <w:tcW w:w="5173" w:type="dxa"/>
                  <w:tcBorders>
                    <w:top w:val="single" w:color="000000" w:sz="4" w:space="0"/>
                    <w:left w:val="single" w:color="000000" w:sz="4" w:space="0"/>
                    <w:bottom w:val="single" w:color="000000" w:sz="4" w:space="0"/>
                    <w:right w:val="nil"/>
                  </w:tcBorders>
                  <w:vAlign w:val="center"/>
                </w:tcPr>
                <w:p>
                  <w:pPr>
                    <w:pStyle w:val="219"/>
                    <w:spacing w:before="1" w:line="242" w:lineRule="auto"/>
                    <w:ind w:left="115" w:right="91" w:hanging="3"/>
                    <w:rPr>
                      <w:rFonts w:hint="default" w:ascii="Times New Roman" w:hAnsi="Times New Roman" w:cs="Times New Roman"/>
                      <w:color w:val="000000" w:themeColor="text1"/>
                      <w:spacing w:val="-3"/>
                      <w:sz w:val="21"/>
                      <w14:textFill>
                        <w14:solidFill>
                          <w14:schemeClr w14:val="tx1"/>
                        </w14:solidFill>
                      </w14:textFill>
                    </w:rPr>
                  </w:pPr>
                  <w:r>
                    <w:rPr>
                      <w:rFonts w:hint="eastAsia" w:ascii="Times New Roman" w:hAnsi="Times New Roman" w:cs="Times New Roman"/>
                      <w:color w:val="000000" w:themeColor="text1"/>
                      <w:spacing w:val="-3"/>
                      <w:sz w:val="21"/>
                      <w:lang w:val="en-US" w:eastAsia="zh-CN"/>
                      <w14:textFill>
                        <w14:solidFill>
                          <w14:schemeClr w14:val="tx1"/>
                        </w14:solidFill>
                      </w14:textFill>
                    </w:rPr>
                    <w:t>无色透明油液，</w:t>
                  </w:r>
                  <w:r>
                    <w:rPr>
                      <w:rFonts w:hint="eastAsia" w:ascii="Times New Roman" w:hAnsi="Times New Roman" w:cs="Times New Roman"/>
                      <w:color w:val="000000" w:themeColor="text1"/>
                      <w:spacing w:val="-3"/>
                      <w:sz w:val="21"/>
                      <w:lang w:eastAsia="zh-CN"/>
                      <w14:textFill>
                        <w14:solidFill>
                          <w14:schemeClr w14:val="tx1"/>
                        </w14:solidFill>
                      </w14:textFill>
                    </w:rPr>
                    <w:t>极轻微溶剂气味，密度(25</w:t>
                  </w:r>
                  <w:r>
                    <w:rPr>
                      <w:rFonts w:hint="eastAsia" w:ascii="Times New Roman" w:hAnsi="Times New Roman" w:cs="Times New Roman"/>
                      <w:color w:val="000000" w:themeColor="text1"/>
                      <w:spacing w:val="-3"/>
                      <w:sz w:val="21"/>
                      <w:lang w:val="en-US" w:eastAsia="zh-CN"/>
                      <w14:textFill>
                        <w14:solidFill>
                          <w14:schemeClr w14:val="tx1"/>
                        </w14:solidFill>
                      </w14:textFill>
                    </w:rPr>
                    <w:t>℃</w:t>
                  </w:r>
                  <w:r>
                    <w:rPr>
                      <w:rFonts w:hint="eastAsia" w:ascii="Times New Roman" w:hAnsi="Times New Roman" w:cs="Times New Roman"/>
                      <w:color w:val="000000" w:themeColor="text1"/>
                      <w:spacing w:val="-3"/>
                      <w:sz w:val="21"/>
                      <w:lang w:eastAsia="zh-CN"/>
                      <w14:textFill>
                        <w14:solidFill>
                          <w14:schemeClr w14:val="tx1"/>
                        </w14:solidFill>
                      </w14:textFill>
                    </w:rPr>
                    <w:t>)0.765,蒸汽压力(20</w:t>
                  </w:r>
                  <w:r>
                    <w:rPr>
                      <w:rFonts w:hint="eastAsia" w:ascii="Times New Roman" w:hAnsi="Times New Roman" w:cs="Times New Roman"/>
                      <w:color w:val="000000" w:themeColor="text1"/>
                      <w:spacing w:val="-3"/>
                      <w:sz w:val="21"/>
                      <w:lang w:val="en-US" w:eastAsia="zh-CN"/>
                      <w14:textFill>
                        <w14:solidFill>
                          <w14:schemeClr w14:val="tx1"/>
                        </w14:solidFill>
                      </w14:textFill>
                    </w:rPr>
                    <w:t>℃</w:t>
                  </w:r>
                  <w:r>
                    <w:rPr>
                      <w:rFonts w:hint="eastAsia" w:ascii="Times New Roman" w:hAnsi="Times New Roman" w:cs="Times New Roman"/>
                      <w:color w:val="000000" w:themeColor="text1"/>
                      <w:spacing w:val="-3"/>
                      <w:sz w:val="21"/>
                      <w:lang w:eastAsia="zh-CN"/>
                      <w14:textFill>
                        <w14:solidFill>
                          <w14:schemeClr w14:val="tx1"/>
                        </w14:solidFill>
                      </w14:textFill>
                    </w:rPr>
                    <w:t>)30Pa,闪点(开口)&gt;100</w:t>
                  </w:r>
                  <w:r>
                    <w:rPr>
                      <w:rFonts w:hint="eastAsia" w:ascii="Times New Roman" w:hAnsi="Times New Roman" w:cs="Times New Roman"/>
                      <w:color w:val="000000" w:themeColor="text1"/>
                      <w:spacing w:val="-3"/>
                      <w:sz w:val="21"/>
                      <w:lang w:val="en-US" w:eastAsia="zh-CN"/>
                      <w14:textFill>
                        <w14:solidFill>
                          <w14:schemeClr w14:val="tx1"/>
                        </w14:solidFill>
                      </w14:textFill>
                    </w:rPr>
                    <w:t>℃</w:t>
                  </w:r>
                  <w:r>
                    <w:rPr>
                      <w:rFonts w:hint="eastAsia" w:ascii="Times New Roman" w:hAnsi="Times New Roman" w:cs="Times New Roman"/>
                      <w:color w:val="000000" w:themeColor="text1"/>
                      <w:spacing w:val="-3"/>
                      <w:sz w:val="21"/>
                      <w:lang w:eastAsia="zh-CN"/>
                      <w14:textFill>
                        <w14:solidFill>
                          <w14:schemeClr w14:val="tx1"/>
                        </w14:solidFill>
                      </w14:textFill>
                    </w:rPr>
                    <w:t>，不溶于水，低粘度，绝缘性好，低挥发，透明度高且气味淡。</w:t>
                  </w:r>
                  <w:r>
                    <w:rPr>
                      <w:rFonts w:hint="default" w:ascii="Times New Roman" w:hAnsi="Times New Roman" w:eastAsia="宋体" w:cs="Times New Roman"/>
                      <w:color w:val="000000" w:themeColor="text1"/>
                      <w:spacing w:val="-3"/>
                      <w:sz w:val="21"/>
                      <w14:textFill>
                        <w14:solidFill>
                          <w14:schemeClr w14:val="tx1"/>
                        </w14:solidFill>
                      </w14:textFill>
                    </w:rPr>
                    <w:t>火花机油是从煤油组分加氢后的产物，属于二次加氢产品:一般通过高压加氢及异构脱腊技术精练而成。火花机油足一种电火花机加工不可缺少的放电介质液体，电火花机油能够绝缘消电离、冷却电火花机加工时的高温、排除碳渣。</w:t>
                  </w:r>
                </w:p>
              </w:tc>
            </w:tr>
          </w:tbl>
          <w:p>
            <w:pPr>
              <w:spacing w:beforeLines="100"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6、项目平面布局合理性</w:t>
            </w:r>
          </w:p>
          <w:p>
            <w:pPr>
              <w:autoSpaceDE w:val="0"/>
              <w:autoSpaceDN w:val="0"/>
              <w:adjustRightInd w:val="0"/>
              <w:spacing w:line="480" w:lineRule="exact"/>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本项目总建筑面积约为</w:t>
            </w:r>
            <w:r>
              <w:rPr>
                <w:rFonts w:hint="eastAsia" w:cs="Times New Roman"/>
                <w:color w:val="000000" w:themeColor="text1"/>
                <w:kern w:val="24"/>
                <w:sz w:val="24"/>
                <w:lang w:val="en-US" w:eastAsia="zh-CN"/>
                <w14:textFill>
                  <w14:solidFill>
                    <w14:schemeClr w14:val="tx1"/>
                  </w14:solidFill>
                </w14:textFill>
              </w:rPr>
              <w:t>28000</w:t>
            </w:r>
            <w:r>
              <w:rPr>
                <w:rFonts w:hint="default" w:ascii="Times New Roman" w:hAnsi="Times New Roman" w:cs="Times New Roman"/>
                <w:color w:val="000000" w:themeColor="text1"/>
                <w:kern w:val="24"/>
                <w:sz w:val="24"/>
                <w14:textFill>
                  <w14:solidFill>
                    <w14:schemeClr w14:val="tx1"/>
                  </w14:solidFill>
                </w14:textFill>
              </w:rPr>
              <w:t>m</w:t>
            </w:r>
            <w:r>
              <w:rPr>
                <w:rFonts w:hint="default" w:ascii="Times New Roman" w:hAnsi="Times New Roman" w:cs="Times New Roman"/>
                <w:color w:val="000000" w:themeColor="text1"/>
                <w:kern w:val="24"/>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24"/>
                <w:sz w:val="24"/>
                <w14:textFill>
                  <w14:solidFill>
                    <w14:schemeClr w14:val="tx1"/>
                  </w14:solidFill>
                </w14:textFill>
              </w:rPr>
              <w:t>厂房依据出入口位置和围绕成品区在车间内设置过道。本项目合理设置分区，高噪声设备远离厂界布置，厂界设置绿化吸声，以减少对外环境的影响</w:t>
            </w:r>
            <w:r>
              <w:rPr>
                <w:rFonts w:hint="eastAsia" w:cs="Times New Roman"/>
                <w:color w:val="000000" w:themeColor="text1"/>
                <w:kern w:val="24"/>
                <w:sz w:val="24"/>
                <w:lang w:eastAsia="zh-CN"/>
                <w14:textFill>
                  <w14:solidFill>
                    <w14:schemeClr w14:val="tx1"/>
                  </w14:solidFill>
                </w14:textFill>
              </w:rPr>
              <w:t>。</w:t>
            </w:r>
            <w:r>
              <w:rPr>
                <w:rFonts w:hint="default" w:ascii="Times New Roman" w:hAnsi="Times New Roman" w:cs="Times New Roman"/>
                <w:color w:val="000000" w:themeColor="text1"/>
                <w:kern w:val="24"/>
                <w:sz w:val="24"/>
                <w14:textFill>
                  <w14:solidFill>
                    <w14:schemeClr w14:val="tx1"/>
                  </w14:solidFill>
                </w14:textFill>
              </w:rPr>
              <w:t>厂区平面布置有利于项目生产运行过程中各部门的生产协作，提高生产效率。项目平面布置详见附图3。总体来说，拟建项目的总平面布置较为合理。</w:t>
            </w:r>
          </w:p>
          <w:p>
            <w:pPr>
              <w:spacing w:beforeLines="50"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7、生产制度和劳动定员</w:t>
            </w:r>
          </w:p>
          <w:p>
            <w:pPr>
              <w:autoSpaceDE w:val="0"/>
              <w:autoSpaceDN w:val="0"/>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本项目定员300人，其中注塑项目约150人，模具项目约150人，厂区有食堂，</w:t>
            </w:r>
            <w:r>
              <w:rPr>
                <w:rFonts w:hint="eastAsia" w:ascii="Times New Roman" w:hAnsi="Times New Roman" w:cs="Times New Roman"/>
                <w:color w:val="000000" w:themeColor="text1"/>
                <w:kern w:val="24"/>
                <w:sz w:val="24"/>
                <w:lang w:val="en-US" w:eastAsia="zh-CN"/>
                <w14:textFill>
                  <w14:solidFill>
                    <w14:schemeClr w14:val="tx1"/>
                  </w14:solidFill>
                </w14:textFill>
              </w:rPr>
              <w:t>提供</w:t>
            </w:r>
            <w:r>
              <w:rPr>
                <w:rFonts w:hint="default" w:ascii="Times New Roman" w:hAnsi="Times New Roman" w:cs="Times New Roman"/>
                <w:color w:val="000000" w:themeColor="text1"/>
                <w:kern w:val="24"/>
                <w:sz w:val="24"/>
                <w14:textFill>
                  <w14:solidFill>
                    <w14:schemeClr w14:val="tx1"/>
                  </w14:solidFill>
                </w14:textFill>
              </w:rPr>
              <w:t>住宿，</w:t>
            </w:r>
            <w:r>
              <w:rPr>
                <w:rFonts w:hint="eastAsia" w:ascii="Times New Roman" w:hAnsi="Times New Roman" w:cs="Times New Roman"/>
                <w:color w:val="000000" w:themeColor="text1"/>
                <w:kern w:val="24"/>
                <w:sz w:val="24"/>
                <w:lang w:val="en-US" w:eastAsia="zh-CN"/>
                <w14:textFill>
                  <w14:solidFill>
                    <w14:schemeClr w14:val="tx1"/>
                  </w14:solidFill>
                </w14:textFill>
              </w:rPr>
              <w:t>除</w:t>
            </w:r>
            <w:r>
              <w:rPr>
                <w:rFonts w:hint="default" w:ascii="Times New Roman" w:hAnsi="Times New Roman" w:cs="Times New Roman"/>
                <w:color w:val="000000" w:themeColor="text1"/>
                <w:kern w:val="24"/>
                <w:sz w:val="24"/>
                <w14:textFill>
                  <w14:solidFill>
                    <w14:schemeClr w14:val="tx1"/>
                  </w14:solidFill>
                </w14:textFill>
              </w:rPr>
              <w:t>注塑</w:t>
            </w:r>
            <w:r>
              <w:rPr>
                <w:rFonts w:hint="eastAsia" w:ascii="Times New Roman" w:hAnsi="Times New Roman" w:cs="Times New Roman"/>
                <w:color w:val="000000" w:themeColor="text1"/>
                <w:kern w:val="24"/>
                <w:sz w:val="24"/>
                <w:lang w:val="en-US" w:eastAsia="zh-CN"/>
                <w14:textFill>
                  <w14:solidFill>
                    <w14:schemeClr w14:val="tx1"/>
                  </w14:solidFill>
                </w14:textFill>
              </w:rPr>
              <w:t>区24</w:t>
            </w:r>
            <w:r>
              <w:rPr>
                <w:rFonts w:hint="default" w:ascii="Times New Roman" w:hAnsi="Times New Roman" w:cs="Times New Roman"/>
                <w:color w:val="000000" w:themeColor="text1"/>
                <w:kern w:val="24"/>
                <w:sz w:val="24"/>
                <w14:textFill>
                  <w14:solidFill>
                    <w14:schemeClr w14:val="tx1"/>
                  </w14:solidFill>
                </w14:textFill>
              </w:rPr>
              <w:t>小时</w:t>
            </w:r>
            <w:r>
              <w:rPr>
                <w:rFonts w:hint="eastAsia" w:ascii="Times New Roman" w:hAnsi="Times New Roman" w:cs="Times New Roman"/>
                <w:color w:val="000000" w:themeColor="text1"/>
                <w:kern w:val="24"/>
                <w:sz w:val="24"/>
                <w:lang w:val="en-US" w:eastAsia="zh-CN"/>
                <w14:textFill>
                  <w14:solidFill>
                    <w14:schemeClr w14:val="tx1"/>
                  </w14:solidFill>
                </w14:textFill>
              </w:rPr>
              <w:t>工作外其余12小时工作，</w:t>
            </w:r>
            <w:r>
              <w:rPr>
                <w:rFonts w:hint="default" w:ascii="Times New Roman" w:hAnsi="Times New Roman" w:cs="Times New Roman"/>
                <w:color w:val="000000" w:themeColor="text1"/>
                <w:kern w:val="24"/>
                <w:sz w:val="24"/>
                <w14:textFill>
                  <w14:solidFill>
                    <w14:schemeClr w14:val="tx1"/>
                  </w14:solidFill>
                </w14:textFill>
              </w:rPr>
              <w:t>年工作日300天。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jc w:val="center"/>
        </w:trPr>
        <w:tc>
          <w:tcPr>
            <w:tcW w:w="823" w:type="dxa"/>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工艺流程和产排污环节</w:t>
            </w:r>
          </w:p>
        </w:tc>
        <w:tc>
          <w:tcPr>
            <w:tcW w:w="8235" w:type="dxa"/>
          </w:tcPr>
          <w:p>
            <w:pPr>
              <w:tabs>
                <w:tab w:val="left" w:pos="5442"/>
              </w:tabs>
              <w:autoSpaceDE w:val="0"/>
              <w:autoSpaceDN w:val="0"/>
              <w:adjustRightInd w:val="0"/>
              <w:snapToGrid w:val="0"/>
              <w:spacing w:beforeLines="5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一、营运期</w:t>
            </w:r>
            <w:r>
              <w:rPr>
                <w:rFonts w:hint="default" w:ascii="Times New Roman" w:hAnsi="Times New Roman" w:cs="Times New Roman"/>
                <w:b/>
                <w:bCs/>
                <w:color w:val="000000" w:themeColor="text1"/>
                <w:kern w:val="0"/>
                <w:sz w:val="24"/>
                <w14:textFill>
                  <w14:solidFill>
                    <w14:schemeClr w14:val="tx1"/>
                  </w14:solidFill>
                </w14:textFill>
              </w:rPr>
              <w:t>生产工艺流程及产污环节分析</w:t>
            </w:r>
            <w:r>
              <w:rPr>
                <w:rFonts w:hint="default" w:ascii="Times New Roman" w:hAnsi="Times New Roman" w:cs="Times New Roman"/>
                <w:b/>
                <w:bCs/>
                <w:color w:val="000000" w:themeColor="text1"/>
                <w:kern w:val="0"/>
                <w:sz w:val="24"/>
                <w14:textFill>
                  <w14:solidFill>
                    <w14:schemeClr w14:val="tx1"/>
                  </w14:solidFill>
                </w14:textFill>
              </w:rPr>
              <w:tab/>
            </w:r>
          </w:p>
          <w:p>
            <w:pPr>
              <w:pStyle w:val="38"/>
              <w:spacing w:after="0" w:line="360" w:lineRule="auto"/>
              <w:ind w:left="0" w:leftChars="0" w:firstLine="48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1、注塑生产工艺流程图</w:t>
            </w:r>
          </w:p>
          <w:p>
            <w:pPr>
              <w:autoSpaceDE w:val="0"/>
              <w:autoSpaceDN w:val="0"/>
              <w:adjustRightInd w:val="0"/>
              <w:snapToGrid w:val="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drawing>
                <wp:inline distT="0" distB="0" distL="114300" distR="114300">
                  <wp:extent cx="5418455" cy="4099560"/>
                  <wp:effectExtent l="0" t="0" r="10795" b="1524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7"/>
                          <a:stretch>
                            <a:fillRect/>
                          </a:stretch>
                        </pic:blipFill>
                        <pic:spPr>
                          <a:xfrm>
                            <a:off x="0" y="0"/>
                            <a:ext cx="5418455" cy="4099560"/>
                          </a:xfrm>
                          <a:prstGeom prst="rect">
                            <a:avLst/>
                          </a:prstGeom>
                          <a:noFill/>
                          <a:ln>
                            <a:noFill/>
                          </a:ln>
                        </pic:spPr>
                      </pic:pic>
                    </a:graphicData>
                  </a:graphic>
                </wp:inline>
              </w:drawing>
            </w:r>
          </w:p>
          <w:p>
            <w:pPr>
              <w:spacing w:before="120" w:after="240"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图2-1  生产工艺流程及产污环节图</w:t>
            </w:r>
          </w:p>
          <w:p>
            <w:pPr>
              <w:spacing w:line="360" w:lineRule="auto"/>
              <w:ind w:right="113"/>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生产工艺流程简述：</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（1）干燥：外购的塑料粒子具有一定的水分，则在成型前需进行干燥处理。塑料粒子经过三机一体机进行除湿干燥，此工序有噪声（N）产生。</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（2）吸料：干燥后的塑料粒子，通过三机一体将塑料粒子送到注塑机内，当料达到一定程度的时候，会停止吸料，需要进料时继续吸。此工序有噪声（N）产生。</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（3）注塑∶外购的塑料粒子根据产品订单要求，加入注塑机料斗中，塑料粒子经注塑机上的螺杆挤出机加热至熔融态注入模腔内，制成一定形状的塑料融体。螺杆挤出机采用电加热，温度控制在 165℃-260℃。此工序产生少量有机废气（G1）。</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注塑废气采用集气罩收集后，汇入两级活性炭箱吸附处理，尾气高空排放。活性炭吸附剂定期更换产生废活性炭（S1）。另外，外购塑料原料在使用后产生少量的废包装袋（S2），设备运行产生机械噪声（N）。</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（4）冷却脱模∶注塑机模具内塑料熔体通过注塑机内配套的间接冷却水系统进行冷却，使其固化成型，冷却水经过冷却塔冷却后循环使用，不外排，注塑件冷却固化后，便可开模取出塑料制品。</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（5）去边角、检验、粉碎：脱模的塑料制品取下边角料与检验不合格产品送入粉碎机粉碎后给原料厂商。该工序会产生破碎粉尘（G2）及噪声（N）。</w:t>
            </w:r>
          </w:p>
          <w:p>
            <w:pPr>
              <w:spacing w:line="360" w:lineRule="auto"/>
              <w:ind w:firstLine="566" w:firstLineChars="236"/>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组装入库：合格成品与外协件、外购件组装，利用模塑件上预留固有的塑料铆柱、肋翼、立筋，对应穿过冲压成形金属板结构上预制孔压紧，金属表面凸出部分铆柱（热桩）在受控热熔软化后再用特制金属成型铆头压紧冷却重新成型并夹紧，利用特定形状的铆头可以实现塑料铆柱的埋头铆接（齐头铆接）、半球铆接、圆弧翻边铆接、机械锻压、折边镶嵌包覆等，实现不同材质的材料铆合组装在一起。热铆设备加热锚头温度至</w:t>
            </w:r>
            <w:r>
              <w:rPr>
                <w:rFonts w:hint="eastAsia" w:cs="Times New Roman"/>
                <w:color w:val="000000" w:themeColor="text1"/>
                <w:sz w:val="24"/>
                <w:lang w:val="en-US" w:eastAsia="zh-CN"/>
                <w14:textFill>
                  <w14:solidFill>
                    <w14:schemeClr w14:val="tx1"/>
                  </w14:solidFill>
                </w14:textFill>
              </w:rPr>
              <w:t>220℃</w:t>
            </w:r>
            <w:r>
              <w:rPr>
                <w:rFonts w:hint="default"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未达到</w:t>
            </w:r>
            <w:r>
              <w:rPr>
                <w:rFonts w:hint="default" w:ascii="Times New Roman" w:hAnsi="Times New Roman" w:cs="Times New Roman"/>
                <w:color w:val="000000" w:themeColor="text1"/>
                <w:sz w:val="24"/>
                <w14:textFill>
                  <w14:solidFill>
                    <w14:schemeClr w14:val="tx1"/>
                  </w14:solidFill>
                </w14:textFill>
              </w:rPr>
              <w:t>塑料粒子</w:t>
            </w:r>
            <w:r>
              <w:rPr>
                <w:rFonts w:hint="eastAsia" w:cs="Times New Roman"/>
                <w:color w:val="000000" w:themeColor="text1"/>
                <w:sz w:val="24"/>
                <w:lang w:val="en-US" w:eastAsia="zh-CN"/>
                <w14:textFill>
                  <w14:solidFill>
                    <w14:schemeClr w14:val="tx1"/>
                  </w14:solidFill>
                </w14:textFill>
              </w:rPr>
              <w:t>最低</w:t>
            </w:r>
            <w:r>
              <w:rPr>
                <w:rFonts w:hint="default" w:ascii="Times New Roman" w:hAnsi="Times New Roman" w:cs="Times New Roman"/>
                <w:color w:val="000000" w:themeColor="text1"/>
                <w:sz w:val="24"/>
                <w14:textFill>
                  <w14:solidFill>
                    <w14:schemeClr w14:val="tx1"/>
                  </w14:solidFill>
                </w14:textFill>
              </w:rPr>
              <w:t>挥发温度2</w:t>
            </w:r>
            <w:r>
              <w:rPr>
                <w:rFonts w:hint="eastAsia"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加热过程中</w:t>
            </w:r>
            <w:r>
              <w:rPr>
                <w:rFonts w:hint="default" w:ascii="Times New Roman" w:hAnsi="Times New Roman" w:cs="Times New Roman"/>
                <w:color w:val="000000" w:themeColor="text1"/>
                <w:sz w:val="24"/>
                <w14:textFill>
                  <w14:solidFill>
                    <w14:schemeClr w14:val="tx1"/>
                  </w14:solidFill>
                </w14:textFill>
              </w:rPr>
              <w:t>塑料中残存少量未聚合的反应单体挥发至空气中,形成</w:t>
            </w:r>
            <w:r>
              <w:rPr>
                <w:rFonts w:hint="eastAsia" w:cs="Times New Roman"/>
                <w:color w:val="000000" w:themeColor="text1"/>
                <w:sz w:val="24"/>
                <w:lang w:val="en-US" w:eastAsia="zh-CN"/>
                <w14:textFill>
                  <w14:solidFill>
                    <w14:schemeClr w14:val="tx1"/>
                  </w14:solidFill>
                </w14:textFill>
              </w:rPr>
              <w:t>少量有机</w:t>
            </w:r>
            <w:r>
              <w:rPr>
                <w:rFonts w:hint="default" w:ascii="Times New Roman" w:hAnsi="Times New Roman" w:cs="Times New Roman"/>
                <w:color w:val="000000" w:themeColor="text1"/>
                <w:sz w:val="24"/>
                <w14:textFill>
                  <w14:solidFill>
                    <w14:schemeClr w14:val="tx1"/>
                  </w14:solidFill>
                </w14:textFill>
              </w:rPr>
              <w:t>废气（G</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）。完成组装后经包装暂存待外运出售。该工序会产生废包装袋（S2）。</w:t>
            </w:r>
          </w:p>
          <w:p>
            <w:pPr>
              <w:tabs>
                <w:tab w:val="left" w:pos="3232"/>
                <w:tab w:val="left" w:pos="3885"/>
              </w:tabs>
              <w:spacing w:line="360" w:lineRule="auto"/>
              <w:ind w:firstLine="566" w:firstLineChars="236"/>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2、模具工艺流程图</w:t>
            </w:r>
            <w:r>
              <w:rPr>
                <w:rFonts w:hint="default" w:ascii="Times New Roman" w:hAnsi="Times New Roman" w:cs="Times New Roman"/>
                <w:color w:val="000000" w:themeColor="text1"/>
                <w:kern w:val="0"/>
                <w:sz w:val="24"/>
                <w:szCs w:val="20"/>
                <w14:textFill>
                  <w14:solidFill>
                    <w14:schemeClr w14:val="tx1"/>
                  </w14:solidFill>
                </w14:textFill>
              </w:rPr>
              <w:tab/>
            </w:r>
            <w:r>
              <w:rPr>
                <w:rFonts w:hint="default" w:ascii="Times New Roman" w:hAnsi="Times New Roman" w:cs="Times New Roman"/>
                <w:color w:val="000000" w:themeColor="text1"/>
                <w:kern w:val="0"/>
                <w:sz w:val="24"/>
                <w:szCs w:val="20"/>
                <w14:textFill>
                  <w14:solidFill>
                    <w14:schemeClr w14:val="tx1"/>
                  </w14:solidFill>
                </w14:textFill>
              </w:rPr>
              <w:tab/>
            </w:r>
          </w:p>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5431155" cy="2065020"/>
                  <wp:effectExtent l="0" t="0" r="17145" b="1143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8"/>
                          <a:stretch>
                            <a:fillRect/>
                          </a:stretch>
                        </pic:blipFill>
                        <pic:spPr>
                          <a:xfrm>
                            <a:off x="0" y="0"/>
                            <a:ext cx="5431155" cy="2065020"/>
                          </a:xfrm>
                          <a:prstGeom prst="rect">
                            <a:avLst/>
                          </a:prstGeom>
                          <a:noFill/>
                          <a:ln>
                            <a:noFill/>
                          </a:ln>
                        </pic:spPr>
                      </pic:pic>
                    </a:graphicData>
                  </a:graphic>
                </wp:inline>
              </w:drawing>
            </w:r>
          </w:p>
          <w:p>
            <w:pPr>
              <w:spacing w:before="120" w:after="240"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图2-2  模具生产工艺流程及产污环节图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工艺流程：</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钢材首先通过铣、削、钻等机加工粗加工，然后再通过磨床和电火花</w:t>
            </w:r>
            <w:r>
              <w:rPr>
                <w:rFonts w:hint="eastAsia" w:cs="Times New Roman"/>
                <w:color w:val="000000" w:themeColor="text1"/>
                <w:sz w:val="24"/>
                <w:lang w:val="en-US" w:eastAsia="zh-CN"/>
                <w14:textFill>
                  <w14:solidFill>
                    <w14:schemeClr w14:val="tx1"/>
                  </w14:solidFill>
                </w14:textFill>
              </w:rPr>
              <w:t>机、</w:t>
            </w:r>
            <w:r>
              <w:rPr>
                <w:rFonts w:hint="default" w:ascii="Times New Roman" w:hAnsi="Times New Roman" w:cs="Times New Roman"/>
                <w:color w:val="000000" w:themeColor="text1"/>
                <w:sz w:val="24"/>
                <w14:textFill>
                  <w14:solidFill>
                    <w14:schemeClr w14:val="tx1"/>
                  </w14:solidFill>
                </w14:textFill>
              </w:rPr>
              <w:t>精加工加工成型，</w:t>
            </w:r>
            <w:r>
              <w:rPr>
                <w:rFonts w:hint="eastAsia" w:cs="Times New Roman"/>
                <w:color w:val="000000" w:themeColor="text1"/>
                <w:sz w:val="24"/>
                <w:lang w:val="en-US" w:eastAsia="zh-CN"/>
                <w14:textFill>
                  <w14:solidFill>
                    <w14:schemeClr w14:val="tx1"/>
                  </w14:solidFill>
                </w14:textFill>
              </w:rPr>
              <w:t>机加工</w:t>
            </w:r>
            <w:r>
              <w:rPr>
                <w:rFonts w:hint="default" w:ascii="Times New Roman" w:hAnsi="Times New Roman" w:cs="Times New Roman"/>
                <w:color w:val="000000" w:themeColor="text1"/>
                <w:sz w:val="24"/>
                <w:lang w:val="en-US" w:eastAsia="zh-CN"/>
                <w14:textFill>
                  <w14:solidFill>
                    <w14:schemeClr w14:val="tx1"/>
                  </w14:solidFill>
                </w14:textFill>
              </w:rPr>
              <w:t>焊接工序</w:t>
            </w:r>
            <w:r>
              <w:rPr>
                <w:rFonts w:hint="eastAsia" w:cs="Times New Roman"/>
                <w:color w:val="000000" w:themeColor="text1"/>
                <w:sz w:val="24"/>
                <w:lang w:val="en-US" w:eastAsia="zh-CN"/>
                <w14:textFill>
                  <w14:solidFill>
                    <w14:schemeClr w14:val="tx1"/>
                  </w14:solidFill>
                </w14:textFill>
              </w:rPr>
              <w:t>委外处理，</w:t>
            </w:r>
            <w:r>
              <w:rPr>
                <w:rFonts w:hint="default" w:ascii="Times New Roman" w:hAnsi="Times New Roman" w:cs="Times New Roman"/>
                <w:color w:val="000000" w:themeColor="text1"/>
                <w:sz w:val="24"/>
                <w14:textFill>
                  <w14:solidFill>
                    <w14:schemeClr w14:val="tx1"/>
                  </w14:solidFill>
                </w14:textFill>
              </w:rPr>
              <w:t>成型后的模具需要通过实际的注塑得到注塑样品，通过样品检测确定模具的制作是否符合设计要求，不合格的产品重新加工，合格的产品完成所有配件装配后得到成品，投入生产。</w:t>
            </w:r>
          </w:p>
          <w:p>
            <w:pPr>
              <w:pStyle w:val="206"/>
              <w:ind w:firstLine="480"/>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此环节产生的固废主要为机加工过程产生的</w:t>
            </w:r>
            <w:r>
              <w:rPr>
                <w:rFonts w:hint="eastAsia" w:ascii="Times New Roman" w:hAnsi="Times New Roman" w:cs="Times New Roman"/>
                <w:color w:val="000000" w:themeColor="text1"/>
                <w:kern w:val="0"/>
                <w:lang w:val="en-US" w:eastAsia="zh-CN"/>
                <w14:textFill>
                  <w14:solidFill>
                    <w14:schemeClr w14:val="tx1"/>
                  </w14:solidFill>
                </w14:textFill>
              </w:rPr>
              <w:t>废切屑液（S3）、</w:t>
            </w:r>
            <w:r>
              <w:rPr>
                <w:rFonts w:hint="eastAsia" w:ascii="Times New Roman" w:hAnsi="Times New Roman" w:eastAsia="宋体" w:cs="Times New Roman"/>
                <w:color w:val="000000" w:themeColor="text1"/>
                <w:kern w:val="0"/>
                <w:lang w:val="en-US" w:eastAsia="zh-CN"/>
                <w14:textFill>
                  <w14:solidFill>
                    <w14:schemeClr w14:val="tx1"/>
                  </w14:solidFill>
                </w14:textFill>
              </w:rPr>
              <w:t>废桶（S4）、废含油手套、抹布（S5）</w:t>
            </w:r>
            <w:r>
              <w:rPr>
                <w:rFonts w:hint="default" w:ascii="Times New Roman" w:hAnsi="Times New Roman" w:cs="Times New Roman"/>
                <w:color w:val="000000" w:themeColor="text1"/>
                <w:kern w:val="0"/>
                <w14:textFill>
                  <w14:solidFill>
                    <w14:schemeClr w14:val="tx1"/>
                  </w14:solidFill>
                </w14:textFill>
              </w:rPr>
              <w:t>；机械运行产生的噪声</w:t>
            </w:r>
            <w:r>
              <w:rPr>
                <w:rFonts w:hint="default" w:ascii="Times New Roman" w:hAnsi="Times New Roman" w:eastAsia="宋体" w:cs="Times New Roman"/>
                <w:color w:val="000000" w:themeColor="text1"/>
                <w:kern w:val="0"/>
                <w:lang w:eastAsia="zh-CN"/>
                <w14:textFill>
                  <w14:solidFill>
                    <w14:schemeClr w14:val="tx1"/>
                  </w14:solidFill>
                </w14:textFill>
              </w:rPr>
              <w:t>（</w:t>
            </w:r>
            <w:r>
              <w:rPr>
                <w:rFonts w:hint="default" w:ascii="Times New Roman" w:hAnsi="Times New Roman" w:eastAsia="宋体" w:cs="Times New Roman"/>
                <w:color w:val="000000" w:themeColor="text1"/>
                <w:kern w:val="0"/>
                <w:lang w:val="en-US" w:eastAsia="zh-CN"/>
                <w14:textFill>
                  <w14:solidFill>
                    <w14:schemeClr w14:val="tx1"/>
                  </w14:solidFill>
                </w14:textFill>
              </w:rPr>
              <w:t>N</w:t>
            </w:r>
            <w:r>
              <w:rPr>
                <w:rFonts w:hint="default" w:ascii="Times New Roman" w:hAnsi="Times New Roman" w:eastAsia="宋体"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w:t>
            </w:r>
            <w:r>
              <w:rPr>
                <w:rFonts w:hint="eastAsia" w:ascii="Times New Roman" w:hAnsi="Times New Roman" w:cs="Times New Roman"/>
                <w:color w:val="000000" w:themeColor="text1"/>
                <w:kern w:val="0"/>
                <w:lang w:val="en-US" w:eastAsia="zh-CN"/>
                <w14:textFill>
                  <w14:solidFill>
                    <w14:schemeClr w14:val="tx1"/>
                  </w14:solidFill>
                </w14:textFill>
              </w:rPr>
              <w:t>机加工过程</w:t>
            </w:r>
            <w:r>
              <w:rPr>
                <w:rFonts w:hint="default" w:ascii="Times New Roman" w:hAnsi="Times New Roman" w:cs="Times New Roman"/>
                <w:color w:val="000000" w:themeColor="text1"/>
                <w:kern w:val="0"/>
                <w14:textFill>
                  <w14:solidFill>
                    <w14:schemeClr w14:val="tx1"/>
                  </w14:solidFill>
                </w14:textFill>
              </w:rPr>
              <w:t>会产生粉尘</w:t>
            </w:r>
            <w:r>
              <w:rPr>
                <w:rFonts w:hint="default" w:ascii="Times New Roman" w:hAnsi="Times New Roman" w:eastAsia="宋体" w:cs="Times New Roman"/>
                <w:color w:val="000000" w:themeColor="text1"/>
                <w:kern w:val="0"/>
                <w:lang w:eastAsia="zh-CN"/>
                <w14:textFill>
                  <w14:solidFill>
                    <w14:schemeClr w14:val="tx1"/>
                  </w14:solidFill>
                </w14:textFill>
              </w:rPr>
              <w:t>（</w:t>
            </w:r>
            <w:r>
              <w:rPr>
                <w:rFonts w:hint="default" w:ascii="Times New Roman" w:hAnsi="Times New Roman" w:eastAsia="宋体" w:cs="Times New Roman"/>
                <w:color w:val="000000" w:themeColor="text1"/>
                <w:kern w:val="0"/>
                <w:lang w:val="en-US" w:eastAsia="zh-CN"/>
                <w14:textFill>
                  <w14:solidFill>
                    <w14:schemeClr w14:val="tx1"/>
                  </w14:solidFill>
                </w14:textFill>
              </w:rPr>
              <w:t>G3</w:t>
            </w:r>
            <w:r>
              <w:rPr>
                <w:rFonts w:hint="default" w:ascii="Times New Roman" w:hAnsi="Times New Roman" w:eastAsia="宋体" w:cs="Times New Roman"/>
                <w:color w:val="000000" w:themeColor="text1"/>
                <w:kern w:val="0"/>
                <w:lang w:eastAsia="zh-CN"/>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t>。</w:t>
            </w:r>
          </w:p>
          <w:p>
            <w:pPr>
              <w:spacing w:line="360" w:lineRule="auto"/>
              <w:ind w:firstLine="566" w:firstLineChars="236"/>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本项目运营期主要污染工序及污染因子见下表。</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eastAsia" w:cs="Times New Roman"/>
                <w:b/>
                <w:color w:val="000000" w:themeColor="text1"/>
                <w:sz w:val="24"/>
                <w:lang w:val="en-US" w:eastAsia="zh-CN"/>
                <w14:textFill>
                  <w14:solidFill>
                    <w14:schemeClr w14:val="tx1"/>
                  </w14:solidFill>
                </w14:textFill>
              </w:rPr>
              <w:t>8</w:t>
            </w:r>
            <w:r>
              <w:rPr>
                <w:rFonts w:hint="default" w:ascii="Times New Roman" w:hAnsi="Times New Roman" w:cs="Times New Roman"/>
                <w:b/>
                <w:color w:val="000000" w:themeColor="text1"/>
                <w:sz w:val="24"/>
                <w14:textFill>
                  <w14:solidFill>
                    <w14:schemeClr w14:val="tx1"/>
                  </w14:solidFill>
                </w14:textFill>
              </w:rPr>
              <w:t xml:space="preserve"> 本项目运营期主要污染工序一览表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1132"/>
              <w:gridCol w:w="2270"/>
              <w:gridCol w:w="37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污染类别</w:t>
                  </w:r>
                </w:p>
              </w:tc>
              <w:tc>
                <w:tcPr>
                  <w:tcW w:w="674"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编号</w:t>
                  </w:r>
                </w:p>
              </w:tc>
              <w:tc>
                <w:tcPr>
                  <w:tcW w:w="1352"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产生工序</w:t>
                  </w:r>
                </w:p>
              </w:tc>
              <w:tc>
                <w:tcPr>
                  <w:tcW w:w="2231"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主要污染因子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restar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废气</w:t>
                  </w: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G1</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注塑</w:t>
                  </w:r>
                </w:p>
              </w:tc>
              <w:tc>
                <w:tcPr>
                  <w:tcW w:w="2231"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r>
                    <w:rPr>
                      <w:rFonts w:hint="eastAsia" w:cs="Times New Roman"/>
                      <w:bCs/>
                      <w:color w:val="000000" w:themeColor="text1"/>
                      <w:szCs w:val="21"/>
                      <w:lang w:eastAsia="zh-CN"/>
                      <w14:textFill>
                        <w14:solidFill>
                          <w14:schemeClr w14:val="tx1"/>
                        </w14:solidFill>
                      </w14:textFill>
                    </w:rPr>
                    <w:t>、</w:t>
                  </w:r>
                  <w:r>
                    <w:rPr>
                      <w:rFonts w:hint="eastAsia" w:cs="Times New Roman"/>
                      <w:bCs/>
                      <w:color w:val="000000" w:themeColor="text1"/>
                      <w:szCs w:val="21"/>
                      <w:lang w:val="en-US" w:eastAsia="zh-CN"/>
                      <w14:textFill>
                        <w14:solidFill>
                          <w14:schemeClr w14:val="tx1"/>
                        </w14:solidFill>
                      </w14:textFill>
                    </w:rPr>
                    <w:t>苯乙烯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G2</w:t>
                  </w:r>
                </w:p>
              </w:tc>
              <w:tc>
                <w:tcPr>
                  <w:tcW w:w="1352"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焊接废气</w:t>
                  </w:r>
                </w:p>
              </w:tc>
              <w:tc>
                <w:tcPr>
                  <w:tcW w:w="2231"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非甲烷总烃、苯乙烯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G3</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机加工</w:t>
                  </w:r>
                </w:p>
              </w:tc>
              <w:tc>
                <w:tcPr>
                  <w:tcW w:w="2231"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eastAsia" w:cs="Times New Roman"/>
                      <w:bCs/>
                      <w:color w:val="000000" w:themeColor="text1"/>
                      <w:szCs w:val="21"/>
                      <w:lang w:val="en-US" w:eastAsia="zh-CN"/>
                      <w14:textFill>
                        <w14:solidFill>
                          <w14:schemeClr w14:val="tx1"/>
                        </w14:solidFill>
                      </w14:textFill>
                    </w:rPr>
                    <w:t>4</w:t>
                  </w:r>
                </w:p>
              </w:tc>
              <w:tc>
                <w:tcPr>
                  <w:tcW w:w="1352"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破碎</w:t>
                  </w:r>
                </w:p>
              </w:tc>
              <w:tc>
                <w:tcPr>
                  <w:tcW w:w="2231"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G5</w:t>
                  </w:r>
                </w:p>
              </w:tc>
              <w:tc>
                <w:tcPr>
                  <w:tcW w:w="1352" w:type="pct"/>
                  <w:vAlign w:val="center"/>
                </w:tcPr>
                <w:p>
                  <w:pPr>
                    <w:adjustRightInd w:val="0"/>
                    <w:snapToGrid w:val="0"/>
                    <w:jc w:val="center"/>
                    <w:rPr>
                      <w:rFonts w:hint="default"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职工生活</w:t>
                  </w:r>
                </w:p>
              </w:tc>
              <w:tc>
                <w:tcPr>
                  <w:tcW w:w="2231" w:type="pct"/>
                  <w:vAlign w:val="center"/>
                </w:tcPr>
                <w:p>
                  <w:pPr>
                    <w:adjustRightInd w:val="0"/>
                    <w:snapToGrid w:val="0"/>
                    <w:jc w:val="center"/>
                    <w:rPr>
                      <w:rFonts w:hint="default"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饮食业油烟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噪声</w:t>
                  </w: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设备噪声</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设备运行</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机械噪声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restar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固废</w:t>
                  </w: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废气处理</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S2</w:t>
                  </w:r>
                </w:p>
              </w:tc>
              <w:tc>
                <w:tcPr>
                  <w:tcW w:w="1352" w:type="pct"/>
                  <w:vAlign w:val="center"/>
                </w:tcPr>
                <w:p>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原料包装</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ascii="Times New Roman" w:hAnsi="Times New Roman" w:cs="Times New Roman"/>
                      <w:bCs/>
                      <w:color w:val="000000" w:themeColor="text1"/>
                      <w:szCs w:val="21"/>
                      <w:lang w:val="en-US" w:eastAsia="zh-CN"/>
                      <w14:textFill>
                        <w14:solidFill>
                          <w14:schemeClr w14:val="tx1"/>
                        </w14:solidFill>
                      </w14:textFill>
                    </w:rPr>
                    <w:t>3</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模具机加工</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eastAsia" w:cs="Times New Roman"/>
                      <w:color w:val="000000" w:themeColor="text1"/>
                      <w:szCs w:val="21"/>
                      <w:lang w:val="en-US" w:eastAsia="zh-CN"/>
                      <w14:textFill>
                        <w14:solidFill>
                          <w14:schemeClr w14:val="tx1"/>
                        </w14:solidFill>
                      </w14:textFill>
                    </w:rPr>
                    <w:t>切屑液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cs="Times New Roman"/>
                      <w:bCs/>
                      <w:color w:val="000000" w:themeColor="text1"/>
                      <w:szCs w:val="21"/>
                      <w:lang w:val="en-US" w:eastAsia="zh-CN"/>
                      <w14:textFill>
                        <w14:solidFill>
                          <w14:schemeClr w14:val="tx1"/>
                        </w14:solidFill>
                      </w14:textFill>
                    </w:rPr>
                    <w:t>4</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液体原料包装</w:t>
                  </w:r>
                </w:p>
              </w:tc>
              <w:tc>
                <w:tcPr>
                  <w:tcW w:w="2231" w:type="pct"/>
                  <w:vAlign w:val="center"/>
                </w:tcPr>
                <w:p>
                  <w:pPr>
                    <w:adjustRightInd w:val="0"/>
                    <w:snapToGrid w:val="0"/>
                    <w:ind w:left="-105" w:leftChars="-50" w:right="-105" w:rightChars="-5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eastAsia" w:cs="Times New Roman"/>
                      <w:color w:val="000000" w:themeColor="text1"/>
                      <w:szCs w:val="21"/>
                      <w:lang w:val="en-US" w:eastAsia="zh-CN"/>
                      <w14:textFill>
                        <w14:solidFill>
                          <w14:schemeClr w14:val="tx1"/>
                        </w14:solidFill>
                      </w14:textFill>
                    </w:rPr>
                    <w:t>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S5</w:t>
                  </w:r>
                </w:p>
              </w:tc>
              <w:tc>
                <w:tcPr>
                  <w:tcW w:w="1352" w:type="pct"/>
                  <w:vAlign w:val="center"/>
                </w:tcPr>
                <w:p>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模具机加工</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废含油手套、抹布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cs="Times New Roman"/>
                      <w:bCs/>
                      <w:color w:val="000000" w:themeColor="text1"/>
                      <w:szCs w:val="21"/>
                      <w:lang w:val="en-US" w:eastAsia="zh-CN"/>
                      <w14:textFill>
                        <w14:solidFill>
                          <w14:schemeClr w14:val="tx1"/>
                        </w14:solidFill>
                      </w14:textFill>
                    </w:rPr>
                    <w:t>6</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职工生活</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4"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w:t>
                  </w:r>
                  <w:r>
                    <w:rPr>
                      <w:rFonts w:hint="eastAsia" w:cs="Times New Roman"/>
                      <w:bCs/>
                      <w:color w:val="000000" w:themeColor="text1"/>
                      <w:szCs w:val="21"/>
                      <w:lang w:val="en-US" w:eastAsia="zh-CN"/>
                      <w14:textFill>
                        <w14:solidFill>
                          <w14:schemeClr w14:val="tx1"/>
                        </w14:solidFill>
                      </w14:textFill>
                    </w:rPr>
                    <w:t>7</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废气处理</w:t>
                  </w:r>
                </w:p>
              </w:tc>
              <w:tc>
                <w:tcPr>
                  <w:tcW w:w="2231"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布袋除尘器收集的粉尘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废水</w:t>
                  </w:r>
                </w:p>
              </w:tc>
              <w:tc>
                <w:tcPr>
                  <w:tcW w:w="674"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W1</w:t>
                  </w:r>
                </w:p>
              </w:tc>
              <w:tc>
                <w:tcPr>
                  <w:tcW w:w="1352"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职工生活</w:t>
                  </w:r>
                </w:p>
              </w:tc>
              <w:tc>
                <w:tcPr>
                  <w:tcW w:w="2231" w:type="pct"/>
                  <w:vAlign w:val="center"/>
                </w:tcPr>
                <w:p>
                  <w:pPr>
                    <w:adjustRightInd w:val="0"/>
                    <w:snapToGrid w:val="0"/>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TimesNewRomanPSMT" w:cs="Times New Roman"/>
                      <w:color w:val="000000" w:themeColor="text1"/>
                      <w:kern w:val="0"/>
                      <w:szCs w:val="21"/>
                      <w14:textFill>
                        <w14:solidFill>
                          <w14:schemeClr w14:val="tx1"/>
                        </w14:solidFill>
                      </w14:textFill>
                    </w:rPr>
                    <w:t>pH</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eastAsia="TimesNewRomanPSMT" w:cs="Times New Roman"/>
                      <w:color w:val="000000" w:themeColor="text1"/>
                      <w:kern w:val="0"/>
                      <w:szCs w:val="21"/>
                      <w14:textFill>
                        <w14:solidFill>
                          <w14:schemeClr w14:val="tx1"/>
                        </w14:solidFill>
                      </w14:textFill>
                    </w:rPr>
                    <w:t>COD</w:t>
                  </w:r>
                  <w:r>
                    <w:rPr>
                      <w:rFonts w:hint="default" w:ascii="Times New Roman" w:hAnsi="Times New Roman" w:cs="Times New Roman"/>
                      <w:color w:val="000000" w:themeColor="text1"/>
                      <w:kern w:val="0"/>
                      <w:szCs w:val="21"/>
                      <w14:textFill>
                        <w14:solidFill>
                          <w14:schemeClr w14:val="tx1"/>
                        </w14:solidFill>
                      </w14:textFill>
                    </w:rPr>
                    <w:t>、BOD</w:t>
                  </w:r>
                  <w:r>
                    <w:rPr>
                      <w:rFonts w:hint="default" w:ascii="Times New Roman" w:hAnsi="Times New Roman" w:cs="Times New Roman"/>
                      <w:color w:val="000000" w:themeColor="text1"/>
                      <w:kern w:val="0"/>
                      <w:szCs w:val="21"/>
                      <w:vertAlign w:val="subscript"/>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eastAsia="TimesNewRomanPSMT" w:cs="Times New Roman"/>
                      <w:color w:val="000000" w:themeColor="text1"/>
                      <w:kern w:val="0"/>
                      <w:szCs w:val="21"/>
                      <w14:textFill>
                        <w14:solidFill>
                          <w14:schemeClr w14:val="tx1"/>
                        </w14:solidFill>
                      </w14:textFill>
                    </w:rPr>
                    <w:t>SS</w:t>
                  </w:r>
                  <w:r>
                    <w:rPr>
                      <w:rFonts w:hint="default" w:ascii="Times New Roman" w:hAnsi="Times New Roman" w:cs="Times New Roman"/>
                      <w:color w:val="000000" w:themeColor="text1"/>
                      <w:kern w:val="0"/>
                      <w:szCs w:val="21"/>
                      <w14:textFill>
                        <w14:solidFill>
                          <w14:schemeClr w14:val="tx1"/>
                        </w14:solidFill>
                      </w14:textFill>
                    </w:rPr>
                    <w:t>、氨氮</w:t>
                  </w:r>
                  <w:r>
                    <w:rPr>
                      <w:rFonts w:hint="eastAsia" w:cs="Times New Roman"/>
                      <w:color w:val="000000" w:themeColor="text1"/>
                      <w:kern w:val="0"/>
                      <w:szCs w:val="21"/>
                      <w:lang w:eastAsia="zh-CN"/>
                      <w14:textFill>
                        <w14:solidFill>
                          <w14:schemeClr w14:val="tx1"/>
                        </w14:solidFill>
                      </w14:textFill>
                    </w:rPr>
                    <w:t>、</w:t>
                  </w:r>
                  <w:r>
                    <w:rPr>
                      <w:rFonts w:hint="eastAsia" w:cs="Times New Roman"/>
                      <w:color w:val="000000" w:themeColor="text1"/>
                      <w:kern w:val="0"/>
                      <w:szCs w:val="21"/>
                      <w:lang w:val="en-US" w:eastAsia="zh-CN"/>
                      <w14:textFill>
                        <w14:solidFill>
                          <w14:schemeClr w14:val="tx1"/>
                        </w14:solidFill>
                      </w14:textFill>
                    </w:rPr>
                    <w:t>动植物油类</w:t>
                  </w:r>
                </w:p>
              </w:tc>
            </w:tr>
          </w:tbl>
          <w:p>
            <w:pPr>
              <w:tabs>
                <w:tab w:val="left" w:pos="2188"/>
              </w:tabs>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ab/>
            </w:r>
          </w:p>
          <w:p>
            <w:pPr>
              <w:pStyle w:val="75"/>
              <w:rPr>
                <w:rFonts w:hint="default" w:ascii="Times New Roman" w:hAnsi="Times New Roman" w:cs="Times New Roman"/>
                <w:b/>
                <w:color w:val="000000" w:themeColor="text1"/>
                <w14:textFill>
                  <w14:solidFill>
                    <w14:schemeClr w14:val="tx1"/>
                  </w14:solidFill>
                </w14:textFill>
              </w:rPr>
            </w:pPr>
          </w:p>
          <w:p>
            <w:pPr>
              <w:pStyle w:val="76"/>
              <w:rPr>
                <w:rFonts w:hint="default" w:ascii="Times New Roman" w:hAnsi="Times New Roman" w:cs="Times New Roman"/>
                <w:b/>
                <w:color w:val="000000" w:themeColor="text1"/>
                <w:sz w:val="24"/>
                <w14:textFill>
                  <w14:solidFill>
                    <w14:schemeClr w14:val="tx1"/>
                  </w14:solidFill>
                </w14:textFill>
              </w:rPr>
            </w:pPr>
          </w:p>
          <w:p>
            <w:pPr>
              <w:autoSpaceDE w:val="0"/>
              <w:autoSpaceDN w:val="0"/>
              <w:adjustRightInd w:val="0"/>
              <w:snapToGrid w:val="0"/>
              <w:rPr>
                <w:rFonts w:hint="default" w:ascii="Times New Roman" w:hAnsi="Times New Roman" w:cs="Times New Roman"/>
                <w:color w:val="000000" w:themeColor="text1"/>
                <w:kern w:val="0"/>
                <w:sz w:val="24"/>
                <w14:textFill>
                  <w14:solidFill>
                    <w14:schemeClr w14:val="tx1"/>
                  </w14:solidFill>
                </w14:textFill>
              </w:rPr>
            </w:pPr>
          </w:p>
        </w:tc>
      </w:tr>
    </w:tbl>
    <w:p>
      <w:pPr>
        <w:tabs>
          <w:tab w:val="left" w:pos="1165"/>
        </w:tabs>
        <w:rPr>
          <w:rFonts w:cs="宋体"/>
          <w:color w:val="000000" w:themeColor="text1"/>
          <w:sz w:val="24"/>
          <w14:textFill>
            <w14:solidFill>
              <w14:schemeClr w14:val="tx1"/>
            </w14:solidFill>
          </w14:textFill>
        </w:rPr>
        <w:sectPr>
          <w:pgSz w:w="11906" w:h="16838"/>
          <w:pgMar w:top="1701" w:right="1531" w:bottom="1701" w:left="1531" w:header="851" w:footer="851" w:gutter="0"/>
          <w:cols w:space="720" w:num="1"/>
          <w:docGrid w:linePitch="312" w:charSpace="0"/>
        </w:sectPr>
      </w:pPr>
    </w:p>
    <w:tbl>
      <w:tblPr>
        <w:tblStyle w:val="59"/>
        <w:tblW w:w="9033"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56"/>
        <w:gridCol w:w="857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609" w:hRule="atLeast"/>
        </w:trPr>
        <w:tc>
          <w:tcPr>
            <w:tcW w:w="456" w:type="dxa"/>
            <w:shd w:val="clear" w:color="auto" w:fill="auto"/>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与项目有关的原有环境污染问题</w:t>
            </w:r>
          </w:p>
        </w:tc>
        <w:tc>
          <w:tcPr>
            <w:tcW w:w="8577" w:type="dxa"/>
            <w:shd w:val="clear" w:color="auto" w:fill="auto"/>
          </w:tcPr>
          <w:p>
            <w:pPr>
              <w:ind w:firstLine="48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drawing>
                <wp:anchor distT="0" distB="0" distL="114300" distR="114300" simplePos="0" relativeHeight="251660288" behindDoc="1" locked="0" layoutInCell="1" allowOverlap="1">
                  <wp:simplePos x="0" y="0"/>
                  <wp:positionH relativeFrom="column">
                    <wp:posOffset>134620</wp:posOffset>
                  </wp:positionH>
                  <wp:positionV relativeFrom="paragraph">
                    <wp:posOffset>494665</wp:posOffset>
                  </wp:positionV>
                  <wp:extent cx="4813935" cy="3621405"/>
                  <wp:effectExtent l="19050" t="0" r="5715" b="0"/>
                  <wp:wrapTight wrapText="bothSides">
                    <wp:wrapPolygon>
                      <wp:start x="-85" y="0"/>
                      <wp:lineTo x="-85" y="21475"/>
                      <wp:lineTo x="21626" y="21475"/>
                      <wp:lineTo x="21626" y="0"/>
                      <wp:lineTo x="-85" y="0"/>
                    </wp:wrapPolygon>
                  </wp:wrapTight>
                  <wp:docPr id="24" name="图片 13" descr="C:\Users\ADMINI~1\AppData\Local\Temp\WeChat Files\987b3dd3795bc1805b4398546fd2b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descr="C:\Users\ADMINI~1\AppData\Local\Temp\WeChat Files\987b3dd3795bc1805b4398546fd2bf2.jpg"/>
                          <pic:cNvPicPr>
                            <a:picLocks noChangeAspect="1" noChangeArrowheads="1"/>
                          </pic:cNvPicPr>
                        </pic:nvPicPr>
                        <pic:blipFill>
                          <a:blip r:embed="rId9" cstate="print"/>
                          <a:srcRect/>
                          <a:stretch>
                            <a:fillRect/>
                          </a:stretch>
                        </pic:blipFill>
                        <pic:spPr>
                          <a:xfrm>
                            <a:off x="0" y="0"/>
                            <a:ext cx="4813935" cy="3621405"/>
                          </a:xfrm>
                          <a:prstGeom prst="rect">
                            <a:avLst/>
                          </a:prstGeom>
                          <a:noFill/>
                          <a:ln w="9525">
                            <a:noFill/>
                            <a:miter lim="800000"/>
                            <a:headEnd/>
                            <a:tailEnd/>
                          </a:ln>
                        </pic:spPr>
                      </pic:pic>
                    </a:graphicData>
                  </a:graphic>
                </wp:anchor>
              </w:drawing>
            </w:r>
            <w:r>
              <w:rPr>
                <w:rFonts w:hint="eastAsia" w:ascii="宋体" w:hAnsi="宋体" w:cs="宋体"/>
                <w:color w:val="000000" w:themeColor="text1"/>
                <w:kern w:val="0"/>
                <w:sz w:val="24"/>
                <w14:textFill>
                  <w14:solidFill>
                    <w14:schemeClr w14:val="tx1"/>
                  </w14:solidFill>
                </w14:textFill>
              </w:rPr>
              <w:t>本项目为新建项目，占用地块属于工业用地，现状为闲置空地，故无遗留环境问题。</w:t>
            </w: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 xml:space="preserve">图2-3  </w:t>
            </w:r>
            <w:r>
              <w:rPr>
                <w:rFonts w:hint="eastAsia" w:ascii="宋体" w:hAnsi="宋体" w:cs="宋体"/>
                <w:b/>
                <w:bCs/>
                <w:color w:val="000000" w:themeColor="text1"/>
                <w:sz w:val="24"/>
                <w14:textFill>
                  <w14:solidFill>
                    <w14:schemeClr w14:val="tx1"/>
                  </w14:solidFill>
                </w14:textFill>
              </w:rPr>
              <w:t>项目所在地图</w:t>
            </w:r>
          </w:p>
          <w:p>
            <w:pPr>
              <w:rPr>
                <w:rFonts w:ascii="宋体" w:hAnsi="宋体" w:cs="宋体"/>
                <w:color w:val="000000" w:themeColor="text1"/>
                <w:sz w:val="24"/>
                <w14:textFill>
                  <w14:solidFill>
                    <w14:schemeClr w14:val="tx1"/>
                  </w14:solidFill>
                </w14:textFill>
              </w:rPr>
            </w:pPr>
          </w:p>
        </w:tc>
      </w:tr>
    </w:tbl>
    <w:p>
      <w:pPr>
        <w:pStyle w:val="55"/>
        <w:jc w:val="center"/>
        <w:outlineLvl w:val="0"/>
        <w:rPr>
          <w:rFonts w:ascii="Times New Roman" w:hAnsi="Times New Roman"/>
          <w:b/>
          <w:snapToGrid w:val="0"/>
          <w:color w:val="000000" w:themeColor="text1"/>
          <w:sz w:val="30"/>
          <w:szCs w:val="30"/>
          <w14:textFill>
            <w14:solidFill>
              <w14:schemeClr w14:val="tx1"/>
            </w14:solidFill>
          </w14:textFill>
        </w:rPr>
        <w:sectPr>
          <w:pgSz w:w="11907" w:h="16840"/>
          <w:pgMar w:top="1701" w:right="1531" w:bottom="2127" w:left="1531" w:header="851" w:footer="851" w:gutter="0"/>
          <w:cols w:space="720" w:num="1"/>
          <w:docGrid w:linePitch="312" w:charSpace="0"/>
        </w:sectPr>
      </w:pPr>
    </w:p>
    <w:p>
      <w:pPr>
        <w:pStyle w:val="55"/>
        <w:keepNext w:val="0"/>
        <w:keepLines w:val="0"/>
        <w:pageBreakBefore w:val="0"/>
        <w:widowControl/>
        <w:kinsoku/>
        <w:wordWrap/>
        <w:overflowPunct/>
        <w:topLinePunct w:val="0"/>
        <w:autoSpaceDE/>
        <w:autoSpaceDN/>
        <w:bidi w:val="0"/>
        <w:adjustRightInd/>
        <w:snapToGrid/>
        <w:spacing w:before="0" w:beforeAutospacing="0" w:line="360" w:lineRule="auto"/>
        <w:jc w:val="center"/>
        <w:textAlignment w:val="auto"/>
        <w:outlineLvl w:val="0"/>
        <w:rPr>
          <w:rFonts w:ascii="Times New Roman" w:hAnsi="Times New Roman"/>
          <w:b/>
          <w:snapToGrid w:val="0"/>
          <w:color w:val="000000" w:themeColor="text1"/>
          <w:sz w:val="30"/>
          <w:szCs w:val="30"/>
          <w14:textFill>
            <w14:solidFill>
              <w14:schemeClr w14:val="tx1"/>
            </w14:solidFill>
          </w14:textFill>
        </w:rPr>
      </w:pPr>
      <w:r>
        <w:rPr>
          <w:rFonts w:hint="eastAsia" w:ascii="Times New Roman" w:hAnsi="Times New Roman"/>
          <w:b/>
          <w:snapToGrid w:val="0"/>
          <w:color w:val="000000" w:themeColor="text1"/>
          <w:sz w:val="30"/>
          <w:szCs w:val="30"/>
          <w14:textFill>
            <w14:solidFill>
              <w14:schemeClr w14:val="tx1"/>
            </w14:solidFill>
          </w14:textFill>
        </w:rPr>
        <w:t>三、区域环境质量现状、环境保护目标及评价标准</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800" w:type="dxa"/>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区域</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环境</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质量</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现状</w:t>
            </w:r>
          </w:p>
        </w:tc>
        <w:tc>
          <w:tcPr>
            <w:tcW w:w="8190" w:type="dxa"/>
            <w:vAlign w:val="center"/>
          </w:tcPr>
          <w:p>
            <w:pPr>
              <w:spacing w:beforeLines="50"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1、区域大气环境质量现状</w:t>
            </w:r>
          </w:p>
          <w:p>
            <w:pPr>
              <w:pStyle w:val="124"/>
              <w:spacing w:line="360" w:lineRule="auto"/>
              <w:ind w:firstLine="424" w:firstLineChars="17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（1）区域环境空气达标情况</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本次评价选取2020年作为评价基准年，根据芜湖市生态环境局网站公示的2020年度生态环境状况公报（http://sthjj.wuhu.gov.cn/hbyw/hjzl/hjzlgb/8284951.html）。全年环境空气优良天数为 323 天，优良率达 88.3%，较 2019 年增加 63 天，空气质量优良天数比例为88.3%，同比提高 16.5%，改善幅度位居全省第二位，；轻度污染 37 天，中度污染 5 天，重度污染 1 天，无严重污染天气，重度污染天数比 2019 年减少 1 天，比 2015 年减少 6 天。</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2020 年，芜湖市共设置 9 座空气质量监测站点，所有站点均采用空气质量自动监测系统监测，</w:t>
            </w:r>
            <w:r>
              <w:rPr>
                <w:rFonts w:hint="eastAsia"/>
                <w:color w:val="000000" w:themeColor="text1"/>
                <w:sz w:val="24"/>
                <w:lang w:val="en-US" w:eastAsia="zh-CN"/>
                <w14:textFill>
                  <w14:solidFill>
                    <w14:schemeClr w14:val="tx1"/>
                  </w14:solidFill>
                </w14:textFill>
              </w:rPr>
              <w:t>经开区</w:t>
            </w:r>
            <w:r>
              <w:rPr>
                <w:rFonts w:hint="eastAsia"/>
                <w:color w:val="000000" w:themeColor="text1"/>
                <w:sz w:val="24"/>
                <w14:textFill>
                  <w14:solidFill>
                    <w14:schemeClr w14:val="tx1"/>
                  </w14:solidFill>
                </w14:textFill>
              </w:rPr>
              <w:t>设置 1 座空气质量监测站点。以下为经开区 1 座监测站首要污染物浓度一览表。</w:t>
            </w:r>
          </w:p>
          <w:p>
            <w:pPr>
              <w:spacing w:beforeLines="50"/>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3-1经开区</w:t>
            </w:r>
            <w:r>
              <w:rPr>
                <w:b/>
                <w:color w:val="000000" w:themeColor="text1"/>
                <w:sz w:val="24"/>
                <w14:textFill>
                  <w14:solidFill>
                    <w14:schemeClr w14:val="tx1"/>
                  </w14:solidFill>
                </w14:textFill>
              </w:rPr>
              <w:t>环境空气</w:t>
            </w:r>
            <w:r>
              <w:rPr>
                <w:rFonts w:hint="eastAsia"/>
                <w:b/>
                <w:color w:val="000000" w:themeColor="text1"/>
                <w:sz w:val="24"/>
                <w14:textFill>
                  <w14:solidFill>
                    <w14:schemeClr w14:val="tx1"/>
                  </w14:solidFill>
                </w14:textFill>
              </w:rPr>
              <w:t>首要污染物平均浓度值汇总</w:t>
            </w:r>
            <w:r>
              <w:rPr>
                <w:b/>
                <w:color w:val="000000" w:themeColor="text1"/>
                <w:sz w:val="24"/>
                <w14:textFill>
                  <w14:solidFill>
                    <w14:schemeClr w14:val="tx1"/>
                  </w14:solidFill>
                </w14:textFill>
              </w:rPr>
              <w:t>表</w:t>
            </w:r>
          </w:p>
          <w:tbl>
            <w:tblPr>
              <w:tblStyle w:val="5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2022"/>
              <w:gridCol w:w="2156"/>
              <w:gridCol w:w="192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Merge w:val="restart"/>
                  <w:tcBorders>
                    <w:tl2br w:val="single" w:color="auto" w:sz="4" w:space="0"/>
                  </w:tcBorders>
                  <w:vAlign w:val="center"/>
                </w:tcPr>
                <w:p>
                  <w:pPr>
                    <w:jc w:val="righ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站点</w:t>
                  </w:r>
                </w:p>
                <w:p>
                  <w:pP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监测项</w:t>
                  </w:r>
                </w:p>
              </w:tc>
              <w:tc>
                <w:tcPr>
                  <w:tcW w:w="6416" w:type="dxa"/>
                  <w:gridSpan w:val="3"/>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20</w:t>
                  </w:r>
                  <w:r>
                    <w:rPr>
                      <w:b/>
                      <w:color w:val="000000" w:themeColor="text1"/>
                      <w:szCs w:val="21"/>
                      <w14:textFill>
                        <w14:solidFill>
                          <w14:schemeClr w14:val="tx1"/>
                        </w14:solidFill>
                      </w14:textFill>
                    </w:rPr>
                    <w:t>20</w:t>
                  </w:r>
                  <w:r>
                    <w:rPr>
                      <w:rFonts w:hint="eastAsia"/>
                      <w:b/>
                      <w:color w:val="000000" w:themeColor="text1"/>
                      <w:szCs w:val="21"/>
                      <w14:textFill>
                        <w14:solidFill>
                          <w14:schemeClr w14:val="tx1"/>
                        </w14:solidFill>
                      </w14:textFill>
                    </w:rPr>
                    <w:t>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Merge w:val="continue"/>
                  <w:tcBorders>
                    <w:tl2br w:val="single" w:color="auto" w:sz="4" w:space="0"/>
                  </w:tcBorders>
                  <w:vAlign w:val="center"/>
                </w:tcPr>
                <w:p>
                  <w:pPr>
                    <w:rPr>
                      <w:b/>
                      <w:color w:val="000000" w:themeColor="text1"/>
                      <w:szCs w:val="21"/>
                      <w14:textFill>
                        <w14:solidFill>
                          <w14:schemeClr w14:val="tx1"/>
                        </w14:solidFill>
                      </w14:textFill>
                    </w:rPr>
                  </w:pPr>
                </w:p>
              </w:tc>
              <w:tc>
                <w:tcPr>
                  <w:tcW w:w="2126" w:type="dxa"/>
                  <w:vAlign w:val="center"/>
                </w:tcPr>
                <w:p>
                  <w:pPr>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科创中心</w:t>
                  </w:r>
                </w:p>
              </w:tc>
              <w:tc>
                <w:tcPr>
                  <w:tcW w:w="2268"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标准值</w:t>
                  </w:r>
                </w:p>
              </w:tc>
              <w:tc>
                <w:tcPr>
                  <w:tcW w:w="2022" w:type="dxa"/>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达标情况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年平均</w:t>
                  </w:r>
                </w:p>
              </w:tc>
              <w:tc>
                <w:tcPr>
                  <w:tcW w:w="21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μg/m3</w:t>
                  </w:r>
                </w:p>
              </w:tc>
              <w:tc>
                <w:tcPr>
                  <w:tcW w:w="226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0μg/m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年平均</w:t>
                  </w:r>
                </w:p>
              </w:tc>
              <w:tc>
                <w:tcPr>
                  <w:tcW w:w="21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22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40μg/m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10</w:t>
                  </w:r>
                  <w:r>
                    <w:rPr>
                      <w:color w:val="000000" w:themeColor="text1"/>
                      <w:szCs w:val="21"/>
                      <w14:textFill>
                        <w14:solidFill>
                          <w14:schemeClr w14:val="tx1"/>
                        </w14:solidFill>
                      </w14:textFill>
                    </w:rPr>
                    <w:t>年平均</w:t>
                  </w:r>
                </w:p>
              </w:tc>
              <w:tc>
                <w:tcPr>
                  <w:tcW w:w="21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52</w:t>
                  </w: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22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70μg/m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2.5</w:t>
                  </w:r>
                  <w:r>
                    <w:rPr>
                      <w:color w:val="000000" w:themeColor="text1"/>
                      <w:szCs w:val="21"/>
                      <w14:textFill>
                        <w14:solidFill>
                          <w14:schemeClr w14:val="tx1"/>
                        </w14:solidFill>
                      </w14:textFill>
                    </w:rPr>
                    <w:t>年平均</w:t>
                  </w:r>
                </w:p>
              </w:tc>
              <w:tc>
                <w:tcPr>
                  <w:tcW w:w="21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w:t>
                  </w: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22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35μg/m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O年平均</w:t>
                  </w:r>
                </w:p>
              </w:tc>
              <w:tc>
                <w:tcPr>
                  <w:tcW w:w="21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 xml:space="preserve"> mg/m3</w:t>
                  </w:r>
                </w:p>
              </w:tc>
              <w:tc>
                <w:tcPr>
                  <w:tcW w:w="22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4mg/m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3</w:t>
                  </w:r>
                  <w:r>
                    <w:rPr>
                      <w:rFonts w:hint="eastAsia"/>
                      <w:color w:val="000000" w:themeColor="text1"/>
                      <w:szCs w:val="21"/>
                      <w14:textFill>
                        <w14:solidFill>
                          <w14:schemeClr w14:val="tx1"/>
                        </w14:solidFill>
                      </w14:textFill>
                    </w:rPr>
                    <w:t>日最大</w:t>
                  </w:r>
                  <w:r>
                    <w:rPr>
                      <w:color w:val="000000" w:themeColor="text1"/>
                      <w:szCs w:val="21"/>
                      <w14:textFill>
                        <w14:solidFill>
                          <w14:schemeClr w14:val="tx1"/>
                        </w14:solidFill>
                      </w14:textFill>
                    </w:rPr>
                    <w:t>8h平均</w:t>
                  </w:r>
                </w:p>
              </w:tc>
              <w:tc>
                <w:tcPr>
                  <w:tcW w:w="21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w:t>
                  </w:r>
                  <w:r>
                    <w:rPr>
                      <w:rFonts w:hint="eastAsia"/>
                      <w:color w:val="000000" w:themeColor="text1"/>
                      <w:szCs w:val="21"/>
                      <w14:textFill>
                        <w14:solidFill>
                          <w14:schemeClr w14:val="tx1"/>
                        </w14:solidFill>
                      </w14:textFill>
                    </w:rPr>
                    <w:t>7</w:t>
                  </w: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226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160 </w:t>
                  </w:r>
                  <w:r>
                    <w:rPr>
                      <w:color w:val="000000" w:themeColor="text1"/>
                      <w:szCs w:val="21"/>
                      <w14:textFill>
                        <w14:solidFill>
                          <w14:schemeClr w14:val="tx1"/>
                        </w14:solidFill>
                      </w14:textFill>
                    </w:rPr>
                    <w:t>μg/m</w:t>
                  </w:r>
                  <w:r>
                    <w:rPr>
                      <w:color w:val="000000" w:themeColor="text1"/>
                      <w:szCs w:val="21"/>
                      <w:vertAlign w:val="superscript"/>
                      <w14:textFill>
                        <w14:solidFill>
                          <w14:schemeClr w14:val="tx1"/>
                        </w14:solidFill>
                      </w14:textFill>
                    </w:rPr>
                    <w:t>3</w:t>
                  </w:r>
                </w:p>
              </w:tc>
              <w:tc>
                <w:tcPr>
                  <w:tcW w:w="2022" w:type="dxa"/>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bl>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由上表分析可知：判定项目所在地芜湖市经开区环境空气为“不达标区”，超标因子为PM</w:t>
            </w:r>
            <w:r>
              <w:rPr>
                <w:rFonts w:hint="eastAsia"/>
                <w:color w:val="000000" w:themeColor="text1"/>
                <w:kern w:val="0"/>
                <w:sz w:val="24"/>
                <w:vertAlign w:val="subscript"/>
                <w14:textFill>
                  <w14:solidFill>
                    <w14:schemeClr w14:val="tx1"/>
                  </w14:solidFill>
                </w14:textFill>
              </w:rPr>
              <w:t>2.5</w:t>
            </w:r>
            <w:r>
              <w:rPr>
                <w:rFonts w:hint="eastAsia"/>
                <w:color w:val="000000" w:themeColor="text1"/>
                <w:kern w:val="0"/>
                <w:sz w:val="24"/>
                <w14:textFill>
                  <w14:solidFill>
                    <w14:schemeClr w14:val="tx1"/>
                  </w14:solidFill>
                </w14:textFill>
              </w:rPr>
              <w:t>。超标原因可能为：市区受区域扬尘、工业污染源排放量偏高，以及外源污染传输叠加影响。</w:t>
            </w:r>
          </w:p>
          <w:p>
            <w:pPr>
              <w:pStyle w:val="124"/>
              <w:spacing w:line="360" w:lineRule="auto"/>
              <w:ind w:firstLine="424" w:firstLineChars="17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t>）</w:t>
            </w:r>
            <w:r>
              <w:rPr>
                <w:rFonts w:hint="eastAsia"/>
                <w:color w:val="000000" w:themeColor="text1"/>
                <w:kern w:val="0"/>
                <w:sz w:val="24"/>
                <w14:textFill>
                  <w14:solidFill>
                    <w14:schemeClr w14:val="tx1"/>
                  </w14:solidFill>
                </w14:textFill>
              </w:rPr>
              <w:t>其他污染物环境质量现状（引用数据）</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为调查项目评价范围内非甲烷总烃质量状况，本报告引用</w:t>
            </w:r>
            <w:r>
              <w:rPr>
                <w:rFonts w:ascii="宋体" w:hAnsi="宋体" w:eastAsia="宋体" w:cs="宋体"/>
                <w:color w:val="000000" w:themeColor="text1"/>
                <w:spacing w:val="-2"/>
                <w:sz w:val="24"/>
                <w14:textFill>
                  <w14:solidFill>
                    <w14:schemeClr w14:val="tx1"/>
                  </w14:solidFill>
                </w14:textFill>
              </w:rPr>
              <w:t>安徽靖风环境检</w:t>
            </w:r>
            <w:r>
              <w:rPr>
                <w:rFonts w:hint="eastAsia"/>
                <w:bCs/>
                <w:color w:val="000000" w:themeColor="text1"/>
                <w:sz w:val="24"/>
                <w14:textFill>
                  <w14:solidFill>
                    <w14:schemeClr w14:val="tx1"/>
                  </w14:solidFill>
                </w14:textFill>
              </w:rPr>
              <w:t>于 2021 年 1 月 25 日~1 月 31 日对</w:t>
            </w:r>
            <w:r>
              <w:rPr>
                <w:rFonts w:ascii="宋体" w:hAnsi="宋体" w:eastAsia="宋体" w:cs="宋体"/>
                <w:color w:val="000000" w:themeColor="text1"/>
                <w:spacing w:val="-5"/>
                <w:sz w:val="24"/>
                <w14:textFill>
                  <w14:solidFill>
                    <w14:schemeClr w14:val="tx1"/>
                  </w14:solidFill>
                </w14:textFill>
              </w:rPr>
              <w:t>安徽金鼎锅炉股份有限公司</w:t>
            </w:r>
            <w:r>
              <w:rPr>
                <w:rFonts w:hint="eastAsia"/>
                <w:bCs/>
                <w:color w:val="000000" w:themeColor="text1"/>
                <w:sz w:val="24"/>
                <w14:textFill>
                  <w14:solidFill>
                    <w14:schemeClr w14:val="tx1"/>
                  </w14:solidFill>
                </w14:textFill>
              </w:rPr>
              <w:t>《</w:t>
            </w:r>
            <w:r>
              <w:rPr>
                <w:rFonts w:ascii="宋体" w:hAnsi="宋体" w:eastAsia="宋体" w:cs="宋体"/>
                <w:color w:val="000000" w:themeColor="text1"/>
                <w:spacing w:val="-7"/>
                <w:sz w:val="24"/>
                <w14:textFill>
                  <w14:solidFill>
                    <w14:schemeClr w14:val="tx1"/>
                  </w14:solidFill>
                </w14:textFill>
              </w:rPr>
              <w:t>新能源环保装备制造研发集成基地（一期）项目</w:t>
            </w:r>
            <w:r>
              <w:rPr>
                <w:rFonts w:hint="eastAsia"/>
                <w:bCs/>
                <w:color w:val="000000" w:themeColor="text1"/>
                <w:sz w:val="24"/>
                <w14:textFill>
                  <w14:solidFill>
                    <w14:schemeClr w14:val="tx1"/>
                  </w14:solidFill>
                </w14:textFill>
              </w:rPr>
              <w:t>》所作的监测数据作为评价依据。本项目与安</w:t>
            </w:r>
            <w:r>
              <w:rPr>
                <w:rFonts w:ascii="宋体" w:hAnsi="宋体" w:eastAsia="宋体" w:cs="宋体"/>
                <w:color w:val="000000" w:themeColor="text1"/>
                <w:spacing w:val="-5"/>
                <w:sz w:val="24"/>
                <w14:textFill>
                  <w14:solidFill>
                    <w14:schemeClr w14:val="tx1"/>
                  </w14:solidFill>
                </w14:textFill>
              </w:rPr>
              <w:t>安徽金鼎锅炉股份有限公司</w:t>
            </w:r>
            <w:r>
              <w:rPr>
                <w:rFonts w:hint="eastAsia"/>
                <w:bCs/>
                <w:color w:val="000000" w:themeColor="text1"/>
                <w:sz w:val="24"/>
                <w14:textFill>
                  <w14:solidFill>
                    <w14:schemeClr w14:val="tx1"/>
                  </w14:solidFill>
                </w14:textFill>
              </w:rPr>
              <w:t>项目相距约300 m。根据《建设项目环境影响报告表编制技术指南（污染影响类）（试行）》（环办环评〔2020〕33 号）：排放国家、地方环境空气质量标准中有标准限值要求的特征污染物时，引用建设项目周边 5 千米范围内近 3 年的现有监测数据。故本次监测数据引用合理。区域非甲烷总烃大气环境质量现状监测结果见下表。</w:t>
            </w:r>
          </w:p>
          <w:p>
            <w:pPr>
              <w:autoSpaceDE w:val="0"/>
              <w:autoSpaceDN w:val="0"/>
              <w:spacing w:beforeLines="50"/>
              <w:ind w:firstLine="482" w:firstLineChars="200"/>
              <w:jc w:val="center"/>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3-2</w:t>
            </w:r>
            <w:r>
              <w:rPr>
                <w:rFonts w:hAnsi="宋体"/>
                <w:b/>
                <w:bCs/>
                <w:color w:val="000000" w:themeColor="text1"/>
                <w:sz w:val="24"/>
                <w14:textFill>
                  <w14:solidFill>
                    <w14:schemeClr w14:val="tx1"/>
                  </w14:solidFill>
                </w14:textFill>
              </w:rPr>
              <w:t>监测点位基本信息</w:t>
            </w:r>
          </w:p>
          <w:tbl>
            <w:tblPr>
              <w:tblStyle w:val="59"/>
              <w:tblW w:w="497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151"/>
              <w:gridCol w:w="1518"/>
              <w:gridCol w:w="1154"/>
              <w:gridCol w:w="1169"/>
              <w:gridCol w:w="9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28" w:type="pct"/>
                  <w:vMerge w:val="restart"/>
                  <w:vAlign w:val="center"/>
                </w:tcPr>
                <w:p>
                  <w:pPr>
                    <w:jc w:val="center"/>
                    <w:rPr>
                      <w:b/>
                      <w:bCs/>
                      <w:color w:val="000000" w:themeColor="text1"/>
                      <w:sz w:val="21"/>
                      <w:szCs w:val="21"/>
                      <w14:textFill>
                        <w14:solidFill>
                          <w14:schemeClr w14:val="tx1"/>
                        </w14:solidFill>
                      </w14:textFill>
                    </w:rPr>
                  </w:pPr>
                  <w:r>
                    <w:rPr>
                      <w:rFonts w:hAnsi="宋体"/>
                      <w:b/>
                      <w:bCs/>
                      <w:color w:val="000000" w:themeColor="text1"/>
                      <w:sz w:val="21"/>
                      <w:szCs w:val="21"/>
                      <w14:textFill>
                        <w14:solidFill>
                          <w14:schemeClr w14:val="tx1"/>
                        </w14:solidFill>
                      </w14:textFill>
                    </w:rPr>
                    <w:t>点位</w:t>
                  </w:r>
                  <w:r>
                    <w:rPr>
                      <w:rFonts w:hAnsi="Calibri"/>
                      <w:b/>
                      <w:bCs/>
                      <w:color w:val="000000" w:themeColor="text1"/>
                      <w:sz w:val="21"/>
                      <w:szCs w:val="21"/>
                      <w14:textFill>
                        <w14:solidFill>
                          <w14:schemeClr w14:val="tx1"/>
                        </w14:solidFill>
                      </w14:textFill>
                    </w:rPr>
                    <w:t>名称</w:t>
                  </w:r>
                </w:p>
              </w:tc>
              <w:tc>
                <w:tcPr>
                  <w:tcW w:w="724" w:type="pct"/>
                  <w:vMerge w:val="restart"/>
                  <w:vAlign w:val="center"/>
                </w:tcPr>
                <w:p>
                  <w:pPr>
                    <w:jc w:val="center"/>
                    <w:rPr>
                      <w:b/>
                      <w:bCs/>
                      <w:color w:val="000000" w:themeColor="text1"/>
                      <w:sz w:val="21"/>
                      <w:szCs w:val="21"/>
                      <w14:textFill>
                        <w14:solidFill>
                          <w14:schemeClr w14:val="tx1"/>
                        </w14:solidFill>
                      </w14:textFill>
                    </w:rPr>
                  </w:pPr>
                  <w:r>
                    <w:rPr>
                      <w:rFonts w:hAnsi="宋体"/>
                      <w:b/>
                      <w:bCs/>
                      <w:color w:val="000000" w:themeColor="text1"/>
                      <w:sz w:val="21"/>
                      <w:szCs w:val="21"/>
                      <w14:textFill>
                        <w14:solidFill>
                          <w14:schemeClr w14:val="tx1"/>
                        </w14:solidFill>
                      </w14:textFill>
                    </w:rPr>
                    <w:t>监测</w:t>
                  </w:r>
                  <w:r>
                    <w:rPr>
                      <w:rFonts w:hAnsi="Calibri"/>
                      <w:b/>
                      <w:bCs/>
                      <w:color w:val="000000" w:themeColor="text1"/>
                      <w:sz w:val="21"/>
                      <w:szCs w:val="21"/>
                      <w14:textFill>
                        <w14:solidFill>
                          <w14:schemeClr w14:val="tx1"/>
                        </w14:solidFill>
                      </w14:textFill>
                    </w:rPr>
                    <w:t>因子</w:t>
                  </w:r>
                </w:p>
              </w:tc>
              <w:tc>
                <w:tcPr>
                  <w:tcW w:w="956" w:type="pct"/>
                  <w:vMerge w:val="restart"/>
                  <w:vAlign w:val="center"/>
                </w:tcPr>
                <w:p>
                  <w:pPr>
                    <w:jc w:val="center"/>
                    <w:rPr>
                      <w:b/>
                      <w:bCs/>
                      <w:color w:val="000000" w:themeColor="text1"/>
                      <w:sz w:val="21"/>
                      <w:szCs w:val="21"/>
                      <w14:textFill>
                        <w14:solidFill>
                          <w14:schemeClr w14:val="tx1"/>
                        </w14:solidFill>
                      </w14:textFill>
                    </w:rPr>
                  </w:pPr>
                  <w:r>
                    <w:rPr>
                      <w:rFonts w:hAnsi="宋体"/>
                      <w:b/>
                      <w:bCs/>
                      <w:color w:val="000000" w:themeColor="text1"/>
                      <w:sz w:val="21"/>
                      <w:szCs w:val="21"/>
                      <w14:textFill>
                        <w14:solidFill>
                          <w14:schemeClr w14:val="tx1"/>
                        </w14:solidFill>
                      </w14:textFill>
                    </w:rPr>
                    <w:t>监测时段</w:t>
                  </w:r>
                </w:p>
              </w:tc>
              <w:tc>
                <w:tcPr>
                  <w:tcW w:w="2090" w:type="pct"/>
                  <w:gridSpan w:val="3"/>
                  <w:vAlign w:val="center"/>
                </w:tcPr>
                <w:p>
                  <w:pPr>
                    <w:jc w:val="center"/>
                    <w:rPr>
                      <w:rFonts w:hAnsi="宋体"/>
                      <w:b/>
                      <w:bCs/>
                      <w:color w:val="000000" w:themeColor="text1"/>
                      <w:sz w:val="21"/>
                      <w:szCs w:val="21"/>
                      <w14:textFill>
                        <w14:solidFill>
                          <w14:schemeClr w14:val="tx1"/>
                        </w14:solidFill>
                      </w14:textFill>
                    </w:rPr>
                  </w:pPr>
                  <w:r>
                    <w:rPr>
                      <w:rFonts w:eastAsia="Times New Roman"/>
                      <w:b/>
                      <w:color w:val="000000" w:themeColor="text1"/>
                      <w:sz w:val="21"/>
                      <w:szCs w:val="21"/>
                      <w14:textFill>
                        <w14:solidFill>
                          <w14:schemeClr w14:val="tx1"/>
                        </w14:solidFill>
                      </w14:textFill>
                    </w:rPr>
                    <w:t>1</w:t>
                  </w:r>
                  <w:r>
                    <w:rPr>
                      <w:b/>
                      <w:color w:val="000000" w:themeColor="text1"/>
                      <w:sz w:val="21"/>
                      <w:szCs w:val="21"/>
                      <w14:textFill>
                        <w14:solidFill>
                          <w14:schemeClr w14:val="tx1"/>
                        </w14:solidFill>
                      </w14:textFill>
                    </w:rPr>
                    <w:t>小时平均浓度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228" w:type="pct"/>
                  <w:vMerge w:val="continue"/>
                  <w:vAlign w:val="center"/>
                </w:tcPr>
                <w:p>
                  <w:pPr>
                    <w:jc w:val="center"/>
                    <w:rPr>
                      <w:color w:val="000000" w:themeColor="text1"/>
                      <w:sz w:val="21"/>
                      <w:szCs w:val="21"/>
                      <w14:textFill>
                        <w14:solidFill>
                          <w14:schemeClr w14:val="tx1"/>
                        </w14:solidFill>
                      </w14:textFill>
                    </w:rPr>
                  </w:pPr>
                </w:p>
              </w:tc>
              <w:tc>
                <w:tcPr>
                  <w:tcW w:w="724" w:type="pct"/>
                  <w:vMerge w:val="continue"/>
                  <w:vAlign w:val="center"/>
                </w:tcPr>
                <w:p>
                  <w:pPr>
                    <w:jc w:val="center"/>
                    <w:rPr>
                      <w:rFonts w:hAnsi="宋体"/>
                      <w:color w:val="000000" w:themeColor="text1"/>
                      <w:sz w:val="21"/>
                      <w:szCs w:val="21"/>
                      <w14:textFill>
                        <w14:solidFill>
                          <w14:schemeClr w14:val="tx1"/>
                        </w14:solidFill>
                      </w14:textFill>
                    </w:rPr>
                  </w:pPr>
                </w:p>
              </w:tc>
              <w:tc>
                <w:tcPr>
                  <w:tcW w:w="956" w:type="pct"/>
                  <w:vMerge w:val="continue"/>
                  <w:vAlign w:val="center"/>
                </w:tcPr>
                <w:p>
                  <w:pPr>
                    <w:pStyle w:val="219"/>
                    <w:spacing w:before="1" w:line="193" w:lineRule="exact"/>
                    <w:ind w:left="107"/>
                    <w:rPr>
                      <w:rFonts w:ascii="Times New Roman"/>
                      <w:color w:val="000000" w:themeColor="text1"/>
                      <w:sz w:val="21"/>
                      <w:szCs w:val="21"/>
                      <w14:textFill>
                        <w14:solidFill>
                          <w14:schemeClr w14:val="tx1"/>
                        </w14:solidFill>
                      </w14:textFill>
                    </w:rPr>
                  </w:pPr>
                </w:p>
              </w:tc>
              <w:tc>
                <w:tcPr>
                  <w:tcW w:w="727" w:type="pct"/>
                  <w:vAlign w:val="center"/>
                </w:tcPr>
                <w:p>
                  <w:pPr>
                    <w:pStyle w:val="219"/>
                    <w:spacing w:before="3"/>
                    <w:jc w:val="both"/>
                    <w:rPr>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监测浓度（</w:t>
                  </w:r>
                  <w:r>
                    <w:rPr>
                      <w:rFonts w:ascii="Times New Roman" w:eastAsia="Times New Roman"/>
                      <w:color w:val="000000" w:themeColor="text1"/>
                      <w:sz w:val="21"/>
                      <w:szCs w:val="21"/>
                      <w14:textFill>
                        <w14:solidFill>
                          <w14:schemeClr w14:val="tx1"/>
                        </w14:solidFill>
                      </w14:textFill>
                    </w:rPr>
                    <w:t>mg/m</w:t>
                  </w:r>
                  <w:r>
                    <w:rPr>
                      <w:rFonts w:ascii="Times New Roman" w:eastAsia="Times New Roman"/>
                      <w:color w:val="000000" w:themeColor="text1"/>
                      <w:sz w:val="21"/>
                      <w:szCs w:val="21"/>
                      <w:vertAlign w:val="superscript"/>
                      <w14:textFill>
                        <w14:solidFill>
                          <w14:schemeClr w14:val="tx1"/>
                        </w14:solidFill>
                      </w14:textFill>
                    </w:rPr>
                    <w:t>3</w:t>
                  </w:r>
                  <w:r>
                    <w:rPr>
                      <w:b/>
                      <w:color w:val="000000" w:themeColor="text1"/>
                      <w:sz w:val="21"/>
                      <w:szCs w:val="21"/>
                      <w14:textFill>
                        <w14:solidFill>
                          <w14:schemeClr w14:val="tx1"/>
                        </w14:solidFill>
                      </w14:textFill>
                    </w:rPr>
                    <w:t>）</w:t>
                  </w:r>
                </w:p>
              </w:tc>
              <w:tc>
                <w:tcPr>
                  <w:tcW w:w="736" w:type="pct"/>
                  <w:vAlign w:val="center"/>
                </w:tcPr>
                <w:p>
                  <w:pPr>
                    <w:pStyle w:val="219"/>
                    <w:spacing w:before="3"/>
                    <w:ind w:right="2"/>
                    <w:jc w:val="both"/>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标准值</w:t>
                  </w:r>
                </w:p>
                <w:p>
                  <w:pPr>
                    <w:jc w:val="center"/>
                    <w:rPr>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w:t>
                  </w:r>
                  <w:r>
                    <w:rPr>
                      <w:rFonts w:eastAsia="Times New Roman"/>
                      <w:color w:val="000000" w:themeColor="text1"/>
                      <w:sz w:val="21"/>
                      <w:szCs w:val="21"/>
                      <w14:textFill>
                        <w14:solidFill>
                          <w14:schemeClr w14:val="tx1"/>
                        </w14:solidFill>
                      </w14:textFill>
                    </w:rPr>
                    <w:t>mg/m</w:t>
                  </w:r>
                  <w:r>
                    <w:rPr>
                      <w:rFonts w:eastAsia="Times New Roman"/>
                      <w:color w:val="000000" w:themeColor="text1"/>
                      <w:sz w:val="21"/>
                      <w:szCs w:val="21"/>
                      <w:vertAlign w:val="superscript"/>
                      <w14:textFill>
                        <w14:solidFill>
                          <w14:schemeClr w14:val="tx1"/>
                        </w14:solidFill>
                      </w14:textFill>
                    </w:rPr>
                    <w:t>3</w:t>
                  </w:r>
                  <w:r>
                    <w:rPr>
                      <w:b/>
                      <w:color w:val="000000" w:themeColor="text1"/>
                      <w:sz w:val="21"/>
                      <w:szCs w:val="21"/>
                      <w14:textFill>
                        <w14:solidFill>
                          <w14:schemeClr w14:val="tx1"/>
                        </w14:solidFill>
                      </w14:textFill>
                    </w:rPr>
                    <w:t>）</w:t>
                  </w:r>
                </w:p>
              </w:tc>
              <w:tc>
                <w:tcPr>
                  <w:tcW w:w="626" w:type="pct"/>
                  <w:vAlign w:val="center"/>
                </w:tcPr>
                <w:p>
                  <w:pPr>
                    <w:jc w:val="center"/>
                    <w:rPr>
                      <w:rFonts w:hAnsi="宋体"/>
                      <w:b/>
                      <w:bCs/>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4" w:hRule="atLeast"/>
                <w:jc w:val="center"/>
              </w:trPr>
              <w:tc>
                <w:tcPr>
                  <w:tcW w:w="1228" w:type="pct"/>
                  <w:vAlign w:val="center"/>
                </w:tcPr>
                <w:p>
                  <w:pPr>
                    <w:jc w:val="center"/>
                    <w:rPr>
                      <w:color w:val="000000" w:themeColor="text1"/>
                      <w:sz w:val="21"/>
                      <w:szCs w:val="21"/>
                      <w14:textFill>
                        <w14:solidFill>
                          <w14:schemeClr w14:val="tx1"/>
                        </w14:solidFill>
                      </w14:textFill>
                    </w:rPr>
                  </w:pPr>
                  <w:r>
                    <w:rPr>
                      <w:rFonts w:ascii="宋体" w:hAnsi="宋体" w:eastAsia="宋体" w:cs="宋体"/>
                      <w:color w:val="000000" w:themeColor="text1"/>
                      <w:spacing w:val="-5"/>
                      <w:sz w:val="21"/>
                      <w:szCs w:val="21"/>
                      <w14:textFill>
                        <w14:solidFill>
                          <w14:schemeClr w14:val="tx1"/>
                        </w14:solidFill>
                      </w14:textFill>
                    </w:rPr>
                    <w:t>安徽金鼎锅炉股份有限公司</w:t>
                  </w:r>
                  <w:r>
                    <w:rPr>
                      <w:rFonts w:hint="eastAsia"/>
                      <w:color w:val="000000" w:themeColor="text1"/>
                      <w:sz w:val="21"/>
                      <w:szCs w:val="21"/>
                      <w14:textFill>
                        <w14:solidFill>
                          <w14:schemeClr w14:val="tx1"/>
                        </w14:solidFill>
                      </w14:textFill>
                    </w:rPr>
                    <w:t>项目所在地</w:t>
                  </w:r>
                </w:p>
              </w:tc>
              <w:tc>
                <w:tcPr>
                  <w:tcW w:w="724" w:type="pct"/>
                  <w:vAlign w:val="center"/>
                </w:tcPr>
                <w:p>
                  <w:pPr>
                    <w:jc w:val="center"/>
                    <w:rPr>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非甲烷总烃</w:t>
                  </w:r>
                </w:p>
              </w:tc>
              <w:tc>
                <w:tcPr>
                  <w:tcW w:w="956" w:type="pct"/>
                  <w:vAlign w:val="center"/>
                </w:tcPr>
                <w:p>
                  <w:pPr>
                    <w:pStyle w:val="219"/>
                    <w:spacing w:before="159"/>
                    <w:ind w:left="162"/>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202</w:t>
                  </w:r>
                  <w:r>
                    <w:rPr>
                      <w:rFonts w:hint="eastAsia" w:ascii="Times New Roman"/>
                      <w:color w:val="000000" w:themeColor="text1"/>
                      <w:sz w:val="21"/>
                      <w:szCs w:val="21"/>
                      <w14:textFill>
                        <w14:solidFill>
                          <w14:schemeClr w14:val="tx1"/>
                        </w14:solidFill>
                      </w14:textFill>
                    </w:rPr>
                    <w:t>1</w:t>
                  </w:r>
                  <w:r>
                    <w:rPr>
                      <w:rFonts w:ascii="Times New Roman"/>
                      <w:color w:val="000000" w:themeColor="text1"/>
                      <w:sz w:val="21"/>
                      <w:szCs w:val="21"/>
                      <w14:textFill>
                        <w14:solidFill>
                          <w14:schemeClr w14:val="tx1"/>
                        </w14:solidFill>
                      </w14:textFill>
                    </w:rPr>
                    <w:t>.0</w:t>
                  </w:r>
                  <w:r>
                    <w:rPr>
                      <w:rFonts w:hint="eastAsia" w:ascii="Times New Roman"/>
                      <w:color w:val="000000" w:themeColor="text1"/>
                      <w:sz w:val="21"/>
                      <w:szCs w:val="21"/>
                      <w14:textFill>
                        <w14:solidFill>
                          <w14:schemeClr w14:val="tx1"/>
                        </w14:solidFill>
                      </w14:textFill>
                    </w:rPr>
                    <w:t>1</w:t>
                  </w:r>
                  <w:r>
                    <w:rPr>
                      <w:rFonts w:ascii="Times New Roman"/>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25</w:t>
                  </w:r>
                </w:p>
                <w:p>
                  <w:pPr>
                    <w:pStyle w:val="219"/>
                    <w:spacing w:before="1" w:line="193" w:lineRule="exact"/>
                    <w:ind w:left="107"/>
                    <w:rPr>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~202</w:t>
                  </w:r>
                  <w:r>
                    <w:rPr>
                      <w:rFonts w:hint="eastAsia" w:ascii="Times New Roman"/>
                      <w:color w:val="000000" w:themeColor="text1"/>
                      <w:sz w:val="21"/>
                      <w:szCs w:val="21"/>
                      <w14:textFill>
                        <w14:solidFill>
                          <w14:schemeClr w14:val="tx1"/>
                        </w14:solidFill>
                      </w14:textFill>
                    </w:rPr>
                    <w:t>1</w:t>
                  </w:r>
                  <w:r>
                    <w:rPr>
                      <w:rFonts w:ascii="Times New Roman"/>
                      <w:color w:val="000000" w:themeColor="text1"/>
                      <w:sz w:val="21"/>
                      <w:szCs w:val="21"/>
                      <w14:textFill>
                        <w14:solidFill>
                          <w14:schemeClr w14:val="tx1"/>
                        </w14:solidFill>
                      </w14:textFill>
                    </w:rPr>
                    <w:t>.0</w:t>
                  </w:r>
                  <w:r>
                    <w:rPr>
                      <w:rFonts w:hint="eastAsia" w:ascii="Times New Roman"/>
                      <w:color w:val="000000" w:themeColor="text1"/>
                      <w:sz w:val="21"/>
                      <w:szCs w:val="21"/>
                      <w14:textFill>
                        <w14:solidFill>
                          <w14:schemeClr w14:val="tx1"/>
                        </w14:solidFill>
                      </w14:textFill>
                    </w:rPr>
                    <w:t>1</w:t>
                  </w:r>
                  <w:r>
                    <w:rPr>
                      <w:rFonts w:ascii="Times New Roman"/>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31</w:t>
                  </w:r>
                </w:p>
              </w:tc>
              <w:tc>
                <w:tcPr>
                  <w:tcW w:w="727" w:type="pct"/>
                  <w:vAlign w:val="center"/>
                </w:tcPr>
                <w:p>
                  <w:pPr>
                    <w:jc w:val="center"/>
                    <w:rPr>
                      <w:rFonts w:eastAsiaTheme="minorEastAsia"/>
                      <w:color w:val="000000" w:themeColor="text1"/>
                      <w:sz w:val="21"/>
                      <w:szCs w:val="21"/>
                      <w14:textFill>
                        <w14:solidFill>
                          <w14:schemeClr w14:val="tx1"/>
                        </w14:solidFill>
                      </w14:textFill>
                    </w:rPr>
                  </w:pPr>
                  <w:r>
                    <w:rPr>
                      <w:rFonts w:eastAsia="Times New Roman"/>
                      <w:color w:val="000000" w:themeColor="text1"/>
                      <w:sz w:val="21"/>
                      <w:szCs w:val="21"/>
                      <w14:textFill>
                        <w14:solidFill>
                          <w14:schemeClr w14:val="tx1"/>
                        </w14:solidFill>
                      </w14:textFill>
                    </w:rPr>
                    <w:t>0.</w:t>
                  </w:r>
                  <w:r>
                    <w:rPr>
                      <w:rFonts w:hint="eastAsia" w:eastAsiaTheme="minorEastAsia"/>
                      <w:color w:val="000000" w:themeColor="text1"/>
                      <w:sz w:val="21"/>
                      <w:szCs w:val="21"/>
                      <w14:textFill>
                        <w14:solidFill>
                          <w14:schemeClr w14:val="tx1"/>
                        </w14:solidFill>
                      </w14:textFill>
                    </w:rPr>
                    <w:t>137</w:t>
                  </w:r>
                  <w:r>
                    <w:rPr>
                      <w:rFonts w:eastAsia="Times New Roman"/>
                      <w:color w:val="000000" w:themeColor="text1"/>
                      <w:sz w:val="21"/>
                      <w:szCs w:val="21"/>
                      <w14:textFill>
                        <w14:solidFill>
                          <w14:schemeClr w14:val="tx1"/>
                        </w14:solidFill>
                      </w14:textFill>
                    </w:rPr>
                    <w:t>~0.</w:t>
                  </w:r>
                  <w:r>
                    <w:rPr>
                      <w:rFonts w:hint="eastAsia" w:eastAsiaTheme="minorEastAsia"/>
                      <w:color w:val="000000" w:themeColor="text1"/>
                      <w:sz w:val="21"/>
                      <w:szCs w:val="21"/>
                      <w14:textFill>
                        <w14:solidFill>
                          <w14:schemeClr w14:val="tx1"/>
                        </w14:solidFill>
                      </w14:textFill>
                    </w:rPr>
                    <w:t>158</w:t>
                  </w:r>
                </w:p>
              </w:tc>
              <w:tc>
                <w:tcPr>
                  <w:tcW w:w="736"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p>
              </w:tc>
              <w:tc>
                <w:tcPr>
                  <w:tcW w:w="626" w:type="pct"/>
                  <w:vAlign w:val="center"/>
                </w:tcPr>
                <w:p>
                  <w:pPr>
                    <w:jc w:val="center"/>
                    <w:rPr>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由上表可知，项目所在区域非甲烷总烃小时浓度值满足</w:t>
            </w:r>
            <w:r>
              <w:rPr>
                <w:rFonts w:hint="eastAsia" w:hAnsi="宋体"/>
                <w:color w:val="000000" w:themeColor="text1"/>
                <w:sz w:val="24"/>
                <w14:textFill>
                  <w14:solidFill>
                    <w14:schemeClr w14:val="tx1"/>
                  </w14:solidFill>
                </w14:textFill>
              </w:rPr>
              <w:t>《大气污染物综合排放标准详解》（2.0mg/m</w:t>
            </w:r>
            <w:r>
              <w:rPr>
                <w:rFonts w:hint="eastAsia" w:hAnsi="宋体"/>
                <w:color w:val="000000" w:themeColor="text1"/>
                <w:sz w:val="24"/>
                <w:vertAlign w:val="superscript"/>
                <w14:textFill>
                  <w14:solidFill>
                    <w14:schemeClr w14:val="tx1"/>
                  </w14:solidFill>
                </w14:textFill>
              </w:rPr>
              <w:t>3</w:t>
            </w:r>
            <w:r>
              <w:rPr>
                <w:rFonts w:hint="eastAsia" w:hAnsi="宋体"/>
                <w:color w:val="000000" w:themeColor="text1"/>
                <w:sz w:val="24"/>
                <w14:textFill>
                  <w14:solidFill>
                    <w14:schemeClr w14:val="tx1"/>
                  </w14:solidFill>
                </w14:textFill>
              </w:rPr>
              <w:t>）中</w:t>
            </w:r>
            <w:r>
              <w:rPr>
                <w:rFonts w:hAnsi="宋体"/>
                <w:color w:val="000000" w:themeColor="text1"/>
                <w:sz w:val="24"/>
                <w14:textFill>
                  <w14:solidFill>
                    <w14:schemeClr w14:val="tx1"/>
                  </w14:solidFill>
                </w14:textFill>
              </w:rPr>
              <w:t>标准值。</w:t>
            </w:r>
          </w:p>
          <w:p>
            <w:pPr>
              <w:widowControl/>
              <w:spacing w:line="360" w:lineRule="auto"/>
              <w:ind w:firstLine="458" w:firstLineChars="190"/>
              <w:jc w:val="left"/>
              <w:rPr>
                <w:b/>
                <w:bCs/>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地表水环境质量现状</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本次环评依据芜湖市生态环境局发布的《2020年芜湖市环境状况公报》进行区域达标性判断评价，对项目所在区域水环境质量现状进行分析。</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监测结果详见表3-</w:t>
            </w:r>
            <w:r>
              <w:rPr>
                <w:rFonts w:hint="eastAsia"/>
                <w:bCs/>
                <w:color w:val="000000" w:themeColor="text1"/>
                <w:sz w:val="24"/>
                <w14:textFill>
                  <w14:solidFill>
                    <w14:schemeClr w14:val="tx1"/>
                  </w14:solidFill>
                </w14:textFill>
              </w:rPr>
              <w:t>3：</w:t>
            </w:r>
          </w:p>
          <w:p>
            <w:pPr>
              <w:ind w:firstLine="482" w:firstLineChars="200"/>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b/>
                <w:bCs/>
                <w:color w:val="000000" w:themeColor="text1"/>
                <w:sz w:val="24"/>
                <w14:textFill>
                  <w14:solidFill>
                    <w14:schemeClr w14:val="tx1"/>
                  </w14:solidFill>
                </w14:textFill>
              </w:rPr>
              <w:t>3-</w:t>
            </w:r>
            <w:r>
              <w:rPr>
                <w:rFonts w:hint="eastAsia"/>
                <w:b/>
                <w:bCs/>
                <w:color w:val="000000" w:themeColor="text1"/>
                <w:sz w:val="24"/>
                <w14:textFill>
                  <w14:solidFill>
                    <w14:schemeClr w14:val="tx1"/>
                  </w14:solidFill>
                </w14:textFill>
              </w:rPr>
              <w:t>3芜湖市河流国控断面达标情况一览表</w:t>
            </w:r>
          </w:p>
          <w:tbl>
            <w:tblPr>
              <w:tblStyle w:val="5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73"/>
              <w:gridCol w:w="1228"/>
              <w:gridCol w:w="1057"/>
              <w:gridCol w:w="2345"/>
              <w:gridCol w:w="8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河流名称</w:t>
                  </w:r>
                </w:p>
              </w:tc>
              <w:tc>
                <w:tcPr>
                  <w:tcW w:w="1228"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断面名称</w:t>
                  </w:r>
                </w:p>
              </w:tc>
              <w:tc>
                <w:tcPr>
                  <w:tcW w:w="1057"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断面水质现状</w:t>
                  </w:r>
                </w:p>
              </w:tc>
              <w:tc>
                <w:tcPr>
                  <w:tcW w:w="2345"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执行标准</w:t>
                  </w:r>
                </w:p>
              </w:tc>
              <w:tc>
                <w:tcPr>
                  <w:tcW w:w="871"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长江</w:t>
                  </w:r>
                </w:p>
              </w:tc>
              <w:tc>
                <w:tcPr>
                  <w:tcW w:w="1228"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东西梁山</w:t>
                  </w:r>
                </w:p>
              </w:tc>
              <w:tc>
                <w:tcPr>
                  <w:tcW w:w="1057"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bCs/>
                      <w:color w:val="000000" w:themeColor="text1"/>
                      <w14:textFill>
                        <w14:solidFill>
                          <w14:schemeClr w14:val="tx1"/>
                        </w14:solidFill>
                      </w14:textFill>
                    </w:rPr>
                    <w:t>Ⅱ类</w:t>
                  </w:r>
                </w:p>
              </w:tc>
              <w:tc>
                <w:tcPr>
                  <w:tcW w:w="2345"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bCs/>
                      <w:color w:val="000000" w:themeColor="text1"/>
                      <w14:textFill>
                        <w14:solidFill>
                          <w14:schemeClr w14:val="tx1"/>
                        </w14:solidFill>
                      </w14:textFill>
                    </w:rPr>
                    <w:t>III 类</w:t>
                  </w:r>
                </w:p>
              </w:tc>
              <w:tc>
                <w:tcPr>
                  <w:tcW w:w="871"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青弋江</w:t>
                  </w:r>
                </w:p>
              </w:tc>
              <w:tc>
                <w:tcPr>
                  <w:tcW w:w="1228"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宝塔根</w:t>
                  </w:r>
                </w:p>
              </w:tc>
              <w:tc>
                <w:tcPr>
                  <w:tcW w:w="1057"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bCs/>
                      <w:color w:val="000000" w:themeColor="text1"/>
                      <w14:textFill>
                        <w14:solidFill>
                          <w14:schemeClr w14:val="tx1"/>
                        </w14:solidFill>
                      </w14:textFill>
                    </w:rPr>
                    <w:t>Ⅱ类</w:t>
                  </w:r>
                </w:p>
              </w:tc>
              <w:tc>
                <w:tcPr>
                  <w:tcW w:w="2345"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bCs/>
                      <w:color w:val="000000" w:themeColor="text1"/>
                      <w14:textFill>
                        <w14:solidFill>
                          <w14:schemeClr w14:val="tx1"/>
                        </w14:solidFill>
                      </w14:textFill>
                    </w:rPr>
                    <w:t>III 类</w:t>
                  </w:r>
                </w:p>
              </w:tc>
              <w:tc>
                <w:tcPr>
                  <w:tcW w:w="871" w:type="dxa"/>
                  <w:vAlign w:val="center"/>
                </w:tcPr>
                <w:p>
                  <w:pPr>
                    <w:pStyle w:val="55"/>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达标</w:t>
                  </w:r>
                </w:p>
              </w:tc>
            </w:tr>
          </w:tbl>
          <w:p>
            <w:pPr>
              <w:rPr>
                <w:color w:val="000000" w:themeColor="text1"/>
                <w14:textFill>
                  <w14:solidFill>
                    <w14:schemeClr w14:val="tx1"/>
                  </w14:solidFill>
                </w14:textFill>
              </w:rPr>
            </w:pPr>
          </w:p>
          <w:p>
            <w:pPr>
              <w:widowControl/>
              <w:spacing w:line="360" w:lineRule="auto"/>
              <w:ind w:firstLine="456" w:firstLineChars="19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由上表可知，区域地表水环境</w:t>
            </w:r>
            <w:r>
              <w:rPr>
                <w:rFonts w:hint="eastAsia"/>
                <w:bCs/>
                <w:color w:val="000000" w:themeColor="text1"/>
                <w:sz w:val="24"/>
                <w:lang w:val="en-US" w:eastAsia="zh-CN"/>
                <w14:textFill>
                  <w14:solidFill>
                    <w14:schemeClr w14:val="tx1"/>
                  </w14:solidFill>
                </w14:textFill>
              </w:rPr>
              <w:t>满足</w:t>
            </w:r>
            <w:r>
              <w:rPr>
                <w:rFonts w:hint="eastAsia"/>
                <w:bCs/>
                <w:color w:val="000000" w:themeColor="text1"/>
                <w:sz w:val="24"/>
                <w14:textFill>
                  <w14:solidFill>
                    <w14:schemeClr w14:val="tx1"/>
                  </w14:solidFill>
                </w14:textFill>
              </w:rPr>
              <w:t>《地表水环境质量标准》（GB3838-2002）中Ⅲ类标准的要求。</w:t>
            </w:r>
          </w:p>
          <w:p>
            <w:pPr>
              <w:widowControl/>
              <w:spacing w:line="360" w:lineRule="auto"/>
              <w:ind w:firstLine="458" w:firstLineChars="190"/>
              <w:jc w:val="left"/>
              <w:rPr>
                <w:b/>
                <w:bCs/>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3</w:t>
            </w:r>
            <w:r>
              <w:rPr>
                <w:b/>
                <w:color w:val="000000" w:themeColor="text1"/>
                <w:kern w:val="0"/>
                <w:sz w:val="24"/>
                <w14:textFill>
                  <w14:solidFill>
                    <w14:schemeClr w14:val="tx1"/>
                  </w14:solidFill>
                </w14:textFill>
              </w:rPr>
              <w:t>、</w:t>
            </w:r>
            <w:r>
              <w:rPr>
                <w:rFonts w:hint="eastAsia"/>
                <w:b/>
                <w:bCs/>
                <w:color w:val="000000" w:themeColor="text1"/>
                <w:kern w:val="0"/>
                <w:sz w:val="24"/>
                <w14:textFill>
                  <w14:solidFill>
                    <w14:schemeClr w14:val="tx1"/>
                  </w14:solidFill>
                </w14:textFill>
              </w:rPr>
              <w:t>噪声</w:t>
            </w:r>
            <w:r>
              <w:rPr>
                <w:b/>
                <w:bCs/>
                <w:color w:val="000000" w:themeColor="text1"/>
                <w:kern w:val="0"/>
                <w:sz w:val="24"/>
                <w14:textFill>
                  <w14:solidFill>
                    <w14:schemeClr w14:val="tx1"/>
                  </w14:solidFill>
                </w14:textFill>
              </w:rPr>
              <w:t>环境质量现状</w:t>
            </w:r>
          </w:p>
          <w:p>
            <w:pPr>
              <w:spacing w:line="360" w:lineRule="auto"/>
              <w:ind w:firstLine="480" w:firstLineChars="200"/>
              <w:rPr>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根据《</w:t>
            </w:r>
            <w:r>
              <w:rPr>
                <w:bCs/>
                <w:color w:val="000000" w:themeColor="text1"/>
                <w:sz w:val="24"/>
                <w14:textFill>
                  <w14:solidFill>
                    <w14:schemeClr w14:val="tx1"/>
                  </w14:solidFill>
                </w14:textFill>
              </w:rPr>
              <w:t>建设项目环境影响报告表编制技术指南(污染影响类) (试行)》中“区域环境质量”的“3、声环境—厂界外周边50米范围内存在声环境保护目标的建设项目，应监测保护目标声环境质量现状并评价达标情况。各点位应监测昼夜间噪声，监测时间不少于1天。”。</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本项目厂界外周边50米范围内不存在声环境保护目标，故无需进行声现状监测。</w:t>
            </w:r>
          </w:p>
          <w:p>
            <w:pPr>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 xml:space="preserve">根据《芜湖市2020年环境状况公报》：2020 年共设监测点10个，其中：1类标准适用区设监测点1个，2类标准适用区设监测点5个，3类标准适用区设监测点2个，4类标准适用区设监测点2个，各监测点每季度监测一次，全年监测四次，功能区噪声等效声级达标率97.5%。     </w:t>
            </w:r>
          </w:p>
          <w:p>
            <w:pPr>
              <w:jc w:val="center"/>
              <w:rPr>
                <w:rFonts w:hAnsi="宋体"/>
                <w:b/>
                <w:color w:val="000000" w:themeColor="text1"/>
                <w:sz w:val="24"/>
                <w14:textFill>
                  <w14:solidFill>
                    <w14:schemeClr w14:val="tx1"/>
                  </w14:solidFill>
                </w14:textFill>
              </w:rPr>
            </w:pPr>
            <w:r>
              <w:rPr>
                <w:rFonts w:hAnsi="宋体"/>
                <w:b/>
                <w:color w:val="000000" w:themeColor="text1"/>
                <w:sz w:val="24"/>
                <w14:textFill>
                  <w14:solidFill>
                    <w14:schemeClr w14:val="tx1"/>
                  </w14:solidFill>
                </w14:textFill>
              </w:rPr>
              <w:t>表</w:t>
            </w:r>
            <w:r>
              <w:rPr>
                <w:rFonts w:hint="eastAsia" w:hAnsi="宋体"/>
                <w:b/>
                <w:color w:val="000000" w:themeColor="text1"/>
                <w:sz w:val="24"/>
                <w14:textFill>
                  <w14:solidFill>
                    <w14:schemeClr w14:val="tx1"/>
                  </w14:solidFill>
                </w14:textFill>
              </w:rPr>
              <w:t>3-4</w:t>
            </w:r>
            <w:r>
              <w:rPr>
                <w:rFonts w:hAnsi="宋体"/>
                <w:b/>
                <w:color w:val="000000" w:themeColor="text1"/>
                <w:sz w:val="24"/>
                <w14:textFill>
                  <w14:solidFill>
                    <w14:schemeClr w14:val="tx1"/>
                  </w14:solidFill>
                </w14:textFill>
              </w:rPr>
              <w:t>全市功能区</w:t>
            </w:r>
            <w:r>
              <w:rPr>
                <w:rFonts w:hint="eastAsia" w:hAnsi="宋体"/>
                <w:b/>
                <w:color w:val="000000" w:themeColor="text1"/>
                <w:sz w:val="24"/>
                <w14:textFill>
                  <w14:solidFill>
                    <w14:schemeClr w14:val="tx1"/>
                  </w14:solidFill>
                </w14:textFill>
              </w:rPr>
              <w:t>声环境</w:t>
            </w:r>
            <w:r>
              <w:rPr>
                <w:rFonts w:hAnsi="宋体"/>
                <w:b/>
                <w:color w:val="000000" w:themeColor="text1"/>
                <w:sz w:val="24"/>
                <w14:textFill>
                  <w14:solidFill>
                    <w14:schemeClr w14:val="tx1"/>
                  </w14:solidFill>
                </w14:textFill>
              </w:rPr>
              <w:t>治理达标情况一览表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036"/>
              <w:gridCol w:w="2800"/>
              <w:gridCol w:w="1317"/>
              <w:gridCol w:w="18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vMerge w:val="restart"/>
                  <w:shd w:val="clear" w:color="auto" w:fill="FFFFFF"/>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功能区</w:t>
                  </w:r>
                </w:p>
              </w:tc>
              <w:tc>
                <w:tcPr>
                  <w:tcW w:w="1756" w:type="pct"/>
                  <w:vMerge w:val="restart"/>
                  <w:shd w:val="clear" w:color="auto" w:fill="FFFFFF"/>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监测</w:t>
                  </w:r>
                  <w:r>
                    <w:rPr>
                      <w:b/>
                      <w:color w:val="000000" w:themeColor="text1"/>
                      <w:szCs w:val="21"/>
                      <w14:textFill>
                        <w14:solidFill>
                          <w14:schemeClr w14:val="tx1"/>
                        </w14:solidFill>
                      </w14:textFill>
                    </w:rPr>
                    <w:t>点位个数</w:t>
                  </w:r>
                </w:p>
              </w:tc>
              <w:tc>
                <w:tcPr>
                  <w:tcW w:w="1968" w:type="pct"/>
                  <w:gridSpan w:val="2"/>
                  <w:shd w:val="clear" w:color="auto" w:fill="FFFFFF"/>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功能区达标率</w:t>
                  </w:r>
                  <w:r>
                    <w:rPr>
                      <w:rFonts w:hint="eastAsia"/>
                      <w:b/>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vMerge w:val="continue"/>
                  <w:shd w:val="clear" w:color="auto" w:fill="FFFFFF"/>
                  <w:vAlign w:val="center"/>
                </w:tcPr>
                <w:p>
                  <w:pPr>
                    <w:jc w:val="center"/>
                    <w:rPr>
                      <w:b/>
                      <w:color w:val="000000" w:themeColor="text1"/>
                      <w:szCs w:val="21"/>
                      <w14:textFill>
                        <w14:solidFill>
                          <w14:schemeClr w14:val="tx1"/>
                        </w14:solidFill>
                      </w14:textFill>
                    </w:rPr>
                  </w:pPr>
                </w:p>
              </w:tc>
              <w:tc>
                <w:tcPr>
                  <w:tcW w:w="1756" w:type="pct"/>
                  <w:vMerge w:val="continue"/>
                  <w:shd w:val="clear" w:color="auto" w:fill="FFFFFF"/>
                  <w:vAlign w:val="center"/>
                </w:tcPr>
                <w:p>
                  <w:pPr>
                    <w:jc w:val="center"/>
                    <w:rPr>
                      <w:b/>
                      <w:color w:val="000000" w:themeColor="text1"/>
                      <w:szCs w:val="21"/>
                      <w14:textFill>
                        <w14:solidFill>
                          <w14:schemeClr w14:val="tx1"/>
                        </w14:solidFill>
                      </w14:textFill>
                    </w:rPr>
                  </w:pPr>
                </w:p>
              </w:tc>
              <w:tc>
                <w:tcPr>
                  <w:tcW w:w="826" w:type="pct"/>
                  <w:shd w:val="clear" w:color="auto" w:fill="FFFFFF"/>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昼间</w:t>
                  </w:r>
                </w:p>
              </w:tc>
              <w:tc>
                <w:tcPr>
                  <w:tcW w:w="1142" w:type="pct"/>
                  <w:shd w:val="clear" w:color="auto" w:fill="FFFFFF"/>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4a类区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4b类区</w:t>
                  </w:r>
                </w:p>
              </w:tc>
              <w:tc>
                <w:tcPr>
                  <w:tcW w:w="175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826"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42" w:type="pct"/>
                  <w:shd w:val="clear" w:color="auto" w:fill="FFFFFF"/>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r>
          </w:tbl>
          <w:p>
            <w:pPr>
              <w:spacing w:line="360" w:lineRule="auto"/>
              <w:ind w:firstLine="480" w:firstLineChars="200"/>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由上表可知：城市区域内声环境质量较好。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环境</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保护</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目标</w:t>
            </w:r>
          </w:p>
        </w:tc>
        <w:tc>
          <w:tcPr>
            <w:tcW w:w="8190" w:type="dxa"/>
            <w:vAlign w:val="center"/>
          </w:tcPr>
          <w:p>
            <w:pPr>
              <w:adjustRightInd w:val="0"/>
              <w:spacing w:line="460" w:lineRule="exact"/>
              <w:ind w:firstLine="480" w:firstLineChars="200"/>
              <w:rPr>
                <w:rFonts w:hint="eastAsia"/>
                <w:snapToGrid w:val="0"/>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项目</w:t>
            </w:r>
            <w:r>
              <w:rPr>
                <w:rFonts w:hint="eastAsia"/>
                <w:snapToGrid w:val="0"/>
                <w:color w:val="000000" w:themeColor="text1"/>
                <w:kern w:val="0"/>
                <w:sz w:val="24"/>
                <w14:textFill>
                  <w14:solidFill>
                    <w14:schemeClr w14:val="tx1"/>
                  </w14:solidFill>
                </w14:textFill>
              </w:rPr>
              <w:t>位于芜湖经济开发区北区</w:t>
            </w:r>
            <w:r>
              <w:rPr>
                <w:rFonts w:hint="eastAsia" w:cs="宋体"/>
                <w:color w:val="000000" w:themeColor="text1"/>
                <w:sz w:val="24"/>
                <w14:textFill>
                  <w14:solidFill>
                    <w14:schemeClr w14:val="tx1"/>
                  </w14:solidFill>
                </w14:textFill>
              </w:rPr>
              <w:t>陆电支路以东、聚飞支路以南</w:t>
            </w:r>
            <w:r>
              <w:rPr>
                <w:rFonts w:hint="eastAsia"/>
                <w:color w:val="000000" w:themeColor="text1"/>
                <w:kern w:val="0"/>
                <w:sz w:val="24"/>
                <w14:textFill>
                  <w14:solidFill>
                    <w14:schemeClr w14:val="tx1"/>
                  </w14:solidFill>
                </w14:textFill>
              </w:rPr>
              <w:t>。</w:t>
            </w:r>
            <w:r>
              <w:rPr>
                <w:rFonts w:hint="eastAsia"/>
                <w:snapToGrid w:val="0"/>
                <w:color w:val="000000" w:themeColor="text1"/>
                <w:kern w:val="0"/>
                <w:sz w:val="24"/>
                <w14:textFill>
                  <w14:solidFill>
                    <w14:schemeClr w14:val="tx1"/>
                  </w14:solidFill>
                </w14:textFill>
              </w:rPr>
              <w:t>通过对项目的实地勘查，评价范围内无自然保护区、风景名胜区、饮用水源保护区和文物古迹等需要特殊保护的环境敏感对象。</w:t>
            </w:r>
            <w:r>
              <w:rPr>
                <w:rFonts w:hint="eastAsia"/>
                <w:color w:val="000000" w:themeColor="text1"/>
                <w:kern w:val="0"/>
                <w:sz w:val="24"/>
                <w14:textFill>
                  <w14:solidFill>
                    <w14:schemeClr w14:val="tx1"/>
                  </w14:solidFill>
                </w14:textFill>
              </w:rPr>
              <w:t>本项目500m范围内无环境空气保护目标，</w:t>
            </w:r>
            <w:r>
              <w:rPr>
                <w:rFonts w:hint="eastAsia"/>
                <w:snapToGrid w:val="0"/>
                <w:color w:val="000000" w:themeColor="text1"/>
                <w:kern w:val="0"/>
                <w:sz w:val="24"/>
                <w14:textFill>
                  <w14:solidFill>
                    <w14:schemeClr w14:val="tx1"/>
                  </w14:solidFill>
                </w14:textFill>
              </w:rPr>
              <w:t>根据本项目的污染特征及项目所在区域的环境质量现状，项目环境保护对象及其保护级别见表3-5。</w:t>
            </w:r>
          </w:p>
          <w:p>
            <w:pPr>
              <w:pStyle w:val="38"/>
              <w:rPr>
                <w:rFonts w:hint="eastAsia"/>
                <w:snapToGrid w:val="0"/>
                <w:color w:val="000000" w:themeColor="text1"/>
                <w:kern w:val="0"/>
                <w:sz w:val="24"/>
                <w14:textFill>
                  <w14:solidFill>
                    <w14:schemeClr w14:val="tx1"/>
                  </w14:solidFill>
                </w14:textFill>
              </w:rPr>
            </w:pPr>
          </w:p>
          <w:p>
            <w:pPr>
              <w:rPr>
                <w:color w:val="000000" w:themeColor="text1"/>
                <w14:textFill>
                  <w14:solidFill>
                    <w14:schemeClr w14:val="tx1"/>
                  </w14:solidFill>
                </w14:textFill>
              </w:rPr>
            </w:pPr>
          </w:p>
          <w:p>
            <w:pPr>
              <w:spacing w:line="460" w:lineRule="exact"/>
              <w:jc w:val="center"/>
              <w:rPr>
                <w:rFonts w:hAnsi="宋体"/>
                <w:b/>
                <w:color w:val="000000" w:themeColor="text1"/>
                <w:sz w:val="24"/>
                <w14:textFill>
                  <w14:solidFill>
                    <w14:schemeClr w14:val="tx1"/>
                  </w14:solidFill>
                </w14:textFill>
              </w:rPr>
            </w:pPr>
            <w:r>
              <w:rPr>
                <w:rFonts w:hAnsi="宋体"/>
                <w:b/>
                <w:color w:val="000000" w:themeColor="text1"/>
                <w:sz w:val="24"/>
                <w14:textFill>
                  <w14:solidFill>
                    <w14:schemeClr w14:val="tx1"/>
                  </w14:solidFill>
                </w14:textFill>
              </w:rPr>
              <w:t>表</w:t>
            </w:r>
            <w:r>
              <w:rPr>
                <w:rFonts w:hint="eastAsia" w:hAnsi="宋体"/>
                <w:b/>
                <w:color w:val="000000" w:themeColor="text1"/>
                <w:sz w:val="24"/>
                <w14:textFill>
                  <w14:solidFill>
                    <w14:schemeClr w14:val="tx1"/>
                  </w14:solidFill>
                </w14:textFill>
              </w:rPr>
              <w:t>3-5</w:t>
            </w:r>
            <w:r>
              <w:rPr>
                <w:rFonts w:hAnsi="宋体"/>
                <w:b/>
                <w:color w:val="000000" w:themeColor="text1"/>
                <w:sz w:val="24"/>
                <w14:textFill>
                  <w14:solidFill>
                    <w14:schemeClr w14:val="tx1"/>
                  </w14:solidFill>
                </w14:textFill>
              </w:rPr>
              <w:t>主要环境保护目标</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0"/>
              <w:gridCol w:w="878"/>
              <w:gridCol w:w="547"/>
              <w:gridCol w:w="653"/>
              <w:gridCol w:w="1117"/>
              <w:gridCol w:w="750"/>
              <w:gridCol w:w="1170"/>
              <w:gridCol w:w="20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0"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w:t>
                  </w:r>
                </w:p>
              </w:tc>
              <w:tc>
                <w:tcPr>
                  <w:tcW w:w="878"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环境保护对象</w:t>
                  </w:r>
                </w:p>
              </w:tc>
              <w:tc>
                <w:tcPr>
                  <w:tcW w:w="1200" w:type="dxa"/>
                  <w:gridSpan w:val="2"/>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UTM坐标</w:t>
                  </w:r>
                </w:p>
              </w:tc>
              <w:tc>
                <w:tcPr>
                  <w:tcW w:w="1117"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相对方位</w:t>
                  </w:r>
                </w:p>
              </w:tc>
              <w:tc>
                <w:tcPr>
                  <w:tcW w:w="750"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规模</w:t>
                  </w:r>
                </w:p>
              </w:tc>
              <w:tc>
                <w:tcPr>
                  <w:tcW w:w="1170"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距离(m)</w:t>
                  </w:r>
                </w:p>
              </w:tc>
              <w:tc>
                <w:tcPr>
                  <w:tcW w:w="2099"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0" w:type="dxa"/>
                  <w:vMerge w:val="continue"/>
                  <w:vAlign w:val="center"/>
                </w:tcPr>
                <w:p>
                  <w:pPr>
                    <w:jc w:val="center"/>
                    <w:rPr>
                      <w:b/>
                      <w:color w:val="000000" w:themeColor="text1"/>
                      <w:szCs w:val="21"/>
                      <w14:textFill>
                        <w14:solidFill>
                          <w14:schemeClr w14:val="tx1"/>
                        </w14:solidFill>
                      </w14:textFill>
                    </w:rPr>
                  </w:pPr>
                </w:p>
              </w:tc>
              <w:tc>
                <w:tcPr>
                  <w:tcW w:w="878" w:type="dxa"/>
                  <w:vMerge w:val="continue"/>
                  <w:vAlign w:val="center"/>
                </w:tcPr>
                <w:p>
                  <w:pPr>
                    <w:jc w:val="center"/>
                    <w:rPr>
                      <w:b/>
                      <w:color w:val="000000" w:themeColor="text1"/>
                      <w:szCs w:val="21"/>
                      <w14:textFill>
                        <w14:solidFill>
                          <w14:schemeClr w14:val="tx1"/>
                        </w14:solidFill>
                      </w14:textFill>
                    </w:rPr>
                  </w:pPr>
                </w:p>
              </w:tc>
              <w:tc>
                <w:tcPr>
                  <w:tcW w:w="547"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X</w:t>
                  </w:r>
                </w:p>
              </w:tc>
              <w:tc>
                <w:tcPr>
                  <w:tcW w:w="653"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Y</w:t>
                  </w:r>
                </w:p>
              </w:tc>
              <w:tc>
                <w:tcPr>
                  <w:tcW w:w="1117" w:type="dxa"/>
                  <w:vMerge w:val="continue"/>
                  <w:vAlign w:val="center"/>
                </w:tcPr>
                <w:p>
                  <w:pPr>
                    <w:jc w:val="center"/>
                    <w:rPr>
                      <w:b/>
                      <w:color w:val="000000" w:themeColor="text1"/>
                      <w:szCs w:val="21"/>
                      <w14:textFill>
                        <w14:solidFill>
                          <w14:schemeClr w14:val="tx1"/>
                        </w14:solidFill>
                      </w14:textFill>
                    </w:rPr>
                  </w:pPr>
                </w:p>
              </w:tc>
              <w:tc>
                <w:tcPr>
                  <w:tcW w:w="750" w:type="dxa"/>
                  <w:vMerge w:val="continue"/>
                  <w:vAlign w:val="center"/>
                </w:tcPr>
                <w:p>
                  <w:pPr>
                    <w:jc w:val="center"/>
                    <w:rPr>
                      <w:b/>
                      <w:color w:val="000000" w:themeColor="text1"/>
                      <w:szCs w:val="21"/>
                      <w14:textFill>
                        <w14:solidFill>
                          <w14:schemeClr w14:val="tx1"/>
                        </w14:solidFill>
                      </w14:textFill>
                    </w:rPr>
                  </w:pPr>
                </w:p>
              </w:tc>
              <w:tc>
                <w:tcPr>
                  <w:tcW w:w="1170" w:type="dxa"/>
                  <w:vMerge w:val="continue"/>
                  <w:vAlign w:val="center"/>
                </w:tcPr>
                <w:p>
                  <w:pPr>
                    <w:jc w:val="center"/>
                    <w:rPr>
                      <w:b/>
                      <w:color w:val="000000" w:themeColor="text1"/>
                      <w:szCs w:val="21"/>
                      <w14:textFill>
                        <w14:solidFill>
                          <w14:schemeClr w14:val="tx1"/>
                        </w14:solidFill>
                      </w14:textFill>
                    </w:rPr>
                  </w:pPr>
                </w:p>
              </w:tc>
              <w:tc>
                <w:tcPr>
                  <w:tcW w:w="2099" w:type="dxa"/>
                  <w:vMerge w:val="continue"/>
                  <w:vAlign w:val="center"/>
                </w:tcPr>
                <w:p>
                  <w:pPr>
                    <w:jc w:val="center"/>
                    <w:rPr>
                      <w:b/>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6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水环境</w:t>
                  </w:r>
                </w:p>
              </w:tc>
              <w:tc>
                <w:tcPr>
                  <w:tcW w:w="878" w:type="dxa"/>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长江</w:t>
                  </w:r>
                </w:p>
              </w:tc>
              <w:tc>
                <w:tcPr>
                  <w:tcW w:w="54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17" w:type="dxa"/>
                  <w:vAlign w:val="center"/>
                </w:tcPr>
                <w:p>
                  <w:pPr>
                    <w:jc w:val="center"/>
                    <w:rPr>
                      <w:color w:val="000000" w:themeColor="text1"/>
                      <w:szCs w:val="21"/>
                      <w14:textFill>
                        <w14:solidFill>
                          <w14:schemeClr w14:val="tx1"/>
                        </w14:solidFill>
                      </w14:textFill>
                    </w:rPr>
                  </w:pPr>
                </w:p>
              </w:tc>
              <w:tc>
                <w:tcPr>
                  <w:tcW w:w="750" w:type="dxa"/>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大型</w:t>
                  </w:r>
                </w:p>
              </w:tc>
              <w:tc>
                <w:tcPr>
                  <w:tcW w:w="117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9500</w:t>
                  </w:r>
                </w:p>
              </w:tc>
              <w:tc>
                <w:tcPr>
                  <w:tcW w:w="2099" w:type="dxa"/>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GB3838-2002《地表水环境质量标准》中的</w:t>
                  </w:r>
                  <w:r>
                    <w:rPr>
                      <w:color w:val="000000" w:themeColor="text1"/>
                      <w:szCs w:val="21"/>
                      <w14:textFill>
                        <w14:solidFill>
                          <w14:schemeClr w14:val="tx1"/>
                        </w14:solidFill>
                      </w14:textFill>
                    </w:rPr>
                    <w:t>Ⅲ</w:t>
                  </w:r>
                  <w:r>
                    <w:rPr>
                      <w:bCs/>
                      <w:color w:val="000000" w:themeColor="text1"/>
                      <w:szCs w:val="21"/>
                      <w14:textFill>
                        <w14:solidFill>
                          <w14:schemeClr w14:val="tx1"/>
                        </w14:solidFill>
                      </w14:textFill>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87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项目厂界</w:t>
                  </w:r>
                </w:p>
              </w:tc>
              <w:tc>
                <w:tcPr>
                  <w:tcW w:w="54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1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四周</w:t>
                  </w:r>
                </w:p>
              </w:tc>
              <w:tc>
                <w:tcPr>
                  <w:tcW w:w="75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7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099" w:type="dxa"/>
                  <w:vAlign w:val="center"/>
                </w:tcPr>
                <w:p>
                  <w:pPr>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GB3096-2008《声环境质量标准》3类标准</w:t>
                  </w:r>
                </w:p>
              </w:tc>
            </w:tr>
          </w:tbl>
          <w:p>
            <w:pPr>
              <w:spacing w:line="360" w:lineRule="auto"/>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0" w:type="dxa"/>
            <w:tcMar>
              <w:left w:w="28" w:type="dxa"/>
              <w:right w:w="28" w:type="dxa"/>
            </w:tcMar>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污染</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物排</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放控</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制标</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准</w:t>
            </w:r>
          </w:p>
        </w:tc>
        <w:tc>
          <w:tcPr>
            <w:tcW w:w="8190" w:type="dxa"/>
            <w:vAlign w:val="center"/>
          </w:tcPr>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1.</w:t>
            </w:r>
            <w:r>
              <w:rPr>
                <w:rFonts w:hint="eastAsia"/>
                <w:b/>
                <w:color w:val="000000" w:themeColor="text1"/>
                <w:kern w:val="0"/>
                <w:sz w:val="24"/>
                <w:szCs w:val="20"/>
                <w14:textFill>
                  <w14:solidFill>
                    <w14:schemeClr w14:val="tx1"/>
                  </w14:solidFill>
                </w14:textFill>
              </w:rPr>
              <w:t>废水</w:t>
            </w:r>
          </w:p>
          <w:p>
            <w:pPr>
              <w:widowControl/>
              <w:tabs>
                <w:tab w:val="left" w:pos="1425"/>
              </w:tabs>
              <w:adjustRightInd w:val="0"/>
              <w:snapToGrid w:val="0"/>
              <w:spacing w:line="480" w:lineRule="exact"/>
              <w:ind w:firstLine="480" w:firstLineChars="200"/>
              <w:jc w:val="left"/>
              <w:rPr>
                <w:rFonts w:hAnsi="宋体"/>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本项目生活污水经化粪池处理后，</w:t>
            </w:r>
            <w:r>
              <w:rPr>
                <w:rFonts w:hint="eastAsia"/>
                <w:color w:val="000000" w:themeColor="text1"/>
                <w:sz w:val="24"/>
                <w:lang w:val="en-US" w:eastAsia="zh-CN"/>
                <w14:textFill>
                  <w14:solidFill>
                    <w14:schemeClr w14:val="tx1"/>
                  </w14:solidFill>
                </w14:textFill>
              </w:rPr>
              <w:t>项目废水排放执行</w:t>
            </w:r>
            <w:r>
              <w:rPr>
                <w:rFonts w:hint="eastAsia"/>
                <w:color w:val="000000" w:themeColor="text1"/>
                <w:sz w:val="24"/>
                <w14:textFill>
                  <w14:solidFill>
                    <w14:schemeClr w14:val="tx1"/>
                  </w14:solidFill>
                </w14:textFill>
              </w:rPr>
              <w:t>《污水综合排放标准》（GB8978-1996）表4中的三级标准要求，其中氨氮参照执行《污水排入城镇下水道水质标准</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（GB/T31962-2015）表1中B级标准限值。相关标准值详见下表所示。</w:t>
            </w:r>
          </w:p>
          <w:p>
            <w:pPr>
              <w:widowControl/>
              <w:tabs>
                <w:tab w:val="left" w:pos="1425"/>
              </w:tabs>
              <w:adjustRightInd w:val="0"/>
              <w:snapToGrid w:val="0"/>
              <w:spacing w:line="480" w:lineRule="exact"/>
              <w:ind w:firstLine="482" w:firstLineChars="200"/>
              <w:jc w:val="center"/>
              <w:rPr>
                <w:rFonts w:hAnsi="宋体"/>
                <w:b/>
                <w:color w:val="000000" w:themeColor="text1"/>
                <w:sz w:val="24"/>
                <w14:textFill>
                  <w14:solidFill>
                    <w14:schemeClr w14:val="tx1"/>
                  </w14:solidFill>
                </w14:textFill>
              </w:rPr>
            </w:pPr>
            <w:r>
              <w:rPr>
                <w:rFonts w:hint="eastAsia" w:hAnsi="宋体"/>
                <w:b/>
                <w:color w:val="000000" w:themeColor="text1"/>
                <w:sz w:val="24"/>
                <w14:textFill>
                  <w14:solidFill>
                    <w14:schemeClr w14:val="tx1"/>
                  </w14:solidFill>
                </w14:textFill>
              </w:rPr>
              <w:t>表3-6污水综合排放标准  单位：mg/L（pH值除外）</w:t>
            </w:r>
          </w:p>
          <w:tbl>
            <w:tblPr>
              <w:tblStyle w:val="59"/>
              <w:tblW w:w="75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20"/>
              <w:gridCol w:w="1051"/>
              <w:gridCol w:w="885"/>
              <w:gridCol w:w="929"/>
              <w:gridCol w:w="914"/>
              <w:gridCol w:w="12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4" w:hRule="exact"/>
                <w:jc w:val="center"/>
              </w:trPr>
              <w:tc>
                <w:tcPr>
                  <w:tcW w:w="100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污染因子</w:t>
                  </w:r>
                </w:p>
              </w:tc>
              <w:tc>
                <w:tcPr>
                  <w:tcW w:w="67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pH</w:t>
                  </w:r>
                </w:p>
              </w:tc>
              <w:tc>
                <w:tcPr>
                  <w:tcW w:w="69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cr/>
                  </w:r>
                  <w:r>
                    <w:rPr>
                      <w:rFonts w:hint="eastAsia"/>
                      <w:b/>
                      <w:color w:val="000000" w:themeColor="text1"/>
                      <w:kern w:val="0"/>
                      <w:szCs w:val="21"/>
                      <w14:textFill>
                        <w14:solidFill>
                          <w14:schemeClr w14:val="tx1"/>
                        </w14:solidFill>
                      </w14:textFill>
                    </w:rPr>
                    <w:t>C</w:t>
                  </w:r>
                  <w:r>
                    <w:rPr>
                      <w:b/>
                      <w:color w:val="000000" w:themeColor="text1"/>
                      <w:kern w:val="0"/>
                      <w:szCs w:val="21"/>
                      <w14:textFill>
                        <w14:solidFill>
                          <w14:schemeClr w14:val="tx1"/>
                        </w14:solidFill>
                      </w14:textFill>
                    </w:rPr>
                    <w:t>OD</w:t>
                  </w:r>
                </w:p>
              </w:tc>
              <w:tc>
                <w:tcPr>
                  <w:tcW w:w="58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BOD</w:t>
                  </w:r>
                  <w:r>
                    <w:rPr>
                      <w:rFonts w:hint="eastAsia"/>
                      <w:b/>
                      <w:color w:val="000000" w:themeColor="text1"/>
                      <w:kern w:val="0"/>
                      <w:szCs w:val="21"/>
                      <w:vertAlign w:val="subscript"/>
                      <w14:textFill>
                        <w14:solidFill>
                          <w14:schemeClr w14:val="tx1"/>
                        </w14:solidFill>
                      </w14:textFill>
                    </w:rPr>
                    <w:t>5</w:t>
                  </w:r>
                </w:p>
              </w:tc>
              <w:tc>
                <w:tcPr>
                  <w:tcW w:w="61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SS</w:t>
                  </w:r>
                </w:p>
              </w:tc>
              <w:tc>
                <w:tcPr>
                  <w:tcW w:w="608"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NH</w:t>
                  </w:r>
                  <w:r>
                    <w:rPr>
                      <w:b/>
                      <w:color w:val="000000" w:themeColor="text1"/>
                      <w:kern w:val="0"/>
                      <w:szCs w:val="21"/>
                      <w:vertAlign w:val="subscript"/>
                      <w14:textFill>
                        <w14:solidFill>
                          <w14:schemeClr w14:val="tx1"/>
                        </w14:solidFill>
                      </w14:textFill>
                    </w:rPr>
                    <w:t>3</w:t>
                  </w:r>
                  <w:r>
                    <w:rPr>
                      <w:b/>
                      <w:color w:val="000000" w:themeColor="text1"/>
                      <w:kern w:val="0"/>
                      <w:szCs w:val="21"/>
                      <w14:textFill>
                        <w14:solidFill>
                          <w14:schemeClr w14:val="tx1"/>
                        </w14:solidFill>
                      </w14:textFill>
                    </w:rPr>
                    <w:t>-N</w:t>
                  </w:r>
                </w:p>
              </w:tc>
              <w:tc>
                <w:tcPr>
                  <w:tcW w:w="799" w:type="pct"/>
                  <w:vAlign w:val="center"/>
                </w:tcPr>
                <w:p>
                  <w:pPr>
                    <w:widowControl/>
                    <w:ind w:left="-105" w:leftChars="-50" w:right="-105" w:rightChars="-50"/>
                    <w:jc w:val="center"/>
                    <w:rPr>
                      <w:b/>
                      <w:color w:val="000000" w:themeColor="text1"/>
                      <w:kern w:val="0"/>
                      <w:szCs w:val="21"/>
                      <w14:textFill>
                        <w14:solidFill>
                          <w14:schemeClr w14:val="tx1"/>
                        </w14:solidFill>
                      </w14:textFill>
                    </w:rPr>
                  </w:pPr>
                  <w:r>
                    <w:rPr>
                      <w:rFonts w:hint="eastAsia"/>
                      <w:b/>
                      <w:color w:val="000000" w:themeColor="text1"/>
                      <w:kern w:val="0"/>
                      <w:szCs w:val="21"/>
                      <w14:textFill>
                        <w14:solidFill>
                          <w14:schemeClr w14:val="tx1"/>
                        </w14:solidFill>
                      </w14:textFill>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4" w:hRule="exact"/>
                <w:jc w:val="center"/>
              </w:trPr>
              <w:tc>
                <w:tcPr>
                  <w:tcW w:w="1008"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三级标准</w:t>
                  </w:r>
                </w:p>
              </w:tc>
              <w:tc>
                <w:tcPr>
                  <w:tcW w:w="678"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w:t>
                  </w:r>
                  <w:r>
                    <w:rPr>
                      <w:rFonts w:hint="eastAsia"/>
                      <w:color w:val="000000" w:themeColor="text1"/>
                      <w:kern w:val="0"/>
                      <w:szCs w:val="21"/>
                      <w14:textFill>
                        <w14:solidFill>
                          <w14:schemeClr w14:val="tx1"/>
                        </w14:solidFill>
                      </w14:textFill>
                    </w:rPr>
                    <w:t>9</w:t>
                  </w:r>
                </w:p>
              </w:tc>
              <w:tc>
                <w:tcPr>
                  <w:tcW w:w="698"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500</w:t>
                  </w:r>
                </w:p>
              </w:tc>
              <w:tc>
                <w:tcPr>
                  <w:tcW w:w="588"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300</w:t>
                  </w:r>
                </w:p>
              </w:tc>
              <w:tc>
                <w:tcPr>
                  <w:tcW w:w="618"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400</w:t>
                  </w:r>
                </w:p>
              </w:tc>
              <w:tc>
                <w:tcPr>
                  <w:tcW w:w="608" w:type="pct"/>
                  <w:vAlign w:val="center"/>
                </w:tcPr>
                <w:p>
                  <w:pPr>
                    <w:widowControl/>
                    <w:ind w:left="-105" w:leftChars="-50" w:right="-105" w:rightChars="-5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45</w:t>
                  </w:r>
                </w:p>
              </w:tc>
              <w:tc>
                <w:tcPr>
                  <w:tcW w:w="799" w:type="pct"/>
                  <w:vAlign w:val="center"/>
                </w:tcPr>
                <w:p>
                  <w:pPr>
                    <w:widowControl/>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100</w:t>
                  </w:r>
                </w:p>
              </w:tc>
            </w:tr>
          </w:tbl>
          <w:p>
            <w:pPr>
              <w:widowControl/>
              <w:tabs>
                <w:tab w:val="left" w:pos="1425"/>
              </w:tabs>
              <w:adjustRightInd w:val="0"/>
              <w:snapToGrid w:val="0"/>
              <w:spacing w:line="480" w:lineRule="exact"/>
              <w:ind w:firstLine="480" w:firstLineChars="200"/>
              <w:jc w:val="left"/>
              <w:rPr>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芜湖市天门市污水处理厂</w:t>
            </w:r>
            <w:r>
              <w:rPr>
                <w:color w:val="000000" w:themeColor="text1"/>
                <w:kern w:val="0"/>
                <w:sz w:val="24"/>
                <w:szCs w:val="20"/>
                <w14:textFill>
                  <w14:solidFill>
                    <w14:schemeClr w14:val="tx1"/>
                  </w14:solidFill>
                </w14:textFill>
              </w:rPr>
              <w:t>排放标准执行《城镇污水处理厂污染物排放标准》（GB18918-2002）一级</w:t>
            </w:r>
            <w:r>
              <w:rPr>
                <w:rFonts w:hint="eastAsia"/>
                <w:color w:val="000000" w:themeColor="text1"/>
                <w:kern w:val="0"/>
                <w:sz w:val="24"/>
                <w:szCs w:val="20"/>
                <w14:textFill>
                  <w14:solidFill>
                    <w14:schemeClr w14:val="tx1"/>
                  </w14:solidFill>
                </w14:textFill>
              </w:rPr>
              <w:t>A</w:t>
            </w:r>
            <w:r>
              <w:rPr>
                <w:color w:val="000000" w:themeColor="text1"/>
                <w:kern w:val="0"/>
                <w:sz w:val="24"/>
                <w:szCs w:val="20"/>
                <w14:textFill>
                  <w14:solidFill>
                    <w14:schemeClr w14:val="tx1"/>
                  </w14:solidFill>
                </w14:textFill>
              </w:rPr>
              <w:t>标准值</w:t>
            </w:r>
            <w:r>
              <w:rPr>
                <w:rFonts w:hint="eastAsia"/>
                <w:color w:val="000000" w:themeColor="text1"/>
                <w:kern w:val="0"/>
                <w:sz w:val="24"/>
                <w:szCs w:val="20"/>
                <w14:textFill>
                  <w14:solidFill>
                    <w14:schemeClr w14:val="tx1"/>
                  </w14:solidFill>
                </w14:textFill>
              </w:rPr>
              <w:t>，</w:t>
            </w:r>
            <w:r>
              <w:rPr>
                <w:color w:val="000000" w:themeColor="text1"/>
                <w:kern w:val="0"/>
                <w:sz w:val="24"/>
                <w:szCs w:val="20"/>
                <w14:textFill>
                  <w14:solidFill>
                    <w14:schemeClr w14:val="tx1"/>
                  </w14:solidFill>
                </w14:textFill>
              </w:rPr>
              <w:t>详见下表</w:t>
            </w:r>
            <w:r>
              <w:rPr>
                <w:rFonts w:hint="eastAsia"/>
                <w:color w:val="000000" w:themeColor="text1"/>
                <w:kern w:val="0"/>
                <w:sz w:val="24"/>
                <w:szCs w:val="20"/>
                <w14:textFill>
                  <w14:solidFill>
                    <w14:schemeClr w14:val="tx1"/>
                  </w14:solidFill>
                </w14:textFill>
              </w:rPr>
              <w:t>3-7</w:t>
            </w:r>
            <w:r>
              <w:rPr>
                <w:color w:val="000000" w:themeColor="text1"/>
                <w:kern w:val="0"/>
                <w:sz w:val="24"/>
                <w:szCs w:val="20"/>
                <w14:textFill>
                  <w14:solidFill>
                    <w14:schemeClr w14:val="tx1"/>
                  </w14:solidFill>
                </w14:textFill>
              </w:rPr>
              <w:t>。</w:t>
            </w:r>
          </w:p>
          <w:p>
            <w:pPr>
              <w:widowControl/>
              <w:spacing w:beforeLines="50"/>
              <w:jc w:val="center"/>
              <w:rPr>
                <w:rFonts w:eastAsia="黑体"/>
                <w:color w:val="000000" w:themeColor="text1"/>
                <w:kern w:val="0"/>
                <w:sz w:val="24"/>
                <w:szCs w:val="20"/>
                <w14:textFill>
                  <w14:solidFill>
                    <w14:schemeClr w14:val="tx1"/>
                  </w14:solidFill>
                </w14:textFill>
              </w:rPr>
            </w:pPr>
            <w:r>
              <w:rPr>
                <w:b/>
                <w:color w:val="000000" w:themeColor="text1"/>
                <w:kern w:val="0"/>
                <w:sz w:val="24"/>
                <w14:textFill>
                  <w14:solidFill>
                    <w14:schemeClr w14:val="tx1"/>
                  </w14:solidFill>
                </w14:textFill>
              </w:rPr>
              <w:t>表</w:t>
            </w:r>
            <w:r>
              <w:rPr>
                <w:rFonts w:hint="eastAsia"/>
                <w:b/>
                <w:color w:val="000000" w:themeColor="text1"/>
                <w:kern w:val="0"/>
                <w:sz w:val="24"/>
                <w14:textFill>
                  <w14:solidFill>
                    <w14:schemeClr w14:val="tx1"/>
                  </w14:solidFill>
                </w14:textFill>
              </w:rPr>
              <w:t>3-7</w:t>
            </w:r>
            <w:r>
              <w:rPr>
                <w:b/>
                <w:color w:val="000000" w:themeColor="text1"/>
                <w:kern w:val="0"/>
                <w:sz w:val="24"/>
                <w14:textFill>
                  <w14:solidFill>
                    <w14:schemeClr w14:val="tx1"/>
                  </w14:solidFill>
                </w14:textFill>
              </w:rPr>
              <w:t xml:space="preserve">  </w:t>
            </w:r>
            <w:r>
              <w:rPr>
                <w:rFonts w:hint="eastAsia"/>
                <w:b/>
                <w:color w:val="000000" w:themeColor="text1"/>
                <w:kern w:val="0"/>
                <w:sz w:val="24"/>
                <w:lang w:val="en-US" w:eastAsia="zh-CN"/>
                <w14:textFill>
                  <w14:solidFill>
                    <w14:schemeClr w14:val="tx1"/>
                  </w14:solidFill>
                </w14:textFill>
              </w:rPr>
              <w:t>天门山</w:t>
            </w:r>
            <w:r>
              <w:rPr>
                <w:b/>
                <w:color w:val="000000" w:themeColor="text1"/>
                <w:kern w:val="0"/>
                <w:sz w:val="24"/>
                <w14:textFill>
                  <w14:solidFill>
                    <w14:schemeClr w14:val="tx1"/>
                  </w14:solidFill>
                </w14:textFill>
              </w:rPr>
              <w:t>污水处理厂污染物排放标准   单位：mg/L（pH除外）</w:t>
            </w:r>
          </w:p>
          <w:tbl>
            <w:tblPr>
              <w:tblStyle w:val="5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736"/>
              <w:gridCol w:w="994"/>
              <w:gridCol w:w="1073"/>
              <w:gridCol w:w="971"/>
              <w:gridCol w:w="1182"/>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931"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污染因</w:t>
                  </w:r>
                  <w:r>
                    <w:rPr>
                      <w:rFonts w:hint="eastAsia"/>
                      <w:b/>
                      <w:color w:val="000000" w:themeColor="text1"/>
                      <w:kern w:val="0"/>
                      <w:szCs w:val="21"/>
                      <w14:textFill>
                        <w14:solidFill>
                          <w14:schemeClr w14:val="tx1"/>
                        </w14:solidFill>
                      </w14:textFill>
                    </w:rPr>
                    <w:t>子</w:t>
                  </w:r>
                </w:p>
              </w:tc>
              <w:tc>
                <w:tcPr>
                  <w:tcW w:w="769"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pH</w:t>
                  </w:r>
                </w:p>
              </w:tc>
              <w:tc>
                <w:tcPr>
                  <w:tcW w:w="1044"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COD</w:t>
                  </w:r>
                </w:p>
              </w:tc>
              <w:tc>
                <w:tcPr>
                  <w:tcW w:w="1129"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BOD</w:t>
                  </w:r>
                  <w:r>
                    <w:rPr>
                      <w:b/>
                      <w:color w:val="000000" w:themeColor="text1"/>
                      <w:kern w:val="0"/>
                      <w:szCs w:val="21"/>
                      <w:vertAlign w:val="subscript"/>
                      <w14:textFill>
                        <w14:solidFill>
                          <w14:schemeClr w14:val="tx1"/>
                        </w14:solidFill>
                      </w14:textFill>
                    </w:rPr>
                    <w:t>5</w:t>
                  </w:r>
                </w:p>
              </w:tc>
              <w:tc>
                <w:tcPr>
                  <w:tcW w:w="1020"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SS</w:t>
                  </w:r>
                </w:p>
              </w:tc>
              <w:tc>
                <w:tcPr>
                  <w:tcW w:w="1245" w:type="dxa"/>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NH</w:t>
                  </w:r>
                  <w:r>
                    <w:rPr>
                      <w:b/>
                      <w:color w:val="000000" w:themeColor="text1"/>
                      <w:kern w:val="0"/>
                      <w:szCs w:val="21"/>
                      <w:vertAlign w:val="subscript"/>
                      <w14:textFill>
                        <w14:solidFill>
                          <w14:schemeClr w14:val="tx1"/>
                        </w14:solidFill>
                      </w14:textFill>
                    </w:rPr>
                    <w:t>3</w:t>
                  </w:r>
                  <w:r>
                    <w:rPr>
                      <w:b/>
                      <w:color w:val="000000" w:themeColor="text1"/>
                      <w:kern w:val="0"/>
                      <w:szCs w:val="21"/>
                      <w14:textFill>
                        <w14:solidFill>
                          <w14:schemeClr w14:val="tx1"/>
                        </w14:solidFill>
                      </w14:textFill>
                    </w:rPr>
                    <w:t>-N</w:t>
                  </w:r>
                </w:p>
              </w:tc>
              <w:tc>
                <w:tcPr>
                  <w:tcW w:w="1245" w:type="dxa"/>
                  <w:vAlign w:val="center"/>
                </w:tcPr>
                <w:p>
                  <w:pPr>
                    <w:widowControl/>
                    <w:jc w:val="center"/>
                    <w:rPr>
                      <w:b/>
                      <w:color w:val="000000" w:themeColor="text1"/>
                      <w:kern w:val="0"/>
                      <w:szCs w:val="21"/>
                      <w14:textFill>
                        <w14:solidFill>
                          <w14:schemeClr w14:val="tx1"/>
                        </w14:solidFill>
                      </w14:textFill>
                    </w:rPr>
                  </w:pPr>
                  <w:r>
                    <w:rPr>
                      <w:rFonts w:hint="eastAsia"/>
                      <w:b/>
                      <w:color w:val="000000" w:themeColor="text1"/>
                      <w:szCs w:val="21"/>
                      <w14:textFill>
                        <w14:solidFill>
                          <w14:schemeClr w14:val="tx1"/>
                        </w14:solidFill>
                      </w14:textFill>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31"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一级</w:t>
                  </w:r>
                  <w:r>
                    <w:rPr>
                      <w:rFonts w:hint="eastAsia"/>
                      <w:color w:val="000000" w:themeColor="text1"/>
                      <w:kern w:val="0"/>
                      <w:szCs w:val="21"/>
                      <w14:textFill>
                        <w14:solidFill>
                          <w14:schemeClr w14:val="tx1"/>
                        </w14:solidFill>
                      </w14:textFill>
                    </w:rPr>
                    <w:t>A</w:t>
                  </w:r>
                  <w:r>
                    <w:rPr>
                      <w:color w:val="000000" w:themeColor="text1"/>
                      <w:kern w:val="0"/>
                      <w:szCs w:val="21"/>
                      <w14:textFill>
                        <w14:solidFill>
                          <w14:schemeClr w14:val="tx1"/>
                        </w14:solidFill>
                      </w14:textFill>
                    </w:rPr>
                    <w:t>标准</w:t>
                  </w:r>
                </w:p>
              </w:tc>
              <w:tc>
                <w:tcPr>
                  <w:tcW w:w="769" w:type="dxa"/>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6-9</w:t>
                  </w:r>
                </w:p>
              </w:tc>
              <w:tc>
                <w:tcPr>
                  <w:tcW w:w="1044"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w:t>
                  </w:r>
                </w:p>
              </w:tc>
              <w:tc>
                <w:tcPr>
                  <w:tcW w:w="1129"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w:t>
                  </w:r>
                </w:p>
              </w:tc>
              <w:tc>
                <w:tcPr>
                  <w:tcW w:w="1020"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10</w:t>
                  </w:r>
                </w:p>
              </w:tc>
              <w:tc>
                <w:tcPr>
                  <w:tcW w:w="1245"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8</w:t>
                  </w:r>
                  <w:r>
                    <w:rPr>
                      <w:rFonts w:hint="eastAsia"/>
                      <w:color w:val="000000" w:themeColor="text1"/>
                      <w:kern w:val="0"/>
                      <w:szCs w:val="21"/>
                      <w14:textFill>
                        <w14:solidFill>
                          <w14:schemeClr w14:val="tx1"/>
                        </w14:solidFill>
                      </w14:textFill>
                    </w:rPr>
                    <w:t>）</w:t>
                  </w:r>
                </w:p>
              </w:tc>
              <w:tc>
                <w:tcPr>
                  <w:tcW w:w="1245" w:type="dxa"/>
                  <w:vAlign w:val="center"/>
                </w:tcPr>
                <w:p>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r>
          </w:tbl>
          <w:p>
            <w:pPr>
              <w:widowControl/>
              <w:spacing w:beforeLines="100" w:line="360" w:lineRule="auto"/>
              <w:ind w:firstLine="420" w:firstLineChars="200"/>
              <w:jc w:val="left"/>
              <w:rPr>
                <w:rFonts w:hint="default"/>
                <w:b w:val="0"/>
                <w:bCs/>
                <w:color w:val="000000" w:themeColor="text1"/>
                <w:kern w:val="0"/>
                <w:sz w:val="21"/>
                <w:szCs w:val="21"/>
                <w14:textFill>
                  <w14:solidFill>
                    <w14:schemeClr w14:val="tx1"/>
                  </w14:solidFill>
                </w14:textFill>
              </w:rPr>
            </w:pPr>
            <w:r>
              <w:rPr>
                <w:rFonts w:hint="default"/>
                <w:b w:val="0"/>
                <w:bCs/>
                <w:color w:val="000000" w:themeColor="text1"/>
                <w:kern w:val="0"/>
                <w:sz w:val="21"/>
                <w:szCs w:val="21"/>
                <w14:textFill>
                  <w14:solidFill>
                    <w14:schemeClr w14:val="tx1"/>
                  </w14:solidFill>
                </w14:textFill>
              </w:rPr>
              <w:t>*注：括号外数值水温&gt;12℃时的控制指标，括号内数值为水温≤12℃时的控制指标。</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color w:val="000000" w:themeColor="text1"/>
                <w14:textFill>
                  <w14:solidFill>
                    <w14:schemeClr w14:val="tx1"/>
                  </w14:solidFill>
                </w14:textFill>
              </w:rPr>
            </w:pPr>
            <w:r>
              <w:rPr>
                <w:b/>
                <w:color w:val="000000" w:themeColor="text1"/>
                <w:kern w:val="0"/>
                <w:sz w:val="24"/>
                <w:szCs w:val="20"/>
                <w14:textFill>
                  <w14:solidFill>
                    <w14:schemeClr w14:val="tx1"/>
                  </w14:solidFill>
                </w14:textFill>
              </w:rPr>
              <w:t>2.</w:t>
            </w:r>
            <w:r>
              <w:rPr>
                <w:rFonts w:hint="eastAsia"/>
                <w:b/>
                <w:color w:val="000000" w:themeColor="text1"/>
                <w:kern w:val="0"/>
                <w:sz w:val="24"/>
                <w:szCs w:val="20"/>
                <w14:textFill>
                  <w14:solidFill>
                    <w14:schemeClr w14:val="tx1"/>
                  </w14:solidFill>
                </w14:textFill>
              </w:rPr>
              <w:t>废气</w:t>
            </w:r>
          </w:p>
          <w:p>
            <w:pPr>
              <w:spacing w:line="360" w:lineRule="auto"/>
              <w:ind w:firstLine="480" w:firstLineChars="200"/>
              <w:rPr>
                <w:rFonts w:hint="eastAsia" w:eastAsia="宋体"/>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注塑</w:t>
            </w:r>
            <w:r>
              <w:rPr>
                <w:color w:val="000000" w:themeColor="text1"/>
                <w:sz w:val="24"/>
                <w14:textFill>
                  <w14:solidFill>
                    <w14:schemeClr w14:val="tx1"/>
                  </w14:solidFill>
                </w14:textFill>
              </w:rPr>
              <w:t>工序</w:t>
            </w:r>
            <w:r>
              <w:rPr>
                <w:rFonts w:hint="eastAsia"/>
                <w:color w:val="000000" w:themeColor="text1"/>
                <w:sz w:val="24"/>
                <w:lang w:val="en-US" w:eastAsia="zh-CN"/>
                <w14:textFill>
                  <w14:solidFill>
                    <w14:schemeClr w14:val="tx1"/>
                  </w14:solidFill>
                </w14:textFill>
              </w:rPr>
              <w:t>及热铆焊接工序</w:t>
            </w:r>
            <w:r>
              <w:rPr>
                <w:color w:val="000000" w:themeColor="text1"/>
                <w:sz w:val="24"/>
                <w14:textFill>
                  <w14:solidFill>
                    <w14:schemeClr w14:val="tx1"/>
                  </w14:solidFill>
                </w14:textFill>
              </w:rPr>
              <w:t>产生的非甲烷总烃</w:t>
            </w:r>
            <w:r>
              <w:rPr>
                <w:rFonts w:hint="eastAsia"/>
                <w:color w:val="000000" w:themeColor="text1"/>
                <w:sz w:val="24"/>
                <w14:textFill>
                  <w14:solidFill>
                    <w14:schemeClr w14:val="tx1"/>
                  </w14:solidFill>
                </w14:textFill>
              </w:rPr>
              <w:t>、苯乙烯</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破碎工序产生的颗粒物有组织排放参照执行《</w:t>
            </w:r>
            <w:r>
              <w:rPr>
                <w:rFonts w:hint="eastAsia"/>
                <w:color w:val="000000" w:themeColor="text1"/>
                <w:sz w:val="24"/>
                <w14:textFill>
                  <w14:solidFill>
                    <w14:schemeClr w14:val="tx1"/>
                  </w14:solidFill>
                </w14:textFill>
              </w:rPr>
              <w:t>合成树脂工业污染物排放</w:t>
            </w:r>
            <w:r>
              <w:rPr>
                <w:color w:val="000000" w:themeColor="text1"/>
                <w:sz w:val="24"/>
                <w14:textFill>
                  <w14:solidFill>
                    <w14:schemeClr w14:val="tx1"/>
                  </w14:solidFill>
                </w14:textFill>
              </w:rPr>
              <w:t>标准》(</w:t>
            </w:r>
            <w:r>
              <w:rPr>
                <w:rFonts w:hint="eastAsia"/>
                <w:color w:val="000000" w:themeColor="text1"/>
                <w:sz w:val="24"/>
                <w14:textFill>
                  <w14:solidFill>
                    <w14:schemeClr w14:val="tx1"/>
                  </w14:solidFill>
                </w14:textFill>
              </w:rPr>
              <w:t>GB31572</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)表</w:t>
            </w:r>
            <w:r>
              <w:rPr>
                <w:rFonts w:hint="eastAsia"/>
                <w:color w:val="000000" w:themeColor="text1"/>
                <w:sz w:val="24"/>
                <w14:textFill>
                  <w14:solidFill>
                    <w14:schemeClr w14:val="tx1"/>
                  </w14:solidFill>
                </w14:textFill>
              </w:rPr>
              <w:t>5大气污染物特别排放限值</w:t>
            </w:r>
            <w:r>
              <w:rPr>
                <w:color w:val="000000" w:themeColor="text1"/>
                <w:sz w:val="24"/>
                <w14:textFill>
                  <w14:solidFill>
                    <w14:schemeClr w14:val="tx1"/>
                  </w14:solidFill>
                </w14:textFill>
              </w:rPr>
              <w:t>要求</w:t>
            </w:r>
            <w:r>
              <w:rPr>
                <w:rFonts w:hint="eastAsia"/>
                <w:color w:val="000000" w:themeColor="text1"/>
                <w:sz w:val="24"/>
                <w14:textFill>
                  <w14:solidFill>
                    <w14:schemeClr w14:val="tx1"/>
                  </w14:solidFill>
                </w14:textFill>
              </w:rPr>
              <w:t>；注塑</w:t>
            </w:r>
            <w:r>
              <w:rPr>
                <w:color w:val="000000" w:themeColor="text1"/>
                <w:sz w:val="24"/>
                <w14:textFill>
                  <w14:solidFill>
                    <w14:schemeClr w14:val="tx1"/>
                  </w14:solidFill>
                </w14:textFill>
              </w:rPr>
              <w:t>工序</w:t>
            </w:r>
            <w:r>
              <w:rPr>
                <w:rFonts w:hint="eastAsia"/>
                <w:color w:val="000000" w:themeColor="text1"/>
                <w:sz w:val="24"/>
                <w:lang w:val="en-US" w:eastAsia="zh-CN"/>
                <w14:textFill>
                  <w14:solidFill>
                    <w14:schemeClr w14:val="tx1"/>
                  </w14:solidFill>
                </w14:textFill>
              </w:rPr>
              <w:t>及热铆焊接</w:t>
            </w:r>
            <w:r>
              <w:rPr>
                <w:color w:val="000000" w:themeColor="text1"/>
                <w:sz w:val="24"/>
                <w14:textFill>
                  <w14:solidFill>
                    <w14:schemeClr w14:val="tx1"/>
                  </w14:solidFill>
                </w14:textFill>
              </w:rPr>
              <w:t>产生的非甲烷总烃</w:t>
            </w:r>
            <w:r>
              <w:rPr>
                <w:rFonts w:hint="eastAsia"/>
                <w:color w:val="000000" w:themeColor="text1"/>
                <w:sz w:val="24"/>
                <w14:textFill>
                  <w14:solidFill>
                    <w14:schemeClr w14:val="tx1"/>
                  </w14:solidFill>
                </w14:textFill>
              </w:rPr>
              <w:t>无</w:t>
            </w:r>
            <w:r>
              <w:rPr>
                <w:color w:val="000000" w:themeColor="text1"/>
                <w:sz w:val="24"/>
                <w14:textFill>
                  <w14:solidFill>
                    <w14:schemeClr w14:val="tx1"/>
                  </w14:solidFill>
                </w14:textFill>
              </w:rPr>
              <w:t>组织排放执行</w:t>
            </w:r>
            <w:r>
              <w:rPr>
                <w:rFonts w:hint="eastAsia"/>
                <w:color w:val="000000" w:themeColor="text1"/>
                <w:sz w:val="24"/>
                <w14:textFill>
                  <w14:solidFill>
                    <w14:schemeClr w14:val="tx1"/>
                  </w14:solidFill>
                </w14:textFill>
              </w:rPr>
              <w:t>《挥发性有机物无组织排放控制标准》（GB37822-2019）中表A.1要求，同时满足</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合成树脂工业污染物排放</w:t>
            </w:r>
            <w:r>
              <w:rPr>
                <w:color w:val="000000" w:themeColor="text1"/>
                <w:sz w:val="24"/>
                <w14:textFill>
                  <w14:solidFill>
                    <w14:schemeClr w14:val="tx1"/>
                  </w14:solidFill>
                </w14:textFill>
              </w:rPr>
              <w:t>标准》(</w:t>
            </w:r>
            <w:r>
              <w:rPr>
                <w:rFonts w:hint="eastAsia"/>
                <w:color w:val="000000" w:themeColor="text1"/>
                <w:sz w:val="24"/>
                <w14:textFill>
                  <w14:solidFill>
                    <w14:schemeClr w14:val="tx1"/>
                  </w14:solidFill>
                </w14:textFill>
              </w:rPr>
              <w:t>GB31572</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表9中的</w:t>
            </w:r>
            <w:r>
              <w:rPr>
                <w:rFonts w:hint="eastAsia"/>
                <w:color w:val="000000" w:themeColor="text1"/>
                <w:sz w:val="24"/>
                <w:lang w:val="en-US" w:eastAsia="zh-CN"/>
                <w14:textFill>
                  <w14:solidFill>
                    <w14:schemeClr w14:val="tx1"/>
                  </w14:solidFill>
                </w14:textFill>
              </w:rPr>
              <w:t>企业边界</w:t>
            </w:r>
            <w:r>
              <w:rPr>
                <w:rFonts w:hint="eastAsia"/>
                <w:color w:val="000000" w:themeColor="text1"/>
                <w:sz w:val="24"/>
                <w14:textFill>
                  <w14:solidFill>
                    <w14:schemeClr w14:val="tx1"/>
                  </w14:solidFill>
                </w14:textFill>
              </w:rPr>
              <w:t>无组织排放监控浓度限值；打磨粉尘有组织排放限制执行上海地标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大气污染物</w:t>
            </w:r>
            <w:r>
              <w:rPr>
                <w:rFonts w:hint="eastAsia"/>
                <w:color w:val="000000" w:themeColor="text1"/>
                <w:sz w:val="24"/>
                <w:lang w:val="en-US" w:eastAsia="zh-CN"/>
                <w14:textFill>
                  <w14:solidFill>
                    <w14:schemeClr w14:val="tx1"/>
                  </w14:solidFill>
                </w14:textFill>
              </w:rPr>
              <w:t>综合</w:t>
            </w:r>
            <w:r>
              <w:rPr>
                <w:rFonts w:hint="eastAsia"/>
                <w:color w:val="000000" w:themeColor="text1"/>
                <w:sz w:val="24"/>
                <w14:textFill>
                  <w14:solidFill>
                    <w14:schemeClr w14:val="tx1"/>
                  </w14:solidFill>
                </w14:textFill>
              </w:rPr>
              <w:t>排放标准</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DB31/933-2015</w:t>
            </w:r>
            <w:r>
              <w:rPr>
                <w:rFonts w:hint="eastAsia"/>
                <w:color w:val="000000" w:themeColor="text1"/>
                <w:sz w:val="24"/>
                <w14:textFill>
                  <w14:solidFill>
                    <w14:schemeClr w14:val="tx1"/>
                  </w14:solidFill>
                </w14:textFill>
              </w:rPr>
              <w:t>表1。企业边界无组织</w:t>
            </w:r>
            <w:r>
              <w:rPr>
                <w:color w:val="000000" w:themeColor="text1"/>
                <w:sz w:val="24"/>
                <w14:textFill>
                  <w14:solidFill>
                    <w14:schemeClr w14:val="tx1"/>
                  </w14:solidFill>
                </w14:textFill>
              </w:rPr>
              <w:t>排放执行《</w:t>
            </w:r>
            <w:r>
              <w:rPr>
                <w:rFonts w:hint="eastAsia"/>
                <w:color w:val="000000" w:themeColor="text1"/>
                <w:sz w:val="24"/>
                <w14:textFill>
                  <w14:solidFill>
                    <w14:schemeClr w14:val="tx1"/>
                  </w14:solidFill>
                </w14:textFill>
              </w:rPr>
              <w:t>合成树脂工业污染物排放</w:t>
            </w:r>
            <w:r>
              <w:rPr>
                <w:color w:val="000000" w:themeColor="text1"/>
                <w:sz w:val="24"/>
                <w14:textFill>
                  <w14:solidFill>
                    <w14:schemeClr w14:val="tx1"/>
                  </w14:solidFill>
                </w14:textFill>
              </w:rPr>
              <w:t>标准》(</w:t>
            </w:r>
            <w:r>
              <w:rPr>
                <w:rFonts w:hint="eastAsia"/>
                <w:color w:val="000000" w:themeColor="text1"/>
                <w:sz w:val="24"/>
                <w14:textFill>
                  <w14:solidFill>
                    <w14:schemeClr w14:val="tx1"/>
                  </w14:solidFill>
                </w14:textFill>
              </w:rPr>
              <w:t>GB31572</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与上海市地方标准</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大气污染物</w:t>
            </w:r>
            <w:r>
              <w:rPr>
                <w:rFonts w:hint="eastAsia"/>
                <w:color w:val="000000" w:themeColor="text1"/>
                <w:sz w:val="24"/>
                <w:lang w:val="en-US" w:eastAsia="zh-CN"/>
                <w14:textFill>
                  <w14:solidFill>
                    <w14:schemeClr w14:val="tx1"/>
                  </w14:solidFill>
                </w14:textFill>
              </w:rPr>
              <w:t>综合</w:t>
            </w:r>
            <w:r>
              <w:rPr>
                <w:rFonts w:hint="eastAsia"/>
                <w:color w:val="000000" w:themeColor="text1"/>
                <w:sz w:val="24"/>
                <w14:textFill>
                  <w14:solidFill>
                    <w14:schemeClr w14:val="tx1"/>
                  </w14:solidFill>
                </w14:textFill>
              </w:rPr>
              <w:t>排放标准</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DB31/933-2015</w:t>
            </w:r>
            <w:r>
              <w:rPr>
                <w:rFonts w:hint="eastAsia"/>
                <w:color w:val="000000" w:themeColor="text1"/>
                <w:sz w:val="24"/>
                <w14:textFill>
                  <w14:solidFill>
                    <w14:schemeClr w14:val="tx1"/>
                  </w14:solidFill>
                </w14:textFill>
              </w:rPr>
              <w:t>中最低排放限制要求</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无组织苯乙烯排放执行《恶臭污染物排放标准》（GB14554-1993）中要求，有组织及无组织臭气浓度执行《恶臭污染物排放标准》（GB14554-1993）中要求</w:t>
            </w:r>
            <w:r>
              <w:rPr>
                <w:rFonts w:hint="eastAsia"/>
                <w:color w:val="000000" w:themeColor="text1"/>
                <w:sz w:val="24"/>
                <w:lang w:eastAsia="zh-CN"/>
                <w14:textFill>
                  <w14:solidFill>
                    <w14:schemeClr w14:val="tx1"/>
                  </w14:solidFill>
                </w14:textFill>
              </w:rPr>
              <w:t>。</w:t>
            </w:r>
          </w:p>
          <w:p>
            <w:pPr>
              <w:adjustRightInd w:val="0"/>
              <w:jc w:val="center"/>
              <w:rPr>
                <w:rFonts w:hAnsi="宋体"/>
                <w:b/>
                <w:color w:val="000000" w:themeColor="text1"/>
                <w:sz w:val="24"/>
                <w14:textFill>
                  <w14:solidFill>
                    <w14:schemeClr w14:val="tx1"/>
                  </w14:solidFill>
                </w14:textFill>
              </w:rPr>
            </w:pPr>
            <w:r>
              <w:rPr>
                <w:b/>
                <w:color w:val="000000" w:themeColor="text1"/>
                <w:sz w:val="24"/>
                <w:szCs w:val="28"/>
                <w14:textFill>
                  <w14:solidFill>
                    <w14:schemeClr w14:val="tx1"/>
                  </w14:solidFill>
                </w14:textFill>
              </w:rPr>
              <w:t>表</w:t>
            </w:r>
            <w:r>
              <w:rPr>
                <w:rFonts w:hint="eastAsia"/>
                <w:b/>
                <w:color w:val="000000" w:themeColor="text1"/>
                <w:sz w:val="24"/>
                <w:szCs w:val="28"/>
                <w14:textFill>
                  <w14:solidFill>
                    <w14:schemeClr w14:val="tx1"/>
                  </w14:solidFill>
                </w14:textFill>
              </w:rPr>
              <w:t>3-8</w:t>
            </w:r>
            <w:r>
              <w:rPr>
                <w:rFonts w:hint="eastAsia" w:hAnsi="宋体"/>
                <w:b/>
                <w:color w:val="000000" w:themeColor="text1"/>
                <w:sz w:val="24"/>
                <w14:textFill>
                  <w14:solidFill>
                    <w14:schemeClr w14:val="tx1"/>
                  </w14:solidFill>
                </w14:textFill>
              </w:rPr>
              <w:t>大气</w:t>
            </w:r>
            <w:r>
              <w:rPr>
                <w:rFonts w:hAnsi="宋体"/>
                <w:b/>
                <w:color w:val="000000" w:themeColor="text1"/>
                <w:sz w:val="24"/>
                <w14:textFill>
                  <w14:solidFill>
                    <w14:schemeClr w14:val="tx1"/>
                  </w14:solidFill>
                </w14:textFill>
              </w:rPr>
              <w:t>污染物排放标准</w:t>
            </w:r>
            <w:r>
              <w:rPr>
                <w:rFonts w:hint="eastAsia" w:hAnsi="宋体"/>
                <w:b/>
                <w:color w:val="000000" w:themeColor="text1"/>
                <w:sz w:val="24"/>
                <w14:textFill>
                  <w14:solidFill>
                    <w14:schemeClr w14:val="tx1"/>
                  </w14:solidFill>
                </w14:textFill>
              </w:rPr>
              <w:t>限值一览</w:t>
            </w:r>
            <w:r>
              <w:rPr>
                <w:rFonts w:hAnsi="宋体"/>
                <w:b/>
                <w:color w:val="000000" w:themeColor="text1"/>
                <w:sz w:val="24"/>
                <w14:textFill>
                  <w14:solidFill>
                    <w14:schemeClr w14:val="tx1"/>
                  </w14:solidFill>
                </w14:textFill>
              </w:rPr>
              <w:t>表</w:t>
            </w:r>
          </w:p>
          <w:tbl>
            <w:tblPr>
              <w:tblStyle w:val="59"/>
              <w:tblW w:w="7974"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1101"/>
              <w:gridCol w:w="1065"/>
              <w:gridCol w:w="671"/>
              <w:gridCol w:w="1852"/>
              <w:gridCol w:w="228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00" w:type="dxa"/>
                  <w:vMerge w:val="restart"/>
                  <w:vAlign w:val="center"/>
                </w:tcPr>
                <w:p>
                  <w:pPr>
                    <w:adjustRightInd w:val="0"/>
                    <w:snapToGrid w:val="0"/>
                    <w:ind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2166" w:type="dxa"/>
                  <w:gridSpan w:val="2"/>
                  <w:vAlign w:val="center"/>
                </w:tcPr>
                <w:p>
                  <w:pPr>
                    <w:adjustRightInd w:val="0"/>
                    <w:snapToGrid w:val="0"/>
                    <w:ind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有组织</w:t>
                  </w:r>
                </w:p>
              </w:tc>
              <w:tc>
                <w:tcPr>
                  <w:tcW w:w="2523" w:type="dxa"/>
                  <w:gridSpan w:val="2"/>
                  <w:vMerge w:val="restart"/>
                  <w:vAlign w:val="center"/>
                </w:tcPr>
                <w:p>
                  <w:pPr>
                    <w:adjustRightInd w:val="0"/>
                    <w:snapToGrid w:val="0"/>
                    <w:ind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无组织排放浓度限值</w:t>
                  </w:r>
                </w:p>
                <w:p>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2285" w:type="dxa"/>
                  <w:vMerge w:val="restart"/>
                  <w:vAlign w:val="center"/>
                </w:tcPr>
                <w:p>
                  <w:pPr>
                    <w:adjustRightInd w:val="0"/>
                    <w:snapToGrid w:val="0"/>
                    <w:ind w:right="-105" w:rightChars="-50"/>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00" w:type="dxa"/>
                  <w:vMerge w:val="continue"/>
                  <w:vAlign w:val="center"/>
                </w:tcPr>
                <w:p>
                  <w:pPr>
                    <w:adjustRightInd w:val="0"/>
                    <w:snapToGrid w:val="0"/>
                    <w:ind w:right="-105" w:rightChars="-50"/>
                    <w:jc w:val="center"/>
                    <w:rPr>
                      <w:b/>
                      <w:bCs/>
                      <w:color w:val="000000" w:themeColor="text1"/>
                      <w:szCs w:val="21"/>
                      <w14:textFill>
                        <w14:solidFill>
                          <w14:schemeClr w14:val="tx1"/>
                        </w14:solidFill>
                      </w14:textFill>
                    </w:rPr>
                  </w:pPr>
                </w:p>
              </w:tc>
              <w:tc>
                <w:tcPr>
                  <w:tcW w:w="1101" w:type="dxa"/>
                  <w:vAlign w:val="center"/>
                </w:tcPr>
                <w:p>
                  <w:pPr>
                    <w:adjustRightInd w:val="0"/>
                    <w:snapToGrid w:val="0"/>
                    <w:ind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浓度限值（mg/m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1065" w:type="dxa"/>
                  <w:vAlign w:val="center"/>
                </w:tcPr>
                <w:p>
                  <w:pPr>
                    <w:adjustRightInd w:val="0"/>
                    <w:snapToGrid w:val="0"/>
                    <w:ind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排放速率（kg/h）</w:t>
                  </w:r>
                </w:p>
              </w:tc>
              <w:tc>
                <w:tcPr>
                  <w:tcW w:w="2523" w:type="dxa"/>
                  <w:gridSpan w:val="2"/>
                  <w:vMerge w:val="continue"/>
                  <w:vAlign w:val="center"/>
                </w:tcPr>
                <w:p>
                  <w:pPr>
                    <w:adjustRightInd w:val="0"/>
                    <w:snapToGrid w:val="0"/>
                    <w:ind w:right="-105" w:rightChars="-50"/>
                    <w:jc w:val="center"/>
                    <w:rPr>
                      <w:b/>
                      <w:bCs/>
                      <w:color w:val="000000" w:themeColor="text1"/>
                      <w:szCs w:val="21"/>
                      <w14:textFill>
                        <w14:solidFill>
                          <w14:schemeClr w14:val="tx1"/>
                        </w14:solidFill>
                      </w14:textFill>
                    </w:rPr>
                  </w:pPr>
                </w:p>
              </w:tc>
              <w:tc>
                <w:tcPr>
                  <w:tcW w:w="2285" w:type="dxa"/>
                  <w:vMerge w:val="continue"/>
                  <w:vAlign w:val="center"/>
                </w:tcPr>
                <w:p>
                  <w:pPr>
                    <w:adjustRightInd w:val="0"/>
                    <w:snapToGrid w:val="0"/>
                    <w:ind w:right="-105" w:rightChars="-50"/>
                    <w:jc w:val="center"/>
                    <w:rPr>
                      <w:b/>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00" w:type="dxa"/>
                  <w:vMerge w:val="restart"/>
                  <w:vAlign w:val="center"/>
                </w:tcPr>
                <w:p>
                  <w:pPr>
                    <w:spacing w:line="320" w:lineRule="exact"/>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1101" w:type="dxa"/>
                  <w:vMerge w:val="restart"/>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1065" w:type="dxa"/>
                  <w:vMerge w:val="restart"/>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671"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厂房外设置监控点处1h平均浓度值</w:t>
                  </w:r>
                </w:p>
              </w:tc>
              <w:tc>
                <w:tcPr>
                  <w:tcW w:w="2285" w:type="dxa"/>
                  <w:vMerge w:val="restart"/>
                  <w:vAlign w:val="center"/>
                </w:tcPr>
                <w:p>
                  <w:pPr>
                    <w:adjustRightInd w:val="0"/>
                    <w:snapToGrid w:val="0"/>
                    <w:ind w:right="-105" w:rightChars="-50"/>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《挥发性有机物无组织排放控制标准》（GB37822-2019）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00" w:type="dxa"/>
                  <w:vMerge w:val="continue"/>
                  <w:vAlign w:val="center"/>
                </w:tcPr>
                <w:p>
                  <w:pPr>
                    <w:spacing w:line="320" w:lineRule="exact"/>
                    <w:jc w:val="center"/>
                    <w:rPr>
                      <w:bCs/>
                      <w:color w:val="000000" w:themeColor="text1"/>
                      <w:szCs w:val="21"/>
                      <w14:textFill>
                        <w14:solidFill>
                          <w14:schemeClr w14:val="tx1"/>
                        </w14:solidFill>
                      </w14:textFill>
                    </w:rPr>
                  </w:pPr>
                </w:p>
              </w:tc>
              <w:tc>
                <w:tcPr>
                  <w:tcW w:w="1101" w:type="dxa"/>
                  <w:vMerge w:val="continue"/>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p>
              </w:tc>
              <w:tc>
                <w:tcPr>
                  <w:tcW w:w="1065" w:type="dxa"/>
                  <w:vMerge w:val="continue"/>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p>
              </w:tc>
              <w:tc>
                <w:tcPr>
                  <w:tcW w:w="671"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20.0</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厂房外设置监控点处任意一次浓度值</w:t>
                  </w:r>
                </w:p>
              </w:tc>
              <w:tc>
                <w:tcPr>
                  <w:tcW w:w="2285" w:type="dxa"/>
                  <w:vMerge w:val="continue"/>
                  <w:vAlign w:val="center"/>
                </w:tcPr>
                <w:p>
                  <w:pPr>
                    <w:adjustRightInd w:val="0"/>
                    <w:snapToGrid w:val="0"/>
                    <w:ind w:right="-105" w:rightChars="-50"/>
                    <w:jc w:val="center"/>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Merge w:val="continue"/>
                  <w:vAlign w:val="center"/>
                </w:tcPr>
                <w:p>
                  <w:pPr>
                    <w:spacing w:line="320" w:lineRule="exact"/>
                    <w:jc w:val="center"/>
                    <w:rPr>
                      <w:bCs/>
                      <w:color w:val="000000" w:themeColor="text1"/>
                      <w:szCs w:val="21"/>
                      <w14:textFill>
                        <w14:solidFill>
                          <w14:schemeClr w14:val="tx1"/>
                        </w14:solidFill>
                      </w14:textFill>
                    </w:rPr>
                  </w:pPr>
                </w:p>
              </w:tc>
              <w:tc>
                <w:tcPr>
                  <w:tcW w:w="1101"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60</w:t>
                  </w:r>
                </w:p>
              </w:tc>
              <w:tc>
                <w:tcPr>
                  <w:tcW w:w="1065"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671"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4.0</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企业边界</w:t>
                  </w:r>
                </w:p>
              </w:tc>
              <w:tc>
                <w:tcPr>
                  <w:tcW w:w="2285" w:type="dxa"/>
                  <w:vMerge w:val="restart"/>
                  <w:vAlign w:val="center"/>
                </w:tcPr>
                <w:p>
                  <w:pPr>
                    <w:adjustRightInd w:val="0"/>
                    <w:snapToGrid w:val="0"/>
                    <w:ind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《合成树脂工业污染物排放标准》(GB31572-2015)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Align w:val="center"/>
                </w:tcPr>
                <w:p>
                  <w:pPr>
                    <w:spacing w:line="320" w:lineRule="exact"/>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苯乙烯</w:t>
                  </w:r>
                </w:p>
              </w:tc>
              <w:tc>
                <w:tcPr>
                  <w:tcW w:w="1101"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0</w:t>
                  </w:r>
                </w:p>
              </w:tc>
              <w:tc>
                <w:tcPr>
                  <w:tcW w:w="1065" w:type="dxa"/>
                  <w:vAlign w:val="center"/>
                </w:tcPr>
                <w:p>
                  <w:pPr>
                    <w:adjustRightInd w:val="0"/>
                    <w:snapToGrid w:val="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c>
                <w:tcPr>
                  <w:tcW w:w="671" w:type="dxa"/>
                  <w:vAlign w:val="center"/>
                </w:tcPr>
                <w:p>
                  <w:pPr>
                    <w:adjustRightInd w:val="0"/>
                    <w:snapToGrid w:val="0"/>
                    <w:ind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2285" w:type="dxa"/>
                  <w:vMerge w:val="continue"/>
                  <w:vAlign w:val="center"/>
                </w:tcPr>
                <w:p>
                  <w:pPr>
                    <w:adjustRightInd w:val="0"/>
                    <w:snapToGrid w:val="0"/>
                    <w:ind w:right="-105" w:rightChars="-50"/>
                    <w:jc w:val="center"/>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Align w:val="center"/>
                </w:tcPr>
                <w:p>
                  <w:pPr>
                    <w:spacing w:line="320" w:lineRule="exact"/>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颗粒物</w:t>
                  </w:r>
                </w:p>
              </w:tc>
              <w:tc>
                <w:tcPr>
                  <w:tcW w:w="1101"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20</w:t>
                  </w:r>
                </w:p>
              </w:tc>
              <w:tc>
                <w:tcPr>
                  <w:tcW w:w="1065"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671" w:type="dxa"/>
                  <w:vAlign w:val="center"/>
                </w:tcPr>
                <w:p>
                  <w:pPr>
                    <w:adjustRightInd w:val="0"/>
                    <w:snapToGrid w:val="0"/>
                    <w:ind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1.0</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企业边界</w:t>
                  </w:r>
                </w:p>
              </w:tc>
              <w:tc>
                <w:tcPr>
                  <w:tcW w:w="2285" w:type="dxa"/>
                  <w:vMerge w:val="continue"/>
                  <w:vAlign w:val="center"/>
                </w:tcPr>
                <w:p>
                  <w:pPr>
                    <w:adjustRightInd w:val="0"/>
                    <w:snapToGrid w:val="0"/>
                    <w:ind w:right="-105" w:rightChars="-50"/>
                    <w:jc w:val="center"/>
                    <w:rPr>
                      <w:color w:val="000000" w:themeColor="text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Align w:val="center"/>
                </w:tcPr>
                <w:p>
                  <w:pPr>
                    <w:spacing w:line="320" w:lineRule="exact"/>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颗粒物</w:t>
                  </w:r>
                </w:p>
              </w:tc>
              <w:tc>
                <w:tcPr>
                  <w:tcW w:w="1101"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30</w:t>
                  </w:r>
                </w:p>
              </w:tc>
              <w:tc>
                <w:tcPr>
                  <w:tcW w:w="1065" w:type="dxa"/>
                  <w:vAlign w:val="center"/>
                </w:tcPr>
                <w:p>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1.5</w:t>
                  </w:r>
                </w:p>
              </w:tc>
              <w:tc>
                <w:tcPr>
                  <w:tcW w:w="671" w:type="dxa"/>
                  <w:vAlign w:val="center"/>
                </w:tcPr>
                <w:p>
                  <w:pPr>
                    <w:adjustRightInd w:val="0"/>
                    <w:snapToGrid w:val="0"/>
                    <w:ind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0.5</w:t>
                  </w:r>
                </w:p>
              </w:tc>
              <w:tc>
                <w:tcPr>
                  <w:tcW w:w="1852" w:type="dxa"/>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企业边界</w:t>
                  </w:r>
                </w:p>
              </w:tc>
              <w:tc>
                <w:tcPr>
                  <w:tcW w:w="2285" w:type="dxa"/>
                  <w:vAlign w:val="center"/>
                </w:tcPr>
                <w:p>
                  <w:pPr>
                    <w:adjustRightInd w:val="0"/>
                    <w:snapToGrid w:val="0"/>
                    <w:ind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上海市地方标准</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rFonts w:hint="eastAsia"/>
                      <w:color w:val="000000" w:themeColor="text1"/>
                      <w:szCs w:val="21"/>
                      <w:lang w:val="en-US" w:eastAsia="zh-CN"/>
                      <w14:textFill>
                        <w14:solidFill>
                          <w14:schemeClr w14:val="tx1"/>
                        </w14:solidFill>
                      </w14:textFill>
                    </w:rPr>
                    <w:t>综合</w:t>
                  </w:r>
                  <w:r>
                    <w:rPr>
                      <w:rFonts w:hint="eastAsia"/>
                      <w:color w:val="000000" w:themeColor="text1"/>
                      <w:szCs w:val="21"/>
                      <w14:textFill>
                        <w14:solidFill>
                          <w14:schemeClr w14:val="tx1"/>
                        </w14:solidFill>
                      </w14:textFill>
                    </w:rPr>
                    <w:t>排放标准</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DB31/933-2015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Align w:val="center"/>
                </w:tcPr>
                <w:p>
                  <w:pPr>
                    <w:spacing w:line="320" w:lineRule="exact"/>
                    <w:jc w:val="center"/>
                    <w:rPr>
                      <w:rFonts w:hint="eastAsia"/>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苯乙烯</w:t>
                  </w:r>
                </w:p>
              </w:tc>
              <w:tc>
                <w:tcPr>
                  <w:tcW w:w="1101" w:type="dxa"/>
                  <w:vAlign w:val="center"/>
                </w:tcPr>
                <w:p>
                  <w:pPr>
                    <w:adjustRightInd w:val="0"/>
                    <w:snapToGrid w:val="0"/>
                    <w:ind w:left="-105" w:leftChars="-50" w:right="-105" w:rightChars="-5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c>
                <w:tcPr>
                  <w:tcW w:w="1065" w:type="dxa"/>
                  <w:vAlign w:val="center"/>
                </w:tcPr>
                <w:p>
                  <w:pPr>
                    <w:adjustRightInd w:val="0"/>
                    <w:snapToGrid w:val="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6.5</w:t>
                  </w:r>
                </w:p>
              </w:tc>
              <w:tc>
                <w:tcPr>
                  <w:tcW w:w="671" w:type="dxa"/>
                  <w:vAlign w:val="center"/>
                </w:tcPr>
                <w:p>
                  <w:pPr>
                    <w:adjustRightInd w:val="0"/>
                    <w:snapToGrid w:val="0"/>
                    <w:ind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5.0</w:t>
                  </w:r>
                </w:p>
              </w:tc>
              <w:tc>
                <w:tcPr>
                  <w:tcW w:w="1852" w:type="dxa"/>
                  <w:vMerge w:val="restart"/>
                  <w:vAlign w:val="center"/>
                </w:tcPr>
                <w:p>
                  <w:pPr>
                    <w:adjustRightInd w:val="0"/>
                    <w:snapToGrid w:val="0"/>
                    <w:ind w:right="-105" w:rightChars="-5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企业边界</w:t>
                  </w:r>
                </w:p>
              </w:tc>
              <w:tc>
                <w:tcPr>
                  <w:tcW w:w="2285" w:type="dxa"/>
                  <w:vMerge w:val="restart"/>
                  <w:vAlign w:val="center"/>
                </w:tcPr>
                <w:p>
                  <w:pPr>
                    <w:adjustRightInd w:val="0"/>
                    <w:snapToGrid w:val="0"/>
                    <w:ind w:right="-105" w:rightChars="-5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《恶臭污染物排放标准》（GB14554-1993）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000" w:type="dxa"/>
                  <w:vAlign w:val="center"/>
                </w:tcPr>
                <w:p>
                  <w:pPr>
                    <w:spacing w:line="320" w:lineRule="exact"/>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臭气浓度</w:t>
                  </w:r>
                </w:p>
              </w:tc>
              <w:tc>
                <w:tcPr>
                  <w:tcW w:w="1101" w:type="dxa"/>
                  <w:vAlign w:val="center"/>
                </w:tcPr>
                <w:p>
                  <w:pPr>
                    <w:adjustRightInd w:val="0"/>
                    <w:snapToGrid w:val="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2000（无量纲）</w:t>
                  </w:r>
                </w:p>
              </w:tc>
              <w:tc>
                <w:tcPr>
                  <w:tcW w:w="1065" w:type="dxa"/>
                  <w:vAlign w:val="center"/>
                </w:tcPr>
                <w:p>
                  <w:pPr>
                    <w:adjustRightInd w:val="0"/>
                    <w:snapToGrid w:val="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c>
                <w:tcPr>
                  <w:tcW w:w="671" w:type="dxa"/>
                  <w:vAlign w:val="center"/>
                </w:tcPr>
                <w:p>
                  <w:pPr>
                    <w:adjustRightInd w:val="0"/>
                    <w:snapToGrid w:val="0"/>
                    <w:ind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20（无量纲）</w:t>
                  </w:r>
                </w:p>
              </w:tc>
              <w:tc>
                <w:tcPr>
                  <w:tcW w:w="1852" w:type="dxa"/>
                  <w:vMerge w:val="continue"/>
                  <w:vAlign w:val="center"/>
                </w:tcPr>
                <w:p>
                  <w:pPr>
                    <w:adjustRightInd w:val="0"/>
                    <w:snapToGrid w:val="0"/>
                    <w:ind w:right="-105" w:rightChars="-50"/>
                    <w:jc w:val="center"/>
                    <w:rPr>
                      <w:bCs/>
                      <w:color w:val="000000" w:themeColor="text1"/>
                      <w:szCs w:val="21"/>
                      <w14:textFill>
                        <w14:solidFill>
                          <w14:schemeClr w14:val="tx1"/>
                        </w14:solidFill>
                      </w14:textFill>
                    </w:rPr>
                  </w:pPr>
                </w:p>
              </w:tc>
              <w:tc>
                <w:tcPr>
                  <w:tcW w:w="2285" w:type="dxa"/>
                  <w:vMerge w:val="continue"/>
                  <w:vAlign w:val="center"/>
                </w:tcPr>
                <w:p>
                  <w:pPr>
                    <w:adjustRightInd w:val="0"/>
                    <w:snapToGrid w:val="0"/>
                    <w:ind w:right="-105" w:rightChars="-50"/>
                    <w:jc w:val="center"/>
                    <w:rPr>
                      <w:rFonts w:hint="eastAsia"/>
                      <w:color w:val="000000" w:themeColor="text1"/>
                      <w:szCs w:val="21"/>
                      <w14:textFill>
                        <w14:solidFill>
                          <w14:schemeClr w14:val="tx1"/>
                        </w14:solidFill>
                      </w14:textFill>
                    </w:rPr>
                  </w:pPr>
                </w:p>
              </w:tc>
            </w:tr>
          </w:tbl>
          <w:p>
            <w:pPr>
              <w:widowControl/>
              <w:spacing w:beforeLines="50" w:line="360" w:lineRule="auto"/>
              <w:ind w:firstLine="480" w:firstLineChars="200"/>
              <w:jc w:val="left"/>
              <w:rPr>
                <w:b/>
                <w:color w:val="000000" w:themeColor="text1"/>
                <w:kern w:val="0"/>
                <w:sz w:val="24"/>
                <w:szCs w:val="20"/>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食堂油烟排放执行《饮食业油烟排放标准（试行）》（GB18483-2001） 标准，具体见下表</w:t>
            </w:r>
            <w:r>
              <w:rPr>
                <w:rFonts w:hint="eastAsia" w:ascii="Times New Roman" w:hAnsi="Times New Roman" w:eastAsia="宋体" w:cs="Times New Roma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0" w:firstLineChars="0"/>
              <w:jc w:val="center"/>
              <w:textAlignment w:val="auto"/>
              <w:rPr>
                <w:rFonts w:hint="eastAsia" w:ascii="宋体" w:hAnsi="Times New Roman" w:eastAsia="宋体" w:cs="宋体"/>
                <w:b/>
                <w:bCs/>
                <w:color w:val="000000" w:themeColor="text1"/>
                <w:sz w:val="24"/>
                <w:szCs w:val="24"/>
                <w:lang w:val="en-US" w:eastAsia="zh-CN" w:bidi="ar-SA"/>
                <w14:textFill>
                  <w14:solidFill>
                    <w14:schemeClr w14:val="tx1"/>
                  </w14:solidFill>
                </w14:textFill>
              </w:rPr>
            </w:pPr>
            <w:r>
              <w:rPr>
                <w:rFonts w:hint="eastAsia" w:ascii="宋体" w:hAnsi="Times New Roman" w:eastAsia="宋体" w:cs="宋体"/>
                <w:b/>
                <w:bCs/>
                <w:color w:val="000000" w:themeColor="text1"/>
                <w:sz w:val="24"/>
                <w:szCs w:val="24"/>
                <w:lang w:val="en-US" w:eastAsia="zh-CN" w:bidi="ar-SA"/>
                <w14:textFill>
                  <w14:solidFill>
                    <w14:schemeClr w14:val="tx1"/>
                  </w14:solidFill>
                </w14:textFill>
              </w:rPr>
              <w:t>表3-9  《饮食业油烟排放标准》（GB18483-2001）</w:t>
            </w:r>
          </w:p>
          <w:tbl>
            <w:tblPr>
              <w:tblStyle w:val="59"/>
              <w:tblpPr w:leftFromText="181" w:rightFromText="181" w:vertAnchor="text" w:horzAnchor="page" w:tblpX="137" w:tblpY="58"/>
              <w:tblOverlap w:val="never"/>
              <w:tblW w:w="4998" w:type="pct"/>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709"/>
              <w:gridCol w:w="1827"/>
              <w:gridCol w:w="18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12" w:space="0"/>
                    <w:left w:val="nil"/>
                    <w:bottom w:val="single" w:color="auto" w:sz="4"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t>规模</w:t>
                  </w:r>
                </w:p>
              </w:tc>
              <w:tc>
                <w:tcPr>
                  <w:tcW w:w="1072" w:type="pc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t>小型</w:t>
                  </w:r>
                </w:p>
              </w:tc>
              <w:tc>
                <w:tcPr>
                  <w:tcW w:w="1146" w:type="pc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t>中型</w:t>
                  </w:r>
                </w:p>
              </w:tc>
              <w:tc>
                <w:tcPr>
                  <w:tcW w:w="1150" w:type="pct"/>
                  <w:tcBorders>
                    <w:top w:val="single" w:color="auto" w:sz="12" w:space="0"/>
                    <w:left w:val="single" w:color="auto" w:sz="4" w:space="0"/>
                    <w:bottom w:val="single" w:color="auto" w:sz="4" w:space="0"/>
                    <w:right w:val="nil"/>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12" w:space="0"/>
                    <w:left w:val="nil"/>
                    <w:bottom w:val="single" w:color="auto" w:sz="4"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基准灶头数</w:t>
                  </w:r>
                </w:p>
              </w:tc>
              <w:tc>
                <w:tcPr>
                  <w:tcW w:w="1072"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≥1，＜3</w:t>
                  </w:r>
                </w:p>
              </w:tc>
              <w:tc>
                <w:tcPr>
                  <w:tcW w:w="1146"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6</w:t>
                  </w:r>
                </w:p>
              </w:tc>
              <w:tc>
                <w:tcPr>
                  <w:tcW w:w="1150" w:type="pct"/>
                  <w:tcBorders>
                    <w:top w:val="single" w:color="auto" w:sz="12" w:space="0"/>
                    <w:left w:val="single" w:color="auto" w:sz="4" w:space="0"/>
                    <w:bottom w:val="single" w:color="auto" w:sz="4" w:space="0"/>
                    <w:right w:val="nil"/>
                    <w:tl2br w:val="nil"/>
                    <w:tr2bl w:val="nil"/>
                  </w:tcBorders>
                  <w:noWrap w:val="0"/>
                  <w:vAlign w:val="center"/>
                </w:tcPr>
                <w:p>
                  <w:pPr>
                    <w:keepNext w:val="0"/>
                    <w:keepLines w:val="0"/>
                    <w:widowControl/>
                    <w:suppressLineNumbers w:val="0"/>
                    <w:spacing w:before="0" w:beforeLines="0" w:beforeAutospacing="0" w:after="0" w:afterLines="0" w:afterAutospacing="0"/>
                    <w:jc w:val="center"/>
                    <w:rPr>
                      <w:rFonts w:hint="default"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4" w:space="0"/>
                    <w:left w:val="nil"/>
                    <w:bottom w:val="single" w:color="auto" w:sz="4"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最高允许排放浓度（mg/m</w:t>
                  </w:r>
                  <w:r>
                    <w:rPr>
                      <w:rFonts w:hint="default"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3368" w:type="pct"/>
                  <w:gridSpan w:val="3"/>
                  <w:tcBorders>
                    <w:top w:val="single" w:color="auto" w:sz="4" w:space="0"/>
                    <w:left w:val="single" w:color="auto" w:sz="4" w:space="0"/>
                    <w:bottom w:val="single" w:color="auto" w:sz="4" w:space="0"/>
                    <w:right w:val="nil"/>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1" w:type="pct"/>
                  <w:tcBorders>
                    <w:top w:val="single" w:color="auto" w:sz="4" w:space="0"/>
                    <w:left w:val="nil"/>
                    <w:bottom w:val="single" w:color="auto" w:sz="12"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净化设施最低去除效率</w:t>
                  </w:r>
                </w:p>
              </w:tc>
              <w:tc>
                <w:tcPr>
                  <w:tcW w:w="1072" w:type="pct"/>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60</w:t>
                  </w:r>
                </w:p>
              </w:tc>
              <w:tc>
                <w:tcPr>
                  <w:tcW w:w="1146" w:type="pct"/>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75</w:t>
                  </w:r>
                </w:p>
              </w:tc>
              <w:tc>
                <w:tcPr>
                  <w:tcW w:w="1150" w:type="pct"/>
                  <w:tcBorders>
                    <w:top w:val="single" w:color="auto" w:sz="4" w:space="0"/>
                    <w:left w:val="single" w:color="auto" w:sz="4" w:space="0"/>
                    <w:bottom w:val="single" w:color="auto" w:sz="12" w:space="0"/>
                    <w:right w:val="nil"/>
                    <w:tl2br w:val="nil"/>
                    <w:tr2bl w:val="nil"/>
                  </w:tcBorders>
                  <w:noWrap w:val="0"/>
                  <w:vAlign w:val="center"/>
                </w:tcPr>
                <w:p>
                  <w:pPr>
                    <w:widowControl/>
                    <w:spacing w:before="0" w:beforeLines="0" w:beforeAutospacing="0" w:after="0" w:afterLines="0" w:afterAutospacing="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85</w:t>
                  </w:r>
                </w:p>
              </w:tc>
            </w:tr>
          </w:tbl>
          <w:p>
            <w:pPr>
              <w:widowControl/>
              <w:spacing w:beforeLines="50" w:line="360" w:lineRule="auto"/>
              <w:ind w:firstLine="482" w:firstLineChars="200"/>
              <w:jc w:val="left"/>
              <w:rPr>
                <w:b/>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3.</w:t>
            </w:r>
            <w:r>
              <w:rPr>
                <w:rFonts w:hint="eastAsia"/>
                <w:b/>
                <w:color w:val="000000" w:themeColor="text1"/>
                <w:kern w:val="0"/>
                <w:sz w:val="24"/>
                <w:szCs w:val="20"/>
                <w14:textFill>
                  <w14:solidFill>
                    <w14:schemeClr w14:val="tx1"/>
                  </w14:solidFill>
                </w14:textFill>
              </w:rPr>
              <w:t>噪声</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color w:val="000000" w:themeColor="text1"/>
                <w:kern w:val="0"/>
                <w:sz w:val="24"/>
                <w:szCs w:val="20"/>
                <w14:textFill>
                  <w14:solidFill>
                    <w14:schemeClr w14:val="tx1"/>
                  </w14:solidFill>
                </w14:textFill>
              </w:rPr>
            </w:pPr>
            <w:r>
              <w:rPr>
                <w:rFonts w:hint="eastAsia"/>
                <w:color w:val="000000" w:themeColor="text1"/>
                <w:kern w:val="0"/>
                <w:sz w:val="24"/>
                <w:szCs w:val="20"/>
                <w14:textFill>
                  <w14:solidFill>
                    <w14:schemeClr w14:val="tx1"/>
                  </w14:solidFill>
                </w14:textFill>
              </w:rPr>
              <w:t>项目</w:t>
            </w:r>
            <w:r>
              <w:rPr>
                <w:color w:val="000000" w:themeColor="text1"/>
                <w:kern w:val="0"/>
                <w:sz w:val="24"/>
                <w:szCs w:val="20"/>
                <w14:textFill>
                  <w14:solidFill>
                    <w14:schemeClr w14:val="tx1"/>
                  </w14:solidFill>
                </w14:textFill>
              </w:rPr>
              <w:t>施工期噪声执行《建筑施工场界环境噪声排放标准》（GB12523-2011）中的规定。</w:t>
            </w:r>
            <w:r>
              <w:rPr>
                <w:rFonts w:hint="eastAsia"/>
                <w:color w:val="000000" w:themeColor="text1"/>
                <w:kern w:val="0"/>
                <w:sz w:val="24"/>
                <w:szCs w:val="20"/>
                <w14:textFill>
                  <w14:solidFill>
                    <w14:schemeClr w14:val="tx1"/>
                  </w14:solidFill>
                </w14:textFill>
              </w:rPr>
              <w:t>运营期噪声执行《工业企业厂界环境噪声排放标准》（</w:t>
            </w:r>
            <w:r>
              <w:rPr>
                <w:bCs/>
                <w:color w:val="000000" w:themeColor="text1"/>
                <w:kern w:val="0"/>
                <w:sz w:val="24"/>
                <w:szCs w:val="20"/>
                <w14:textFill>
                  <w14:solidFill>
                    <w14:schemeClr w14:val="tx1"/>
                  </w14:solidFill>
                </w14:textFill>
              </w:rPr>
              <w:t>GB12348-2008</w:t>
            </w:r>
            <w:r>
              <w:rPr>
                <w:rFonts w:hint="eastAsia"/>
                <w:bCs/>
                <w:color w:val="000000" w:themeColor="text1"/>
                <w:kern w:val="0"/>
                <w:sz w:val="24"/>
                <w:szCs w:val="20"/>
                <w14:textFill>
                  <w14:solidFill>
                    <w14:schemeClr w14:val="tx1"/>
                  </w14:solidFill>
                </w14:textFill>
              </w:rPr>
              <w:t>）</w:t>
            </w:r>
            <w:r>
              <w:rPr>
                <w:rFonts w:hint="eastAsia"/>
                <w:color w:val="000000" w:themeColor="text1"/>
                <w:kern w:val="0"/>
                <w:sz w:val="24"/>
                <w:szCs w:val="20"/>
                <w14:textFill>
                  <w14:solidFill>
                    <w14:schemeClr w14:val="tx1"/>
                  </w14:solidFill>
                </w14:textFill>
              </w:rPr>
              <w:t>中的3类标准。</w:t>
            </w:r>
          </w:p>
          <w:p>
            <w:pPr>
              <w:pStyle w:val="2"/>
              <w:rPr>
                <w:rFonts w:hint="eastAsia"/>
                <w:color w:val="000000" w:themeColor="text1"/>
                <w:kern w:val="0"/>
                <w:sz w:val="24"/>
                <w:szCs w:val="20"/>
                <w14:textFill>
                  <w14:solidFill>
                    <w14:schemeClr w14:val="tx1"/>
                  </w14:solidFill>
                </w14:textFill>
              </w:rPr>
            </w:pPr>
          </w:p>
          <w:p>
            <w:pPr>
              <w:pStyle w:val="3"/>
              <w:rPr>
                <w:rFonts w:hint="eastAsia"/>
                <w:color w:val="000000" w:themeColor="text1"/>
                <w:kern w:val="0"/>
                <w:sz w:val="24"/>
                <w:szCs w:val="20"/>
                <w14:textFill>
                  <w14:solidFill>
                    <w14:schemeClr w14:val="tx1"/>
                  </w14:solidFill>
                </w14:textFill>
              </w:rPr>
            </w:pPr>
          </w:p>
          <w:p>
            <w:pPr>
              <w:rPr>
                <w:color w:val="000000" w:themeColor="text1"/>
                <w14:textFill>
                  <w14:solidFill>
                    <w14:schemeClr w14:val="tx1"/>
                  </w14:solidFill>
                </w14:textFill>
              </w:rPr>
            </w:pPr>
          </w:p>
          <w:p>
            <w:pPr>
              <w:widowControl/>
              <w:jc w:val="center"/>
              <w:rPr>
                <w:b/>
                <w:color w:val="000000" w:themeColor="text1"/>
                <w:kern w:val="0"/>
                <w:sz w:val="24"/>
                <w:szCs w:val="20"/>
                <w14:textFill>
                  <w14:solidFill>
                    <w14:schemeClr w14:val="tx1"/>
                  </w14:solidFill>
                </w14:textFill>
              </w:rPr>
            </w:pPr>
            <w:r>
              <w:rPr>
                <w:rFonts w:hint="eastAsia"/>
                <w:b/>
                <w:color w:val="000000" w:themeColor="text1"/>
                <w:kern w:val="0"/>
                <w:sz w:val="24"/>
                <w:szCs w:val="20"/>
                <w14:textFill>
                  <w14:solidFill>
                    <w14:schemeClr w14:val="tx1"/>
                  </w14:solidFill>
                </w14:textFill>
              </w:rPr>
              <w:t>表3-</w:t>
            </w:r>
            <w:r>
              <w:rPr>
                <w:rFonts w:hint="eastAsia"/>
                <w:b/>
                <w:color w:val="000000" w:themeColor="text1"/>
                <w:kern w:val="0"/>
                <w:sz w:val="24"/>
                <w:szCs w:val="20"/>
                <w:lang w:val="en-US" w:eastAsia="zh-CN"/>
                <w14:textFill>
                  <w14:solidFill>
                    <w14:schemeClr w14:val="tx1"/>
                  </w14:solidFill>
                </w14:textFill>
              </w:rPr>
              <w:t>10</w:t>
            </w:r>
            <w:r>
              <w:rPr>
                <w:rFonts w:hint="eastAsia"/>
                <w:b/>
                <w:color w:val="000000" w:themeColor="text1"/>
                <w:kern w:val="0"/>
                <w:sz w:val="24"/>
                <w:szCs w:val="20"/>
                <w14:textFill>
                  <w14:solidFill>
                    <w14:schemeClr w14:val="tx1"/>
                  </w14:solidFill>
                </w14:textFill>
              </w:rPr>
              <w:t>项目环境噪声排放标准单位：</w:t>
            </w:r>
            <w:r>
              <w:rPr>
                <w:b/>
                <w:color w:val="000000" w:themeColor="text1"/>
                <w:kern w:val="0"/>
                <w:sz w:val="24"/>
                <w:szCs w:val="20"/>
                <w14:textFill>
                  <w14:solidFill>
                    <w14:schemeClr w14:val="tx1"/>
                  </w14:solidFill>
                </w14:textFill>
              </w:rPr>
              <w:t>dB(A)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647"/>
              <w:gridCol w:w="1647"/>
              <w:gridCol w:w="30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3" w:type="pct"/>
                  <w:vMerge w:val="restart"/>
                  <w:vAlign w:val="center"/>
                </w:tcPr>
                <w:p>
                  <w:pPr>
                    <w:widowControl/>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类别</w:t>
                  </w:r>
                </w:p>
              </w:tc>
              <w:tc>
                <w:tcPr>
                  <w:tcW w:w="2066" w:type="pct"/>
                  <w:gridSpan w:val="2"/>
                  <w:vAlign w:val="center"/>
                </w:tcPr>
                <w:p>
                  <w:pPr>
                    <w:widowControl/>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时段</w:t>
                  </w:r>
                </w:p>
              </w:tc>
              <w:tc>
                <w:tcPr>
                  <w:tcW w:w="1881" w:type="pct"/>
                  <w:vMerge w:val="restart"/>
                  <w:vAlign w:val="center"/>
                </w:tcPr>
                <w:p>
                  <w:pPr>
                    <w:widowControl/>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53" w:type="pct"/>
                  <w:vMerge w:val="continue"/>
                  <w:vAlign w:val="center"/>
                </w:tcPr>
                <w:p>
                  <w:pPr>
                    <w:widowControl/>
                    <w:jc w:val="center"/>
                    <w:rPr>
                      <w:b/>
                      <w:color w:val="000000" w:themeColor="text1"/>
                      <w:kern w:val="0"/>
                      <w:sz w:val="21"/>
                      <w:szCs w:val="21"/>
                      <w14:textFill>
                        <w14:solidFill>
                          <w14:schemeClr w14:val="tx1"/>
                        </w14:solidFill>
                      </w14:textFill>
                    </w:rPr>
                  </w:pPr>
                </w:p>
              </w:tc>
              <w:tc>
                <w:tcPr>
                  <w:tcW w:w="1033" w:type="pct"/>
                  <w:vAlign w:val="center"/>
                </w:tcPr>
                <w:p>
                  <w:pPr>
                    <w:widowControl/>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昼间</w:t>
                  </w:r>
                </w:p>
              </w:tc>
              <w:tc>
                <w:tcPr>
                  <w:tcW w:w="1033" w:type="pct"/>
                  <w:vAlign w:val="center"/>
                </w:tcPr>
                <w:p>
                  <w:pPr>
                    <w:widowControl/>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夜间</w:t>
                  </w:r>
                </w:p>
              </w:tc>
              <w:tc>
                <w:tcPr>
                  <w:tcW w:w="1881" w:type="pct"/>
                  <w:vMerge w:val="continue"/>
                  <w:vAlign w:val="center"/>
                </w:tcPr>
                <w:p>
                  <w:pPr>
                    <w:widowControl/>
                    <w:jc w:val="center"/>
                    <w:rPr>
                      <w:b/>
                      <w:color w:val="000000" w:themeColor="text1"/>
                      <w:kern w:val="0"/>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3" w:type="pct"/>
                  <w:vAlign w:val="center"/>
                </w:tcPr>
                <w:p>
                  <w:pPr>
                    <w:widowControl/>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3类</w:t>
                  </w:r>
                </w:p>
              </w:tc>
              <w:tc>
                <w:tcPr>
                  <w:tcW w:w="1033" w:type="pct"/>
                  <w:vAlign w:val="center"/>
                </w:tcPr>
                <w:p>
                  <w:pPr>
                    <w:widowControl/>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6</w:t>
                  </w:r>
                  <w:r>
                    <w:rPr>
                      <w:rFonts w:hint="eastAsia"/>
                      <w:color w:val="000000" w:themeColor="text1"/>
                      <w:kern w:val="0"/>
                      <w:sz w:val="21"/>
                      <w:szCs w:val="21"/>
                      <w14:textFill>
                        <w14:solidFill>
                          <w14:schemeClr w14:val="tx1"/>
                        </w14:solidFill>
                      </w14:textFill>
                    </w:rPr>
                    <w:t>5</w:t>
                  </w:r>
                </w:p>
              </w:tc>
              <w:tc>
                <w:tcPr>
                  <w:tcW w:w="1033" w:type="pct"/>
                  <w:vAlign w:val="center"/>
                </w:tcPr>
                <w:p>
                  <w:pPr>
                    <w:widowControl/>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5</w:t>
                  </w:r>
                  <w:r>
                    <w:rPr>
                      <w:rFonts w:hint="eastAsia"/>
                      <w:color w:val="000000" w:themeColor="text1"/>
                      <w:kern w:val="0"/>
                      <w:sz w:val="21"/>
                      <w:szCs w:val="21"/>
                      <w14:textFill>
                        <w14:solidFill>
                          <w14:schemeClr w14:val="tx1"/>
                        </w14:solidFill>
                      </w14:textFill>
                    </w:rPr>
                    <w:t>5</w:t>
                  </w:r>
                </w:p>
              </w:tc>
              <w:tc>
                <w:tcPr>
                  <w:tcW w:w="1881" w:type="pct"/>
                  <w:vAlign w:val="center"/>
                </w:tcPr>
                <w:p>
                  <w:pPr>
                    <w:widowControl/>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《工业企业厂界环境噪声排放标准》（</w:t>
                  </w:r>
                  <w:r>
                    <w:rPr>
                      <w:bCs/>
                      <w:color w:val="000000" w:themeColor="text1"/>
                      <w:kern w:val="0"/>
                      <w:sz w:val="21"/>
                      <w:szCs w:val="21"/>
                      <w14:textFill>
                        <w14:solidFill>
                          <w14:schemeClr w14:val="tx1"/>
                        </w14:solidFill>
                      </w14:textFill>
                    </w:rPr>
                    <w:t>GB12348-2008</w:t>
                  </w:r>
                  <w:r>
                    <w:rPr>
                      <w:rFonts w:hint="eastAsia"/>
                      <w:bCs/>
                      <w:color w:val="000000" w:themeColor="text1"/>
                      <w:kern w:val="0"/>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053" w:type="pct"/>
                  <w:vAlign w:val="center"/>
                </w:tcPr>
                <w:p>
                  <w:pPr>
                    <w:widowControl/>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p>
              </w:tc>
              <w:tc>
                <w:tcPr>
                  <w:tcW w:w="1033" w:type="pct"/>
                  <w:vAlign w:val="center"/>
                </w:tcPr>
                <w:p>
                  <w:pPr>
                    <w:widowControl/>
                    <w:snapToGrid w:val="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70</w:t>
                  </w:r>
                </w:p>
              </w:tc>
              <w:tc>
                <w:tcPr>
                  <w:tcW w:w="1033" w:type="pct"/>
                  <w:vAlign w:val="center"/>
                </w:tcPr>
                <w:p>
                  <w:pPr>
                    <w:widowControl/>
                    <w:snapToGrid w:val="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55</w:t>
                  </w:r>
                </w:p>
              </w:tc>
              <w:tc>
                <w:tcPr>
                  <w:tcW w:w="1881" w:type="pct"/>
                  <w:vAlign w:val="center"/>
                </w:tcPr>
                <w:p>
                  <w:pPr>
                    <w:widowControl/>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《建筑施工场界环境噪声排放标准》（GB12523-2011）</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color w:val="000000" w:themeColor="text1"/>
                <w:kern w:val="0"/>
                <w:sz w:val="24"/>
                <w:szCs w:val="20"/>
                <w14:textFill>
                  <w14:solidFill>
                    <w14:schemeClr w14:val="tx1"/>
                  </w14:solidFill>
                </w14:textFill>
              </w:rPr>
            </w:pPr>
            <w:r>
              <w:rPr>
                <w:b/>
                <w:color w:val="000000" w:themeColor="text1"/>
                <w:kern w:val="0"/>
                <w:sz w:val="24"/>
                <w:szCs w:val="20"/>
                <w14:textFill>
                  <w14:solidFill>
                    <w14:schemeClr w14:val="tx1"/>
                  </w14:solidFill>
                </w14:textFill>
              </w:rPr>
              <w:t>4.</w:t>
            </w:r>
            <w:r>
              <w:rPr>
                <w:rFonts w:hint="eastAsia"/>
                <w:b/>
                <w:color w:val="000000" w:themeColor="text1"/>
                <w:kern w:val="0"/>
                <w:sz w:val="24"/>
                <w:szCs w:val="20"/>
                <w14:textFill>
                  <w14:solidFill>
                    <w14:schemeClr w14:val="tx1"/>
                  </w14:solidFill>
                </w14:textFill>
              </w:rPr>
              <w:t>固废</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一般固废执行《一般工业固体废物贮存和填埋污染控制标准》（</w:t>
            </w:r>
            <w:r>
              <w:rPr>
                <w:color w:val="000000" w:themeColor="text1"/>
                <w:sz w:val="24"/>
                <w14:textFill>
                  <w14:solidFill>
                    <w14:schemeClr w14:val="tx1"/>
                  </w14:solidFill>
                </w14:textFill>
              </w:rPr>
              <w:t>GB18599-20</w:t>
            </w:r>
            <w:r>
              <w:rPr>
                <w:rFonts w:hint="eastAsia"/>
                <w:color w:val="000000" w:themeColor="text1"/>
                <w:sz w:val="24"/>
                <w14:textFill>
                  <w14:solidFill>
                    <w14:schemeClr w14:val="tx1"/>
                  </w14:solidFill>
                </w14:textFill>
              </w:rPr>
              <w:t>20）；危险固废执行《危险废物贮存污染控制标准》（</w:t>
            </w:r>
            <w:r>
              <w:rPr>
                <w:color w:val="000000" w:themeColor="text1"/>
                <w:sz w:val="24"/>
                <w14:textFill>
                  <w14:solidFill>
                    <w14:schemeClr w14:val="tx1"/>
                  </w14:solidFill>
                </w14:textFill>
              </w:rPr>
              <w:t>GB18592-2001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2013</w:t>
            </w:r>
            <w:r>
              <w:rPr>
                <w:rFonts w:hint="eastAsia"/>
                <w:color w:val="000000" w:themeColor="text1"/>
                <w:sz w:val="24"/>
                <w14:textFill>
                  <w14:solidFill>
                    <w14:schemeClr w14:val="tx1"/>
                  </w14:solidFill>
                </w14:textFill>
              </w:rPr>
              <w:t>年修正）</w:t>
            </w:r>
            <w:r>
              <w:rPr>
                <w:rFonts w:hint="eastAsia" w:ascii="宋体" w:cs="宋体"/>
                <w:color w:val="000000" w:themeColor="text1"/>
                <w:kern w:val="0"/>
                <w:sz w:val="24"/>
                <w14:textFill>
                  <w14:solidFill>
                    <w14:schemeClr w14:val="tx1"/>
                  </w14:solidFill>
                </w14:textFill>
              </w:rPr>
              <w:t>中的有关规定</w:t>
            </w:r>
            <w:r>
              <w:rPr>
                <w:rFonts w:hint="eastAsia"/>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68" w:hRule="atLeast"/>
          <w:jc w:val="center"/>
        </w:trPr>
        <w:tc>
          <w:tcPr>
            <w:tcW w:w="800" w:type="dxa"/>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总量</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控制</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指标</w:t>
            </w:r>
          </w:p>
        </w:tc>
        <w:tc>
          <w:tcPr>
            <w:tcW w:w="8190" w:type="dxa"/>
          </w:tcPr>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、总量控制因子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大气污染物总量控制因子：烟/粉尘、VOC</w:t>
            </w:r>
            <w:r>
              <w:rPr>
                <w:rFonts w:hint="eastAsia"/>
                <w:color w:val="000000" w:themeColor="text1"/>
                <w:sz w:val="24"/>
                <w:vertAlign w:val="subscript"/>
                <w14:textFill>
                  <w14:solidFill>
                    <w14:schemeClr w14:val="tx1"/>
                  </w14:solidFill>
                </w14:textFill>
              </w:rPr>
              <w:t>s</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水污染物总量控制因子：</w:t>
            </w:r>
            <w:r>
              <w:rPr>
                <w:color w:val="000000" w:themeColor="text1"/>
                <w:sz w:val="24"/>
                <w14:textFill>
                  <w14:solidFill>
                    <w14:schemeClr w14:val="tx1"/>
                  </w14:solidFill>
                </w14:textFill>
              </w:rPr>
              <w:t>COD</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w:t>
            </w:r>
            <w:r>
              <w:rPr>
                <w:rFonts w:hint="eastAsia"/>
                <w:b/>
                <w:color w:val="000000" w:themeColor="text1"/>
                <w:sz w:val="24"/>
                <w14:textFill>
                  <w14:solidFill>
                    <w14:schemeClr w14:val="tx1"/>
                  </w14:solidFill>
                </w14:textFill>
              </w:rPr>
              <w:t>、总量控制指标</w:t>
            </w:r>
          </w:p>
          <w:p>
            <w:pPr>
              <w:jc w:val="cente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表3-1</w:t>
            </w:r>
            <w:r>
              <w:rPr>
                <w:rFonts w:hint="eastAsia"/>
                <w:b/>
                <w:color w:val="000000" w:themeColor="text1"/>
                <w:sz w:val="24"/>
                <w:lang w:val="en-US" w:eastAsia="zh-CN"/>
                <w14:textFill>
                  <w14:solidFill>
                    <w14:schemeClr w14:val="tx1"/>
                  </w14:solidFill>
                </w14:textFill>
              </w:rPr>
              <w:t>1</w:t>
            </w:r>
            <w:r>
              <w:rPr>
                <w:rFonts w:hint="eastAsia"/>
                <w:b/>
                <w:color w:val="000000" w:themeColor="text1"/>
                <w:sz w:val="24"/>
                <w14:textFill>
                  <w14:solidFill>
                    <w14:schemeClr w14:val="tx1"/>
                  </w14:solidFill>
                </w14:textFill>
              </w:rPr>
              <w:t>拟建</w:t>
            </w:r>
            <w:r>
              <w:rPr>
                <w:b/>
                <w:color w:val="000000" w:themeColor="text1"/>
                <w:sz w:val="24"/>
                <w14:textFill>
                  <w14:solidFill>
                    <w14:schemeClr w14:val="tx1"/>
                  </w14:solidFill>
                </w14:textFill>
              </w:rPr>
              <w:t>项目</w:t>
            </w:r>
            <w:r>
              <w:rPr>
                <w:rFonts w:hint="eastAsia"/>
                <w:b/>
                <w:color w:val="000000" w:themeColor="text1"/>
                <w:sz w:val="24"/>
                <w14:textFill>
                  <w14:solidFill>
                    <w14:schemeClr w14:val="tx1"/>
                  </w14:solidFill>
                </w14:textFill>
              </w:rPr>
              <w:t>各种污染物排放总量控制指标表</w:t>
            </w:r>
            <w:r>
              <w:rPr>
                <w:b/>
                <w:color w:val="000000" w:themeColor="text1"/>
                <w:sz w:val="24"/>
                <w14:textFill>
                  <w14:solidFill>
                    <w14:schemeClr w14:val="tx1"/>
                  </w14:solidFill>
                </w14:textFill>
              </w:rPr>
              <w:t xml:space="preserve">    t/a</w:t>
            </w:r>
          </w:p>
          <w:tbl>
            <w:tblPr>
              <w:tblStyle w:val="59"/>
              <w:tblW w:w="77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890"/>
              <w:gridCol w:w="1118"/>
              <w:gridCol w:w="1245"/>
              <w:gridCol w:w="2072"/>
              <w:gridCol w:w="23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564" w:hRule="atLeast"/>
                <w:jc w:val="center"/>
              </w:trPr>
              <w:tc>
                <w:tcPr>
                  <w:tcW w:w="890" w:type="dxa"/>
                  <w:vAlign w:val="center"/>
                </w:tcPr>
                <w:p>
                  <w:pPr>
                    <w:adjustRightIn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类别</w:t>
                  </w:r>
                </w:p>
              </w:tc>
              <w:tc>
                <w:tcPr>
                  <w:tcW w:w="1118" w:type="dxa"/>
                  <w:vAlign w:val="center"/>
                </w:tcPr>
                <w:p>
                  <w:pPr>
                    <w:adjustRightIn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污染物名称</w:t>
                  </w:r>
                </w:p>
              </w:tc>
              <w:tc>
                <w:tcPr>
                  <w:tcW w:w="1245" w:type="dxa"/>
                  <w:vAlign w:val="center"/>
                </w:tcPr>
                <w:p>
                  <w:pPr>
                    <w:adjustRightIn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有组织/接管量</w:t>
                  </w:r>
                </w:p>
              </w:tc>
              <w:tc>
                <w:tcPr>
                  <w:tcW w:w="2072" w:type="dxa"/>
                  <w:vAlign w:val="center"/>
                </w:tcPr>
                <w:p>
                  <w:pPr>
                    <w:adjustRightIn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无组织/外环境排放量</w:t>
                  </w:r>
                </w:p>
              </w:tc>
              <w:tc>
                <w:tcPr>
                  <w:tcW w:w="2393" w:type="dxa"/>
                  <w:vAlign w:val="center"/>
                </w:tcPr>
                <w:p>
                  <w:pPr>
                    <w:adjustRightIn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77" w:hRule="atLeast"/>
                <w:jc w:val="center"/>
              </w:trPr>
              <w:tc>
                <w:tcPr>
                  <w:tcW w:w="890"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1118" w:type="dxa"/>
                  <w:vAlign w:val="center"/>
                </w:tcPr>
                <w:p>
                  <w:pPr>
                    <w:adjustRightIn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烟/粉尘</w:t>
                  </w:r>
                </w:p>
              </w:tc>
              <w:tc>
                <w:tcPr>
                  <w:tcW w:w="1245" w:type="dxa"/>
                  <w:vAlign w:val="center"/>
                </w:tcPr>
                <w:p>
                  <w:pPr>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0.01832t/a</w:t>
                  </w:r>
                </w:p>
              </w:tc>
              <w:tc>
                <w:tcPr>
                  <w:tcW w:w="2072" w:type="dxa"/>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0.0068t/a</w:t>
                  </w:r>
                </w:p>
              </w:tc>
              <w:tc>
                <w:tcPr>
                  <w:tcW w:w="2393" w:type="dxa"/>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48" w:hRule="atLeast"/>
                <w:jc w:val="center"/>
              </w:trPr>
              <w:tc>
                <w:tcPr>
                  <w:tcW w:w="890" w:type="dxa"/>
                  <w:vMerge w:val="continue"/>
                  <w:vAlign w:val="center"/>
                </w:tcPr>
                <w:p>
                  <w:pPr>
                    <w:jc w:val="center"/>
                    <w:rPr>
                      <w:color w:val="000000" w:themeColor="text1"/>
                      <w:szCs w:val="21"/>
                      <w14:textFill>
                        <w14:solidFill>
                          <w14:schemeClr w14:val="tx1"/>
                        </w14:solidFill>
                      </w14:textFill>
                    </w:rPr>
                  </w:pPr>
                </w:p>
              </w:tc>
              <w:tc>
                <w:tcPr>
                  <w:tcW w:w="1118" w:type="dxa"/>
                  <w:vAlign w:val="center"/>
                </w:tcPr>
                <w:p>
                  <w:pPr>
                    <w:pStyle w:val="22"/>
                    <w:jc w:val="center"/>
                    <w:rPr>
                      <w:color w:val="000000" w:themeColor="text1"/>
                      <w:szCs w:val="21"/>
                      <w14:textFill>
                        <w14:solidFill>
                          <w14:schemeClr w14:val="tx1"/>
                        </w14:solidFill>
                      </w14:textFill>
                    </w:rPr>
                  </w:pPr>
                  <w:r>
                    <w:rPr>
                      <w:rFonts w:hint="eastAsia"/>
                      <w:color w:val="000000" w:themeColor="text1"/>
                      <w:kern w:val="2"/>
                      <w:sz w:val="21"/>
                      <w:szCs w:val="21"/>
                      <w14:textFill>
                        <w14:solidFill>
                          <w14:schemeClr w14:val="tx1"/>
                        </w14:solidFill>
                      </w14:textFill>
                    </w:rPr>
                    <w:t>VOC</w:t>
                  </w:r>
                  <w:r>
                    <w:rPr>
                      <w:rFonts w:hint="eastAsia"/>
                      <w:color w:val="000000" w:themeColor="text1"/>
                      <w:kern w:val="2"/>
                      <w:sz w:val="21"/>
                      <w:szCs w:val="21"/>
                      <w:vertAlign w:val="subscript"/>
                      <w14:textFill>
                        <w14:solidFill>
                          <w14:schemeClr w14:val="tx1"/>
                        </w14:solidFill>
                      </w14:textFill>
                    </w:rPr>
                    <w:t>s</w:t>
                  </w:r>
                </w:p>
              </w:tc>
              <w:tc>
                <w:tcPr>
                  <w:tcW w:w="1245" w:type="dxa"/>
                  <w:vAlign w:val="center"/>
                </w:tcPr>
                <w:p>
                  <w:pPr>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0.1312t/a</w:t>
                  </w:r>
                </w:p>
              </w:tc>
              <w:tc>
                <w:tcPr>
                  <w:tcW w:w="2072" w:type="dxa"/>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0.3281t/a</w:t>
                  </w:r>
                </w:p>
              </w:tc>
              <w:tc>
                <w:tcPr>
                  <w:tcW w:w="2393" w:type="dxa"/>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48" w:hRule="atLeast"/>
                <w:jc w:val="center"/>
              </w:trPr>
              <w:tc>
                <w:tcPr>
                  <w:tcW w:w="890" w:type="dxa"/>
                  <w:vMerge w:val="restart"/>
                  <w:vAlign w:val="center"/>
                </w:tcPr>
                <w:p>
                  <w:pPr>
                    <w:ind w:left="-42" w:leftChars="-20" w:right="-42" w:rightChar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w:t>
                  </w:r>
                </w:p>
              </w:tc>
              <w:tc>
                <w:tcPr>
                  <w:tcW w:w="1118" w:type="dxa"/>
                  <w:vAlign w:val="center"/>
                </w:tcPr>
                <w:p>
                  <w:pPr>
                    <w:ind w:left="-42" w:leftChars="-20" w:right="-42" w:rightChar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1245" w:type="dxa"/>
                  <w:vAlign w:val="center"/>
                </w:tcPr>
                <w:p>
                  <w:pPr>
                    <w:ind w:left="-42" w:leftChars="-20" w:right="-42" w:rightChars="-2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3.213t/a</w:t>
                  </w:r>
                </w:p>
              </w:tc>
              <w:tc>
                <w:tcPr>
                  <w:tcW w:w="2072" w:type="dxa"/>
                  <w:vAlign w:val="center"/>
                </w:tcPr>
                <w:p>
                  <w:pPr>
                    <w:ind w:left="-42" w:leftChars="-20" w:right="-42" w:rightChars="-2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0.54t/a</w:t>
                  </w:r>
                </w:p>
              </w:tc>
              <w:tc>
                <w:tcPr>
                  <w:tcW w:w="2393" w:type="dxa"/>
                  <w:vMerge w:val="restart"/>
                  <w:vAlign w:val="center"/>
                </w:tcPr>
                <w:p>
                  <w:pPr>
                    <w:ind w:left="-42" w:leftChars="-20" w:right="-42" w:rightChar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废水污染物总量已纳入</w:t>
                  </w:r>
                  <w:r>
                    <w:rPr>
                      <w:rFonts w:hint="eastAsia"/>
                      <w:color w:val="000000" w:themeColor="text1"/>
                      <w:szCs w:val="21"/>
                      <w:lang w:val="en-US" w:eastAsia="zh-CN"/>
                      <w14:textFill>
                        <w14:solidFill>
                          <w14:schemeClr w14:val="tx1"/>
                        </w14:solidFill>
                      </w14:textFill>
                    </w:rPr>
                    <w:t>天门山</w:t>
                  </w:r>
                  <w:r>
                    <w:rPr>
                      <w:rFonts w:hint="eastAsia"/>
                      <w:color w:val="000000" w:themeColor="text1"/>
                      <w:szCs w:val="21"/>
                      <w14:textFill>
                        <w14:solidFill>
                          <w14:schemeClr w14:val="tx1"/>
                        </w14:solidFill>
                      </w14:textFill>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07" w:hRule="atLeast"/>
                <w:jc w:val="center"/>
              </w:trPr>
              <w:tc>
                <w:tcPr>
                  <w:tcW w:w="890" w:type="dxa"/>
                  <w:vMerge w:val="continue"/>
                  <w:vAlign w:val="center"/>
                </w:tcPr>
                <w:p>
                  <w:pPr>
                    <w:ind w:left="-42" w:leftChars="-20" w:right="-42" w:rightChars="-20"/>
                    <w:jc w:val="center"/>
                    <w:rPr>
                      <w:color w:val="000000" w:themeColor="text1"/>
                      <w:szCs w:val="21"/>
                      <w14:textFill>
                        <w14:solidFill>
                          <w14:schemeClr w14:val="tx1"/>
                        </w14:solidFill>
                      </w14:textFill>
                    </w:rPr>
                  </w:pPr>
                </w:p>
              </w:tc>
              <w:tc>
                <w:tcPr>
                  <w:tcW w:w="1118" w:type="dxa"/>
                  <w:vAlign w:val="center"/>
                </w:tcPr>
                <w:p>
                  <w:pPr>
                    <w:ind w:left="-42" w:leftChars="-20" w:right="-42" w:rightChars="-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氨氮</w:t>
                  </w:r>
                </w:p>
              </w:tc>
              <w:tc>
                <w:tcPr>
                  <w:tcW w:w="1245" w:type="dxa"/>
                  <w:vAlign w:val="center"/>
                </w:tcPr>
                <w:p>
                  <w:pPr>
                    <w:ind w:left="-42" w:leftChars="-20" w:right="-42" w:rightChars="-2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0.314t/a</w:t>
                  </w:r>
                </w:p>
              </w:tc>
              <w:tc>
                <w:tcPr>
                  <w:tcW w:w="2072" w:type="dxa"/>
                  <w:vAlign w:val="center"/>
                </w:tcPr>
                <w:p>
                  <w:pPr>
                    <w:ind w:left="-42" w:leftChars="-20" w:right="-42" w:rightChars="-2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0.054</w:t>
                  </w:r>
                  <w:r>
                    <w:rPr>
                      <w:rFonts w:hint="default" w:eastAsia="宋体"/>
                      <w:color w:val="000000" w:themeColor="text1"/>
                      <w:szCs w:val="21"/>
                      <w:lang w:val="en-US" w:eastAsia="zh-CN"/>
                      <w14:textFill>
                        <w14:solidFill>
                          <w14:schemeClr w14:val="tx1"/>
                        </w14:solidFill>
                      </w14:textFill>
                    </w:rPr>
                    <w:t>t/a</w:t>
                  </w:r>
                </w:p>
              </w:tc>
              <w:tc>
                <w:tcPr>
                  <w:tcW w:w="2393" w:type="dxa"/>
                  <w:vMerge w:val="continue"/>
                  <w:vAlign w:val="center"/>
                </w:tcPr>
                <w:p>
                  <w:pPr>
                    <w:ind w:left="-42" w:leftChars="-20" w:right="-42" w:rightChars="-20"/>
                    <w:jc w:val="center"/>
                    <w:rPr>
                      <w:color w:val="000000" w:themeColor="text1"/>
                      <w:szCs w:val="21"/>
                      <w14:textFill>
                        <w14:solidFill>
                          <w14:schemeClr w14:val="tx1"/>
                        </w14:solidFill>
                      </w14:textFill>
                    </w:rPr>
                  </w:pPr>
                </w:p>
              </w:tc>
            </w:tr>
          </w:tbl>
          <w:p>
            <w:pPr>
              <w:rPr>
                <w:rFonts w:cs="宋体"/>
                <w:color w:val="000000" w:themeColor="text1"/>
                <w:szCs w:val="21"/>
                <w14:textFill>
                  <w14:solidFill>
                    <w14:schemeClr w14:val="tx1"/>
                  </w14:solidFill>
                </w14:textFill>
              </w:rPr>
            </w:pPr>
          </w:p>
          <w:p>
            <w:pPr>
              <w:rPr>
                <w:rFonts w:cs="宋体"/>
                <w:color w:val="000000" w:themeColor="text1"/>
                <w:szCs w:val="21"/>
                <w14:textFill>
                  <w14:solidFill>
                    <w14:schemeClr w14:val="tx1"/>
                  </w14:solidFill>
                </w14:textFill>
              </w:rPr>
            </w:pPr>
          </w:p>
          <w:p>
            <w:pPr>
              <w:rPr>
                <w:rFonts w:cs="宋体"/>
                <w:color w:val="000000" w:themeColor="text1"/>
                <w:szCs w:val="21"/>
                <w14:textFill>
                  <w14:solidFill>
                    <w14:schemeClr w14:val="tx1"/>
                  </w14:solidFill>
                </w14:textFill>
              </w:rPr>
            </w:pPr>
          </w:p>
          <w:p>
            <w:pPr>
              <w:rPr>
                <w:rFonts w:cs="宋体"/>
                <w:color w:val="000000" w:themeColor="text1"/>
                <w:szCs w:val="21"/>
                <w14:textFill>
                  <w14:solidFill>
                    <w14:schemeClr w14:val="tx1"/>
                  </w14:solidFill>
                </w14:textFill>
              </w:rPr>
            </w:pPr>
          </w:p>
          <w:p>
            <w:pPr>
              <w:rPr>
                <w:rFonts w:cs="宋体"/>
                <w:color w:val="000000" w:themeColor="text1"/>
                <w:szCs w:val="21"/>
                <w14:textFill>
                  <w14:solidFill>
                    <w14:schemeClr w14:val="tx1"/>
                  </w14:solidFill>
                </w14:textFill>
              </w:rPr>
            </w:pPr>
          </w:p>
        </w:tc>
      </w:tr>
    </w:tbl>
    <w:p>
      <w:pPr>
        <w:pStyle w:val="55"/>
        <w:jc w:val="center"/>
        <w:outlineLvl w:val="0"/>
        <w:rPr>
          <w:rFonts w:ascii="Times New Roman" w:hAnsi="Times New Roman"/>
          <w:b/>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6"/>
          <w:szCs w:val="36"/>
          <w14:textFill>
            <w14:solidFill>
              <w14:schemeClr w14:val="tx1"/>
            </w14:solidFill>
          </w14:textFill>
        </w:rPr>
        <w:br w:type="page"/>
      </w:r>
      <w:r>
        <w:rPr>
          <w:rFonts w:hint="eastAsia" w:ascii="Times New Roman" w:hAnsi="Times New Roman"/>
          <w:b/>
          <w:snapToGrid w:val="0"/>
          <w:color w:val="000000" w:themeColor="text1"/>
          <w:sz w:val="30"/>
          <w:szCs w:val="30"/>
          <w14:textFill>
            <w14:solidFill>
              <w14:schemeClr w14:val="tx1"/>
            </w14:solidFill>
          </w14:textFill>
        </w:rPr>
        <w:t>四、主要环境影响和保护措施</w:t>
      </w:r>
    </w:p>
    <w:tbl>
      <w:tblPr>
        <w:tblStyle w:val="59"/>
        <w:tblW w:w="92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84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746" w:type="dxa"/>
            <w:tcMar>
              <w:left w:w="28" w:type="dxa"/>
              <w:right w:w="28" w:type="dxa"/>
            </w:tcMar>
            <w:vAlign w:val="center"/>
          </w:tcPr>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施工</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期环</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境保</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护措</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施</w:t>
            </w:r>
          </w:p>
        </w:tc>
        <w:tc>
          <w:tcPr>
            <w:tcW w:w="8162" w:type="dxa"/>
            <w:vAlign w:val="center"/>
          </w:tcPr>
          <w:p>
            <w:pPr>
              <w:pStyle w:val="5"/>
              <w:spacing w:line="360" w:lineRule="auto"/>
              <w:rPr>
                <w:rFonts w:asciiTheme="minorEastAsia" w:hAnsiTheme="minorEastAsia" w:eastAsiaTheme="minorEastAsia"/>
                <w:color w:val="000000" w:themeColor="text1"/>
                <w:sz w:val="24"/>
                <w:szCs w:val="24"/>
                <w14:textFill>
                  <w14:solidFill>
                    <w14:schemeClr w14:val="tx1"/>
                  </w14:solidFill>
                </w14:textFill>
              </w:rPr>
            </w:pPr>
            <w:r>
              <w:rPr>
                <w:rFonts w:asciiTheme="minorEastAsia" w:hAnsiTheme="minorEastAsia" w:eastAsiaTheme="minorEastAsia"/>
                <w:color w:val="000000" w:themeColor="text1"/>
                <w:sz w:val="24"/>
                <w:szCs w:val="24"/>
                <w14:textFill>
                  <w14:solidFill>
                    <w14:schemeClr w14:val="tx1"/>
                  </w14:solidFill>
                </w14:textFill>
              </w:rPr>
              <w:t>1</w:t>
            </w:r>
            <w:r>
              <w:rPr>
                <w:rFonts w:hint="eastAsia" w:asciiTheme="minorEastAsia" w:hAnsiTheme="minorEastAsia" w:eastAsiaTheme="minorEastAsia"/>
                <w:color w:val="000000" w:themeColor="text1"/>
                <w:sz w:val="24"/>
                <w:szCs w:val="24"/>
                <w14:textFill>
                  <w14:solidFill>
                    <w14:schemeClr w14:val="tx1"/>
                  </w14:solidFill>
                </w14:textFill>
              </w:rPr>
              <w:t>、施工期废气</w:t>
            </w:r>
          </w:p>
          <w:p>
            <w:pPr>
              <w:spacing w:line="360" w:lineRule="auto"/>
              <w:ind w:firstLine="482"/>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w:t>
            </w:r>
            <w:r>
              <w:rPr>
                <w:rFonts w:asciiTheme="minorEastAsia" w:hAnsiTheme="minorEastAsia" w:eastAsiaTheme="minorEastAsia"/>
                <w:b/>
                <w:color w:val="000000" w:themeColor="text1"/>
                <w:sz w:val="24"/>
                <w14:textFill>
                  <w14:solidFill>
                    <w14:schemeClr w14:val="tx1"/>
                  </w14:solidFill>
                </w14:textFill>
              </w:rPr>
              <w:t>1</w:t>
            </w:r>
            <w:r>
              <w:rPr>
                <w:rFonts w:hint="eastAsia" w:asciiTheme="minorEastAsia" w:hAnsiTheme="minorEastAsia" w:eastAsiaTheme="minorEastAsia"/>
                <w:b/>
                <w:color w:val="000000" w:themeColor="text1"/>
                <w:sz w:val="24"/>
                <w14:textFill>
                  <w14:solidFill>
                    <w14:schemeClr w14:val="tx1"/>
                  </w14:solidFill>
                </w14:textFill>
              </w:rPr>
              <w:t>）污染源及污染物</w:t>
            </w:r>
          </w:p>
          <w:p>
            <w:pPr>
              <w:spacing w:line="360" w:lineRule="auto"/>
              <w:ind w:firstLine="48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施工阶段，频繁使用机动车辆运输建筑原材料、施工设备及器材、建筑垃圾等，排出的机动车尾气主要污染物是碳氢化合物、一氧化碳、氮氧化物等，同时，车辆运行、装卸建筑材料时将产生扬尘。</w:t>
            </w:r>
          </w:p>
          <w:p>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施工期大气污染源主要为施工场地扬尘，</w:t>
            </w:r>
            <w:r>
              <w:rPr>
                <w:rFonts w:hint="eastAsia" w:ascii="宋体" w:hAnsi="宋体" w:cs="宋体"/>
                <w:color w:val="000000" w:themeColor="text1"/>
                <w:kern w:val="0"/>
                <w:sz w:val="24"/>
                <w14:textFill>
                  <w14:solidFill>
                    <w14:schemeClr w14:val="tx1"/>
                  </w14:solidFill>
                </w14:textFill>
              </w:rPr>
              <w:t>施工扬尘产生量最大的时间出现在土方阶段，由于这个阶段废弃的建筑材料和裸露浮土较多，扬尘的产生几率较大，尤其是施工场地周围及下风向的部分地区。</w:t>
            </w:r>
          </w:p>
          <w:p>
            <w:pPr>
              <w:spacing w:line="360" w:lineRule="auto"/>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2</w:t>
            </w:r>
            <w:r>
              <w:rPr>
                <w:rFonts w:hint="eastAsia"/>
                <w:b/>
                <w:color w:val="000000" w:themeColor="text1"/>
                <w:sz w:val="24"/>
                <w14:textFill>
                  <w14:solidFill>
                    <w14:schemeClr w14:val="tx1"/>
                  </w14:solidFill>
                </w14:textFill>
              </w:rPr>
              <w:t>）污染控制措施</w:t>
            </w:r>
          </w:p>
          <w:p>
            <w:pPr>
              <w:widowControl/>
              <w:spacing w:line="360" w:lineRule="auto"/>
              <w:ind w:firstLine="48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施工期不同施工阶段产生扬尘的环节较多，且大多数排放源扬尘排放的持续时间较长。一般情况下，施工工地在自然风作用下产生的扬尘所影响的范围在</w:t>
            </w:r>
            <w:r>
              <w:rPr>
                <w:color w:val="000000" w:themeColor="text1"/>
                <w:kern w:val="0"/>
                <w:sz w:val="24"/>
                <w14:textFill>
                  <w14:solidFill>
                    <w14:schemeClr w14:val="tx1"/>
                  </w14:solidFill>
                </w14:textFill>
              </w:rPr>
              <w:t>100m</w:t>
            </w:r>
            <w:r>
              <w:rPr>
                <w:rFonts w:hint="eastAsia"/>
                <w:color w:val="000000" w:themeColor="text1"/>
                <w:kern w:val="0"/>
                <w:sz w:val="24"/>
                <w14:textFill>
                  <w14:solidFill>
                    <w14:schemeClr w14:val="tx1"/>
                  </w14:solidFill>
                </w14:textFill>
              </w:rPr>
              <w:t>以内。为防止和减少施工期间扬尘污染，施工单位应强化建筑工地开工至竣工全过程、全覆盖的扬尘治理管控，严格执行各类建筑工程扬尘污染防治标准，全面实施六个</w:t>
            </w:r>
            <w:r>
              <w:rPr>
                <w:color w:val="000000" w:themeColor="text1"/>
                <w:kern w:val="0"/>
                <w:sz w:val="24"/>
                <w14:textFill>
                  <w14:solidFill>
                    <w14:schemeClr w14:val="tx1"/>
                  </w14:solidFill>
                </w14:textFill>
              </w:rPr>
              <w:t>100%</w:t>
            </w:r>
            <w:r>
              <w:rPr>
                <w:rFonts w:hint="eastAsia"/>
                <w:color w:val="000000" w:themeColor="text1"/>
                <w:kern w:val="0"/>
                <w:sz w:val="24"/>
                <w14:textFill>
                  <w14:solidFill>
                    <w14:schemeClr w14:val="tx1"/>
                  </w14:solidFill>
                </w14:textFill>
              </w:rPr>
              <w:t>工作要求。</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按照《安徽省大气污染防治条例》（</w:t>
            </w:r>
            <w:r>
              <w:rPr>
                <w:color w:val="000000" w:themeColor="text1"/>
                <w:sz w:val="24"/>
                <w14:textFill>
                  <w14:solidFill>
                    <w14:schemeClr w14:val="tx1"/>
                  </w14:solidFill>
                </w14:textFill>
              </w:rPr>
              <w:t xml:space="preserve">2018 </w:t>
            </w:r>
            <w:r>
              <w:rPr>
                <w:rFonts w:hint="eastAsia"/>
                <w:color w:val="000000" w:themeColor="text1"/>
                <w:sz w:val="24"/>
                <w14:textFill>
                  <w14:solidFill>
                    <w14:schemeClr w14:val="tx1"/>
                  </w14:solidFill>
                </w14:textFill>
              </w:rPr>
              <w:t>年修正）、《安徽省建筑工程施工和预拌混凝土生产扬尘污染防治标准（试行）》（皖环发</w:t>
            </w:r>
            <w:r>
              <w:rPr>
                <w:color w:val="000000" w:themeColor="text1"/>
                <w:sz w:val="24"/>
                <w14:textFill>
                  <w14:solidFill>
                    <w14:schemeClr w14:val="tx1"/>
                  </w14:solidFill>
                </w14:textFill>
              </w:rPr>
              <w:t>[2019]17</w:t>
            </w:r>
            <w:r>
              <w:rPr>
                <w:rFonts w:hint="eastAsia"/>
                <w:color w:val="000000" w:themeColor="text1"/>
                <w:sz w:val="24"/>
                <w14:textFill>
                  <w14:solidFill>
                    <w14:schemeClr w14:val="tx1"/>
                  </w14:solidFill>
                </w14:textFill>
              </w:rPr>
              <w:t>号）、《安徽省</w:t>
            </w:r>
            <w:r>
              <w:rPr>
                <w:color w:val="000000" w:themeColor="text1"/>
                <w:sz w:val="24"/>
                <w14:textFill>
                  <w14:solidFill>
                    <w14:schemeClr w14:val="tx1"/>
                  </w14:solidFill>
                </w14:textFill>
              </w:rPr>
              <w:t>2021</w:t>
            </w:r>
            <w:r>
              <w:rPr>
                <w:rFonts w:hint="eastAsia"/>
                <w:color w:val="000000" w:themeColor="text1"/>
                <w:sz w:val="24"/>
                <w14:textFill>
                  <w14:solidFill>
                    <w14:schemeClr w14:val="tx1"/>
                  </w14:solidFill>
                </w14:textFill>
              </w:rPr>
              <w:t>年应对气候变化和大气污染防治重点工作任务》（皖大气办</w:t>
            </w:r>
            <w:r>
              <w:rPr>
                <w:color w:val="000000" w:themeColor="text1"/>
                <w:sz w:val="24"/>
                <w14:textFill>
                  <w14:solidFill>
                    <w14:schemeClr w14:val="tx1"/>
                  </w14:solidFill>
                </w14:textFill>
              </w:rPr>
              <w:t>[2021]3</w:t>
            </w:r>
            <w:r>
              <w:rPr>
                <w:rFonts w:hint="eastAsia"/>
                <w:color w:val="000000" w:themeColor="text1"/>
                <w:sz w:val="24"/>
                <w14:textFill>
                  <w14:solidFill>
                    <w14:schemeClr w14:val="tx1"/>
                  </w14:solidFill>
                </w14:textFill>
              </w:rPr>
              <w:t>号），施工现场须采取如下措施：</w:t>
            </w:r>
          </w:p>
          <w:p>
            <w:pPr>
              <w:widowControl/>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hint="eastAsia" w:ascii="宋体" w:hAnsi="宋体" w:cs="宋体"/>
                <w:color w:val="000000" w:themeColor="text1"/>
                <w:kern w:val="0"/>
                <w:sz w:val="24"/>
                <w14:textFill>
                  <w14:solidFill>
                    <w14:schemeClr w14:val="tx1"/>
                  </w14:solidFill>
                </w14:textFill>
              </w:rPr>
              <w:t>施工现场实行硬质密闭封闭围挡，围挡高度不得低于</w:t>
            </w:r>
            <w:r>
              <w:rPr>
                <w:color w:val="000000" w:themeColor="text1"/>
                <w:kern w:val="0"/>
                <w:sz w:val="24"/>
                <w14:textFill>
                  <w14:solidFill>
                    <w14:schemeClr w14:val="tx1"/>
                  </w14:solidFill>
                </w14:textFill>
              </w:rPr>
              <w:t>1.8m</w:t>
            </w:r>
            <w:r>
              <w:rPr>
                <w:rFonts w:hint="eastAsia" w:ascii="宋体" w:hAnsi="宋体" w:cs="宋体"/>
                <w:color w:val="000000" w:themeColor="text1"/>
                <w:kern w:val="0"/>
                <w:sz w:val="24"/>
                <w14:textFill>
                  <w14:solidFill>
                    <w14:schemeClr w14:val="tx1"/>
                  </w14:solidFill>
                </w14:textFill>
              </w:rPr>
              <w:t>，围挡底边 应当封闭并设置防溢沉淀井，不得有泥浆外漏；围挡上部宜设置朝场内区域的喷雾装置，每组间隔为</w:t>
            </w:r>
            <w:r>
              <w:rPr>
                <w:color w:val="000000" w:themeColor="text1"/>
                <w:kern w:val="0"/>
                <w:sz w:val="24"/>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米；围挡在工程结束前不得拆除，且应保证施工作业人员和周边行人的安全；</w:t>
            </w:r>
          </w:p>
          <w:p>
            <w:pPr>
              <w:widowControl/>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hint="eastAsia" w:ascii="宋体" w:hAnsi="宋体" w:cs="宋体"/>
                <w:color w:val="000000" w:themeColor="text1"/>
                <w:kern w:val="0"/>
                <w:sz w:val="24"/>
                <w14:textFill>
                  <w14:solidFill>
                    <w14:schemeClr w14:val="tx1"/>
                  </w14:solidFill>
                </w14:textFill>
              </w:rPr>
              <w:t xml:space="preserve">施工现场出入口道路实施混凝土硬化并于出入口大门内侧场内主道路 设置固定车辆自动冲洗设施，包括冲洗平台、冲洗设备、排水沟、沉淀池等， 不具备设置车辆自动冲洗系统条件的施工工地或施工作业面出口，设置配备高压水枪的人工冲洗平台；冲洗装置从工程开工之日起设置，并保留至工程竣工，对损坏的设备要及时进行维修，保证正常使用。车辆冲洗采用循环用水，设置分级沉淀池，沉淀池做防渗处理，污水不得直接排入市政管网，沉淀池、排水沟中积存的污泥定期清理； </w:t>
            </w:r>
          </w:p>
          <w:p>
            <w:pPr>
              <w:widowControl/>
              <w:spacing w:line="360" w:lineRule="auto"/>
              <w:ind w:firstLine="48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rFonts w:hint="eastAsia" w:ascii="宋体" w:hAnsi="宋体" w:cs="宋体"/>
                <w:color w:val="000000" w:themeColor="text1"/>
                <w:kern w:val="0"/>
                <w:sz w:val="24"/>
                <w14:textFill>
                  <w14:solidFill>
                    <w14:schemeClr w14:val="tx1"/>
                  </w14:solidFill>
                </w14:textFill>
              </w:rPr>
              <w:t>施工现场内长期存在的废弃物堆场，设置高于废弃物堆的围墙、防尘 网或者在废弃物堆场表面植被绿化。施工场区内裸露场地和堆放的土方必须采用防尘网覆盖、绿化或固化等扬尘污染防治措施。建设单位负责对待建场地裸露地面进行覆盖；超过三个月的，须进行临时绿化或者透水铺装；</w:t>
            </w:r>
          </w:p>
          <w:p>
            <w:pPr>
              <w:widowControl/>
              <w:spacing w:line="360" w:lineRule="auto"/>
              <w:ind w:firstLine="480"/>
              <w:rPr>
                <w:rFonts w:ascii="宋体" w:hAnsi="宋体" w:cs="宋体"/>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④</w:t>
            </w:r>
            <w:r>
              <w:rPr>
                <w:rFonts w:hint="eastAsia" w:ascii="宋体" w:hAnsi="宋体" w:cs="宋体"/>
                <w:color w:val="000000" w:themeColor="text1"/>
                <w:kern w:val="0"/>
                <w:sz w:val="24"/>
                <w14:textFill>
                  <w14:solidFill>
                    <w14:schemeClr w14:val="tx1"/>
                  </w14:solidFill>
                </w14:textFill>
              </w:rPr>
              <w:t>施工现场砂石等散体材料设置围挡，集中、分类堆放，并采取防尘网覆盖或其他防尘措施。水泥、粉煤灰、灰土等易产生扬尘的细颗粒建筑材料进行密闭存放或设置围挡进行封闭、覆盖，使用过程中应采取有效抑尘措施。现场搅拌机、砂浆罐必须设置防尘降噪棚，棚体需封闭，棚内采取有效抑尘措施；</w:t>
            </w:r>
          </w:p>
          <w:p>
            <w:pPr>
              <w:widowControl/>
              <w:spacing w:line="360" w:lineRule="auto"/>
              <w:ind w:firstLine="480"/>
              <w:rPr>
                <w:rFonts w:ascii="宋体" w:hAnsi="宋体" w:cs="宋体"/>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⑤</w:t>
            </w:r>
            <w:r>
              <w:rPr>
                <w:rFonts w:hint="eastAsia" w:ascii="宋体" w:hAnsi="宋体" w:cs="宋体"/>
                <w:color w:val="000000" w:themeColor="text1"/>
                <w:kern w:val="0"/>
                <w:sz w:val="24"/>
                <w14:textFill>
                  <w14:solidFill>
                    <w14:schemeClr w14:val="tx1"/>
                  </w14:solidFill>
                </w14:textFill>
              </w:rPr>
              <w:t>施工现场保证土方开挖湿法作业，遇能产生扬尘的干燥土时必须边喷淋边进行开挖、回填或转运作业。施工工地土方开挖形成的基坑边坡裸露土面应按设计要求及时进行支护和表面喷浆固化处理，否则采用防尘网覆盖措施；木材、石材等易产生扬尘的加工作业，须在封闭的加工棚内加工或采取湿法作业等防尘措施；</w:t>
            </w:r>
          </w:p>
          <w:p>
            <w:pPr>
              <w:widowControl/>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 xml:space="preserve">⑥易扬尘材料的运输采取覆盖、包装等防尘措施或采用密闭化车辆。严禁使用农用车辆运送土石方、砂石及其他物料、物品。运输前规划好运输车辆的运行路线与时间，减少沿途抛洒，减少运输过程中的扬尘； </w:t>
            </w:r>
          </w:p>
          <w:p>
            <w:pPr>
              <w:widowControl/>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⑦施工现场建筑垃圾应集中、分类堆放，严密遮盖。必要时建立密闭式垃圾站。施工现场严禁随意丢弃和焚烧各类废弃物，严禁高空抛洒建筑垃圾。施工工程中产生的弃土、弃料及其他建筑垃圾，应及时清运。若在工地内堆置超过</w:t>
            </w:r>
            <w:r>
              <w:rPr>
                <w:color w:val="000000" w:themeColor="text1"/>
                <w:kern w:val="0"/>
                <w:sz w:val="24"/>
                <w14:textFill>
                  <w14:solidFill>
                    <w14:schemeClr w14:val="tx1"/>
                  </w14:solidFill>
                </w14:textFill>
              </w:rPr>
              <w:t>48</w:t>
            </w:r>
            <w:r>
              <w:rPr>
                <w:rFonts w:hint="eastAsia" w:ascii="宋体" w:hAnsi="宋体" w:cs="宋体"/>
                <w:color w:val="000000" w:themeColor="text1"/>
                <w:kern w:val="0"/>
                <w:sz w:val="24"/>
                <w14:textFill>
                  <w14:solidFill>
                    <w14:schemeClr w14:val="tx1"/>
                  </w14:solidFill>
                </w14:textFill>
              </w:rPr>
              <w:t>小时的，应在施工工地内设置临时堆放场，并覆盖防尘布、防尘网；</w:t>
            </w:r>
          </w:p>
          <w:p>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⑧</w:t>
            </w:r>
            <w:r>
              <w:rPr>
                <w:rFonts w:hint="eastAsia" w:ascii="宋体" w:hAnsi="宋体" w:cs="宋体"/>
                <w:color w:val="000000" w:themeColor="text1"/>
                <w:kern w:val="0"/>
                <w:sz w:val="24"/>
                <w14:textFill>
                  <w14:solidFill>
                    <w14:schemeClr w14:val="tx1"/>
                  </w14:solidFill>
                </w14:textFill>
              </w:rPr>
              <w:t xml:space="preserve">当按照《安徽省大气污染防治条例》启动Ⅲ级（黄色）预警或气象预报风速达到四级以上及其他临时性管控要求时，不得进行土方挖填、转运和拆除等易产生扬尘的作业。对现场易产生扬尘污染部位应采取覆盖、洒水等降尘措施。 </w:t>
            </w:r>
          </w:p>
          <w:p>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⑨</w:t>
            </w:r>
            <w:r>
              <w:rPr>
                <w:rFonts w:hint="eastAsia" w:ascii="宋体" w:hAnsi="宋体" w:cs="宋体"/>
                <w:color w:val="000000" w:themeColor="text1"/>
                <w:kern w:val="0"/>
                <w:sz w:val="24"/>
                <w14:textFill>
                  <w14:solidFill>
                    <w14:schemeClr w14:val="tx1"/>
                  </w14:solidFill>
                </w14:textFill>
              </w:rPr>
              <w:t>通过加强对施工机械的维护和保养，加强对施工机械、施工进程的管理，提高使用效率，使用清洁能源等措施，车辆尾气排放符合环保要求，有效减少尾气中污染物的产生及排放。</w:t>
            </w:r>
          </w:p>
          <w:p>
            <w:pPr>
              <w:pStyle w:val="5"/>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2、施工期废水</w:t>
            </w:r>
          </w:p>
          <w:p>
            <w:pPr>
              <w:widowControl/>
              <w:spacing w:line="360" w:lineRule="auto"/>
              <w:ind w:firstLine="480"/>
              <w:rPr>
                <w:rFonts w:ascii="宋体" w:hAnsi="宋体" w:cs="宋体"/>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施工污水主要来自场地、路面、土地喷洒水等过程以及施工人员产生的生活污水，施工过程中产生的废水主要是在施工活动产生的，污水中主要污染物为泥沙，</w:t>
            </w:r>
            <w:r>
              <w:rPr>
                <w:rFonts w:hint="eastAsia" w:ascii="宋体" w:hAnsi="宋体" w:cs="宋体"/>
                <w:color w:val="000000" w:themeColor="text1"/>
                <w:kern w:val="0"/>
                <w:sz w:val="24"/>
                <w14:textFill>
                  <w14:solidFill>
                    <w14:schemeClr w14:val="tx1"/>
                  </w14:solidFill>
                </w14:textFill>
              </w:rPr>
              <w:t xml:space="preserve">主要污染物为 </w:t>
            </w:r>
            <w:r>
              <w:rPr>
                <w:color w:val="000000" w:themeColor="text1"/>
                <w:kern w:val="0"/>
                <w:sz w:val="24"/>
                <w14:textFill>
                  <w14:solidFill>
                    <w14:schemeClr w14:val="tx1"/>
                  </w14:solidFill>
                </w14:textFill>
              </w:rPr>
              <w:t>COD</w:t>
            </w:r>
            <w:r>
              <w:rPr>
                <w:rFonts w:hint="eastAsia" w:ascii="宋体" w:hAnsi="宋体" w:cs="宋体"/>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BOD</w:t>
            </w:r>
            <w:r>
              <w:rPr>
                <w:color w:val="000000" w:themeColor="text1"/>
                <w:kern w:val="0"/>
                <w:sz w:val="24"/>
                <w:vertAlign w:val="subscript"/>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、石油类、</w:t>
            </w:r>
            <w:r>
              <w:rPr>
                <w:color w:val="000000" w:themeColor="text1"/>
                <w:kern w:val="0"/>
                <w:sz w:val="24"/>
                <w14:textFill>
                  <w14:solidFill>
                    <w14:schemeClr w14:val="tx1"/>
                  </w14:solidFill>
                </w14:textFill>
              </w:rPr>
              <w:t>SS</w:t>
            </w:r>
            <w:r>
              <w:rPr>
                <w:rFonts w:hint="eastAsia" w:ascii="宋体" w:hAnsi="宋体" w:cs="宋体"/>
                <w:color w:val="000000" w:themeColor="text1"/>
                <w:kern w:val="0"/>
                <w:sz w:val="24"/>
                <w14:textFill>
                  <w14:solidFill>
                    <w14:schemeClr w14:val="tx1"/>
                  </w14:solidFill>
                </w14:textFill>
              </w:rPr>
              <w:t>等，</w:t>
            </w:r>
            <w:r>
              <w:rPr>
                <w:rFonts w:hint="eastAsia"/>
                <w:color w:val="000000" w:themeColor="text1"/>
                <w:sz w:val="24"/>
                <w14:textFill>
                  <w14:solidFill>
                    <w14:schemeClr w14:val="tx1"/>
                  </w14:solidFill>
                </w14:textFill>
              </w:rPr>
              <w:t>不含有害物质和其它有机物</w:t>
            </w:r>
            <w:r>
              <w:rPr>
                <w:rFonts w:hint="eastAsia" w:ascii="宋体" w:hAnsi="宋体" w:cs="宋体"/>
                <w:color w:val="000000" w:themeColor="text1"/>
                <w:kern w:val="0"/>
                <w:sz w:val="24"/>
                <w14:textFill>
                  <w14:solidFill>
                    <w14:schemeClr w14:val="tx1"/>
                  </w14:solidFill>
                </w14:textFill>
              </w:rPr>
              <w:t>，排放量较少，污染物浓度低。</w:t>
            </w:r>
          </w:p>
          <w:p>
            <w:pPr>
              <w:widowControl/>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对于冲洗废水，要求项目单位在施工期先行建设一座临时沉淀池，冲洗废水排至改沉淀池内简单沉淀后会回用于施工作业，剩余废水可进行场地的抑尘工作。对于雨水或人工冲刷造成的物料流失废水，项目单位应尽量将物料置于室内安放，对于室外堆存的物料，应在雨天做好物料的遮掩措施，汛期及暴雨天要停止施工。物料流失废水在做好遮掩措施的情况下，其产生量极少，对区域内水环境影响极其微小，并随着施工期的结束而消除。</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 xml:space="preserve">生活污水来自施工人员日常洗浴、洗涤排水，主要污染物为 </w:t>
            </w:r>
            <w:r>
              <w:rPr>
                <w:color w:val="000000" w:themeColor="text1"/>
                <w:kern w:val="0"/>
                <w:sz w:val="24"/>
                <w14:textFill>
                  <w14:solidFill>
                    <w14:schemeClr w14:val="tx1"/>
                  </w14:solidFill>
                </w14:textFill>
              </w:rPr>
              <w:t>COD</w:t>
            </w:r>
            <w:r>
              <w:rPr>
                <w:rFonts w:hint="eastAsia" w:ascii="宋体" w:hAnsi="宋体" w:cs="宋体"/>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BOD</w:t>
            </w:r>
            <w:r>
              <w:rPr>
                <w:color w:val="000000" w:themeColor="text1"/>
                <w:kern w:val="0"/>
                <w:sz w:val="24"/>
                <w:vertAlign w:val="subscript"/>
                <w14:textFill>
                  <w14:solidFill>
                    <w14:schemeClr w14:val="tx1"/>
                  </w14:solidFill>
                </w14:textFill>
              </w:rPr>
              <w:t>5</w:t>
            </w:r>
            <w:r>
              <w:rPr>
                <w:rFonts w:hint="eastAsia" w:ascii="宋体" w:hAnsi="宋体" w:cs="宋体"/>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SS</w:t>
            </w:r>
            <w:r>
              <w:rPr>
                <w:rFonts w:hint="eastAsia" w:ascii="宋体" w:hAnsi="宋体" w:cs="宋体"/>
                <w:color w:val="000000" w:themeColor="text1"/>
                <w:kern w:val="0"/>
                <w:sz w:val="24"/>
                <w14:textFill>
                  <w14:solidFill>
                    <w14:schemeClr w14:val="tx1"/>
                  </w14:solidFill>
                </w14:textFill>
              </w:rPr>
              <w:t>。</w:t>
            </w:r>
            <w:r>
              <w:rPr>
                <w:rFonts w:hint="eastAsia"/>
                <w:color w:val="000000" w:themeColor="text1"/>
                <w:sz w:val="24"/>
                <w14:textFill>
                  <w14:solidFill>
                    <w14:schemeClr w14:val="tx1"/>
                  </w14:solidFill>
                </w14:textFill>
              </w:rPr>
              <w:t>项目施工期职工人数约为</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人，生活污水经化粪池处理后不外排，对周边环境影响较小。</w:t>
            </w:r>
          </w:p>
          <w:p>
            <w:pPr>
              <w:pStyle w:val="5"/>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3、施工期噪声及振动</w:t>
            </w:r>
          </w:p>
          <w:p>
            <w:pPr>
              <w:spacing w:line="360" w:lineRule="auto"/>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）施工期声源</w:t>
            </w:r>
          </w:p>
          <w:p>
            <w:pPr>
              <w:snapToGrid w:val="0"/>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工程施工期噪声主要指建筑施工噪声和交通运输噪声两类。</w:t>
            </w:r>
          </w:p>
          <w:p>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在施工过程中，各种施工机械设备的运转以及各类车辆的运行将不可避免地产生噪声污染，各种施工机械、运输车辆等均属噪声源。</w:t>
            </w:r>
            <w:r>
              <w:rPr>
                <w:rFonts w:hint="eastAsia" w:ascii="宋体" w:hAnsi="宋体" w:cs="宋体"/>
                <w:color w:val="000000" w:themeColor="text1"/>
                <w:kern w:val="0"/>
                <w:sz w:val="24"/>
                <w14:textFill>
                  <w14:solidFill>
                    <w14:schemeClr w14:val="tx1"/>
                  </w14:solidFill>
                </w14:textFill>
              </w:rPr>
              <w:t xml:space="preserve">噪声污染是施工期的主要环境问题，噪声源主要为施工机械。土石方阶段噪声源主要有挖掘机、推土机、装载机和各种运输车辆，为移动式声源，无明显指向性；打桩阶段噪声主要来自各种打桩机、平地机、移动式空压机和风钻等，属固定声源，具有明显指向性；结构阶段使用设备较多，是噪声重点控制阶段，主要噪声源包括各种运输设备、振捣机、吊车等，多属于撞击噪声，无明显指向性。 </w:t>
            </w:r>
          </w:p>
          <w:p>
            <w:pPr>
              <w:spacing w:line="360" w:lineRule="auto"/>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2</w:t>
            </w:r>
            <w:r>
              <w:rPr>
                <w:rFonts w:hint="eastAsia"/>
                <w:b/>
                <w:color w:val="000000" w:themeColor="text1"/>
                <w:sz w:val="24"/>
                <w14:textFill>
                  <w14:solidFill>
                    <w14:schemeClr w14:val="tx1"/>
                  </w14:solidFill>
                </w14:textFill>
              </w:rPr>
              <w:t>）防治措施</w:t>
            </w:r>
          </w:p>
          <w:p>
            <w:pPr>
              <w:spacing w:line="360" w:lineRule="auto"/>
              <w:ind w:firstLine="480"/>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项目应采取以下的防治措施加以控制：</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①</w:t>
            </w:r>
            <w:r>
              <w:rPr>
                <w:rFonts w:hint="eastAsia"/>
                <w:color w:val="000000" w:themeColor="text1"/>
                <w:sz w:val="24"/>
                <w14:textFill>
                  <w14:solidFill>
                    <w14:schemeClr w14:val="tx1"/>
                  </w14:solidFill>
                </w14:textFill>
              </w:rPr>
              <w:t>在施工过程中，施工单位应严格执行《建筑施工场界环境噪声排放标准》（</w:t>
            </w:r>
            <w:r>
              <w:rPr>
                <w:color w:val="000000" w:themeColor="text1"/>
                <w:sz w:val="24"/>
                <w14:textFill>
                  <w14:solidFill>
                    <w14:schemeClr w14:val="tx1"/>
                  </w14:solidFill>
                </w14:textFill>
              </w:rPr>
              <w:t>GB12523-2011</w:t>
            </w:r>
            <w:r>
              <w:rPr>
                <w:rFonts w:hint="eastAsia"/>
                <w:color w:val="000000" w:themeColor="text1"/>
                <w:sz w:val="24"/>
                <w14:textFill>
                  <w14:solidFill>
                    <w14:schemeClr w14:val="tx1"/>
                  </w14:solidFill>
                </w14:textFill>
              </w:rPr>
              <w:t>）和《中华人民共和国环境噪声污染防治法》及当地环保部门施工许可证制度中的有关规定，避免施工扰民事件的发生。</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施工尽量安排在白非敏感时段天进行，严禁集中使用高噪设备，并合理控制施工时间，午间</w:t>
            </w:r>
            <w:r>
              <w:rPr>
                <w:color w:val="000000" w:themeColor="text1"/>
                <w:sz w:val="24"/>
                <w14:textFill>
                  <w14:solidFill>
                    <w14:schemeClr w14:val="tx1"/>
                  </w14:solidFill>
                </w14:textFill>
              </w:rPr>
              <w:t>12:00~14:00</w:t>
            </w:r>
            <w:r>
              <w:rPr>
                <w:rFonts w:hint="eastAsia"/>
                <w:color w:val="000000" w:themeColor="text1"/>
                <w:sz w:val="24"/>
                <w14:textFill>
                  <w14:solidFill>
                    <w14:schemeClr w14:val="tx1"/>
                  </w14:solidFill>
                </w14:textFill>
              </w:rPr>
              <w:t>、夜间特别是晚上</w:t>
            </w:r>
            <w:r>
              <w:rPr>
                <w:color w:val="000000" w:themeColor="text1"/>
                <w:sz w:val="24"/>
                <w14:textFill>
                  <w14:solidFill>
                    <w14:schemeClr w14:val="tx1"/>
                  </w14:solidFill>
                </w14:textFill>
              </w:rPr>
              <w:t>10:00</w:t>
            </w:r>
            <w:r>
              <w:rPr>
                <w:rFonts w:hint="eastAsia"/>
                <w:color w:val="000000" w:themeColor="text1"/>
                <w:sz w:val="24"/>
                <w14:textFill>
                  <w14:solidFill>
                    <w14:schemeClr w14:val="tx1"/>
                  </w14:solidFill>
                </w14:textFill>
              </w:rPr>
              <w:t>后，严禁高噪声设备施工，以免影响施工场地附近居民的休息。</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rFonts w:hint="eastAsia"/>
                <w:color w:val="000000" w:themeColor="text1"/>
                <w:sz w:val="24"/>
                <w14:textFill>
                  <w14:solidFill>
                    <w14:schemeClr w14:val="tx1"/>
                  </w14:solidFill>
                </w14:textFill>
              </w:rPr>
              <w:t>因建筑施工工艺要求或者特殊需要必须连续作业的，须提前</w:t>
            </w:r>
            <w:r>
              <w:rPr>
                <w:color w:val="000000" w:themeColor="text1"/>
                <w:sz w:val="24"/>
                <w14:textFill>
                  <w14:solidFill>
                    <w14:schemeClr w14:val="tx1"/>
                  </w14:solidFill>
                </w14:textFill>
              </w:rPr>
              <w:t>7</w:t>
            </w:r>
            <w:r>
              <w:rPr>
                <w:rFonts w:hint="eastAsia"/>
                <w:color w:val="000000" w:themeColor="text1"/>
                <w:sz w:val="24"/>
                <w14:textFill>
                  <w14:solidFill>
                    <w14:schemeClr w14:val="tx1"/>
                  </w14:solidFill>
                </w14:textFill>
              </w:rPr>
              <w:t>日持市建筑管理部门证明到市环境保护行政主管部门审批，并将规定的夜间和午间作业时间公告附近居民。对抢修、抢险作业的可先行施工，后向市环境保护行政主管部门备案。施工工地土方挖掘、外运根据市人民政府规定的夜间作业时间、专用车辆、指定路线进行作业，并公告附近居民。</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④</w:t>
            </w:r>
            <w:r>
              <w:rPr>
                <w:rFonts w:hint="eastAsia"/>
                <w:color w:val="000000" w:themeColor="text1"/>
                <w:sz w:val="24"/>
                <w14:textFill>
                  <w14:solidFill>
                    <w14:schemeClr w14:val="tx1"/>
                  </w14:solidFill>
                </w14:textFill>
              </w:rPr>
              <w:t>施工机械产生的噪声往往具有突发、无规则、不连续和高强度等特点，施工单位应采取合理安排施工机械操作时间的方法加以缓解，并减少同时作业的高噪施工机械数量，尽可能减轻声源叠加影响。</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⑤</w:t>
            </w:r>
            <w:r>
              <w:rPr>
                <w:rFonts w:hint="eastAsia"/>
                <w:color w:val="000000" w:themeColor="text1"/>
                <w:sz w:val="24"/>
                <w14:textFill>
                  <w14:solidFill>
                    <w14:schemeClr w14:val="tx1"/>
                  </w14:solidFill>
                </w14:textFill>
              </w:rPr>
              <w:t>对于施工期间的材料运输、敲击、人的喊叫等噪声源，要求施工单位文明施工、加强有效管理以缓解其影响。</w:t>
            </w:r>
          </w:p>
          <w:p>
            <w:pPr>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⑥</w:t>
            </w:r>
            <w:r>
              <w:rPr>
                <w:rFonts w:hint="eastAsia"/>
                <w:color w:val="000000" w:themeColor="text1"/>
                <w:sz w:val="24"/>
                <w14:textFill>
                  <w14:solidFill>
                    <w14:schemeClr w14:val="tx1"/>
                  </w14:solidFill>
                </w14:textFill>
              </w:rPr>
              <w:t>要求业主单位在施工现场标明投诉电话，一旦接到投诉，业主单位应及时与当地环保部门取得联系，以便及时处理环境纠纷。</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噪声会对周围沿线居民造成一定程度的负影响，但是施工期时间较短，噪声影响也是暂时的，将随着施工期的结束而消失，在采取以上噪声防治措施后，项目施工不会对项目附近的声环境产生严重不利影响。</w:t>
            </w:r>
          </w:p>
          <w:p>
            <w:pPr>
              <w:pStyle w:val="5"/>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4、施工期固体废物</w:t>
            </w:r>
          </w:p>
          <w:p>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）施工期固废来源</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施工期的固废主要有施工人员产生的生活垃圾和施工产生的各种建筑垃圾。</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本项目在建设过程中产生的建筑垃圾主要有建材损耗产生的工程垃圾、装修产生的装修垃圾、工程渣土等。生活垃圾来源于施工人员生活过程中遗弃的废弃物，其成分与城市居民的生活垃圾成分相似。</w:t>
            </w:r>
          </w:p>
          <w:p>
            <w:pPr>
              <w:snapToGrid w:val="0"/>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）防治措施</w:t>
            </w:r>
          </w:p>
          <w:p>
            <w:pPr>
              <w:snapToGrid w:val="0"/>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为防止施工期产生的固体废物对环境产生不利影响，环评要求：</w:t>
            </w:r>
          </w:p>
          <w:p>
            <w:pPr>
              <w:snapToGrid w:val="0"/>
              <w:spacing w:line="360" w:lineRule="auto"/>
              <w:ind w:firstLine="480"/>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rFonts w:hint="eastAsia"/>
                <w:color w:val="000000" w:themeColor="text1"/>
                <w:sz w:val="24"/>
                <w14:textFill>
                  <w14:solidFill>
                    <w14:schemeClr w14:val="tx1"/>
                  </w14:solidFill>
                </w14:textFill>
              </w:rPr>
              <w:t>施工过程中的建筑垃圾要及时清运，并尽量加以回收利用，防止因长期堆存而产生扬尘等污染。</w:t>
            </w:r>
            <w:r>
              <w:rPr>
                <w:rFonts w:hint="eastAsia" w:ascii="宋体" w:hAnsi="宋体" w:cs="宋体"/>
                <w:bCs/>
                <w:color w:val="000000" w:themeColor="text1"/>
                <w:sz w:val="24"/>
                <w14:textFill>
                  <w14:solidFill>
                    <w14:schemeClr w14:val="tx1"/>
                  </w14:solidFill>
                </w14:textFill>
              </w:rPr>
              <w:t>建筑垃圾减量应从源头实施，工程渣土、工程垃圾应优先就地利用，工程垃圾应优先资源化利用，装修垃圾应优先分类、资源化利用。未能利用处理的再考虑其他处理方案。</w:t>
            </w:r>
          </w:p>
          <w:p>
            <w:pPr>
              <w:snapToGrid w:val="0"/>
              <w:spacing w:line="360" w:lineRule="auto"/>
              <w:ind w:firstLine="48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生活垃圾利用现有项目配套措施，及时收集，由环卫部门清运。</w:t>
            </w:r>
          </w:p>
          <w:p>
            <w:pPr>
              <w:snapToGrid w:val="0"/>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③施工单位应及时清运工程施工过程中产生的建筑垃圾，并按照当地政府市容环境卫生主管部门的规定处置，防止污染环境。</w:t>
            </w:r>
          </w:p>
          <w:p>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由于建筑垃圾是土建工程中不可避免的，因此建设单位和施工单位必须做好施工垃圾管理，避免对周围环境造成影响。项目经采取以上一系列防治措施后，对周边环境影响较小。</w:t>
            </w: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rPr>
                <w:color w:val="000000" w:themeColor="text1"/>
                <w:sz w:val="24"/>
                <w14:textFill>
                  <w14:solidFill>
                    <w14:schemeClr w14:val="tx1"/>
                  </w14:solidFill>
                </w14:textFill>
              </w:rPr>
            </w:pPr>
          </w:p>
          <w:p>
            <w:pPr>
              <w:spacing w:line="360" w:lineRule="auto"/>
              <w:ind w:firstLine="480" w:firstLineChars="200"/>
              <w:rPr>
                <w:color w:val="000000" w:themeColor="text1"/>
                <w:kern w:val="0"/>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89" w:hRule="atLeast"/>
          <w:jc w:val="center"/>
        </w:trPr>
        <w:tc>
          <w:tcPr>
            <w:tcW w:w="746" w:type="dxa"/>
            <w:tcMar>
              <w:left w:w="28" w:type="dxa"/>
              <w:right w:w="28" w:type="dxa"/>
            </w:tcMar>
            <w:vAlign w:val="center"/>
          </w:tcPr>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运营</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期环</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境影</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响和</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保护</w:t>
            </w:r>
          </w:p>
          <w:p>
            <w:pPr>
              <w:autoSpaceDE w:val="0"/>
              <w:autoSpaceDN w:val="0"/>
              <w:adjustRightInd w:val="0"/>
              <w:snapToGrid w:val="0"/>
              <w:spacing w:line="360" w:lineRule="auto"/>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措施</w:t>
            </w:r>
          </w:p>
        </w:tc>
        <w:tc>
          <w:tcPr>
            <w:tcW w:w="8162" w:type="dxa"/>
            <w:vAlign w:val="center"/>
          </w:tcPr>
          <w:p>
            <w:pPr>
              <w:keepNext/>
              <w:keepLines/>
              <w:numPr>
                <w:ilvl w:val="0"/>
                <w:numId w:val="3"/>
              </w:numPr>
              <w:spacing w:beforeLines="50" w:line="360" w:lineRule="auto"/>
              <w:ind w:firstLine="354" w:firstLineChars="147"/>
              <w:outlineLvl w:val="2"/>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废气环境影响和保护措施</w:t>
            </w:r>
          </w:p>
          <w:p>
            <w:pPr>
              <w:keepNext/>
              <w:keepLines/>
              <w:spacing w:line="360" w:lineRule="auto"/>
              <w:ind w:firstLine="472" w:firstLineChars="196"/>
              <w:outlineLvl w:val="2"/>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1、</w:t>
            </w:r>
            <w:r>
              <w:rPr>
                <w:b/>
                <w:bCs/>
                <w:color w:val="000000" w:themeColor="text1"/>
                <w:sz w:val="24"/>
                <w:szCs w:val="24"/>
                <w14:textFill>
                  <w14:solidFill>
                    <w14:schemeClr w14:val="tx1"/>
                  </w14:solidFill>
                </w14:textFill>
              </w:rPr>
              <w:t>废气污染源</w:t>
            </w:r>
            <w:r>
              <w:rPr>
                <w:rFonts w:hint="eastAsia"/>
                <w:b/>
                <w:bCs/>
                <w:color w:val="000000" w:themeColor="text1"/>
                <w:sz w:val="24"/>
                <w:szCs w:val="24"/>
                <w14:textFill>
                  <w14:solidFill>
                    <w14:schemeClr w14:val="tx1"/>
                  </w14:solidFill>
                </w14:textFill>
              </w:rPr>
              <w:t>分析</w:t>
            </w:r>
          </w:p>
          <w:p>
            <w:pPr>
              <w:widowControl/>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项目营运期废气污染源主要有：</w:t>
            </w:r>
            <w:r>
              <w:rPr>
                <w:rFonts w:hint="eastAsia"/>
                <w:color w:val="000000" w:themeColor="text1"/>
                <w:sz w:val="24"/>
                <w:szCs w:val="24"/>
                <w14:textFill>
                  <w14:solidFill>
                    <w14:schemeClr w14:val="tx1"/>
                  </w14:solidFill>
                </w14:textFill>
              </w:rPr>
              <w:t>注塑废气</w:t>
            </w:r>
            <w:r>
              <w:rPr>
                <w:color w:val="000000" w:themeColor="text1"/>
                <w:sz w:val="24"/>
                <w:szCs w:val="24"/>
                <w14:textFill>
                  <w14:solidFill>
                    <w14:schemeClr w14:val="tx1"/>
                  </w14:solidFill>
                </w14:textFill>
              </w:rPr>
              <w:t>（G</w:t>
            </w:r>
            <w:r>
              <w:rPr>
                <w:rFonts w:hint="eastAsia"/>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及</w:t>
            </w:r>
            <w:r>
              <w:rPr>
                <w:rFonts w:hint="eastAsia"/>
                <w:color w:val="000000" w:themeColor="text1"/>
                <w:sz w:val="24"/>
                <w:szCs w:val="24"/>
                <w:lang w:val="en-US" w:eastAsia="zh-CN"/>
                <w14:textFill>
                  <w14:solidFill>
                    <w14:schemeClr w14:val="tx1"/>
                  </w14:solidFill>
                </w14:textFill>
              </w:rPr>
              <w:t>热铆焊接废气（G2）</w:t>
            </w:r>
            <w:r>
              <w:rPr>
                <w:rFonts w:hint="eastAsia"/>
                <w:color w:val="000000" w:themeColor="text1"/>
                <w:sz w:val="24"/>
                <w:szCs w:val="24"/>
                <w14:textFill>
                  <w14:solidFill>
                    <w14:schemeClr w14:val="tx1"/>
                  </w14:solidFill>
                </w14:textFill>
              </w:rPr>
              <w:t>破碎粉尘</w:t>
            </w:r>
            <w:r>
              <w:rPr>
                <w:color w:val="000000" w:themeColor="text1"/>
                <w:sz w:val="24"/>
                <w:szCs w:val="24"/>
                <w14:textFill>
                  <w14:solidFill>
                    <w14:schemeClr w14:val="tx1"/>
                  </w14:solidFill>
                </w14:textFill>
              </w:rPr>
              <w:t>（G</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机加工烟尘（G4</w:t>
            </w:r>
            <w:r>
              <w:rPr>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食堂废气（G5）</w:t>
            </w:r>
            <w:r>
              <w:rPr>
                <w:color w:val="000000" w:themeColor="text1"/>
                <w:sz w:val="24"/>
                <w:szCs w:val="24"/>
                <w14:textFill>
                  <w14:solidFill>
                    <w14:schemeClr w14:val="tx1"/>
                  </w14:solidFill>
                </w14:textFill>
              </w:rPr>
              <w:t>。</w:t>
            </w:r>
          </w:p>
          <w:p>
            <w:pPr>
              <w:adjustRightInd w:val="0"/>
              <w:spacing w:line="360" w:lineRule="auto"/>
              <w:ind w:firstLine="480" w:firstLineChars="200"/>
              <w:rPr>
                <w:b w:val="0"/>
                <w:bCs w:val="0"/>
                <w:color w:val="000000" w:themeColor="text1"/>
                <w:sz w:val="24"/>
                <w:szCs w:val="24"/>
                <w:lang w:val="en-GB"/>
                <w14:textFill>
                  <w14:solidFill>
                    <w14:schemeClr w14:val="tx1"/>
                  </w14:solidFill>
                </w14:textFill>
              </w:rPr>
            </w:pPr>
            <w:r>
              <w:rPr>
                <w:rFonts w:hint="eastAsia"/>
                <w:b w:val="0"/>
                <w:bCs w:val="0"/>
                <w:color w:val="000000" w:themeColor="text1"/>
                <w:sz w:val="24"/>
                <w:szCs w:val="24"/>
                <w:lang w:val="en-GB"/>
                <w14:textFill>
                  <w14:solidFill>
                    <w14:schemeClr w14:val="tx1"/>
                  </w14:solidFill>
                </w14:textFill>
              </w:rPr>
              <w:t>（</w:t>
            </w:r>
            <w:r>
              <w:rPr>
                <w:rFonts w:hint="eastAsia"/>
                <w:b w:val="0"/>
                <w:bCs w:val="0"/>
                <w:color w:val="000000" w:themeColor="text1"/>
                <w:sz w:val="24"/>
                <w:szCs w:val="24"/>
                <w14:textFill>
                  <w14:solidFill>
                    <w14:schemeClr w14:val="tx1"/>
                  </w14:solidFill>
                </w14:textFill>
              </w:rPr>
              <w:t>1</w:t>
            </w:r>
            <w:r>
              <w:rPr>
                <w:rFonts w:hint="eastAsia"/>
                <w:b w:val="0"/>
                <w:bCs w:val="0"/>
                <w:color w:val="000000" w:themeColor="text1"/>
                <w:sz w:val="24"/>
                <w:szCs w:val="24"/>
                <w:lang w:val="en-GB"/>
                <w14:textFill>
                  <w14:solidFill>
                    <w14:schemeClr w14:val="tx1"/>
                  </w14:solidFill>
                </w14:textFill>
              </w:rPr>
              <w:t>）注塑</w:t>
            </w:r>
            <w:r>
              <w:rPr>
                <w:b w:val="0"/>
                <w:bCs w:val="0"/>
                <w:color w:val="000000" w:themeColor="text1"/>
                <w:sz w:val="24"/>
                <w:szCs w:val="24"/>
                <w:lang w:val="en-GB"/>
                <w14:textFill>
                  <w14:solidFill>
                    <w14:schemeClr w14:val="tx1"/>
                  </w14:solidFill>
                </w14:textFill>
              </w:rPr>
              <w:t>废气</w:t>
            </w:r>
            <w:r>
              <w:rPr>
                <w:b w:val="0"/>
                <w:bCs w:val="0"/>
                <w:color w:val="000000" w:themeColor="text1"/>
                <w:sz w:val="24"/>
                <w:szCs w:val="24"/>
                <w14:textFill>
                  <w14:solidFill>
                    <w14:schemeClr w14:val="tx1"/>
                  </w14:solidFill>
                </w14:textFill>
              </w:rPr>
              <w:t>（G</w:t>
            </w:r>
            <w:r>
              <w:rPr>
                <w:rFonts w:hint="eastAsia"/>
                <w:b w:val="0"/>
                <w:bCs w:val="0"/>
                <w:color w:val="000000" w:themeColor="text1"/>
                <w:sz w:val="24"/>
                <w:szCs w:val="24"/>
                <w14:textFill>
                  <w14:solidFill>
                    <w14:schemeClr w14:val="tx1"/>
                  </w14:solidFill>
                </w14:textFill>
              </w:rPr>
              <w:t>1</w:t>
            </w:r>
            <w:r>
              <w:rPr>
                <w:b w:val="0"/>
                <w:bCs w:val="0"/>
                <w:color w:val="000000" w:themeColor="text1"/>
                <w:sz w:val="24"/>
                <w:szCs w:val="24"/>
                <w14:textFill>
                  <w14:solidFill>
                    <w14:schemeClr w14:val="tx1"/>
                  </w14:solidFill>
                </w14:textFill>
              </w:rPr>
              <w:t>）</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①非甲烷总烃</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注塑工序工艺温度为165-260°C，不同种类塑料粒子注塑温度不同，且均未达到原料分解温度，但因受热，分子间相斥作用力加强会导致大分子链拉长，挥发出少量有机废气，有机废气按非甲烷总烃计。根据生态环境部《排放源统计调查产排污核算方法和系数手册》（公告</w:t>
            </w:r>
            <w:r>
              <w:rPr>
                <w:color w:val="000000" w:themeColor="text1"/>
                <w:sz w:val="24"/>
                <w:szCs w:val="24"/>
                <w14:textFill>
                  <w14:solidFill>
                    <w14:schemeClr w14:val="tx1"/>
                  </w14:solidFill>
                </w14:textFill>
              </w:rPr>
              <w:t>2021</w:t>
            </w:r>
            <w:r>
              <w:rPr>
                <w:rFonts w:hint="eastAsia"/>
                <w:color w:val="000000" w:themeColor="text1"/>
                <w:sz w:val="24"/>
                <w:szCs w:val="24"/>
                <w14:textFill>
                  <w14:solidFill>
                    <w14:schemeClr w14:val="tx1"/>
                  </w14:solidFill>
                </w14:textFill>
              </w:rPr>
              <w:t>年第</w:t>
            </w:r>
            <w:r>
              <w:rPr>
                <w:color w:val="000000" w:themeColor="text1"/>
                <w:sz w:val="24"/>
                <w:szCs w:val="24"/>
                <w14:textFill>
                  <w14:solidFill>
                    <w14:schemeClr w14:val="tx1"/>
                  </w14:solidFill>
                </w14:textFill>
              </w:rPr>
              <w:t>24</w:t>
            </w:r>
            <w:r>
              <w:rPr>
                <w:rFonts w:hint="eastAsia"/>
                <w:color w:val="000000" w:themeColor="text1"/>
                <w:sz w:val="24"/>
                <w:szCs w:val="24"/>
                <w14:textFill>
                  <w14:solidFill>
                    <w14:schemeClr w14:val="tx1"/>
                  </w14:solidFill>
                </w14:textFill>
              </w:rPr>
              <w:t>号）</w:t>
            </w:r>
            <w:r>
              <w:rPr>
                <w:color w:val="000000" w:themeColor="text1"/>
                <w:sz w:val="24"/>
                <w:szCs w:val="24"/>
                <w14:textFill>
                  <w14:solidFill>
                    <w14:schemeClr w14:val="tx1"/>
                  </w14:solidFill>
                </w14:textFill>
              </w:rPr>
              <w:t>2929</w:t>
            </w:r>
            <w:r>
              <w:rPr>
                <w:rFonts w:hint="eastAsia"/>
                <w:color w:val="000000" w:themeColor="text1"/>
                <w:sz w:val="24"/>
                <w:szCs w:val="24"/>
                <w14:textFill>
                  <w14:solidFill>
                    <w14:schemeClr w14:val="tx1"/>
                  </w14:solidFill>
                </w14:textFill>
              </w:rPr>
              <w:t>塑料零件及其他塑料制品制造行业给出系数表：采用树脂、助剂为原料，配料、混合、挤出、注塑工艺生产塑料零件挥发性有机物产污系数为</w:t>
            </w:r>
            <w:r>
              <w:rPr>
                <w:color w:val="000000" w:themeColor="text1"/>
                <w:sz w:val="24"/>
                <w:szCs w:val="24"/>
                <w14:textFill>
                  <w14:solidFill>
                    <w14:schemeClr w14:val="tx1"/>
                  </w14:solidFill>
                </w14:textFill>
              </w:rPr>
              <w:t>2.7kg/t-</w:t>
            </w:r>
            <w:r>
              <w:rPr>
                <w:rFonts w:hint="eastAsia"/>
                <w:color w:val="000000" w:themeColor="text1"/>
                <w:sz w:val="24"/>
                <w:szCs w:val="24"/>
                <w14:textFill>
                  <w14:solidFill>
                    <w14:schemeClr w14:val="tx1"/>
                  </w14:solidFill>
                </w14:textFill>
              </w:rPr>
              <w:t>产品。本项目年使用 PC/</w:t>
            </w:r>
            <w:r>
              <w:rPr>
                <w:color w:val="000000" w:themeColor="text1"/>
                <w:sz w:val="24"/>
                <w:szCs w:val="24"/>
                <w14:textFill>
                  <w14:solidFill>
                    <w14:schemeClr w14:val="tx1"/>
                  </w14:solidFill>
                </w14:textFill>
              </w:rPr>
              <w:t>ABS</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P</w:t>
            </w:r>
            <w:r>
              <w:rPr>
                <w:rFonts w:hint="eastAsia"/>
                <w:color w:val="000000" w:themeColor="text1"/>
                <w:sz w:val="24"/>
                <w:szCs w:val="24"/>
                <w14:textFill>
                  <w14:solidFill>
                    <w14:schemeClr w14:val="tx1"/>
                  </w14:solidFill>
                </w14:textFill>
              </w:rPr>
              <w:t>A6、</w:t>
            </w:r>
            <w:r>
              <w:rPr>
                <w:color w:val="000000" w:themeColor="text1"/>
                <w:sz w:val="24"/>
                <w:szCs w:val="24"/>
                <w14:textFill>
                  <w14:solidFill>
                    <w14:schemeClr w14:val="tx1"/>
                  </w14:solidFill>
                </w14:textFill>
              </w:rPr>
              <w:t>P</w:t>
            </w:r>
            <w:r>
              <w:rPr>
                <w:rFonts w:hint="eastAsia"/>
                <w:color w:val="000000" w:themeColor="text1"/>
                <w:sz w:val="24"/>
                <w:szCs w:val="24"/>
                <w14:textFill>
                  <w14:solidFill>
                    <w14:schemeClr w14:val="tx1"/>
                  </w14:solidFill>
                </w14:textFill>
              </w:rPr>
              <w:t>OM、P</w:t>
            </w:r>
            <w:r>
              <w:rPr>
                <w:rFonts w:hint="eastAsia"/>
                <w:color w:val="000000" w:themeColor="text1"/>
                <w:sz w:val="24"/>
                <w:szCs w:val="24"/>
                <w:lang w:val="en-US" w:eastAsia="zh-CN"/>
                <w14:textFill>
                  <w14:solidFill>
                    <w14:schemeClr w14:val="tx1"/>
                  </w14:solidFill>
                </w14:textFill>
              </w:rPr>
              <w:t>C</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PP、ABS</w:t>
            </w:r>
            <w:r>
              <w:rPr>
                <w:rFonts w:hint="eastAsia"/>
                <w:color w:val="000000" w:themeColor="text1"/>
                <w:sz w:val="24"/>
                <w:szCs w:val="24"/>
                <w14:textFill>
                  <w14:solidFill>
                    <w14:schemeClr w14:val="tx1"/>
                  </w14:solidFill>
                </w14:textFill>
              </w:rPr>
              <w:t>塑料粒子量分别为</w:t>
            </w:r>
            <w:r>
              <w:rPr>
                <w:rFonts w:hint="eastAsia"/>
                <w:color w:val="000000" w:themeColor="text1"/>
                <w:sz w:val="24"/>
                <w:szCs w:val="24"/>
                <w:lang w:val="en-US" w:eastAsia="zh-CN"/>
                <w14:textFill>
                  <w14:solidFill>
                    <w14:schemeClr w14:val="tx1"/>
                  </w14:solidFill>
                </w14:textFill>
              </w:rPr>
              <w:t>320</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30</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20</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18</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60t/a、</w:t>
            </w:r>
            <w:r>
              <w:rPr>
                <w:rFonts w:hint="eastAsia"/>
                <w:color w:val="000000" w:themeColor="text1"/>
                <w:sz w:val="24"/>
                <w:szCs w:val="24"/>
                <w14:textFill>
                  <w14:solidFill>
                    <w14:schemeClr w14:val="tx1"/>
                  </w14:solidFill>
                </w14:textFill>
              </w:rPr>
              <w:t>9</w:t>
            </w:r>
            <w:r>
              <w:rPr>
                <w:rFonts w:hint="eastAsia"/>
                <w:color w:val="000000" w:themeColor="text1"/>
                <w:sz w:val="24"/>
                <w:szCs w:val="24"/>
                <w:lang w:val="en-US" w:eastAsia="zh-CN"/>
                <w14:textFill>
                  <w14:solidFill>
                    <w14:schemeClr w14:val="tx1"/>
                  </w14:solidFill>
                </w14:textFill>
              </w:rPr>
              <w:t>0</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、共计</w:t>
            </w:r>
            <w:r>
              <w:rPr>
                <w:rFonts w:hint="eastAsia"/>
                <w:color w:val="000000" w:themeColor="text1"/>
                <w:sz w:val="24"/>
                <w:szCs w:val="24"/>
                <w:lang w:val="en-US" w:eastAsia="zh-CN"/>
                <w14:textFill>
                  <w14:solidFill>
                    <w14:schemeClr w14:val="tx1"/>
                  </w14:solidFill>
                </w14:textFill>
              </w:rPr>
              <w:t>538</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。注塑产品产量</w:t>
            </w:r>
            <w:r>
              <w:rPr>
                <w:rFonts w:hint="eastAsia"/>
                <w:color w:val="000000" w:themeColor="text1"/>
                <w:sz w:val="24"/>
                <w:szCs w:val="24"/>
                <w:lang w:val="en-US" w:eastAsia="zh-CN"/>
                <w14:textFill>
                  <w14:solidFill>
                    <w14:schemeClr w14:val="tx1"/>
                  </w14:solidFill>
                </w14:textFill>
              </w:rPr>
              <w:t>按538</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。根据产污系数计算得出本项目注塑废气中非甲烷总烃产生量为</w:t>
            </w:r>
            <w:r>
              <w:rPr>
                <w:rFonts w:hint="eastAsia"/>
                <w:color w:val="000000" w:themeColor="text1"/>
                <w:sz w:val="24"/>
                <w:szCs w:val="24"/>
                <w:lang w:val="en-US" w:eastAsia="zh-CN"/>
                <w14:textFill>
                  <w14:solidFill>
                    <w14:schemeClr w14:val="tx1"/>
                  </w14:solidFill>
                </w14:textFill>
              </w:rPr>
              <w:t>1.4526</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②苯乙烯 </w:t>
            </w:r>
          </w:p>
          <w:p>
            <w:pPr>
              <w:snapToGri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本项目 </w:t>
            </w:r>
            <w:r>
              <w:rPr>
                <w:color w:val="000000" w:themeColor="text1"/>
                <w:sz w:val="24"/>
                <w:szCs w:val="24"/>
                <w14:textFill>
                  <w14:solidFill>
                    <w14:schemeClr w14:val="tx1"/>
                  </w14:solidFill>
                </w14:textFill>
              </w:rPr>
              <w:t xml:space="preserve">ABS </w:t>
            </w:r>
            <w:r>
              <w:rPr>
                <w:rFonts w:hint="eastAsia"/>
                <w:color w:val="000000" w:themeColor="text1"/>
                <w:sz w:val="24"/>
                <w:szCs w:val="24"/>
                <w14:textFill>
                  <w14:solidFill>
                    <w14:schemeClr w14:val="tx1"/>
                  </w14:solidFill>
                </w14:textFill>
              </w:rPr>
              <w:t xml:space="preserve">塑料粒子残留的苯乙烯单体在注塑工序会受热挥发，产生苯乙烯。参考同类项目竣工验收检测数据（表 4-1分析），估算 </w:t>
            </w:r>
            <w:r>
              <w:rPr>
                <w:color w:val="000000" w:themeColor="text1"/>
                <w:sz w:val="24"/>
                <w:szCs w:val="24"/>
                <w14:textFill>
                  <w14:solidFill>
                    <w14:schemeClr w14:val="tx1"/>
                  </w14:solidFill>
                </w14:textFill>
              </w:rPr>
              <w:t xml:space="preserve">ABS </w:t>
            </w:r>
            <w:r>
              <w:rPr>
                <w:rFonts w:hint="eastAsia"/>
                <w:color w:val="000000" w:themeColor="text1"/>
                <w:sz w:val="24"/>
                <w:szCs w:val="24"/>
                <w14:textFill>
                  <w14:solidFill>
                    <w14:schemeClr w14:val="tx1"/>
                  </w14:solidFill>
                </w14:textFill>
              </w:rPr>
              <w:t xml:space="preserve">树脂注塑单元苯乙烯的产污系数按 </w:t>
            </w:r>
            <w:r>
              <w:rPr>
                <w:color w:val="000000" w:themeColor="text1"/>
                <w:sz w:val="24"/>
                <w:szCs w:val="24"/>
                <w14:textFill>
                  <w14:solidFill>
                    <w14:schemeClr w14:val="tx1"/>
                  </w14:solidFill>
                </w14:textFill>
              </w:rPr>
              <w:t xml:space="preserve">0.03 kg/t </w:t>
            </w:r>
            <w:r>
              <w:rPr>
                <w:rFonts w:hint="eastAsia"/>
                <w:color w:val="000000" w:themeColor="text1"/>
                <w:sz w:val="24"/>
                <w:szCs w:val="24"/>
                <w14:textFill>
                  <w14:solidFill>
                    <w14:schemeClr w14:val="tx1"/>
                  </w14:solidFill>
                </w14:textFill>
              </w:rPr>
              <w:t xml:space="preserve">原料计算。本项目 </w:t>
            </w:r>
            <w:r>
              <w:rPr>
                <w:color w:val="000000" w:themeColor="text1"/>
                <w:sz w:val="24"/>
                <w:szCs w:val="24"/>
                <w14:textFill>
                  <w14:solidFill>
                    <w14:schemeClr w14:val="tx1"/>
                  </w14:solidFill>
                </w14:textFill>
              </w:rPr>
              <w:t xml:space="preserve">ABS </w:t>
            </w:r>
            <w:r>
              <w:rPr>
                <w:rFonts w:hint="eastAsia"/>
                <w:color w:val="000000" w:themeColor="text1"/>
                <w:sz w:val="24"/>
                <w:szCs w:val="24"/>
                <w14:textFill>
                  <w14:solidFill>
                    <w14:schemeClr w14:val="tx1"/>
                  </w14:solidFill>
                </w14:textFill>
              </w:rPr>
              <w:t xml:space="preserve">树脂的使用量 </w:t>
            </w:r>
            <w:r>
              <w:rPr>
                <w:rFonts w:hint="eastAsia"/>
                <w:color w:val="000000" w:themeColor="text1"/>
                <w:sz w:val="24"/>
                <w:szCs w:val="24"/>
                <w:lang w:val="en-US" w:eastAsia="zh-CN"/>
                <w14:textFill>
                  <w14:solidFill>
                    <w14:schemeClr w14:val="tx1"/>
                  </w14:solidFill>
                </w14:textFill>
              </w:rPr>
              <w:t>90</w:t>
            </w:r>
            <w:r>
              <w:rPr>
                <w:color w:val="000000" w:themeColor="text1"/>
                <w:sz w:val="24"/>
                <w:szCs w:val="24"/>
                <w14:textFill>
                  <w14:solidFill>
                    <w14:schemeClr w14:val="tx1"/>
                  </w14:solidFill>
                </w14:textFill>
              </w:rPr>
              <w:t xml:space="preserve"> t/a</w:t>
            </w:r>
            <w:r>
              <w:rPr>
                <w:rFonts w:hint="eastAsia"/>
                <w:color w:val="000000" w:themeColor="text1"/>
                <w:sz w:val="24"/>
                <w:szCs w:val="24"/>
                <w14:textFill>
                  <w14:solidFill>
                    <w14:schemeClr w14:val="tx1"/>
                  </w14:solidFill>
                </w14:textFill>
              </w:rPr>
              <w:t xml:space="preserve">，则苯乙烯的产生量为 </w:t>
            </w:r>
            <w:r>
              <w:rPr>
                <w:rFonts w:hint="eastAsia"/>
                <w:color w:val="000000" w:themeColor="text1"/>
                <w:sz w:val="24"/>
                <w:szCs w:val="24"/>
                <w:lang w:val="en-US" w:eastAsia="zh-CN"/>
                <w14:textFill>
                  <w14:solidFill>
                    <w14:schemeClr w14:val="tx1"/>
                  </w14:solidFill>
                </w14:textFill>
              </w:rPr>
              <w:t>0.0027</w:t>
            </w:r>
            <w:r>
              <w:rPr>
                <w:color w:val="000000" w:themeColor="text1"/>
                <w:sz w:val="24"/>
                <w:szCs w:val="24"/>
                <w14:textFill>
                  <w14:solidFill>
                    <w14:schemeClr w14:val="tx1"/>
                  </w14:solidFill>
                </w14:textFill>
              </w:rPr>
              <w:t xml:space="preserve"> t/a</w:t>
            </w:r>
            <w:r>
              <w:rPr>
                <w:rFonts w:hint="eastAsia"/>
                <w:color w:val="000000" w:themeColor="text1"/>
                <w:sz w:val="24"/>
                <w:szCs w:val="24"/>
                <w14:textFill>
                  <w14:solidFill>
                    <w14:schemeClr w14:val="tx1"/>
                  </w14:solidFill>
                </w14:textFill>
              </w:rPr>
              <w:t>。</w:t>
            </w:r>
          </w:p>
          <w:p>
            <w:pPr>
              <w:widowControl/>
              <w:spacing w:line="360" w:lineRule="auto"/>
              <w:jc w:val="center"/>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表4-1 同类项目注塑废气竣工验收监测情况一览表</w:t>
            </w:r>
          </w:p>
          <w:tbl>
            <w:tblPr>
              <w:tblStyle w:val="59"/>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371"/>
              <w:gridCol w:w="1262"/>
              <w:gridCol w:w="520"/>
              <w:gridCol w:w="1183"/>
              <w:gridCol w:w="897"/>
              <w:gridCol w:w="1705"/>
              <w:gridCol w:w="1151"/>
              <w:gridCol w:w="662"/>
              <w:gridCol w:w="4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85" w:hRule="atLeast"/>
                <w:jc w:val="center"/>
              </w:trPr>
              <w:tc>
                <w:tcPr>
                  <w:tcW w:w="355" w:type="dxa"/>
                  <w:tcBorders>
                    <w:left w:val="nil"/>
                    <w:bottom w:val="single" w:color="000000" w:sz="4" w:space="0"/>
                    <w:right w:val="single" w:color="000000" w:sz="4" w:space="0"/>
                  </w:tcBorders>
                  <w:vAlign w:val="center"/>
                </w:tcPr>
                <w:p>
                  <w:pPr>
                    <w:pStyle w:val="219"/>
                    <w:spacing w:before="2" w:line="270" w:lineRule="atLeast"/>
                    <w:ind w:left="79" w:right="76"/>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1264" w:type="dxa"/>
                  <w:tcBorders>
                    <w:left w:val="single" w:color="000000" w:sz="4" w:space="0"/>
                    <w:bottom w:val="single" w:color="000000" w:sz="4" w:space="0"/>
                    <w:right w:val="single" w:color="000000" w:sz="4" w:space="0"/>
                  </w:tcBorders>
                  <w:vAlign w:val="center"/>
                </w:tcPr>
                <w:p>
                  <w:pPr>
                    <w:pStyle w:val="219"/>
                    <w:spacing w:before="14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项目名称</w:t>
                  </w:r>
                </w:p>
              </w:tc>
              <w:tc>
                <w:tcPr>
                  <w:tcW w:w="520" w:type="dxa"/>
                  <w:tcBorders>
                    <w:left w:val="single" w:color="000000" w:sz="4" w:space="0"/>
                    <w:bottom w:val="single" w:color="000000" w:sz="4" w:space="0"/>
                    <w:right w:val="single" w:color="000000" w:sz="4" w:space="0"/>
                  </w:tcBorders>
                  <w:vAlign w:val="center"/>
                </w:tcPr>
                <w:p>
                  <w:pPr>
                    <w:pStyle w:val="219"/>
                    <w:spacing w:before="2" w:line="270" w:lineRule="atLeast"/>
                    <w:ind w:left="29" w:right="32"/>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生产单元</w:t>
                  </w:r>
                </w:p>
              </w:tc>
              <w:tc>
                <w:tcPr>
                  <w:tcW w:w="1184" w:type="dxa"/>
                  <w:tcBorders>
                    <w:left w:val="single" w:color="000000" w:sz="4" w:space="0"/>
                    <w:bottom w:val="single" w:color="000000" w:sz="4" w:space="0"/>
                    <w:right w:val="single" w:color="000000" w:sz="4" w:space="0"/>
                  </w:tcBorders>
                  <w:vAlign w:val="center"/>
                </w:tcPr>
                <w:p>
                  <w:pPr>
                    <w:pStyle w:val="219"/>
                    <w:spacing w:before="2" w:line="270" w:lineRule="atLeast"/>
                    <w:ind w:right="173"/>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实际生产工况</w:t>
                  </w:r>
                </w:p>
              </w:tc>
              <w:tc>
                <w:tcPr>
                  <w:tcW w:w="898" w:type="dxa"/>
                  <w:tcBorders>
                    <w:left w:val="single" w:color="000000" w:sz="4" w:space="0"/>
                    <w:bottom w:val="single" w:color="000000" w:sz="4" w:space="0"/>
                    <w:right w:val="single" w:color="000000" w:sz="4" w:space="0"/>
                  </w:tcBorders>
                  <w:vAlign w:val="center"/>
                </w:tcPr>
                <w:p>
                  <w:pPr>
                    <w:pStyle w:val="219"/>
                    <w:spacing w:before="2" w:line="270" w:lineRule="atLeast"/>
                    <w:ind w:left="172" w:right="174"/>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污染防治措施</w:t>
                  </w:r>
                </w:p>
              </w:tc>
              <w:tc>
                <w:tcPr>
                  <w:tcW w:w="1705" w:type="dxa"/>
                  <w:tcBorders>
                    <w:left w:val="single" w:color="000000" w:sz="4" w:space="0"/>
                    <w:bottom w:val="single" w:color="000000" w:sz="4" w:space="0"/>
                    <w:right w:val="single" w:color="000000" w:sz="4" w:space="0"/>
                  </w:tcBorders>
                  <w:vAlign w:val="center"/>
                </w:tcPr>
                <w:p>
                  <w:pPr>
                    <w:pStyle w:val="219"/>
                    <w:spacing w:before="14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废气监测情况</w:t>
                  </w:r>
                </w:p>
              </w:tc>
              <w:tc>
                <w:tcPr>
                  <w:tcW w:w="1151" w:type="dxa"/>
                  <w:tcBorders>
                    <w:left w:val="single" w:color="000000" w:sz="4" w:space="0"/>
                    <w:bottom w:val="single" w:color="000000" w:sz="4" w:space="0"/>
                    <w:right w:val="single" w:color="000000" w:sz="4" w:space="0"/>
                  </w:tcBorders>
                  <w:vAlign w:val="center"/>
                </w:tcPr>
                <w:p>
                  <w:pPr>
                    <w:pStyle w:val="219"/>
                    <w:spacing w:before="2" w:line="270" w:lineRule="atLeast"/>
                    <w:ind w:right="215"/>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估算产污系数</w:t>
                  </w:r>
                </w:p>
              </w:tc>
              <w:tc>
                <w:tcPr>
                  <w:tcW w:w="662" w:type="dxa"/>
                  <w:tcBorders>
                    <w:left w:val="single" w:color="000000" w:sz="4" w:space="0"/>
                    <w:bottom w:val="single" w:color="000000" w:sz="4" w:space="0"/>
                    <w:right w:val="single" w:color="000000" w:sz="4" w:space="0"/>
                  </w:tcBorders>
                  <w:vAlign w:val="center"/>
                </w:tcPr>
                <w:p>
                  <w:pPr>
                    <w:pStyle w:val="219"/>
                    <w:spacing w:before="2" w:line="270" w:lineRule="atLeast"/>
                    <w:ind w:left="137" w:right="129"/>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资料来源</w:t>
                  </w:r>
                </w:p>
              </w:tc>
              <w:tc>
                <w:tcPr>
                  <w:tcW w:w="476" w:type="dxa"/>
                  <w:tcBorders>
                    <w:left w:val="single" w:color="000000" w:sz="4" w:space="0"/>
                    <w:bottom w:val="single" w:color="000000" w:sz="4" w:space="0"/>
                    <w:right w:val="nil"/>
                  </w:tcBorders>
                  <w:vAlign w:val="center"/>
                </w:tcPr>
                <w:p>
                  <w:pPr>
                    <w:pStyle w:val="219"/>
                    <w:spacing w:before="2" w:line="270" w:lineRule="atLeast"/>
                    <w:ind w:left="122" w:right="122"/>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监测时间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60"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w w:val="100"/>
                      <w:sz w:val="21"/>
                      <w:szCs w:val="21"/>
                      <w14:textFill>
                        <w14:solidFill>
                          <w14:schemeClr w14:val="tx1"/>
                        </w14:solidFill>
                      </w14:textFill>
                    </w:rPr>
                    <w:t>1</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33" w:right="3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苏州新锐电子工业有限公司年产注塑件1000万件搬迁项目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9"/>
                    <w:spacing w:before="152"/>
                    <w:ind w:right="2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注塑</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75" w:right="-29" w:hanging="9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w:t>
                  </w:r>
                  <w:r>
                    <w:rPr>
                      <w:rFonts w:hint="eastAsia" w:ascii="宋体" w:hAnsi="宋体" w:eastAsia="宋体" w:cs="宋体"/>
                      <w:color w:val="000000" w:themeColor="text1"/>
                      <w:spacing w:val="-8"/>
                      <w:sz w:val="21"/>
                      <w:szCs w:val="21"/>
                      <w14:textFill>
                        <w14:solidFill>
                          <w14:schemeClr w14:val="tx1"/>
                        </w14:solidFill>
                      </w14:textFill>
                    </w:rPr>
                    <w:t>台注塑机，</w:t>
                  </w:r>
                  <w:r>
                    <w:rPr>
                      <w:rFonts w:hint="eastAsia" w:ascii="宋体" w:hAnsi="宋体" w:eastAsia="宋体" w:cs="宋体"/>
                      <w:color w:val="000000" w:themeColor="text1"/>
                      <w:spacing w:val="-1"/>
                      <w:sz w:val="21"/>
                      <w:szCs w:val="21"/>
                      <w14:textFill>
                        <w14:solidFill>
                          <w14:schemeClr w14:val="tx1"/>
                        </w14:solidFill>
                      </w14:textFill>
                    </w:rPr>
                    <w:t>年消耗</w:t>
                  </w:r>
                  <w:r>
                    <w:rPr>
                      <w:rFonts w:hint="eastAsia" w:ascii="宋体" w:hAnsi="宋体" w:eastAsia="宋体" w:cs="宋体"/>
                      <w:color w:val="000000" w:themeColor="text1"/>
                      <w:sz w:val="21"/>
                      <w:szCs w:val="21"/>
                      <w14:textFill>
                        <w14:solidFill>
                          <w14:schemeClr w14:val="tx1"/>
                        </w14:solidFill>
                      </w14:textFill>
                    </w:rPr>
                    <w:t>ABS 树脂31t/a，年运行3164h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11" w:right="7"/>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集气罩</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pacing w:val="-16"/>
                      <w:sz w:val="21"/>
                      <w:szCs w:val="21"/>
                      <w14:textFill>
                        <w14:solidFill>
                          <w14:schemeClr w14:val="tx1"/>
                        </w14:solidFill>
                      </w14:textFill>
                    </w:rPr>
                    <w:t>活</w:t>
                  </w:r>
                  <w:r>
                    <w:rPr>
                      <w:rFonts w:hint="eastAsia" w:ascii="宋体" w:hAnsi="宋体" w:eastAsia="宋体" w:cs="宋体"/>
                      <w:color w:val="000000" w:themeColor="text1"/>
                      <w:spacing w:val="-1"/>
                      <w:sz w:val="21"/>
                      <w:szCs w:val="21"/>
                      <w14:textFill>
                        <w14:solidFill>
                          <w14:schemeClr w14:val="tx1"/>
                        </w14:solidFill>
                      </w14:textFill>
                    </w:rPr>
                    <w:t>性炭吸附+15m</w:t>
                  </w:r>
                  <w:r>
                    <w:rPr>
                      <w:rFonts w:hint="eastAsia" w:ascii="宋体" w:hAnsi="宋体" w:eastAsia="宋体" w:cs="宋体"/>
                      <w:color w:val="000000" w:themeColor="text1"/>
                      <w:sz w:val="21"/>
                      <w:szCs w:val="21"/>
                      <w14:textFill>
                        <w14:solidFill>
                          <w14:schemeClr w14:val="tx1"/>
                        </w14:solidFill>
                      </w14:textFill>
                    </w:rPr>
                    <w:t>排气</w:t>
                  </w:r>
                  <w:r>
                    <w:rPr>
                      <w:rFonts w:hint="eastAsia" w:ascii="宋体" w:hAnsi="宋体" w:eastAsia="宋体" w:cs="宋体"/>
                      <w:color w:val="000000" w:themeColor="text1"/>
                      <w:w w:val="100"/>
                      <w:sz w:val="21"/>
                      <w:szCs w:val="21"/>
                      <w14:textFill>
                        <w14:solidFill>
                          <w14:schemeClr w14:val="tx1"/>
                        </w14:solidFill>
                      </w14:textFill>
                    </w:rPr>
                    <w:t>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10" w:right="-29" w:firstLine="16"/>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排气筒出口苯乙烯浓度未检出</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pacing w:val="-2"/>
                      <w:sz w:val="21"/>
                      <w:szCs w:val="21"/>
                      <w14:textFill>
                        <w14:solidFill>
                          <w14:schemeClr w14:val="tx1"/>
                        </w14:solidFill>
                      </w14:textFill>
                    </w:rPr>
                    <w:t>检出</w:t>
                  </w:r>
                  <w:r>
                    <w:rPr>
                      <w:rFonts w:hint="eastAsia" w:ascii="宋体" w:hAnsi="宋体" w:eastAsia="宋体" w:cs="宋体"/>
                      <w:color w:val="000000" w:themeColor="text1"/>
                      <w:spacing w:val="-2"/>
                      <w:w w:val="100"/>
                      <w:sz w:val="21"/>
                      <w:szCs w:val="21"/>
                      <w14:textFill>
                        <w14:solidFill>
                          <w14:schemeClr w14:val="tx1"/>
                        </w14:solidFill>
                      </w14:textFill>
                    </w:rPr>
                    <w:t>限0.01</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4"/>
                      <w:w w:val="100"/>
                      <w:sz w:val="21"/>
                      <w:szCs w:val="21"/>
                      <w14:textFill>
                        <w14:solidFill>
                          <w14:schemeClr w14:val="tx1"/>
                        </w14:solidFill>
                      </w14:textFill>
                    </w:rPr>
                    <w:t>m</w:t>
                  </w:r>
                  <w:r>
                    <w:rPr>
                      <w:rFonts w:hint="eastAsia" w:ascii="宋体" w:hAnsi="宋体" w:eastAsia="宋体" w:cs="宋体"/>
                      <w:color w:val="000000" w:themeColor="text1"/>
                      <w:w w:val="100"/>
                      <w:sz w:val="21"/>
                      <w:szCs w:val="21"/>
                      <w14:textFill>
                        <w14:solidFill>
                          <w14:schemeClr w14:val="tx1"/>
                        </w14:solidFill>
                      </w14:textFill>
                    </w:rPr>
                    <w:t>g</w:t>
                  </w:r>
                  <w:r>
                    <w:rPr>
                      <w:rFonts w:hint="eastAsia" w:ascii="宋体" w:hAnsi="宋体" w:eastAsia="宋体" w:cs="宋体"/>
                      <w:color w:val="000000" w:themeColor="text1"/>
                      <w:spacing w:val="-2"/>
                      <w:w w:val="100"/>
                      <w:sz w:val="21"/>
                      <w:szCs w:val="21"/>
                      <w14:textFill>
                        <w14:solidFill>
                          <w14:schemeClr w14:val="tx1"/>
                        </w14:solidFill>
                      </w14:textFill>
                    </w:rPr>
                    <w:t>/</w:t>
                  </w:r>
                  <w:r>
                    <w:rPr>
                      <w:rFonts w:hint="eastAsia" w:ascii="宋体" w:hAnsi="宋体" w:eastAsia="宋体" w:cs="宋体"/>
                      <w:color w:val="000000" w:themeColor="text1"/>
                      <w:spacing w:val="-4"/>
                      <w:w w:val="100"/>
                      <w:sz w:val="21"/>
                      <w:szCs w:val="21"/>
                      <w14:textFill>
                        <w14:solidFill>
                          <w14:schemeClr w14:val="tx1"/>
                        </w14:solidFill>
                      </w14:textFill>
                    </w:rPr>
                    <w:t>m</w:t>
                  </w:r>
                  <w:r>
                    <w:rPr>
                      <w:rFonts w:hint="eastAsia" w:ascii="宋体" w:hAnsi="宋体" w:eastAsia="宋体" w:cs="宋体"/>
                      <w:color w:val="000000" w:themeColor="text1"/>
                      <w:w w:val="97"/>
                      <w:sz w:val="21"/>
                      <w:szCs w:val="21"/>
                      <w:vertAlign w:val="superscript"/>
                      <w14:textFill>
                        <w14:solidFill>
                          <w14:schemeClr w14:val="tx1"/>
                        </w14:solidFill>
                      </w14:textFill>
                    </w:rPr>
                    <w:t>3</w:t>
                  </w:r>
                  <w:r>
                    <w:rPr>
                      <w:rFonts w:hint="eastAsia" w:ascii="宋体" w:hAnsi="宋体" w:eastAsia="宋体" w:cs="宋体"/>
                      <w:color w:val="000000" w:themeColor="text1"/>
                      <w:spacing w:val="-106"/>
                      <w:w w:val="100"/>
                      <w:sz w:val="21"/>
                      <w:szCs w:val="21"/>
                      <w:vertAlign w:val="baseline"/>
                      <w14:textFill>
                        <w14:solidFill>
                          <w14:schemeClr w14:val="tx1"/>
                        </w14:solidFill>
                      </w14:textFill>
                    </w:rPr>
                    <w:t>）</w:t>
                  </w:r>
                  <w:r>
                    <w:rPr>
                      <w:rFonts w:hint="eastAsia" w:ascii="宋体" w:hAnsi="宋体" w:eastAsia="宋体" w:cs="宋体"/>
                      <w:color w:val="000000" w:themeColor="text1"/>
                      <w:w w:val="100"/>
                      <w:sz w:val="21"/>
                      <w:szCs w:val="21"/>
                      <w:vertAlign w:val="baseline"/>
                      <w14:textFill>
                        <w14:solidFill>
                          <w14:schemeClr w14:val="tx1"/>
                        </w14:solidFill>
                      </w14:textFill>
                    </w:rPr>
                    <w:t>，风</w:t>
                  </w:r>
                  <w:r>
                    <w:rPr>
                      <w:rFonts w:hint="eastAsia" w:ascii="宋体" w:hAnsi="宋体" w:eastAsia="宋体" w:cs="宋体"/>
                      <w:color w:val="000000" w:themeColor="text1"/>
                      <w:spacing w:val="-1"/>
                      <w:sz w:val="21"/>
                      <w:szCs w:val="21"/>
                      <w14:textFill>
                        <w14:solidFill>
                          <w14:schemeClr w14:val="tx1"/>
                        </w14:solidFill>
                      </w14:textFill>
                    </w:rPr>
                    <w:t>量6240～6334m</w:t>
                  </w:r>
                  <w:r>
                    <w:rPr>
                      <w:rFonts w:hint="eastAsia" w:ascii="宋体" w:hAnsi="宋体" w:eastAsia="宋体" w:cs="宋体"/>
                      <w:color w:val="000000" w:themeColor="text1"/>
                      <w:spacing w:val="-1"/>
                      <w:sz w:val="21"/>
                      <w:szCs w:val="21"/>
                      <w:vertAlign w:val="superscript"/>
                      <w14:textFill>
                        <w14:solidFill>
                          <w14:schemeClr w14:val="tx1"/>
                        </w14:solidFill>
                      </w14:textFill>
                    </w:rPr>
                    <w:t>3</w:t>
                  </w:r>
                  <w:r>
                    <w:rPr>
                      <w:rFonts w:hint="eastAsia" w:ascii="宋体" w:hAnsi="宋体" w:eastAsia="宋体" w:cs="宋体"/>
                      <w:color w:val="000000" w:themeColor="text1"/>
                      <w:spacing w:val="-1"/>
                      <w:sz w:val="21"/>
                      <w:szCs w:val="21"/>
                      <w:vertAlign w:val="baseline"/>
                      <w14:textFill>
                        <w14:solidFill>
                          <w14:schemeClr w14:val="tx1"/>
                        </w14:solidFill>
                      </w14:textFill>
                    </w:rPr>
                    <w:t>/h</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9"/>
                    <w:spacing w:before="138"/>
                    <w:ind w:lef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苯乙烯产生量</w:t>
                  </w:r>
                  <w:r>
                    <w:rPr>
                      <w:rFonts w:hint="eastAsia" w:ascii="宋体" w:hAnsi="宋体" w:eastAsia="宋体" w:cs="宋体"/>
                      <w:color w:val="000000" w:themeColor="text1"/>
                      <w:spacing w:val="-1"/>
                      <w:sz w:val="21"/>
                      <w:szCs w:val="21"/>
                      <w14:textFill>
                        <w14:solidFill>
                          <w14:schemeClr w14:val="tx1"/>
                        </w14:solidFill>
                      </w14:textFill>
                    </w:rPr>
                    <w:t>0.032kg/t</w:t>
                  </w:r>
                  <w:r>
                    <w:rPr>
                      <w:rFonts w:hint="eastAsia" w:ascii="宋体" w:hAnsi="宋体" w:eastAsia="宋体" w:cs="宋体"/>
                      <w:color w:val="000000" w:themeColor="text1"/>
                      <w:sz w:val="21"/>
                      <w:szCs w:val="21"/>
                      <w14:textFill>
                        <w14:solidFill>
                          <w14:schemeClr w14:val="tx1"/>
                        </w14:solidFill>
                      </w14:textFill>
                    </w:rPr>
                    <w:t>原料</w:t>
                  </w:r>
                </w:p>
                <w:p>
                  <w:pPr>
                    <w:pStyle w:val="219"/>
                    <w:spacing w:line="138" w:lineRule="exact"/>
                    <w:ind w:lef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w w:val="100"/>
                      <w:sz w:val="18"/>
                      <w:szCs w:val="18"/>
                      <w14:textFill>
                        <w14:solidFill>
                          <w14:schemeClr w14:val="tx1"/>
                        </w14:solidFill>
                      </w14:textFill>
                    </w:rPr>
                    <w:t>①</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9"/>
                    <w:spacing w:before="137" w:line="242" w:lineRule="auto"/>
                    <w:ind w:left="34" w:right="21"/>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9"/>
                    <w:spacing w:before="1"/>
                    <w:ind w:righ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2017年5月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685"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w w:val="100"/>
                      <w:sz w:val="21"/>
                      <w:szCs w:val="21"/>
                      <w14:textFill>
                        <w14:solidFill>
                          <w14:schemeClr w14:val="tx1"/>
                        </w14:solidFill>
                      </w14:textFill>
                    </w:rPr>
                    <w:t>2</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33" w:right="3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广州市有德塑料制品有限公司年产改性塑料258吨建设项目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9"/>
                    <w:spacing w:before="152"/>
                    <w:ind w:right="2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挤出</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4" w:right="-15" w:firstLine="26"/>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r>
                    <w:rPr>
                      <w:rFonts w:hint="eastAsia" w:ascii="宋体" w:hAnsi="宋体" w:eastAsia="宋体" w:cs="宋体"/>
                      <w:color w:val="000000" w:themeColor="text1"/>
                      <w:spacing w:val="-3"/>
                      <w:sz w:val="21"/>
                      <w:szCs w:val="21"/>
                      <w14:textFill>
                        <w14:solidFill>
                          <w14:schemeClr w14:val="tx1"/>
                        </w14:solidFill>
                      </w14:textFill>
                    </w:rPr>
                    <w:t xml:space="preserve">台挤出机， </w:t>
                  </w:r>
                  <w:r>
                    <w:rPr>
                      <w:rFonts w:hint="eastAsia" w:ascii="宋体" w:hAnsi="宋体" w:eastAsia="宋体" w:cs="宋体"/>
                      <w:color w:val="000000" w:themeColor="text1"/>
                      <w:spacing w:val="-1"/>
                      <w:sz w:val="21"/>
                      <w:szCs w:val="21"/>
                      <w14:textFill>
                        <w14:solidFill>
                          <w14:schemeClr w14:val="tx1"/>
                        </w14:solidFill>
                      </w14:textFill>
                    </w:rPr>
                    <w:t>年消耗</w:t>
                  </w:r>
                  <w:r>
                    <w:rPr>
                      <w:rFonts w:hint="eastAsia" w:ascii="宋体" w:hAnsi="宋体" w:eastAsia="宋体" w:cs="宋体"/>
                      <w:color w:val="000000" w:themeColor="text1"/>
                      <w:sz w:val="21"/>
                      <w:szCs w:val="21"/>
                      <w14:textFill>
                        <w14:solidFill>
                          <w14:schemeClr w14:val="tx1"/>
                        </w14:solidFill>
                      </w14:textFill>
                    </w:rPr>
                    <w:t>ABS 树脂250</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t/a，</w:t>
                  </w:r>
                  <w:r>
                    <w:rPr>
                      <w:rFonts w:hint="eastAsia" w:ascii="宋体" w:hAnsi="宋体" w:eastAsia="宋体" w:cs="宋体"/>
                      <w:color w:val="000000" w:themeColor="text1"/>
                      <w:spacing w:val="-2"/>
                      <w:sz w:val="21"/>
                      <w:szCs w:val="21"/>
                      <w14:textFill>
                        <w14:solidFill>
                          <w14:schemeClr w14:val="tx1"/>
                        </w14:solidFill>
                      </w14:textFill>
                    </w:rPr>
                    <w:t>年运行</w:t>
                  </w:r>
                  <w:r>
                    <w:rPr>
                      <w:rFonts w:hint="eastAsia" w:ascii="宋体" w:hAnsi="宋体" w:eastAsia="宋体" w:cs="宋体"/>
                      <w:color w:val="000000" w:themeColor="text1"/>
                      <w:spacing w:val="-1"/>
                      <w:sz w:val="21"/>
                      <w:szCs w:val="21"/>
                      <w14:textFill>
                        <w14:solidFill>
                          <w14:schemeClr w14:val="tx1"/>
                        </w14:solidFill>
                      </w14:textFill>
                    </w:rPr>
                    <w:t>2400h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11" w:right="7"/>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集气罩</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pacing w:val="-16"/>
                      <w:sz w:val="21"/>
                      <w:szCs w:val="21"/>
                      <w14:textFill>
                        <w14:solidFill>
                          <w14:schemeClr w14:val="tx1"/>
                        </w14:solidFill>
                      </w14:textFill>
                    </w:rPr>
                    <w:t>活</w:t>
                  </w:r>
                  <w:r>
                    <w:rPr>
                      <w:rFonts w:hint="eastAsia" w:ascii="宋体" w:hAnsi="宋体" w:eastAsia="宋体" w:cs="宋体"/>
                      <w:color w:val="000000" w:themeColor="text1"/>
                      <w:spacing w:val="-1"/>
                      <w:sz w:val="21"/>
                      <w:szCs w:val="21"/>
                      <w14:textFill>
                        <w14:solidFill>
                          <w14:schemeClr w14:val="tx1"/>
                        </w14:solidFill>
                      </w14:textFill>
                    </w:rPr>
                    <w:t>性炭吸附+15m</w:t>
                  </w:r>
                  <w:r>
                    <w:rPr>
                      <w:rFonts w:hint="eastAsia" w:ascii="宋体" w:hAnsi="宋体" w:eastAsia="宋体" w:cs="宋体"/>
                      <w:color w:val="000000" w:themeColor="text1"/>
                      <w:sz w:val="21"/>
                      <w:szCs w:val="21"/>
                      <w14:textFill>
                        <w14:solidFill>
                          <w14:schemeClr w14:val="tx1"/>
                        </w14:solidFill>
                      </w14:textFill>
                    </w:rPr>
                    <w:t>排气</w:t>
                  </w:r>
                  <w:r>
                    <w:rPr>
                      <w:rFonts w:hint="eastAsia" w:ascii="宋体" w:hAnsi="宋体" w:eastAsia="宋体" w:cs="宋体"/>
                      <w:color w:val="000000" w:themeColor="text1"/>
                      <w:w w:val="100"/>
                      <w:sz w:val="21"/>
                      <w:szCs w:val="21"/>
                      <w14:textFill>
                        <w14:solidFill>
                          <w14:schemeClr w14:val="tx1"/>
                        </w14:solidFill>
                      </w14:textFill>
                    </w:rPr>
                    <w:t>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9"/>
                    <w:spacing w:before="15"/>
                    <w:ind w:left="112" w:right="102"/>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进气口苯乙烯浓度均值0.214 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vertAlign w:val="baseline"/>
                      <w14:textFill>
                        <w14:solidFill>
                          <w14:schemeClr w14:val="tx1"/>
                        </w14:solidFill>
                      </w14:textFill>
                    </w:rPr>
                    <w:t>，风量11032.8 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vertAlign w:val="baseline"/>
                      <w14:textFill>
                        <w14:solidFill>
                          <w14:schemeClr w14:val="tx1"/>
                        </w14:solidFill>
                      </w14:textFill>
                    </w:rPr>
                    <w:t>/h</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9"/>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苯乙烯产生量</w:t>
                  </w:r>
                  <w:r>
                    <w:rPr>
                      <w:rFonts w:hint="eastAsia" w:ascii="宋体" w:hAnsi="宋体" w:eastAsia="宋体" w:cs="宋体"/>
                      <w:color w:val="000000" w:themeColor="text1"/>
                      <w:spacing w:val="-1"/>
                      <w:sz w:val="21"/>
                      <w:szCs w:val="21"/>
                      <w14:textFill>
                        <w14:solidFill>
                          <w14:schemeClr w14:val="tx1"/>
                        </w14:solidFill>
                      </w14:textFill>
                    </w:rPr>
                    <w:t>0.023kg/t</w:t>
                  </w:r>
                  <w:r>
                    <w:rPr>
                      <w:rFonts w:hint="eastAsia" w:ascii="宋体" w:hAnsi="宋体" w:eastAsia="宋体" w:cs="宋体"/>
                      <w:color w:val="000000" w:themeColor="text1"/>
                      <w:sz w:val="21"/>
                      <w:szCs w:val="21"/>
                      <w14:textFill>
                        <w14:solidFill>
                          <w14:schemeClr w14:val="tx1"/>
                        </w14:solidFill>
                      </w14:textFill>
                    </w:rPr>
                    <w:t>原料</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9"/>
                    <w:spacing w:before="138" w:line="242" w:lineRule="auto"/>
                    <w:ind w:left="34" w:right="21"/>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9"/>
                    <w:ind w:righ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2018年5月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67"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w w:val="100"/>
                      <w:sz w:val="21"/>
                      <w:szCs w:val="21"/>
                      <w14:textFill>
                        <w14:solidFill>
                          <w14:schemeClr w14:val="tx1"/>
                        </w14:solidFill>
                      </w14:textFill>
                    </w:rPr>
                    <w:t>3</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9"/>
                    <w:spacing w:before="152" w:line="242" w:lineRule="auto"/>
                    <w:ind w:left="33" w:right="3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阜城县正和塑料制品有限公司塑料制品生产建设项目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9"/>
                    <w:spacing w:before="1"/>
                    <w:ind w:right="29"/>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注塑</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16" w:right="-58"/>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13</w:t>
                  </w:r>
                  <w:r>
                    <w:rPr>
                      <w:rFonts w:hint="eastAsia" w:ascii="宋体" w:hAnsi="宋体" w:eastAsia="宋体" w:cs="宋体"/>
                      <w:color w:val="000000" w:themeColor="text1"/>
                      <w:spacing w:val="-3"/>
                      <w:sz w:val="21"/>
                      <w:szCs w:val="21"/>
                      <w14:textFill>
                        <w14:solidFill>
                          <w14:schemeClr w14:val="tx1"/>
                        </w14:solidFill>
                      </w14:textFill>
                    </w:rPr>
                    <w:t>台注塑机， 年消耗</w:t>
                  </w:r>
                  <w:r>
                    <w:rPr>
                      <w:rFonts w:hint="eastAsia" w:ascii="宋体" w:hAnsi="宋体" w:eastAsia="宋体" w:cs="宋体"/>
                      <w:color w:val="000000" w:themeColor="text1"/>
                      <w:sz w:val="21"/>
                      <w:szCs w:val="21"/>
                      <w14:textFill>
                        <w14:solidFill>
                          <w14:schemeClr w14:val="tx1"/>
                        </w14:solidFill>
                      </w14:textFill>
                    </w:rPr>
                    <w:t>ABS 树脂36</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t/a、GPPS</w:t>
                  </w:r>
                  <w:r>
                    <w:rPr>
                      <w:rFonts w:hint="eastAsia" w:ascii="宋体" w:hAnsi="宋体" w:eastAsia="宋体" w:cs="宋体"/>
                      <w:color w:val="000000" w:themeColor="text1"/>
                      <w:spacing w:val="-3"/>
                      <w:sz w:val="21"/>
                      <w:szCs w:val="21"/>
                      <w14:textFill>
                        <w14:solidFill>
                          <w14:schemeClr w14:val="tx1"/>
                        </w14:solidFill>
                      </w14:textFill>
                    </w:rPr>
                    <w:t>颗粒</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spacing w:val="-3"/>
                      <w:sz w:val="21"/>
                      <w:szCs w:val="21"/>
                      <w14:textFill>
                        <w14:solidFill>
                          <w14:schemeClr w14:val="tx1"/>
                        </w14:solidFill>
                      </w14:textFill>
                    </w:rPr>
                    <w:t>聚苯乙烯</w:t>
                  </w:r>
                  <w:r>
                    <w:rPr>
                      <w:rFonts w:hint="eastAsia" w:ascii="宋体" w:hAnsi="宋体" w:eastAsia="宋体" w:cs="宋体"/>
                      <w:color w:val="000000" w:themeColor="text1"/>
                      <w:sz w:val="21"/>
                      <w:szCs w:val="21"/>
                      <w14:textFill>
                        <w14:solidFill>
                          <w14:schemeClr w14:val="tx1"/>
                        </w14:solidFill>
                      </w14:textFill>
                    </w:rPr>
                    <w:t>）10t/a，年运行2400h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9"/>
                    <w:spacing w:before="152" w:line="244" w:lineRule="auto"/>
                    <w:ind w:left="11" w:right="7"/>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集气罩+光催化氧化+15m排气筒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9"/>
                    <w:spacing w:before="1" w:line="242" w:lineRule="auto"/>
                    <w:ind w:left="112" w:right="102"/>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排气筒出口苯乙</w:t>
                  </w:r>
                  <w:r>
                    <w:rPr>
                      <w:rFonts w:hint="eastAsia" w:ascii="宋体" w:hAnsi="宋体" w:eastAsia="宋体" w:cs="宋体"/>
                      <w:color w:val="000000" w:themeColor="text1"/>
                      <w:spacing w:val="-1"/>
                      <w:sz w:val="21"/>
                      <w:szCs w:val="21"/>
                      <w14:textFill>
                        <w14:solidFill>
                          <w14:schemeClr w14:val="tx1"/>
                        </w14:solidFill>
                      </w14:textFill>
                    </w:rPr>
                    <w:t>烯浓度</w:t>
                  </w:r>
                  <w:r>
                    <w:rPr>
                      <w:rFonts w:hint="eastAsia" w:ascii="宋体" w:hAnsi="宋体" w:eastAsia="宋体" w:cs="宋体"/>
                      <w:color w:val="000000" w:themeColor="text1"/>
                      <w:sz w:val="21"/>
                      <w:szCs w:val="21"/>
                      <w14:textFill>
                        <w14:solidFill>
                          <w14:schemeClr w14:val="tx1"/>
                        </w14:solidFill>
                      </w14:textFill>
                    </w:rPr>
                    <w:t>0.195～ 0.218mg/m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vertAlign w:val="baseline"/>
                      <w14:textFill>
                        <w14:solidFill>
                          <w14:schemeClr w14:val="tx1"/>
                        </w14:solidFill>
                      </w14:textFill>
                    </w:rPr>
                    <w:t>，风量 1429～ 1683m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vertAlign w:val="baseline"/>
                      <w14:textFill>
                        <w14:solidFill>
                          <w14:schemeClr w14:val="tx1"/>
                        </w14:solidFill>
                      </w14:textFill>
                    </w:rPr>
                    <w:t>/h，有机</w:t>
                  </w:r>
                  <w:r>
                    <w:rPr>
                      <w:rFonts w:hint="eastAsia" w:ascii="宋体" w:hAnsi="宋体" w:eastAsia="宋体" w:cs="宋体"/>
                      <w:color w:val="000000" w:themeColor="text1"/>
                      <w:spacing w:val="-1"/>
                      <w:sz w:val="21"/>
                      <w:szCs w:val="21"/>
                      <w:vertAlign w:val="baseline"/>
                      <w14:textFill>
                        <w14:solidFill>
                          <w14:schemeClr w14:val="tx1"/>
                        </w14:solidFill>
                      </w14:textFill>
                    </w:rPr>
                    <w:t>废气去除率</w:t>
                  </w:r>
                  <w:r>
                    <w:rPr>
                      <w:rFonts w:hint="eastAsia" w:ascii="宋体" w:hAnsi="宋体" w:eastAsia="宋体" w:cs="宋体"/>
                      <w:color w:val="000000" w:themeColor="text1"/>
                      <w:sz w:val="21"/>
                      <w:szCs w:val="21"/>
                      <w14:textFill>
                        <w14:solidFill>
                          <w14:schemeClr w14:val="tx1"/>
                        </w14:solidFill>
                      </w14:textFill>
                    </w:rPr>
                    <w:t>44%～53%</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9"/>
                    <w:ind w:lef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苯乙烯产生量</w:t>
                  </w:r>
                  <w:r>
                    <w:rPr>
                      <w:rFonts w:hint="eastAsia" w:ascii="宋体" w:hAnsi="宋体" w:eastAsia="宋体" w:cs="宋体"/>
                      <w:color w:val="000000" w:themeColor="text1"/>
                      <w:spacing w:val="-1"/>
                      <w:sz w:val="21"/>
                      <w:szCs w:val="21"/>
                      <w14:textFill>
                        <w14:solidFill>
                          <w14:schemeClr w14:val="tx1"/>
                        </w14:solidFill>
                      </w14:textFill>
                    </w:rPr>
                    <w:t>0.032kg/t</w:t>
                  </w:r>
                  <w:r>
                    <w:rPr>
                      <w:rFonts w:hint="eastAsia" w:ascii="宋体" w:hAnsi="宋体" w:eastAsia="宋体" w:cs="宋体"/>
                      <w:color w:val="000000" w:themeColor="text1"/>
                      <w:sz w:val="21"/>
                      <w:szCs w:val="21"/>
                      <w14:textFill>
                        <w14:solidFill>
                          <w14:schemeClr w14:val="tx1"/>
                        </w14:solidFill>
                      </w14:textFill>
                    </w:rPr>
                    <w:t>原料</w:t>
                  </w:r>
                </w:p>
                <w:p>
                  <w:pPr>
                    <w:pStyle w:val="219"/>
                    <w:spacing w:line="137" w:lineRule="exact"/>
                    <w:ind w:left="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w w:val="100"/>
                      <w:sz w:val="18"/>
                      <w:szCs w:val="18"/>
                      <w14:textFill>
                        <w14:solidFill>
                          <w14:schemeClr w14:val="tx1"/>
                        </w14:solidFill>
                      </w14:textFill>
                    </w:rPr>
                    <w:t>②</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9"/>
                    <w:spacing w:line="242" w:lineRule="auto"/>
                    <w:ind w:left="34" w:right="21"/>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9"/>
                    <w:ind w:left="1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2018年10月</w:t>
                  </w:r>
                </w:p>
              </w:tc>
            </w:tr>
          </w:tbl>
          <w:p>
            <w:pPr>
              <w:widowControl/>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备注：①苯乙烯检测浓度按检出限的一半核算，排气筒进口未检测，处理效率按90%计算； </w:t>
            </w:r>
          </w:p>
          <w:p>
            <w:pPr>
              <w:widowControl/>
              <w:spacing w:line="360" w:lineRule="auto"/>
              <w:ind w:firstLine="630" w:firstLineChars="3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②排气筒进口未检测，处理效率按实测平均值48%计算；</w:t>
            </w:r>
          </w:p>
          <w:p>
            <w:pPr>
              <w:snapToGri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在注塑机上方设置集气罩（收集效率80%），</w:t>
            </w:r>
            <w:r>
              <w:rPr>
                <w:rFonts w:hint="eastAsia"/>
                <w:color w:val="000000" w:themeColor="text1"/>
                <w:sz w:val="24"/>
                <w:szCs w:val="24"/>
                <w:lang w:val="en-US" w:eastAsia="zh-CN"/>
                <w14:textFill>
                  <w14:solidFill>
                    <w14:schemeClr w14:val="tx1"/>
                  </w14:solidFill>
                </w14:textFill>
              </w:rPr>
              <w:t>(尺寸0.2m×0.2m）</w:t>
            </w:r>
            <w:r>
              <w:rPr>
                <w:rFonts w:hint="eastAsia"/>
                <w:color w:val="000000" w:themeColor="text1"/>
                <w:sz w:val="24"/>
                <w:szCs w:val="24"/>
                <w14:textFill>
                  <w14:solidFill>
                    <w14:schemeClr w14:val="tx1"/>
                  </w14:solidFill>
                </w14:textFill>
              </w:rPr>
              <w:t>项目运营期设置注塑机14台，拟在注塑机挤出点上方设置集气罩对有机废气进行收集；</w:t>
            </w:r>
          </w:p>
          <w:p>
            <w:pPr>
              <w:snapToGrid w:val="0"/>
              <w:spacing w:line="360" w:lineRule="auto"/>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单个集气罩集气风量计算公式：Q=K（a＋b）×h×V</w:t>
            </w:r>
            <w:r>
              <w:rPr>
                <w:rFonts w:hint="eastAsia"/>
                <w:color w:val="000000" w:themeColor="text1"/>
                <w:sz w:val="24"/>
                <w:szCs w:val="24"/>
                <w:vertAlign w:val="subscript"/>
                <w:lang w:val="en-US" w:eastAsia="zh-CN"/>
                <w14:textFill>
                  <w14:solidFill>
                    <w14:schemeClr w14:val="tx1"/>
                  </w14:solidFill>
                </w14:textFill>
              </w:rPr>
              <w:t>0</w:t>
            </w:r>
            <w:r>
              <w:rPr>
                <w:rFonts w:hint="eastAsia"/>
                <w:color w:val="000000" w:themeColor="text1"/>
                <w:sz w:val="24"/>
                <w:szCs w:val="24"/>
                <w:lang w:val="en-US" w:eastAsia="zh-CN"/>
                <w14:textFill>
                  <w14:solidFill>
                    <w14:schemeClr w14:val="tx1"/>
                  </w14:solidFill>
                </w14:textFill>
              </w:rPr>
              <w:t>×3600</w:t>
            </w:r>
          </w:p>
          <w:p>
            <w:pPr>
              <w:snapToGrid w:val="0"/>
              <w:spacing w:line="360" w:lineRule="auto"/>
              <w:ind w:firstLine="480" w:firstLineChars="200"/>
              <w:rPr>
                <w:color w:val="000000" w:themeColor="text1"/>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式中：Q：为集气罩集气风量，单位为m</w:t>
            </w:r>
            <w:r>
              <w:rPr>
                <w:rFonts w:hint="eastAsia"/>
                <w:color w:val="000000" w:themeColor="text1"/>
                <w:sz w:val="24"/>
                <w:szCs w:val="24"/>
                <w:vertAlign w:val="superscript"/>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h；K为安全系数1.4；（a+b）为集气罩周长，单位为m；h为罩口至污染源的距离，单位为m，本项目取0.2m；V0污染源气体流速，一般在0.5m/s~1.5m/s，本次评价取均值1.0m/s（根据《局部排放设置控制风速检测与评估技术规范》（AQ/T4274-2016）中有毒气体外部排风罩控制风速1.0m/s）。则单个集气罩集气风量1209.6m</w:t>
            </w:r>
            <w:r>
              <w:rPr>
                <w:rFonts w:hint="eastAsia"/>
                <w:color w:val="000000" w:themeColor="text1"/>
                <w:sz w:val="24"/>
                <w:szCs w:val="24"/>
                <w:vertAlign w:val="superscript"/>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/h</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考虑风量损失，本项目</w:t>
            </w:r>
            <w:r>
              <w:rPr>
                <w:rFonts w:hint="eastAsia"/>
                <w:color w:val="000000" w:themeColor="text1"/>
                <w:sz w:val="24"/>
                <w:szCs w:val="24"/>
                <w14:textFill>
                  <w14:solidFill>
                    <w14:schemeClr w14:val="tx1"/>
                  </w14:solidFill>
                </w14:textFill>
              </w:rPr>
              <w:t>风机风量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设计为</w:t>
            </w:r>
            <w:r>
              <w:rPr>
                <w:rFonts w:hint="eastAsia"/>
                <w:color w:val="000000" w:themeColor="text1"/>
                <w:sz w:val="24"/>
                <w:szCs w:val="24"/>
                <w14:textFill>
                  <w14:solidFill>
                    <w14:schemeClr w14:val="tx1"/>
                  </w14:solidFill>
                </w14:textFill>
              </w:rPr>
              <w:t xml:space="preserve">20000 </w:t>
            </w:r>
            <w:r>
              <w:rPr>
                <w:rFonts w:hint="eastAsia"/>
                <w:color w:val="000000" w:themeColor="text1"/>
                <w:sz w:val="24"/>
                <w:szCs w:val="24"/>
                <w:lang w:val="en-GB"/>
                <w14:textFill>
                  <w14:solidFill>
                    <w14:schemeClr w14:val="tx1"/>
                  </w14:solidFill>
                </w14:textFill>
              </w:rPr>
              <w:t>m</w:t>
            </w:r>
            <w:r>
              <w:rPr>
                <w:rFonts w:hint="eastAsia"/>
                <w:color w:val="000000" w:themeColor="text1"/>
                <w:sz w:val="24"/>
                <w:szCs w:val="24"/>
                <w:vertAlign w:val="superscript"/>
                <w:lang w:val="en-GB"/>
                <w14:textFill>
                  <w14:solidFill>
                    <w14:schemeClr w14:val="tx1"/>
                  </w14:solidFill>
                </w14:textFill>
              </w:rPr>
              <w:t>3</w:t>
            </w:r>
            <w:r>
              <w:rPr>
                <w:rFonts w:hint="eastAsia"/>
                <w:color w:val="000000" w:themeColor="text1"/>
                <w:sz w:val="24"/>
                <w:szCs w:val="24"/>
                <w:lang w:val="en-GB"/>
                <w14:textFill>
                  <w14:solidFill>
                    <w14:schemeClr w14:val="tx1"/>
                  </w14:solidFill>
                </w14:textFill>
              </w:rPr>
              <w:t>/h，</w:t>
            </w:r>
            <w:r>
              <w:rPr>
                <w:rFonts w:hint="eastAsia"/>
                <w:color w:val="000000" w:themeColor="text1"/>
                <w:sz w:val="24"/>
                <w:szCs w:val="24"/>
                <w14:textFill>
                  <w14:solidFill>
                    <w14:schemeClr w14:val="tx1"/>
                  </w14:solidFill>
                </w14:textFill>
              </w:rPr>
              <w:t>收集后的注塑废气通过两级活性炭吸附设备处理（处理效率90%），再通过15m高排气筒（DA001）排放。该工序运行时间7200 h/a，则处理后非甲烷总烃有组织排放量为0.</w:t>
            </w:r>
            <w:r>
              <w:rPr>
                <w:rFonts w:hint="eastAsia"/>
                <w:color w:val="000000" w:themeColor="text1"/>
                <w:sz w:val="24"/>
                <w:szCs w:val="24"/>
                <w:lang w:val="en-US" w:eastAsia="zh-CN"/>
                <w14:textFill>
                  <w14:solidFill>
                    <w14:schemeClr w14:val="tx1"/>
                  </w14:solidFill>
                </w14:textFill>
              </w:rPr>
              <w:t>1162</w:t>
            </w:r>
            <w:r>
              <w:rPr>
                <w:rFonts w:hint="eastAsia"/>
                <w:color w:val="000000" w:themeColor="text1"/>
                <w:sz w:val="24"/>
                <w:szCs w:val="24"/>
                <w14:textFill>
                  <w14:solidFill>
                    <w14:schemeClr w14:val="tx1"/>
                  </w14:solidFill>
                </w14:textFill>
              </w:rPr>
              <w:t xml:space="preserve"> t/a，排放速率为0.0</w:t>
            </w:r>
            <w:r>
              <w:rPr>
                <w:rFonts w:hint="eastAsia"/>
                <w:color w:val="000000" w:themeColor="text1"/>
                <w:sz w:val="24"/>
                <w:szCs w:val="24"/>
                <w:lang w:val="en-US" w:eastAsia="zh-CN"/>
                <w14:textFill>
                  <w14:solidFill>
                    <w14:schemeClr w14:val="tx1"/>
                  </w14:solidFill>
                </w14:textFill>
              </w:rPr>
              <w:t>16</w:t>
            </w:r>
            <w:r>
              <w:rPr>
                <w:rFonts w:hint="eastAsia"/>
                <w:color w:val="000000" w:themeColor="text1"/>
                <w:sz w:val="24"/>
                <w:szCs w:val="24"/>
                <w14:textFill>
                  <w14:solidFill>
                    <w14:schemeClr w14:val="tx1"/>
                  </w14:solidFill>
                </w14:textFill>
              </w:rPr>
              <w:t>kg/h，排放浓度为0.</w:t>
            </w:r>
            <w:r>
              <w:rPr>
                <w:rFonts w:hint="eastAsia"/>
                <w:color w:val="000000" w:themeColor="text1"/>
                <w:sz w:val="24"/>
                <w:szCs w:val="24"/>
                <w:lang w:val="en-US" w:eastAsia="zh-CN"/>
                <w14:textFill>
                  <w14:solidFill>
                    <w14:schemeClr w14:val="tx1"/>
                  </w14:solidFill>
                </w14:textFill>
              </w:rPr>
              <w:t>807</w:t>
            </w:r>
            <w:r>
              <w:rPr>
                <w:rFonts w:hint="eastAsia"/>
                <w:color w:val="000000" w:themeColor="text1"/>
                <w:sz w:val="24"/>
                <w:szCs w:val="24"/>
                <w14:textFill>
                  <w14:solidFill>
                    <w14:schemeClr w14:val="tx1"/>
                  </w14:solidFill>
                </w14:textFill>
              </w:rPr>
              <w:t xml:space="preserve"> mg/m</w:t>
            </w:r>
            <w:r>
              <w:rPr>
                <w:rFonts w:hint="eastAsia"/>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；无组织排放量为0.</w:t>
            </w:r>
            <w:r>
              <w:rPr>
                <w:rFonts w:hint="eastAsia"/>
                <w:color w:val="000000" w:themeColor="text1"/>
                <w:sz w:val="24"/>
                <w:szCs w:val="24"/>
                <w:lang w:val="en-US" w:eastAsia="zh-CN"/>
                <w14:textFill>
                  <w14:solidFill>
                    <w14:schemeClr w14:val="tx1"/>
                  </w14:solidFill>
                </w14:textFill>
              </w:rPr>
              <w:t>29052</w:t>
            </w:r>
            <w:r>
              <w:rPr>
                <w:rFonts w:hint="eastAsia"/>
                <w:color w:val="000000" w:themeColor="text1"/>
                <w:sz w:val="24"/>
                <w:szCs w:val="24"/>
                <w14:textFill>
                  <w14:solidFill>
                    <w14:schemeClr w14:val="tx1"/>
                  </w14:solidFill>
                </w14:textFill>
              </w:rPr>
              <w:t xml:space="preserve"> t/a，排放速率为0.0</w:t>
            </w:r>
            <w:r>
              <w:rPr>
                <w:rFonts w:hint="eastAsia"/>
                <w:color w:val="000000" w:themeColor="text1"/>
                <w:sz w:val="24"/>
                <w:szCs w:val="24"/>
                <w:lang w:val="en-US" w:eastAsia="zh-CN"/>
                <w14:textFill>
                  <w14:solidFill>
                    <w14:schemeClr w14:val="tx1"/>
                  </w14:solidFill>
                </w14:textFill>
              </w:rPr>
              <w:t>4035</w:t>
            </w:r>
            <w:r>
              <w:rPr>
                <w:rFonts w:hint="eastAsia"/>
                <w:color w:val="000000" w:themeColor="text1"/>
                <w:sz w:val="24"/>
                <w:szCs w:val="24"/>
                <w14:textFill>
                  <w14:solidFill>
                    <w14:schemeClr w14:val="tx1"/>
                  </w14:solidFill>
                </w14:textFill>
              </w:rPr>
              <w:t xml:space="preserve"> kg/h。苯乙烯有组织排放量为0.000</w:t>
            </w:r>
            <w:r>
              <w:rPr>
                <w:rFonts w:hint="eastAsia"/>
                <w:color w:val="000000" w:themeColor="text1"/>
                <w:sz w:val="24"/>
                <w:szCs w:val="24"/>
                <w:lang w:val="en-US" w:eastAsia="zh-CN"/>
                <w14:textFill>
                  <w14:solidFill>
                    <w14:schemeClr w14:val="tx1"/>
                  </w14:solidFill>
                </w14:textFill>
              </w:rPr>
              <w:t>216</w:t>
            </w:r>
            <w:r>
              <w:rPr>
                <w:rFonts w:hint="eastAsia"/>
                <w:color w:val="000000" w:themeColor="text1"/>
                <w:sz w:val="24"/>
                <w:szCs w:val="24"/>
                <w14:textFill>
                  <w14:solidFill>
                    <w14:schemeClr w14:val="tx1"/>
                  </w14:solidFill>
                </w14:textFill>
              </w:rPr>
              <w:t>t/a，排放速率为0.0000</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 xml:space="preserve"> kg/h，排放浓度为0.00</w:t>
            </w:r>
            <w:r>
              <w:rPr>
                <w:rFonts w:hint="eastAsia"/>
                <w:color w:val="000000" w:themeColor="text1"/>
                <w:sz w:val="24"/>
                <w:szCs w:val="24"/>
                <w:lang w:val="en-US" w:eastAsia="zh-CN"/>
                <w14:textFill>
                  <w14:solidFill>
                    <w14:schemeClr w14:val="tx1"/>
                  </w14:solidFill>
                </w14:textFill>
              </w:rPr>
              <w:t>15</w:t>
            </w:r>
            <w:r>
              <w:rPr>
                <w:rFonts w:hint="eastAsia"/>
                <w:color w:val="000000" w:themeColor="text1"/>
                <w:sz w:val="24"/>
                <w:szCs w:val="24"/>
                <w14:textFill>
                  <w14:solidFill>
                    <w14:schemeClr w14:val="tx1"/>
                  </w14:solidFill>
                </w14:textFill>
              </w:rPr>
              <w:t xml:space="preserve"> mg/m3；无组织排放量为0.000</w:t>
            </w:r>
            <w:r>
              <w:rPr>
                <w:rFonts w:hint="eastAsia"/>
                <w:color w:val="000000" w:themeColor="text1"/>
                <w:sz w:val="24"/>
                <w:szCs w:val="24"/>
                <w:lang w:val="en-US" w:eastAsia="zh-CN"/>
                <w14:textFill>
                  <w14:solidFill>
                    <w14:schemeClr w14:val="tx1"/>
                  </w14:solidFill>
                </w14:textFill>
              </w:rPr>
              <w:t>54</w:t>
            </w:r>
            <w:r>
              <w:rPr>
                <w:rFonts w:hint="eastAsia"/>
                <w:color w:val="000000" w:themeColor="text1"/>
                <w:sz w:val="24"/>
                <w:szCs w:val="24"/>
                <w14:textFill>
                  <w14:solidFill>
                    <w14:schemeClr w14:val="tx1"/>
                  </w14:solidFill>
                </w14:textFill>
              </w:rPr>
              <w:t xml:space="preserve"> t/a，排放速率为0.0000</w:t>
            </w:r>
            <w:r>
              <w:rPr>
                <w:rFonts w:hint="eastAsia"/>
                <w:color w:val="000000" w:themeColor="text1"/>
                <w:sz w:val="24"/>
                <w:szCs w:val="24"/>
                <w:lang w:val="en-US" w:eastAsia="zh-CN"/>
                <w14:textFill>
                  <w14:solidFill>
                    <w14:schemeClr w14:val="tx1"/>
                  </w14:solidFill>
                </w14:textFill>
              </w:rPr>
              <w:t>75</w:t>
            </w:r>
            <w:r>
              <w:rPr>
                <w:rFonts w:hint="eastAsia"/>
                <w:color w:val="000000" w:themeColor="text1"/>
                <w:sz w:val="24"/>
                <w:szCs w:val="24"/>
                <w14:textFill>
                  <w14:solidFill>
                    <w14:schemeClr w14:val="tx1"/>
                  </w14:solidFill>
                </w14:textFill>
              </w:rPr>
              <w:t>kg/h。</w:t>
            </w:r>
          </w:p>
          <w:p>
            <w:pPr>
              <w:pStyle w:val="37"/>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hint="eastAsia" w:ascii="Times New Roman"/>
                <w:b w:val="0"/>
                <w:bCs w:val="0"/>
                <w:color w:val="000000" w:themeColor="text1"/>
                <w:sz w:val="24"/>
                <w:szCs w:val="24"/>
                <w:lang w:val="en-GB"/>
                <w14:textFill>
                  <w14:solidFill>
                    <w14:schemeClr w14:val="tx1"/>
                  </w14:solidFill>
                </w14:textFill>
              </w:rPr>
              <w:t>（</w:t>
            </w:r>
            <w:r>
              <w:rPr>
                <w:rFonts w:hint="eastAsia"/>
                <w:b w:val="0"/>
                <w:bCs w:val="0"/>
                <w:color w:val="000000" w:themeColor="text1"/>
                <w:sz w:val="24"/>
                <w:szCs w:val="24"/>
                <w14:textFill>
                  <w14:solidFill>
                    <w14:schemeClr w14:val="tx1"/>
                  </w14:solidFill>
                </w14:textFill>
              </w:rPr>
              <w:t>2</w:t>
            </w:r>
            <w:r>
              <w:rPr>
                <w:rFonts w:hint="eastAsia" w:ascii="Times New Roman"/>
                <w:b w:val="0"/>
                <w:bCs w:val="0"/>
                <w:color w:val="000000" w:themeColor="text1"/>
                <w:sz w:val="24"/>
                <w:szCs w:val="24"/>
                <w:lang w:val="en-GB"/>
                <w14:textFill>
                  <w14:solidFill>
                    <w14:schemeClr w14:val="tx1"/>
                  </w14:solidFill>
                </w14:textFill>
              </w:rPr>
              <w:t>）</w:t>
            </w:r>
            <w:r>
              <w:rPr>
                <w:rFonts w:hint="eastAsia" w:ascii="Times New Roman" w:hAnsi="Times New Roman" w:eastAsia="宋体" w:cs="Times New Roman"/>
                <w:b w:val="0"/>
                <w:color w:val="000000" w:themeColor="text1"/>
                <w:kern w:val="2"/>
                <w:sz w:val="24"/>
                <w:szCs w:val="24"/>
                <w:lang w:val="en-US" w:eastAsia="zh-CN" w:bidi="ar-SA"/>
                <w14:textFill>
                  <w14:solidFill>
                    <w14:schemeClr w14:val="tx1"/>
                  </w14:solidFill>
                </w14:textFill>
              </w:rPr>
              <w:t>热铆焊接废气（G2）</w:t>
            </w:r>
          </w:p>
          <w:p>
            <w:pPr>
              <w:pStyle w:val="3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color w:val="000000" w:themeColor="text1"/>
                <w:lang w:val="en-US" w:eastAsia="zh-CN"/>
                <w14:textFill>
                  <w14:solidFill>
                    <w14:schemeClr w14:val="tx1"/>
                  </w14:solidFill>
                </w14:textFill>
              </w:rPr>
            </w:pPr>
            <w:r>
              <w:rPr>
                <w:rFonts w:hint="eastAsia" w:cs="Times New Roman"/>
                <w:b w:val="0"/>
                <w:color w:val="000000" w:themeColor="text1"/>
                <w:kern w:val="2"/>
                <w:sz w:val="24"/>
                <w:szCs w:val="24"/>
                <w:lang w:val="en-US" w:eastAsia="zh-CN" w:bidi="ar-SA"/>
                <w14:textFill>
                  <w14:solidFill>
                    <w14:schemeClr w14:val="tx1"/>
                  </w14:solidFill>
                </w14:textFill>
              </w:rPr>
              <w:t>①非甲烷总烃</w:t>
            </w:r>
          </w:p>
          <w:p>
            <w:pPr>
              <w:pStyle w:val="3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本项目年使用PC/ABS、PA6、POM、PC、PP、ABS塑料粒子量分别为320t/a、30t/a、20t/a、18t/a、60t/a、90t/a、共计538t/a。项目运营期设置</w:t>
            </w:r>
            <w:r>
              <w:rPr>
                <w:rFonts w:hint="eastAsia" w:cs="Times New Roman"/>
                <w:color w:val="000000" w:themeColor="text1"/>
                <w:kern w:val="2"/>
                <w:sz w:val="24"/>
                <w:szCs w:val="24"/>
                <w:lang w:val="en-US" w:eastAsia="zh-CN" w:bidi="ar-SA"/>
                <w14:textFill>
                  <w14:solidFill>
                    <w14:schemeClr w14:val="tx1"/>
                  </w14:solidFill>
                </w14:textFill>
              </w:rPr>
              <w:t>8台热铆设备，</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在焊接过程中产生的少量有机废气以非甲烷总烃计。根据《空气污染物排放和控制手册》（美国国家环保局）中推荐的废气排放系数，该手册认为在无控制措施时，非甲烷总烃产生系数为0.35kg/t原料，则项目非甲烷总烃的产生量为0.</w:t>
            </w:r>
            <w:r>
              <w:rPr>
                <w:rFonts w:hint="eastAsia" w:cs="Times New Roman"/>
                <w:color w:val="000000" w:themeColor="text1"/>
                <w:kern w:val="2"/>
                <w:sz w:val="24"/>
                <w:szCs w:val="24"/>
                <w:lang w:val="en-US" w:eastAsia="zh-CN" w:bidi="ar-SA"/>
                <w14:textFill>
                  <w14:solidFill>
                    <w14:schemeClr w14:val="tx1"/>
                  </w14:solidFill>
                </w14:textFill>
              </w:rPr>
              <w:t>1883</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t/a。</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热铆设备</w:t>
            </w:r>
            <w:r>
              <w:rPr>
                <w:rFonts w:hint="eastAsia" w:ascii="Times New Roman" w:hAnsi="Times New Roman" w:eastAsia="宋体" w:cs="Times New Roman"/>
                <w:color w:val="000000" w:themeColor="text1"/>
                <w:sz w:val="24"/>
                <w:szCs w:val="24"/>
                <w14:textFill>
                  <w14:solidFill>
                    <w14:schemeClr w14:val="tx1"/>
                  </w14:solidFill>
                </w14:textFill>
              </w:rPr>
              <w:t>上方设置集气罩（收集效率80%），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(尺寸0.2m×0.2m）</w:t>
            </w:r>
            <w:r>
              <w:rPr>
                <w:rFonts w:hint="eastAsia" w:ascii="Times New Roman" w:hAnsi="Times New Roman" w:eastAsia="宋体" w:cs="Times New Roman"/>
                <w:color w:val="000000" w:themeColor="text1"/>
                <w:sz w:val="24"/>
                <w:szCs w:val="24"/>
                <w14:textFill>
                  <w14:solidFill>
                    <w14:schemeClr w14:val="tx1"/>
                  </w14:solidFill>
                </w14:textFill>
              </w:rPr>
              <w:t>项目运营期设置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热铆设备8</w:t>
            </w:r>
            <w:r>
              <w:rPr>
                <w:rFonts w:hint="eastAsia" w:ascii="Times New Roman" w:hAnsi="Times New Roman" w:eastAsia="宋体" w:cs="Times New Roman"/>
                <w:color w:val="000000" w:themeColor="text1"/>
                <w:sz w:val="24"/>
                <w:szCs w:val="24"/>
                <w14:textFill>
                  <w14:solidFill>
                    <w14:schemeClr w14:val="tx1"/>
                  </w14:solidFill>
                </w14:textFill>
              </w:rPr>
              <w:t>台，拟在注塑机挤出点上方设置集气罩对有机废气进行收集；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单个集气罩集气风量计算公式：Q=K（a＋b）×h×V</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×3600</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000000" w:themeColor="text1"/>
                <w:sz w:val="24"/>
                <w:szCs w:val="24"/>
                <w:lang w:val="en-GB"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式中：Q：为集气罩集气风量，单位为m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/h；K为安全系数1.4；（a+b）为集气罩周长，单位为m；h为罩口至污染源的距离，单位为m，本项目取0.2m；V</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污染源气体流速，一般在0.5m/s~1.5m/s，本次评价取均值1.0m/s（根据《局部排放设置控制风速检测与评估技术规范》（AQ/T4274-2016）中有毒气体外部排风罩控制风速1.0m/s）。则集气罩集气风量1209.6m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/h</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考虑风量损失，</w:t>
            </w:r>
            <w:r>
              <w:rPr>
                <w:rFonts w:hint="eastAsia" w:ascii="Times New Roman" w:hAnsi="Times New Roman" w:eastAsia="宋体" w:cs="Times New Roman"/>
                <w:color w:val="000000" w:themeColor="text1"/>
                <w:sz w:val="24"/>
                <w:szCs w:val="24"/>
                <w14:textFill>
                  <w14:solidFill>
                    <w14:schemeClr w14:val="tx1"/>
                  </w14:solidFill>
                </w14:textFill>
              </w:rPr>
              <w:t>风机风量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设计为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14:textFill>
                  <w14:solidFill>
                    <w14:schemeClr w14:val="tx1"/>
                  </w14:solidFill>
                </w14:textFill>
              </w:rPr>
              <w:t>0000</w:t>
            </w:r>
            <w:r>
              <w:rPr>
                <w:rFonts w:hint="eastAsia" w:ascii="Times New Roman" w:hAnsi="Times New Roman" w:eastAsia="宋体" w:cs="Times New Roman"/>
                <w:color w:val="000000" w:themeColor="text1"/>
                <w:sz w:val="24"/>
                <w:szCs w:val="24"/>
                <w:highlight w:val="none"/>
                <w:lang w:val="en-GB"/>
                <w14:textFill>
                  <w14:solidFill>
                    <w14:schemeClr w14:val="tx1"/>
                  </w14:solidFill>
                </w14:textFill>
              </w:rPr>
              <w:t>m</w:t>
            </w:r>
            <w:r>
              <w:rPr>
                <w:rFonts w:hint="eastAsia" w:ascii="Times New Roman" w:hAnsi="Times New Roman" w:eastAsia="宋体" w:cs="Times New Roman"/>
                <w:color w:val="000000" w:themeColor="text1"/>
                <w:sz w:val="24"/>
                <w:szCs w:val="24"/>
                <w:highlight w:val="none"/>
                <w:vertAlign w:val="superscript"/>
                <w:lang w:val="en-GB"/>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GB"/>
                <w14:textFill>
                  <w14:solidFill>
                    <w14:schemeClr w14:val="tx1"/>
                  </w14:solidFill>
                </w14:textFill>
              </w:rPr>
              <w:t>/h</w:t>
            </w:r>
            <w:r>
              <w:rPr>
                <w:rFonts w:hint="eastAsia" w:ascii="Times New Roman" w:hAnsi="Times New Roman" w:eastAsia="宋体" w:cs="Times New Roman"/>
                <w:color w:val="000000" w:themeColor="text1"/>
                <w:sz w:val="24"/>
                <w:szCs w:val="24"/>
                <w:highlight w:val="none"/>
                <w:lang w:val="en-GB"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该工序运行时间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3600</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h/a，收集后的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热铆焊接</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废气通过两级活性炭吸附设备处理（处理效率90%），再通过15m高排气筒（DA00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）排放。则处理后非甲烷总烃有组织排放量为0.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015</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t/a，排放速率为0.0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kg/h，排放浓度为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0.418</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mg/m</w:t>
            </w:r>
            <w:r>
              <w:rPr>
                <w:rFonts w:hint="eastAsia" w:ascii="Times New Roman" w:hAnsi="Times New Roman" w:eastAsia="宋体" w:cs="Times New Roman"/>
                <w:color w:val="000000" w:themeColor="text1"/>
                <w:sz w:val="24"/>
                <w:szCs w:val="24"/>
                <w:vertAlign w:val="superscript"/>
                <w:lang w:val="en-GB"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；无组织排放量为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0.0376</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t/a，排放速率为0.0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kg/h。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②苯乙烯</w:t>
            </w:r>
          </w:p>
          <w:p>
            <w:pPr>
              <w:snapToGrid w:val="0"/>
              <w:spacing w:line="360" w:lineRule="auto"/>
              <w:ind w:firstLine="480" w:firstLineChars="200"/>
              <w:rPr>
                <w:rFonts w:hint="eastAsia"/>
                <w:color w:val="000000" w:themeColor="text1"/>
                <w:sz w:val="24"/>
                <w:szCs w:val="24"/>
                <w:lang w:val="en-GB" w:eastAsia="zh-CN"/>
                <w14:textFill>
                  <w14:solidFill>
                    <w14:schemeClr w14:val="tx1"/>
                  </w14:solidFill>
                </w14:textFill>
              </w:rPr>
            </w:pPr>
            <w:r>
              <w:rPr>
                <w:rFonts w:hint="eastAsia"/>
                <w:color w:val="000000" w:themeColor="text1"/>
                <w:sz w:val="24"/>
                <w:szCs w:val="24"/>
                <w14:textFill>
                  <w14:solidFill>
                    <w14:schemeClr w14:val="tx1"/>
                  </w14:solidFill>
                </w14:textFill>
              </w:rPr>
              <w:t>本项目</w:t>
            </w:r>
            <w:r>
              <w:rPr>
                <w:color w:val="000000" w:themeColor="text1"/>
                <w:sz w:val="24"/>
                <w:szCs w:val="24"/>
                <w14:textFill>
                  <w14:solidFill>
                    <w14:schemeClr w14:val="tx1"/>
                  </w14:solidFill>
                </w14:textFill>
              </w:rPr>
              <w:t>ABS</w:t>
            </w:r>
            <w:r>
              <w:rPr>
                <w:rFonts w:hint="eastAsia"/>
                <w:color w:val="000000" w:themeColor="text1"/>
                <w:sz w:val="24"/>
                <w:szCs w:val="24"/>
                <w14:textFill>
                  <w14:solidFill>
                    <w14:schemeClr w14:val="tx1"/>
                  </w14:solidFill>
                </w14:textFill>
              </w:rPr>
              <w:t>塑料粒子残留的苯乙烯单体在</w:t>
            </w:r>
            <w:r>
              <w:rPr>
                <w:rFonts w:hint="eastAsia"/>
                <w:color w:val="000000" w:themeColor="text1"/>
                <w:sz w:val="24"/>
                <w:szCs w:val="24"/>
                <w:lang w:val="en-US" w:eastAsia="zh-CN"/>
                <w14:textFill>
                  <w14:solidFill>
                    <w14:schemeClr w14:val="tx1"/>
                  </w14:solidFill>
                </w14:textFill>
              </w:rPr>
              <w:t>热铆焊接</w:t>
            </w:r>
            <w:r>
              <w:rPr>
                <w:rFonts w:hint="eastAsia"/>
                <w:color w:val="000000" w:themeColor="text1"/>
                <w:sz w:val="24"/>
                <w:szCs w:val="24"/>
                <w14:textFill>
                  <w14:solidFill>
                    <w14:schemeClr w14:val="tx1"/>
                  </w14:solidFill>
                </w14:textFill>
              </w:rPr>
              <w:t>产生</w:t>
            </w:r>
            <w:r>
              <w:rPr>
                <w:rFonts w:hint="eastAsia"/>
                <w:color w:val="000000" w:themeColor="text1"/>
                <w:sz w:val="24"/>
                <w:szCs w:val="24"/>
                <w:lang w:val="en-US" w:eastAsia="zh-CN"/>
                <w14:textFill>
                  <w14:solidFill>
                    <w14:schemeClr w14:val="tx1"/>
                  </w14:solidFill>
                </w14:textFill>
              </w:rPr>
              <w:t>的</w:t>
            </w:r>
            <w:r>
              <w:rPr>
                <w:rFonts w:hint="eastAsia"/>
                <w:color w:val="000000" w:themeColor="text1"/>
                <w:sz w:val="24"/>
                <w:szCs w:val="24"/>
                <w14:textFill>
                  <w14:solidFill>
                    <w14:schemeClr w14:val="tx1"/>
                  </w14:solidFill>
                </w14:textFill>
              </w:rPr>
              <w:t>苯乙烯参</w:t>
            </w:r>
            <w:r>
              <w:rPr>
                <w:rFonts w:hint="eastAsia"/>
                <w:color w:val="000000" w:themeColor="text1"/>
                <w:sz w:val="24"/>
                <w:szCs w:val="24"/>
                <w:lang w:val="en-US" w:eastAsia="zh-CN"/>
                <w14:textFill>
                  <w14:solidFill>
                    <w14:schemeClr w14:val="tx1"/>
                  </w14:solidFill>
                </w14:textFill>
              </w:rPr>
              <w:t>照上述注塑废气分析中</w:t>
            </w:r>
            <w:r>
              <w:rPr>
                <w:color w:val="000000" w:themeColor="text1"/>
                <w:sz w:val="24"/>
                <w:szCs w:val="24"/>
                <w14:textFill>
                  <w14:solidFill>
                    <w14:schemeClr w14:val="tx1"/>
                  </w14:solidFill>
                </w14:textFill>
              </w:rPr>
              <w:t>ABS</w:t>
            </w:r>
            <w:r>
              <w:rPr>
                <w:rFonts w:hint="eastAsia"/>
                <w:color w:val="000000" w:themeColor="text1"/>
                <w:sz w:val="24"/>
                <w:szCs w:val="24"/>
                <w14:textFill>
                  <w14:solidFill>
                    <w14:schemeClr w14:val="tx1"/>
                  </w14:solidFill>
                </w14:textFill>
              </w:rPr>
              <w:t>树脂注塑单元苯乙烯的产污系数</w:t>
            </w:r>
            <w:r>
              <w:rPr>
                <w:color w:val="000000" w:themeColor="text1"/>
                <w:sz w:val="24"/>
                <w:szCs w:val="24"/>
                <w14:textFill>
                  <w14:solidFill>
                    <w14:schemeClr w14:val="tx1"/>
                  </w14:solidFill>
                </w14:textFill>
              </w:rPr>
              <w:t>0.03kg/t</w:t>
            </w:r>
            <w:r>
              <w:rPr>
                <w:rFonts w:hint="eastAsia"/>
                <w:color w:val="000000" w:themeColor="text1"/>
                <w:sz w:val="24"/>
                <w:szCs w:val="24"/>
                <w14:textFill>
                  <w14:solidFill>
                    <w14:schemeClr w14:val="tx1"/>
                  </w14:solidFill>
                </w14:textFill>
              </w:rPr>
              <w:t>。本项目</w:t>
            </w:r>
            <w:r>
              <w:rPr>
                <w:color w:val="000000" w:themeColor="text1"/>
                <w:sz w:val="24"/>
                <w:szCs w:val="24"/>
                <w14:textFill>
                  <w14:solidFill>
                    <w14:schemeClr w14:val="tx1"/>
                  </w14:solidFill>
                </w14:textFill>
              </w:rPr>
              <w:t>ABS</w:t>
            </w:r>
            <w:r>
              <w:rPr>
                <w:rFonts w:hint="eastAsia"/>
                <w:color w:val="000000" w:themeColor="text1"/>
                <w:sz w:val="24"/>
                <w:szCs w:val="24"/>
                <w14:textFill>
                  <w14:solidFill>
                    <w14:schemeClr w14:val="tx1"/>
                  </w14:solidFill>
                </w14:textFill>
              </w:rPr>
              <w:t>树脂的使用量</w:t>
            </w:r>
            <w:r>
              <w:rPr>
                <w:rFonts w:hint="eastAsia" w:ascii="Times New Roman" w:eastAsia="宋体"/>
                <w:color w:val="000000" w:themeColor="text1"/>
                <w:sz w:val="24"/>
                <w:szCs w:val="24"/>
                <w:lang w:val="en-US" w:eastAsia="zh-CN"/>
                <w14:textFill>
                  <w14:solidFill>
                    <w14:schemeClr w14:val="tx1"/>
                  </w14:solidFill>
                </w14:textFill>
              </w:rPr>
              <w:t>90</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，则苯乙烯的产生量为</w:t>
            </w:r>
            <w:r>
              <w:rPr>
                <w:rFonts w:hint="eastAsia" w:ascii="Times New Roman" w:eastAsia="宋体"/>
                <w:color w:val="000000" w:themeColor="text1"/>
                <w:sz w:val="24"/>
                <w:szCs w:val="24"/>
                <w:lang w:val="en-US" w:eastAsia="zh-CN"/>
                <w14:textFill>
                  <w14:solidFill>
                    <w14:schemeClr w14:val="tx1"/>
                  </w14:solidFill>
                </w14:textFill>
              </w:rPr>
              <w:t>0.0027</w:t>
            </w:r>
            <w:r>
              <w:rPr>
                <w:color w:val="000000" w:themeColor="text1"/>
                <w:sz w:val="24"/>
                <w:szCs w:val="24"/>
                <w14:textFill>
                  <w14:solidFill>
                    <w14:schemeClr w14:val="tx1"/>
                  </w14:solidFill>
                </w14:textFill>
              </w:rPr>
              <w:t>t/a</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GB" w:eastAsia="zh-CN"/>
                <w14:textFill>
                  <w14:solidFill>
                    <w14:schemeClr w14:val="tx1"/>
                  </w14:solidFill>
                </w14:textFill>
              </w:rPr>
              <w:t>集后的</w:t>
            </w:r>
            <w:r>
              <w:rPr>
                <w:rFonts w:hint="eastAsia"/>
                <w:color w:val="000000" w:themeColor="text1"/>
                <w:sz w:val="24"/>
                <w:szCs w:val="24"/>
                <w:lang w:val="en-US" w:eastAsia="zh-CN"/>
                <w14:textFill>
                  <w14:solidFill>
                    <w14:schemeClr w14:val="tx1"/>
                  </w14:solidFill>
                </w14:textFill>
              </w:rPr>
              <w:t>热铆苯乙烯</w:t>
            </w:r>
            <w:r>
              <w:rPr>
                <w:rFonts w:hint="eastAsia"/>
                <w:color w:val="000000" w:themeColor="text1"/>
                <w:sz w:val="24"/>
                <w:szCs w:val="24"/>
                <w:lang w:val="en-GB" w:eastAsia="zh-CN"/>
                <w14:textFill>
                  <w14:solidFill>
                    <w14:schemeClr w14:val="tx1"/>
                  </w14:solidFill>
                </w14:textFill>
              </w:rPr>
              <w:t>废气通过两级活性炭吸附设备处理（处理效率90%），再通过15m高排气筒（DA00</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lang w:val="en-GB" w:eastAsia="zh-CN"/>
                <w14:textFill>
                  <w14:solidFill>
                    <w14:schemeClr w14:val="tx1"/>
                  </w14:solidFill>
                </w14:textFill>
              </w:rPr>
              <w:t>）排放，则处理后</w:t>
            </w:r>
            <w:r>
              <w:rPr>
                <w:rFonts w:hint="eastAsia"/>
                <w:color w:val="000000" w:themeColor="text1"/>
                <w:sz w:val="24"/>
                <w:szCs w:val="24"/>
                <w:lang w:val="en-US" w:eastAsia="zh-CN"/>
                <w14:textFill>
                  <w14:solidFill>
                    <w14:schemeClr w14:val="tx1"/>
                  </w14:solidFill>
                </w14:textFill>
              </w:rPr>
              <w:t>苯乙烯</w:t>
            </w:r>
            <w:r>
              <w:rPr>
                <w:rFonts w:hint="eastAsia"/>
                <w:color w:val="000000" w:themeColor="text1"/>
                <w:sz w:val="24"/>
                <w:szCs w:val="24"/>
                <w:lang w:val="en-GB" w:eastAsia="zh-CN"/>
                <w14:textFill>
                  <w14:solidFill>
                    <w14:schemeClr w14:val="tx1"/>
                  </w14:solidFill>
                </w14:textFill>
              </w:rPr>
              <w:t>有组织排放量为0.</w:t>
            </w:r>
            <w:r>
              <w:rPr>
                <w:rFonts w:hint="eastAsia"/>
                <w:color w:val="000000" w:themeColor="text1"/>
                <w:sz w:val="24"/>
                <w:szCs w:val="24"/>
                <w:lang w:val="en-US" w:eastAsia="zh-CN"/>
                <w14:textFill>
                  <w14:solidFill>
                    <w14:schemeClr w14:val="tx1"/>
                  </w14:solidFill>
                </w14:textFill>
              </w:rPr>
              <w:t>00216</w:t>
            </w:r>
            <w:r>
              <w:rPr>
                <w:rFonts w:hint="eastAsia"/>
                <w:color w:val="000000" w:themeColor="text1"/>
                <w:sz w:val="24"/>
                <w:szCs w:val="24"/>
                <w:lang w:val="en-GB" w:eastAsia="zh-CN"/>
                <w14:textFill>
                  <w14:solidFill>
                    <w14:schemeClr w14:val="tx1"/>
                  </w14:solidFill>
                </w14:textFill>
              </w:rPr>
              <w:t xml:space="preserve"> t/a，排放速率为0.0</w:t>
            </w:r>
            <w:r>
              <w:rPr>
                <w:rFonts w:hint="eastAsia"/>
                <w:color w:val="000000" w:themeColor="text1"/>
                <w:sz w:val="24"/>
                <w:szCs w:val="24"/>
                <w:lang w:val="en-US" w:eastAsia="zh-CN"/>
                <w14:textFill>
                  <w14:solidFill>
                    <w14:schemeClr w14:val="tx1"/>
                  </w14:solidFill>
                </w14:textFill>
              </w:rPr>
              <w:t>006</w:t>
            </w:r>
            <w:r>
              <w:rPr>
                <w:rFonts w:hint="eastAsia"/>
                <w:color w:val="000000" w:themeColor="text1"/>
                <w:sz w:val="24"/>
                <w:szCs w:val="24"/>
                <w:lang w:val="en-GB" w:eastAsia="zh-CN"/>
                <w14:textFill>
                  <w14:solidFill>
                    <w14:schemeClr w14:val="tx1"/>
                  </w14:solidFill>
                </w14:textFill>
              </w:rPr>
              <w:t>kg/h，排放浓度为</w:t>
            </w:r>
            <w:r>
              <w:rPr>
                <w:rFonts w:hint="eastAsia"/>
                <w:color w:val="000000" w:themeColor="text1"/>
                <w:sz w:val="24"/>
                <w:szCs w:val="24"/>
                <w:lang w:val="en-US" w:eastAsia="zh-CN"/>
                <w14:textFill>
                  <w14:solidFill>
                    <w14:schemeClr w14:val="tx1"/>
                  </w14:solidFill>
                </w14:textFill>
              </w:rPr>
              <w:t>0.06</w:t>
            </w:r>
            <w:r>
              <w:rPr>
                <w:rFonts w:hint="eastAsia"/>
                <w:color w:val="000000" w:themeColor="text1"/>
                <w:sz w:val="24"/>
                <w:szCs w:val="24"/>
                <w:lang w:val="en-GB" w:eastAsia="zh-CN"/>
                <w14:textFill>
                  <w14:solidFill>
                    <w14:schemeClr w14:val="tx1"/>
                  </w14:solidFill>
                </w14:textFill>
              </w:rPr>
              <w:t xml:space="preserve"> mg/m</w:t>
            </w:r>
            <w:r>
              <w:rPr>
                <w:rFonts w:hint="eastAsia"/>
                <w:color w:val="000000" w:themeColor="text1"/>
                <w:sz w:val="24"/>
                <w:szCs w:val="24"/>
                <w:vertAlign w:val="superscript"/>
                <w:lang w:val="en-GB" w:eastAsia="zh-CN"/>
                <w14:textFill>
                  <w14:solidFill>
                    <w14:schemeClr w14:val="tx1"/>
                  </w14:solidFill>
                </w14:textFill>
              </w:rPr>
              <w:t>3</w:t>
            </w:r>
            <w:r>
              <w:rPr>
                <w:rFonts w:hint="eastAsia"/>
                <w:color w:val="000000" w:themeColor="text1"/>
                <w:sz w:val="24"/>
                <w:szCs w:val="24"/>
                <w:lang w:val="en-GB" w:eastAsia="zh-CN"/>
                <w14:textFill>
                  <w14:solidFill>
                    <w14:schemeClr w14:val="tx1"/>
                  </w14:solidFill>
                </w14:textFill>
              </w:rPr>
              <w:t>；无组织排放量为</w:t>
            </w:r>
            <w:r>
              <w:rPr>
                <w:rFonts w:hint="eastAsia"/>
                <w:color w:val="000000" w:themeColor="text1"/>
                <w:sz w:val="24"/>
                <w:szCs w:val="24"/>
                <w:lang w:val="en-US" w:eastAsia="zh-CN"/>
                <w14:textFill>
                  <w14:solidFill>
                    <w14:schemeClr w14:val="tx1"/>
                  </w14:solidFill>
                </w14:textFill>
              </w:rPr>
              <w:t>0.00054</w:t>
            </w:r>
            <w:r>
              <w:rPr>
                <w:rFonts w:hint="eastAsia"/>
                <w:color w:val="000000" w:themeColor="text1"/>
                <w:sz w:val="24"/>
                <w:szCs w:val="24"/>
                <w:lang w:val="en-GB" w:eastAsia="zh-CN"/>
                <w14:textFill>
                  <w14:solidFill>
                    <w14:schemeClr w14:val="tx1"/>
                  </w14:solidFill>
                </w14:textFill>
              </w:rPr>
              <w:t xml:space="preserve"> t/a，排放速率为0.</w:t>
            </w:r>
            <w:r>
              <w:rPr>
                <w:rFonts w:hint="eastAsia"/>
                <w:color w:val="000000" w:themeColor="text1"/>
                <w:sz w:val="24"/>
                <w:szCs w:val="24"/>
                <w:lang w:val="en-US" w:eastAsia="zh-CN"/>
                <w14:textFill>
                  <w14:solidFill>
                    <w14:schemeClr w14:val="tx1"/>
                  </w14:solidFill>
                </w14:textFill>
              </w:rPr>
              <w:t>00015</w:t>
            </w:r>
            <w:r>
              <w:rPr>
                <w:rFonts w:hint="eastAsia"/>
                <w:color w:val="000000" w:themeColor="text1"/>
                <w:sz w:val="24"/>
                <w:szCs w:val="24"/>
                <w:lang w:val="en-GB" w:eastAsia="zh-CN"/>
                <w14:textFill>
                  <w14:solidFill>
                    <w14:schemeClr w14:val="tx1"/>
                  </w14:solidFill>
                </w14:textFill>
              </w:rPr>
              <w:t xml:space="preserve"> kg/h。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b w:val="0"/>
                <w:bCs w:val="0"/>
                <w:color w:val="000000" w:themeColor="text1"/>
                <w:sz w:val="24"/>
                <w:szCs w:val="24"/>
                <w:lang w:val="en-GB"/>
                <w14:textFill>
                  <w14:solidFill>
                    <w14:schemeClr w14:val="tx1"/>
                  </w14:solidFill>
                </w14:textFill>
              </w:rPr>
            </w:pPr>
            <w:r>
              <w:rPr>
                <w:rFonts w:hint="eastAsia"/>
                <w:b w:val="0"/>
                <w:bCs w:val="0"/>
                <w:color w:val="000000" w:themeColor="text1"/>
                <w:sz w:val="24"/>
                <w:szCs w:val="24"/>
                <w:lang w:val="en-GB"/>
                <w14:textFill>
                  <w14:solidFill>
                    <w14:schemeClr w14:val="tx1"/>
                  </w14:solidFill>
                </w14:textFill>
              </w:rPr>
              <w:t>（</w:t>
            </w:r>
            <w:r>
              <w:rPr>
                <w:rFonts w:hint="eastAsia"/>
                <w:b w:val="0"/>
                <w:bCs w:val="0"/>
                <w:color w:val="000000" w:themeColor="text1"/>
                <w:sz w:val="24"/>
                <w:szCs w:val="24"/>
                <w:lang w:val="en-US" w:eastAsia="zh-CN"/>
                <w14:textFill>
                  <w14:solidFill>
                    <w14:schemeClr w14:val="tx1"/>
                  </w14:solidFill>
                </w14:textFill>
              </w:rPr>
              <w:t>3</w:t>
            </w:r>
            <w:r>
              <w:rPr>
                <w:rFonts w:hint="eastAsia"/>
                <w:b w:val="0"/>
                <w:bCs w:val="0"/>
                <w:color w:val="000000" w:themeColor="text1"/>
                <w:sz w:val="24"/>
                <w:szCs w:val="24"/>
                <w:lang w:val="en-GB"/>
                <w14:textFill>
                  <w14:solidFill>
                    <w14:schemeClr w14:val="tx1"/>
                  </w14:solidFill>
                </w14:textFill>
              </w:rPr>
              <w:t>）破碎粉尘</w:t>
            </w:r>
            <w:r>
              <w:rPr>
                <w:b w:val="0"/>
                <w:bCs w:val="0"/>
                <w:color w:val="000000" w:themeColor="text1"/>
                <w:sz w:val="24"/>
                <w:szCs w:val="24"/>
                <w14:textFill>
                  <w14:solidFill>
                    <w14:schemeClr w14:val="tx1"/>
                  </w14:solidFill>
                </w14:textFill>
              </w:rPr>
              <w:t>（G</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w:t>
            </w:r>
          </w:p>
          <w:p>
            <w:pPr>
              <w:tabs>
                <w:tab w:val="left" w:pos="2520"/>
              </w:tabs>
              <w:adjustRightInd w:val="0"/>
              <w:spacing w:line="360" w:lineRule="auto"/>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本项目边角料、不合格品需经破碎后重新回用于生产。设置一间密闭的房间作为破碎间，不合格品产生量约</w:t>
            </w:r>
            <w:r>
              <w:rPr>
                <w:rFonts w:hint="eastAsia"/>
                <w:color w:val="000000" w:themeColor="text1"/>
                <w:sz w:val="24"/>
                <w:szCs w:val="24"/>
                <w:lang w:val="en-US" w:eastAsia="zh-CN"/>
                <w14:textFill>
                  <w14:solidFill>
                    <w14:schemeClr w14:val="tx1"/>
                  </w14:solidFill>
                </w14:textFill>
              </w:rPr>
              <w:t>10</w:t>
            </w:r>
            <w:r>
              <w:rPr>
                <w:rFonts w:hint="eastAsia"/>
                <w:color w:val="000000" w:themeColor="text1"/>
                <w:sz w:val="24"/>
                <w:szCs w:val="24"/>
                <w14:textFill>
                  <w14:solidFill>
                    <w14:schemeClr w14:val="tx1"/>
                  </w14:solidFill>
                </w14:textFill>
              </w:rPr>
              <w:t>t/a，现有项目模具制造原材料钢材进行磨加工时会产生粉尘，根据生态环境部发布的《排放源统计调查产排污核算方法和系数手册》序号“218” 的“机械行业系数手册”中“06预处理”工段:打磨工艺颗粒物的产污系数为2.19千克/吨-原料，现有项目需要磨光处理的原材料年则磨光粉尘产生量约为0.0</w:t>
            </w:r>
            <w:r>
              <w:rPr>
                <w:rFonts w:hint="eastAsia"/>
                <w:color w:val="000000" w:themeColor="text1"/>
                <w:sz w:val="24"/>
                <w:szCs w:val="24"/>
                <w:lang w:val="en-US" w:eastAsia="zh-CN"/>
                <w14:textFill>
                  <w14:solidFill>
                    <w14:schemeClr w14:val="tx1"/>
                  </w14:solidFill>
                </w14:textFill>
              </w:rPr>
              <w:t>219</w:t>
            </w:r>
            <w:r>
              <w:rPr>
                <w:rFonts w:hint="eastAsia"/>
                <w:color w:val="000000" w:themeColor="text1"/>
                <w:sz w:val="24"/>
                <w:szCs w:val="24"/>
                <w14:textFill>
                  <w14:solidFill>
                    <w14:schemeClr w14:val="tx1"/>
                  </w14:solidFill>
                </w14:textFill>
              </w:rPr>
              <w:t>t/a.。在破碎机上方设置</w:t>
            </w:r>
            <w:r>
              <w:rPr>
                <w:color w:val="000000" w:themeColor="text1"/>
                <w:sz w:val="24"/>
                <w:szCs w:val="24"/>
                <w14:textFill>
                  <w14:solidFill>
                    <w14:schemeClr w14:val="tx1"/>
                  </w14:solidFill>
                </w14:textFill>
              </w:rPr>
              <w:t>集气罩</w:t>
            </w:r>
            <w:r>
              <w:rPr>
                <w:rFonts w:hint="eastAsia"/>
                <w:color w:val="000000" w:themeColor="text1"/>
                <w:sz w:val="24"/>
                <w:szCs w:val="24"/>
                <w14:textFill>
                  <w14:solidFill>
                    <w14:schemeClr w14:val="tx1"/>
                  </w14:solidFill>
                </w14:textFill>
              </w:rPr>
              <w:t>（收集效率80%），</w:t>
            </w:r>
            <w:r>
              <w:rPr>
                <w:rFonts w:hint="eastAsia"/>
                <w:color w:val="000000" w:themeColor="text1"/>
                <w:sz w:val="24"/>
                <w:szCs w:val="24"/>
                <w:lang w:val="en-US" w:eastAsia="zh-CN"/>
                <w14:textFill>
                  <w14:solidFill>
                    <w14:schemeClr w14:val="tx1"/>
                  </w14:solidFill>
                </w14:textFill>
              </w:rPr>
              <w:t>(尺寸0.3m×0.3m）单个集气罩集气风量计算公式：</w:t>
            </w:r>
          </w:p>
          <w:p>
            <w:pPr>
              <w:tabs>
                <w:tab w:val="left" w:pos="2520"/>
              </w:tabs>
              <w:adjustRightInd w:val="0"/>
              <w:spacing w:line="360" w:lineRule="auto"/>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Q=K（a＋b）×h×V</w:t>
            </w:r>
            <w:r>
              <w:rPr>
                <w:rFonts w:hint="eastAsia"/>
                <w:color w:val="000000" w:themeColor="text1"/>
                <w:sz w:val="24"/>
                <w:szCs w:val="24"/>
                <w:vertAlign w:val="subscript"/>
                <w:lang w:val="en-US" w:eastAsia="zh-CN"/>
                <w14:textFill>
                  <w14:solidFill>
                    <w14:schemeClr w14:val="tx1"/>
                  </w14:solidFill>
                </w14:textFill>
              </w:rPr>
              <w:t>0</w:t>
            </w:r>
            <w:r>
              <w:rPr>
                <w:rFonts w:hint="eastAsia"/>
                <w:color w:val="000000" w:themeColor="text1"/>
                <w:sz w:val="24"/>
                <w:szCs w:val="24"/>
                <w:lang w:val="en-US" w:eastAsia="zh-CN"/>
                <w14:textFill>
                  <w14:solidFill>
                    <w14:schemeClr w14:val="tx1"/>
                  </w14:solidFill>
                </w14:textFill>
              </w:rPr>
              <w:t>×3600</w:t>
            </w:r>
          </w:p>
          <w:p>
            <w:pPr>
              <w:tabs>
                <w:tab w:val="left" w:pos="2520"/>
              </w:tabs>
              <w:adjustRightInd w:val="0"/>
              <w:spacing w:line="360" w:lineRule="auto"/>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式中：Q：为集气罩集气风量，单位为m</w:t>
            </w:r>
            <w:r>
              <w:rPr>
                <w:rFonts w:hint="eastAsia"/>
                <w:color w:val="000000" w:themeColor="text1"/>
                <w:sz w:val="24"/>
                <w:szCs w:val="24"/>
                <w:vertAlign w:val="superscript"/>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/h；K为安全系数1.4；（a+b）为集气罩周长，单位为m；h为罩口至污染源的距离，单位为m，本项目取0.3m；V</w:t>
            </w:r>
            <w:r>
              <w:rPr>
                <w:rFonts w:hint="eastAsia"/>
                <w:color w:val="000000" w:themeColor="text1"/>
                <w:sz w:val="24"/>
                <w:szCs w:val="24"/>
                <w:vertAlign w:val="subscript"/>
                <w:lang w:val="en-US" w:eastAsia="zh-CN"/>
                <w14:textFill>
                  <w14:solidFill>
                    <w14:schemeClr w14:val="tx1"/>
                  </w14:solidFill>
                </w14:textFill>
              </w:rPr>
              <w:t>0</w:t>
            </w:r>
            <w:r>
              <w:rPr>
                <w:rFonts w:hint="eastAsia"/>
                <w:color w:val="000000" w:themeColor="text1"/>
                <w:sz w:val="24"/>
                <w:szCs w:val="24"/>
                <w:lang w:val="en-US" w:eastAsia="zh-CN"/>
                <w14:textFill>
                  <w14:solidFill>
                    <w14:schemeClr w14:val="tx1"/>
                  </w14:solidFill>
                </w14:textFill>
              </w:rPr>
              <w:t>污染源气体流速，一般在0.5m/s~1.5m/s，本次评价取均值1.0m/s（根据《局部排放设置控制风速检测与评估技术规范》（AQ/T4274-2016）中有毒气体外部排风罩控制风速1.0m/s）。则集气罩集气风量1814.4m</w:t>
            </w:r>
            <w:r>
              <w:rPr>
                <w:rFonts w:hint="eastAsia"/>
                <w:color w:val="000000" w:themeColor="text1"/>
                <w:sz w:val="24"/>
                <w:szCs w:val="24"/>
                <w:vertAlign w:val="superscript"/>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/h，本环评设计该项目</w:t>
            </w:r>
            <w:r>
              <w:rPr>
                <w:rFonts w:hint="eastAsia"/>
                <w:color w:val="000000" w:themeColor="text1"/>
                <w:sz w:val="24"/>
                <w:szCs w:val="24"/>
                <w14:textFill>
                  <w14:solidFill>
                    <w14:schemeClr w14:val="tx1"/>
                  </w14:solidFill>
                </w14:textFill>
              </w:rPr>
              <w:t>风机风量</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 xml:space="preserve">000 </w:t>
            </w:r>
            <w:r>
              <w:rPr>
                <w:rFonts w:hint="eastAsia"/>
                <w:color w:val="000000" w:themeColor="text1"/>
                <w:sz w:val="24"/>
                <w:szCs w:val="24"/>
                <w:lang w:val="en-GB"/>
                <w14:textFill>
                  <w14:solidFill>
                    <w14:schemeClr w14:val="tx1"/>
                  </w14:solidFill>
                </w14:textFill>
              </w:rPr>
              <w:t>m</w:t>
            </w:r>
            <w:r>
              <w:rPr>
                <w:rFonts w:hint="eastAsia"/>
                <w:color w:val="000000" w:themeColor="text1"/>
                <w:sz w:val="24"/>
                <w:szCs w:val="24"/>
                <w:vertAlign w:val="superscript"/>
                <w:lang w:val="en-GB"/>
                <w14:textFill>
                  <w14:solidFill>
                    <w14:schemeClr w14:val="tx1"/>
                  </w14:solidFill>
                </w14:textFill>
              </w:rPr>
              <w:t>3</w:t>
            </w:r>
            <w:r>
              <w:rPr>
                <w:rFonts w:hint="eastAsia"/>
                <w:color w:val="000000" w:themeColor="text1"/>
                <w:sz w:val="24"/>
                <w:szCs w:val="24"/>
                <w:lang w:val="en-GB"/>
                <w14:textFill>
                  <w14:solidFill>
                    <w14:schemeClr w14:val="tx1"/>
                  </w14:solidFill>
                </w14:textFill>
              </w:rPr>
              <w:t>/h，</w:t>
            </w:r>
            <w:r>
              <w:rPr>
                <w:rFonts w:hint="eastAsia"/>
                <w:color w:val="000000" w:themeColor="text1"/>
                <w:sz w:val="24"/>
                <w:szCs w:val="24"/>
                <w:lang w:val="en-GB" w:eastAsia="zh-CN"/>
                <w14:textFill>
                  <w14:solidFill>
                    <w14:schemeClr w14:val="tx1"/>
                  </w14:solidFill>
                </w14:textFill>
              </w:rPr>
              <w:t>该工序运行时间3600 h/a。</w:t>
            </w:r>
            <w:r>
              <w:rPr>
                <w:color w:val="000000" w:themeColor="text1"/>
                <w:sz w:val="24"/>
                <w:szCs w:val="24"/>
                <w14:textFill>
                  <w14:solidFill>
                    <w14:schemeClr w14:val="tx1"/>
                  </w14:solidFill>
                </w14:textFill>
              </w:rPr>
              <w:t>收集后的</w:t>
            </w:r>
            <w:r>
              <w:rPr>
                <w:rFonts w:hint="eastAsia"/>
                <w:color w:val="000000" w:themeColor="text1"/>
                <w:sz w:val="24"/>
                <w:szCs w:val="24"/>
                <w14:textFill>
                  <w14:solidFill>
                    <w14:schemeClr w14:val="tx1"/>
                  </w14:solidFill>
                </w14:textFill>
              </w:rPr>
              <w:t>破碎</w:t>
            </w:r>
            <w:r>
              <w:rPr>
                <w:color w:val="000000" w:themeColor="text1"/>
                <w:sz w:val="24"/>
                <w:szCs w:val="24"/>
                <w14:textFill>
                  <w14:solidFill>
                    <w14:schemeClr w14:val="tx1"/>
                  </w14:solidFill>
                </w14:textFill>
              </w:rPr>
              <w:t>粉尘通过</w:t>
            </w:r>
            <w:r>
              <w:rPr>
                <w:rFonts w:hint="eastAsia"/>
                <w:color w:val="000000" w:themeColor="text1"/>
                <w:sz w:val="24"/>
                <w:szCs w:val="24"/>
                <w14:textFill>
                  <w14:solidFill>
                    <w14:schemeClr w14:val="tx1"/>
                  </w14:solidFill>
                </w14:textFill>
              </w:rPr>
              <w:t>布袋</w:t>
            </w:r>
            <w:r>
              <w:rPr>
                <w:color w:val="000000" w:themeColor="text1"/>
                <w:sz w:val="24"/>
                <w:szCs w:val="24"/>
                <w14:textFill>
                  <w14:solidFill>
                    <w14:schemeClr w14:val="tx1"/>
                  </w14:solidFill>
                </w14:textFill>
              </w:rPr>
              <w:t>除尘器处理</w:t>
            </w:r>
            <w:r>
              <w:rPr>
                <w:rFonts w:hint="eastAsia"/>
                <w:color w:val="000000" w:themeColor="text1"/>
                <w:sz w:val="24"/>
                <w:szCs w:val="24"/>
                <w14:textFill>
                  <w14:solidFill>
                    <w14:schemeClr w14:val="tx1"/>
                  </w14:solidFill>
                </w14:textFill>
              </w:rPr>
              <w:t>（处理效率95%）</w:t>
            </w:r>
            <w:r>
              <w:rPr>
                <w:color w:val="000000" w:themeColor="text1"/>
                <w:sz w:val="24"/>
                <w:szCs w:val="24"/>
                <w14:textFill>
                  <w14:solidFill>
                    <w14:schemeClr w14:val="tx1"/>
                  </w14:solidFill>
                </w14:textFill>
              </w:rPr>
              <w:t>，再通过15m高排气筒</w:t>
            </w:r>
            <w:r>
              <w:rPr>
                <w:rFonts w:hint="eastAsia"/>
                <w:color w:val="000000" w:themeColor="text1"/>
                <w:sz w:val="24"/>
                <w:szCs w:val="24"/>
                <w14:textFill>
                  <w14:solidFill>
                    <w14:schemeClr w14:val="tx1"/>
                  </w14:solidFill>
                </w14:textFill>
              </w:rPr>
              <w:t>（DA00</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排放。</w:t>
            </w:r>
            <w:r>
              <w:rPr>
                <w:rFonts w:hint="eastAsia"/>
                <w:color w:val="000000" w:themeColor="text1"/>
                <w:sz w:val="24"/>
                <w:szCs w:val="24"/>
                <w:lang w:val="en-GB" w:eastAsia="zh-CN"/>
                <w14:textFill>
                  <w14:solidFill>
                    <w14:schemeClr w14:val="tx1"/>
                  </w14:solidFill>
                </w14:textFill>
              </w:rPr>
              <w:t>则处理后</w:t>
            </w:r>
            <w:r>
              <w:rPr>
                <w:rFonts w:hint="eastAsia"/>
                <w:color w:val="000000" w:themeColor="text1"/>
                <w:sz w:val="24"/>
                <w:szCs w:val="24"/>
                <w:lang w:val="en-US" w:eastAsia="zh-CN"/>
                <w14:textFill>
                  <w14:solidFill>
                    <w14:schemeClr w14:val="tx1"/>
                  </w14:solidFill>
                </w14:textFill>
              </w:rPr>
              <w:t>颗粒物</w:t>
            </w:r>
            <w:r>
              <w:rPr>
                <w:rFonts w:hint="eastAsia"/>
                <w:color w:val="000000" w:themeColor="text1"/>
                <w:sz w:val="24"/>
                <w:szCs w:val="24"/>
                <w:lang w:val="en-GB" w:eastAsia="zh-CN"/>
                <w14:textFill>
                  <w14:solidFill>
                    <w14:schemeClr w14:val="tx1"/>
                  </w14:solidFill>
                </w14:textFill>
              </w:rPr>
              <w:t>有组织排放量为0.</w:t>
            </w:r>
            <w:r>
              <w:rPr>
                <w:rFonts w:hint="eastAsia"/>
                <w:color w:val="000000" w:themeColor="text1"/>
                <w:sz w:val="24"/>
                <w:szCs w:val="24"/>
                <w:lang w:val="en-US" w:eastAsia="zh-CN"/>
                <w14:textFill>
                  <w14:solidFill>
                    <w14:schemeClr w14:val="tx1"/>
                  </w14:solidFill>
                </w14:textFill>
              </w:rPr>
              <w:t>0008</w:t>
            </w:r>
            <w:r>
              <w:rPr>
                <w:rFonts w:hint="eastAsia"/>
                <w:color w:val="000000" w:themeColor="text1"/>
                <w:sz w:val="24"/>
                <w:szCs w:val="24"/>
                <w:lang w:val="en-GB" w:eastAsia="zh-CN"/>
                <w14:textFill>
                  <w14:solidFill>
                    <w14:schemeClr w14:val="tx1"/>
                  </w14:solidFill>
                </w14:textFill>
              </w:rPr>
              <w:t xml:space="preserve"> t/a，排放速率为0.0</w:t>
            </w:r>
            <w:r>
              <w:rPr>
                <w:rFonts w:hint="eastAsia"/>
                <w:color w:val="000000" w:themeColor="text1"/>
                <w:sz w:val="24"/>
                <w:szCs w:val="24"/>
                <w:lang w:val="en-US" w:eastAsia="zh-CN"/>
                <w14:textFill>
                  <w14:solidFill>
                    <w14:schemeClr w14:val="tx1"/>
                  </w14:solidFill>
                </w14:textFill>
              </w:rPr>
              <w:t>002</w:t>
            </w:r>
            <w:r>
              <w:rPr>
                <w:rFonts w:hint="eastAsia"/>
                <w:color w:val="000000" w:themeColor="text1"/>
                <w:sz w:val="24"/>
                <w:szCs w:val="24"/>
                <w:lang w:val="en-GB" w:eastAsia="zh-CN"/>
                <w14:textFill>
                  <w14:solidFill>
                    <w14:schemeClr w14:val="tx1"/>
                  </w14:solidFill>
                </w14:textFill>
              </w:rPr>
              <w:t>kg/h，排放浓度为</w:t>
            </w:r>
            <w:r>
              <w:rPr>
                <w:rFonts w:hint="eastAsia"/>
                <w:color w:val="000000" w:themeColor="text1"/>
                <w:sz w:val="24"/>
                <w:szCs w:val="24"/>
                <w:lang w:val="en-US" w:eastAsia="zh-CN"/>
                <w14:textFill>
                  <w14:solidFill>
                    <w14:schemeClr w14:val="tx1"/>
                  </w14:solidFill>
                </w14:textFill>
              </w:rPr>
              <w:t>0.08</w:t>
            </w:r>
            <w:r>
              <w:rPr>
                <w:rFonts w:hint="eastAsia"/>
                <w:color w:val="000000" w:themeColor="text1"/>
                <w:sz w:val="24"/>
                <w:szCs w:val="24"/>
                <w:lang w:val="en-GB" w:eastAsia="zh-CN"/>
                <w14:textFill>
                  <w14:solidFill>
                    <w14:schemeClr w14:val="tx1"/>
                  </w14:solidFill>
                </w14:textFill>
              </w:rPr>
              <w:t xml:space="preserve"> mg/m</w:t>
            </w:r>
            <w:r>
              <w:rPr>
                <w:rFonts w:hint="eastAsia"/>
                <w:color w:val="000000" w:themeColor="text1"/>
                <w:sz w:val="24"/>
                <w:szCs w:val="24"/>
                <w:vertAlign w:val="superscript"/>
                <w:lang w:val="en-GB" w:eastAsia="zh-CN"/>
                <w14:textFill>
                  <w14:solidFill>
                    <w14:schemeClr w14:val="tx1"/>
                  </w14:solidFill>
                </w14:textFill>
              </w:rPr>
              <w:t>3</w:t>
            </w:r>
            <w:r>
              <w:rPr>
                <w:rFonts w:hint="eastAsia"/>
                <w:color w:val="000000" w:themeColor="text1"/>
                <w:sz w:val="24"/>
                <w:szCs w:val="24"/>
                <w:lang w:val="en-GB" w:eastAsia="zh-CN"/>
                <w14:textFill>
                  <w14:solidFill>
                    <w14:schemeClr w14:val="tx1"/>
                  </w14:solidFill>
                </w14:textFill>
              </w:rPr>
              <w:t>；无组织排放量为</w:t>
            </w:r>
            <w:r>
              <w:rPr>
                <w:rFonts w:hint="eastAsia"/>
                <w:color w:val="000000" w:themeColor="text1"/>
                <w:sz w:val="24"/>
                <w:szCs w:val="24"/>
                <w:lang w:val="en-US" w:eastAsia="zh-CN"/>
                <w14:textFill>
                  <w14:solidFill>
                    <w14:schemeClr w14:val="tx1"/>
                  </w14:solidFill>
                </w14:textFill>
              </w:rPr>
              <w:t>0.0043</w:t>
            </w:r>
            <w:r>
              <w:rPr>
                <w:rFonts w:hint="eastAsia"/>
                <w:color w:val="000000" w:themeColor="text1"/>
                <w:sz w:val="24"/>
                <w:szCs w:val="24"/>
                <w:lang w:val="en-GB" w:eastAsia="zh-CN"/>
                <w14:textFill>
                  <w14:solidFill>
                    <w14:schemeClr w14:val="tx1"/>
                  </w14:solidFill>
                </w14:textFill>
              </w:rPr>
              <w:t xml:space="preserve"> t/a，排放速率为0.0</w:t>
            </w:r>
            <w:r>
              <w:rPr>
                <w:rFonts w:hint="eastAsia"/>
                <w:color w:val="000000" w:themeColor="text1"/>
                <w:sz w:val="24"/>
                <w:szCs w:val="24"/>
                <w:lang w:val="en-US" w:eastAsia="zh-CN"/>
                <w14:textFill>
                  <w14:solidFill>
                    <w14:schemeClr w14:val="tx1"/>
                  </w14:solidFill>
                </w14:textFill>
              </w:rPr>
              <w:t>01</w:t>
            </w:r>
            <w:r>
              <w:rPr>
                <w:rFonts w:hint="eastAsia"/>
                <w:color w:val="000000" w:themeColor="text1"/>
                <w:sz w:val="24"/>
                <w:szCs w:val="24"/>
                <w:lang w:val="en-GB" w:eastAsia="zh-CN"/>
                <w14:textFill>
                  <w14:solidFill>
                    <w14:schemeClr w14:val="tx1"/>
                  </w14:solidFill>
                </w14:textFill>
              </w:rPr>
              <w:t xml:space="preserve"> kg/h。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val="en-US" w:eastAsia="zh-CN"/>
                <w14:textFill>
                  <w14:solidFill>
                    <w14:schemeClr w14:val="tx1"/>
                  </w14:solidFill>
                </w14:textFill>
              </w:rPr>
              <w:t>（4）机加工废气</w:t>
            </w:r>
          </w:p>
          <w:p>
            <w:pPr>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①</w:t>
            </w:r>
            <w:r>
              <w:rPr>
                <w:rFonts w:hint="eastAsia"/>
                <w:color w:val="000000" w:themeColor="text1"/>
                <w:sz w:val="24"/>
                <w:szCs w:val="24"/>
                <w:lang w:val="en-GB"/>
                <w14:textFill>
                  <w14:solidFill>
                    <w14:schemeClr w14:val="tx1"/>
                  </w14:solidFill>
                </w14:textFill>
              </w:rPr>
              <w:t>打磨粉尘</w:t>
            </w:r>
            <w:r>
              <w:rPr>
                <w:color w:val="000000" w:themeColor="text1"/>
                <w:sz w:val="24"/>
                <w:szCs w:val="24"/>
                <w14:textFill>
                  <w14:solidFill>
                    <w14:schemeClr w14:val="tx1"/>
                  </w14:solidFill>
                </w14:textFill>
              </w:rPr>
              <w:t>（G</w:t>
            </w:r>
            <w:r>
              <w:rPr>
                <w:rFonts w:hint="eastAsia"/>
                <w:color w:val="000000" w:themeColor="text1"/>
                <w:sz w:val="24"/>
                <w:szCs w:val="24"/>
                <w:lang w:val="en-US" w:eastAsia="zh-CN"/>
                <w14:textFill>
                  <w14:solidFill>
                    <w14:schemeClr w14:val="tx1"/>
                  </w14:solidFill>
                </w14:textFill>
              </w:rPr>
              <w:t>4</w:t>
            </w:r>
            <w:r>
              <w:rPr>
                <w:color w:val="000000" w:themeColor="text1"/>
                <w:sz w:val="24"/>
                <w:szCs w:val="24"/>
                <w14:textFill>
                  <w14:solidFill>
                    <w14:schemeClr w14:val="tx1"/>
                  </w14:solidFill>
                </w14:textFill>
              </w:rPr>
              <w:t>）</w:t>
            </w:r>
          </w:p>
          <w:p>
            <w:pPr>
              <w:tabs>
                <w:tab w:val="left" w:pos="2520"/>
              </w:tabs>
              <w:adjustRightInd w:val="0"/>
              <w:spacing w:line="360" w:lineRule="auto"/>
              <w:ind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 xml:space="preserve">模具制造过程在模床上进行的打磨工序会产生粉尘，根据生态环境部《排放源统计调查产排污核算方法和系 数手册》（公告 </w:t>
            </w:r>
            <w:r>
              <w:rPr>
                <w:color w:val="000000" w:themeColor="text1"/>
                <w:sz w:val="24"/>
                <w:szCs w:val="24"/>
                <w14:textFill>
                  <w14:solidFill>
                    <w14:schemeClr w14:val="tx1"/>
                  </w14:solidFill>
                </w14:textFill>
              </w:rPr>
              <w:t xml:space="preserve">2021 </w:t>
            </w:r>
            <w:r>
              <w:rPr>
                <w:rFonts w:hint="eastAsia"/>
                <w:color w:val="000000" w:themeColor="text1"/>
                <w:sz w:val="24"/>
                <w:szCs w:val="24"/>
                <w14:textFill>
                  <w14:solidFill>
                    <w14:schemeClr w14:val="tx1"/>
                  </w14:solidFill>
                </w14:textFill>
              </w:rPr>
              <w:t xml:space="preserve">年第 </w:t>
            </w:r>
            <w:r>
              <w:rPr>
                <w:color w:val="000000" w:themeColor="text1"/>
                <w:sz w:val="24"/>
                <w:szCs w:val="24"/>
                <w14:textFill>
                  <w14:solidFill>
                    <w14:schemeClr w14:val="tx1"/>
                  </w14:solidFill>
                </w14:textFill>
              </w:rPr>
              <w:t xml:space="preserve">24 </w:t>
            </w:r>
            <w:r>
              <w:rPr>
                <w:rFonts w:hint="eastAsia"/>
                <w:color w:val="000000" w:themeColor="text1"/>
                <w:sz w:val="24"/>
                <w:szCs w:val="24"/>
                <w14:textFill>
                  <w14:solidFill>
                    <w14:schemeClr w14:val="tx1"/>
                  </w14:solidFill>
                </w14:textFill>
              </w:rPr>
              <w:t>号）33-37,431-434</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机械行业系数手册给出系数表：采用钢材、铝材、铝合金、铁材等其他金属材料预处理颗粒物污系数为</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19</w:t>
            </w:r>
            <w:r>
              <w:rPr>
                <w:color w:val="000000" w:themeColor="text1"/>
                <w:sz w:val="24"/>
                <w:szCs w:val="24"/>
                <w14:textFill>
                  <w14:solidFill>
                    <w14:schemeClr w14:val="tx1"/>
                  </w14:solidFill>
                </w14:textFill>
              </w:rPr>
              <w:t xml:space="preserve"> kg/t-</w:t>
            </w:r>
            <w:r>
              <w:rPr>
                <w:rFonts w:hint="eastAsia"/>
                <w:color w:val="000000" w:themeColor="text1"/>
                <w:sz w:val="24"/>
                <w:szCs w:val="24"/>
                <w14:textFill>
                  <w14:solidFill>
                    <w14:schemeClr w14:val="tx1"/>
                  </w14:solidFill>
                </w14:textFill>
              </w:rPr>
              <w:t>原料,由建设单位提供的模具原材料钢材每年200t，则打磨粉尘的年产生量为0.438t/a，模具部年工作时间3600h，在磨床上方设置</w:t>
            </w:r>
            <w:r>
              <w:rPr>
                <w:color w:val="000000" w:themeColor="text1"/>
                <w:sz w:val="24"/>
                <w:szCs w:val="24"/>
                <w14:textFill>
                  <w14:solidFill>
                    <w14:schemeClr w14:val="tx1"/>
                  </w14:solidFill>
                </w14:textFill>
              </w:rPr>
              <w:t>集气罩</w:t>
            </w:r>
            <w:r>
              <w:rPr>
                <w:rFonts w:hint="eastAsia"/>
                <w:color w:val="000000" w:themeColor="text1"/>
                <w:sz w:val="24"/>
                <w:szCs w:val="24"/>
                <w14:textFill>
                  <w14:solidFill>
                    <w14:schemeClr w14:val="tx1"/>
                  </w14:solidFill>
                </w14:textFill>
              </w:rPr>
              <w:t>（收集效率80%）</w:t>
            </w:r>
            <w:r>
              <w:rPr>
                <w:rFonts w:hint="eastAsia"/>
                <w:color w:val="000000" w:themeColor="text1"/>
                <w:sz w:val="24"/>
                <w:szCs w:val="24"/>
                <w:lang w:val="en-US" w:eastAsia="zh-CN"/>
                <w14:textFill>
                  <w14:solidFill>
                    <w14:schemeClr w14:val="tx1"/>
                  </w14:solidFill>
                </w14:textFill>
              </w:rPr>
              <w:t>(尺寸0.2m×0.2m）</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项目营运期间布置5台磨床，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单个集气罩集气风量计算公式：</w:t>
            </w:r>
          </w:p>
          <w:p>
            <w:pPr>
              <w:tabs>
                <w:tab w:val="left" w:pos="2520"/>
              </w:tabs>
              <w:adjustRightInd w:val="0"/>
              <w:spacing w:line="360" w:lineRule="auto"/>
              <w:ind w:firstLine="480" w:firstLineChars="20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Q=K（a＋b）×h×V</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×3600</w:t>
            </w:r>
          </w:p>
          <w:p>
            <w:pPr>
              <w:tabs>
                <w:tab w:val="left" w:pos="2520"/>
              </w:tabs>
              <w:adjustRightInd w:val="0"/>
              <w:spacing w:line="360" w:lineRule="auto"/>
              <w:ind w:firstLine="480" w:firstLineChars="200"/>
              <w:rPr>
                <w:rFonts w:hint="eastAsia" w:ascii="Times New Roman" w:hAnsi="Times New Roman" w:eastAsia="宋体" w:cs="Times New Roman"/>
                <w:color w:val="000000" w:themeColor="text1"/>
                <w:sz w:val="24"/>
                <w:szCs w:val="24"/>
                <w:lang w:val="en-GB"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式中：Q：为集气罩集气风量，单位为m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/h；K为安全系数1.4；（a+b）为集气罩周长，单位为m；h为罩口至污染源的距离，单位为m，本项目取0.2m；V</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污染源气体流速，一般在0.5m/s~1.5m/s，本次评价取均值1.0m/s（根据《局部排放设置控制风速检测与评估技术规范》（AQ/T4274-2016）中有毒气体外部排风罩控制风速1.0m/s）。则集气罩集气风量1209.6m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/h，考虑风量损失</w:t>
            </w:r>
            <w:r>
              <w:rPr>
                <w:rFonts w:hint="eastAsia"/>
                <w:color w:val="000000" w:themeColor="text1"/>
                <w:sz w:val="24"/>
                <w:szCs w:val="24"/>
                <w14:textFill>
                  <w14:solidFill>
                    <w14:schemeClr w14:val="tx1"/>
                  </w14:solidFill>
                </w14:textFill>
              </w:rPr>
              <w:t>风机风量</w:t>
            </w:r>
            <w:r>
              <w:rPr>
                <w:rFonts w:hint="eastAsia"/>
                <w:color w:val="000000" w:themeColor="text1"/>
                <w:sz w:val="24"/>
                <w:szCs w:val="24"/>
                <w:lang w:val="en-US" w:eastAsia="zh-CN"/>
                <w14:textFill>
                  <w14:solidFill>
                    <w14:schemeClr w14:val="tx1"/>
                  </w14:solidFill>
                </w14:textFill>
              </w:rPr>
              <w:t>8000</w:t>
            </w:r>
            <w:r>
              <w:rPr>
                <w:rFonts w:hint="eastAsia"/>
                <w:color w:val="000000" w:themeColor="text1"/>
                <w:sz w:val="24"/>
                <w:szCs w:val="24"/>
                <w:lang w:val="en-GB"/>
                <w14:textFill>
                  <w14:solidFill>
                    <w14:schemeClr w14:val="tx1"/>
                  </w14:solidFill>
                </w14:textFill>
              </w:rPr>
              <w:t>m</w:t>
            </w:r>
            <w:r>
              <w:rPr>
                <w:rFonts w:hint="eastAsia"/>
                <w:color w:val="000000" w:themeColor="text1"/>
                <w:sz w:val="24"/>
                <w:szCs w:val="24"/>
                <w:vertAlign w:val="superscript"/>
                <w:lang w:val="en-GB"/>
                <w14:textFill>
                  <w14:solidFill>
                    <w14:schemeClr w14:val="tx1"/>
                  </w14:solidFill>
                </w14:textFill>
              </w:rPr>
              <w:t>3</w:t>
            </w:r>
            <w:r>
              <w:rPr>
                <w:rFonts w:hint="eastAsia"/>
                <w:color w:val="000000" w:themeColor="text1"/>
                <w:sz w:val="24"/>
                <w:szCs w:val="24"/>
                <w:lang w:val="en-GB"/>
                <w14:textFill>
                  <w14:solidFill>
                    <w14:schemeClr w14:val="tx1"/>
                  </w14:solidFill>
                </w14:textFill>
              </w:rPr>
              <w:t>/h，</w:t>
            </w:r>
            <w:r>
              <w:rPr>
                <w:color w:val="000000" w:themeColor="text1"/>
                <w:sz w:val="24"/>
                <w:szCs w:val="24"/>
                <w14:textFill>
                  <w14:solidFill>
                    <w14:schemeClr w14:val="tx1"/>
                  </w14:solidFill>
                </w14:textFill>
              </w:rPr>
              <w:t>收集后的</w:t>
            </w:r>
            <w:r>
              <w:rPr>
                <w:rFonts w:hint="eastAsia"/>
                <w:color w:val="000000" w:themeColor="text1"/>
                <w:sz w:val="24"/>
                <w:szCs w:val="24"/>
                <w14:textFill>
                  <w14:solidFill>
                    <w14:schemeClr w14:val="tx1"/>
                  </w14:solidFill>
                </w14:textFill>
              </w:rPr>
              <w:t>破碎</w:t>
            </w:r>
            <w:r>
              <w:rPr>
                <w:color w:val="000000" w:themeColor="text1"/>
                <w:sz w:val="24"/>
                <w:szCs w:val="24"/>
                <w14:textFill>
                  <w14:solidFill>
                    <w14:schemeClr w14:val="tx1"/>
                  </w14:solidFill>
                </w14:textFill>
              </w:rPr>
              <w:t>粉尘通过</w:t>
            </w:r>
            <w:r>
              <w:rPr>
                <w:rFonts w:hint="eastAsia"/>
                <w:color w:val="000000" w:themeColor="text1"/>
                <w:sz w:val="24"/>
                <w:szCs w:val="24"/>
                <w14:textFill>
                  <w14:solidFill>
                    <w14:schemeClr w14:val="tx1"/>
                  </w14:solidFill>
                </w14:textFill>
              </w:rPr>
              <w:t>布袋</w:t>
            </w:r>
            <w:r>
              <w:rPr>
                <w:color w:val="000000" w:themeColor="text1"/>
                <w:sz w:val="24"/>
                <w:szCs w:val="24"/>
                <w14:textFill>
                  <w14:solidFill>
                    <w14:schemeClr w14:val="tx1"/>
                  </w14:solidFill>
                </w14:textFill>
              </w:rPr>
              <w:t>除尘器处理</w:t>
            </w:r>
            <w:r>
              <w:rPr>
                <w:rFonts w:hint="eastAsia"/>
                <w:color w:val="000000" w:themeColor="text1"/>
                <w:sz w:val="24"/>
                <w:szCs w:val="24"/>
                <w14:textFill>
                  <w14:solidFill>
                    <w14:schemeClr w14:val="tx1"/>
                  </w14:solidFill>
                </w14:textFill>
              </w:rPr>
              <w:t>（处理效率95%），</w:t>
            </w:r>
            <w:r>
              <w:rPr>
                <w:color w:val="000000" w:themeColor="text1"/>
                <w:sz w:val="24"/>
                <w:szCs w:val="24"/>
                <w14:textFill>
                  <w14:solidFill>
                    <w14:schemeClr w14:val="tx1"/>
                  </w14:solidFill>
                </w14:textFill>
              </w:rPr>
              <w:t>再通过15m高排气筒</w:t>
            </w:r>
            <w:r>
              <w:rPr>
                <w:rFonts w:hint="eastAsia"/>
                <w:color w:val="000000" w:themeColor="text1"/>
                <w:sz w:val="24"/>
                <w:szCs w:val="24"/>
                <w14:textFill>
                  <w14:solidFill>
                    <w14:schemeClr w14:val="tx1"/>
                  </w14:solidFill>
                </w14:textFill>
              </w:rPr>
              <w:t>（DA00</w:t>
            </w:r>
            <w:r>
              <w:rPr>
                <w:rFonts w:hint="eastAsia"/>
                <w:color w:val="000000" w:themeColor="text1"/>
                <w:sz w:val="24"/>
                <w:szCs w:val="24"/>
                <w:lang w:val="en-US" w:eastAsia="zh-CN"/>
                <w14:textFill>
                  <w14:solidFill>
                    <w14:schemeClr w14:val="tx1"/>
                  </w14:solidFill>
                </w14:textFill>
              </w:rPr>
              <w:t>4</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排放</w:t>
            </w:r>
            <w:r>
              <w:rPr>
                <w:rFonts w:hint="eastAsia"/>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则处理后</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颗粒物</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有组织排放量为0.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0175</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t/a，排放速率为0.0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048</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kg/h，排放浓度为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0.6083</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mg/m</w:t>
            </w:r>
            <w:r>
              <w:rPr>
                <w:rFonts w:hint="eastAsia" w:ascii="Times New Roman" w:hAnsi="Times New Roman" w:eastAsia="宋体" w:cs="Times New Roman"/>
                <w:color w:val="000000" w:themeColor="text1"/>
                <w:sz w:val="24"/>
                <w:szCs w:val="24"/>
                <w:vertAlign w:val="superscript"/>
                <w:lang w:val="en-GB"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；无组织排放量为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0.0876</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 xml:space="preserve"> t/a，排放速率为0.0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243</w:t>
            </w:r>
            <w:r>
              <w:rPr>
                <w:rFonts w:hint="eastAsia" w:ascii="Times New Roman" w:hAnsi="Times New Roman" w:eastAsia="宋体" w:cs="Times New Roman"/>
                <w:color w:val="000000" w:themeColor="text1"/>
                <w:sz w:val="24"/>
                <w:szCs w:val="24"/>
                <w:lang w:val="en-GB" w:eastAsia="zh-CN"/>
                <w14:textFill>
                  <w14:solidFill>
                    <w14:schemeClr w14:val="tx1"/>
                  </w14:solidFill>
                </w14:textFill>
              </w:rPr>
              <w:t>kg/h。</w:t>
            </w:r>
          </w:p>
          <w:p>
            <w:pPr>
              <w:pStyle w:val="38"/>
              <w:spacing w:after="0" w:line="360" w:lineRule="auto"/>
              <w:ind w:left="0" w:leftChars="0" w:firstLine="480"/>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（5）食堂废气（G5）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b w:val="0"/>
                <w:bCs/>
                <w:color w:val="000000" w:themeColor="text1"/>
                <w:kern w:val="2"/>
                <w:sz w:val="24"/>
                <w:szCs w:val="24"/>
                <w:lang w:val="en-US" w:eastAsia="zh-CN" w:bidi="ar-SA"/>
                <w14:textFill>
                  <w14:solidFill>
                    <w14:schemeClr w14:val="tx1"/>
                  </w14:solidFill>
                </w14:textFill>
              </w:rPr>
              <w:t>本项目设有员工餐厅，属于大型规模。炊事过程会产生少量油烟。根据《环境保护实用数据手册》，一般食堂的食用油耗油系数为30g/(人·d)，本项目建成后项目就餐人数约300人，根据食堂规模可推算出食用油的用量约为9kg/d。食堂油烟挥发量按总用油量的2.5%计，则油烟产生量为0.225kg/d，0.0675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000000" w:themeColor="text1"/>
                <w:sz w:val="24"/>
                <w:szCs w:val="24"/>
                <w:lang w:val="en-US" w:eastAsia="zh-CN"/>
                <w14:textFill>
                  <w14:solidFill>
                    <w14:schemeClr w14:val="tx1"/>
                  </w14:solidFill>
                </w14:textFill>
              </w:rPr>
            </w:pPr>
            <w:r>
              <w:rPr>
                <w:rFonts w:hint="eastAsia" w:ascii="宋体" w:hAnsi="宋体" w:eastAsia="宋体" w:cs="Times New Roman"/>
                <w:b w:val="0"/>
                <w:bCs/>
                <w:color w:val="000000" w:themeColor="text1"/>
                <w:kern w:val="2"/>
                <w:sz w:val="24"/>
                <w:szCs w:val="24"/>
                <w:lang w:val="en-US" w:eastAsia="zh-CN" w:bidi="ar-SA"/>
                <w14:textFill>
                  <w14:solidFill>
                    <w14:schemeClr w14:val="tx1"/>
                  </w14:solidFill>
                </w14:textFill>
              </w:rPr>
              <w:t>食堂油烟经油烟净化器(收集效率90%，油烟处理效率不低于85%)处理后，经排油烟道引至排气筒DA005排放，食堂每天工作7小时，食堂风机风量为5000m</w:t>
            </w:r>
            <w:r>
              <w:rPr>
                <w:rFonts w:hint="eastAsia" w:ascii="宋体" w:hAnsi="宋体" w:eastAsia="宋体" w:cs="Times New Roman"/>
                <w:b w:val="0"/>
                <w:bCs/>
                <w:color w:val="000000" w:themeColor="text1"/>
                <w:kern w:val="2"/>
                <w:sz w:val="24"/>
                <w:szCs w:val="24"/>
                <w:vertAlign w:val="superscript"/>
                <w:lang w:val="en-US" w:eastAsia="zh-CN" w:bidi="ar-SA"/>
                <w14:textFill>
                  <w14:solidFill>
                    <w14:schemeClr w14:val="tx1"/>
                  </w14:solidFill>
                </w14:textFill>
              </w:rPr>
              <w:t>3</w:t>
            </w:r>
            <w:r>
              <w:rPr>
                <w:rFonts w:hint="eastAsia" w:ascii="宋体" w:hAnsi="宋体" w:eastAsia="宋体" w:cs="Times New Roman"/>
                <w:b w:val="0"/>
                <w:bCs/>
                <w:color w:val="000000" w:themeColor="text1"/>
                <w:kern w:val="2"/>
                <w:sz w:val="24"/>
                <w:szCs w:val="24"/>
                <w:lang w:val="en-US" w:eastAsia="zh-CN" w:bidi="ar-SA"/>
                <w14:textFill>
                  <w14:solidFill>
                    <w14:schemeClr w14:val="tx1"/>
                  </w14:solidFill>
                </w14:textFill>
              </w:rPr>
              <w:t>/h，油烟有组织排放量为0.0091t/a，排放速率为0.0043kg/h，排放浓度为0.867mg/m</w:t>
            </w:r>
            <w:r>
              <w:rPr>
                <w:rFonts w:hint="eastAsia" w:ascii="宋体" w:hAnsi="宋体" w:eastAsia="宋体" w:cs="Times New Roman"/>
                <w:b w:val="0"/>
                <w:bCs/>
                <w:color w:val="000000" w:themeColor="text1"/>
                <w:kern w:val="2"/>
                <w:sz w:val="24"/>
                <w:szCs w:val="24"/>
                <w:vertAlign w:val="superscript"/>
                <w:lang w:val="en-US" w:eastAsia="zh-CN" w:bidi="ar-SA"/>
                <w14:textFill>
                  <w14:solidFill>
                    <w14:schemeClr w14:val="tx1"/>
                  </w14:solidFill>
                </w14:textFill>
              </w:rPr>
              <w:t>3</w:t>
            </w:r>
            <w:r>
              <w:rPr>
                <w:rFonts w:hint="eastAsia" w:ascii="宋体" w:hAnsi="宋体" w:eastAsia="宋体" w:cs="Times New Roman"/>
                <w:b w:val="0"/>
                <w:bCs/>
                <w:color w:val="000000" w:themeColor="text1"/>
                <w:kern w:val="2"/>
                <w:sz w:val="24"/>
                <w:szCs w:val="24"/>
                <w:lang w:val="en-US" w:eastAsia="zh-CN" w:bidi="ar-SA"/>
                <w14:textFill>
                  <w14:solidFill>
                    <w14:schemeClr w14:val="tx1"/>
                  </w14:solidFill>
                </w14:textFill>
              </w:rPr>
              <w:t>，油烟无组织排放量为0.00675t/a。</w:t>
            </w:r>
          </w:p>
          <w:p>
            <w:pPr>
              <w:pStyle w:val="38"/>
              <w:spacing w:after="0" w:line="360" w:lineRule="auto"/>
              <w:ind w:left="0" w:leftChars="0" w:firstLine="4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根据工程分析结果，项目生产过程中废气污染物产生、处理及排放情况见表</w:t>
            </w:r>
            <w:r>
              <w:rPr>
                <w:rFonts w:hint="eastAsia"/>
                <w:color w:val="000000" w:themeColor="text1"/>
                <w:sz w:val="24"/>
                <w:szCs w:val="24"/>
                <w14:textFill>
                  <w14:solidFill>
                    <w14:schemeClr w14:val="tx1"/>
                  </w14:solidFill>
                </w14:textFill>
              </w:rPr>
              <w:t>4</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t>。</w:t>
            </w:r>
          </w:p>
          <w:p>
            <w:pPr>
              <w:widowControl/>
              <w:spacing w:line="360" w:lineRule="auto"/>
              <w:jc w:val="center"/>
              <w:rPr>
                <w:color w:val="000000" w:themeColor="text1"/>
                <w14:textFill>
                  <w14:solidFill>
                    <w14:schemeClr w14:val="tx1"/>
                  </w14:solidFill>
                </w14:textFill>
              </w:rPr>
            </w:pPr>
          </w:p>
          <w:p>
            <w:pPr>
              <w:spacing w:line="360" w:lineRule="auto"/>
              <w:ind w:firstLine="411" w:firstLineChars="196"/>
              <w:rPr>
                <w:color w:val="000000" w:themeColor="text1"/>
                <w14:textFill>
                  <w14:solidFill>
                    <w14:schemeClr w14:val="tx1"/>
                  </w14:solidFill>
                </w14:textFill>
              </w:rPr>
            </w:pPr>
          </w:p>
          <w:p>
            <w:pPr>
              <w:autoSpaceDE w:val="0"/>
              <w:autoSpaceDN w:val="0"/>
              <w:adjustRightInd w:val="0"/>
              <w:snapToGrid w:val="0"/>
              <w:spacing w:line="360" w:lineRule="auto"/>
              <w:rPr>
                <w:color w:val="000000" w:themeColor="text1"/>
                <w14:textFill>
                  <w14:solidFill>
                    <w14:schemeClr w14:val="tx1"/>
                  </w14:solidFill>
                </w14:textFill>
              </w:rPr>
            </w:pPr>
          </w:p>
          <w:p>
            <w:pPr>
              <w:autoSpaceDE w:val="0"/>
              <w:autoSpaceDN w:val="0"/>
              <w:adjustRightInd w:val="0"/>
              <w:snapToGrid w:val="0"/>
              <w:spacing w:line="360" w:lineRule="auto"/>
              <w:rPr>
                <w:color w:val="000000" w:themeColor="text1"/>
                <w14:textFill>
                  <w14:solidFill>
                    <w14:schemeClr w14:val="tx1"/>
                  </w14:solidFill>
                </w14:textFill>
              </w:rPr>
            </w:pPr>
          </w:p>
          <w:p>
            <w:pPr>
              <w:pStyle w:val="38"/>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8"/>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8"/>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tc>
      </w:tr>
    </w:tbl>
    <w:p>
      <w:pPr>
        <w:tabs>
          <w:tab w:val="left" w:pos="1077"/>
        </w:tabs>
        <w:rPr>
          <w:rFonts w:cs="宋体"/>
          <w:color w:val="000000" w:themeColor="text1"/>
          <w:sz w:val="24"/>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5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9" w:hRule="atLeast"/>
          <w:jc w:val="center"/>
        </w:trPr>
        <w:tc>
          <w:tcPr>
            <w:tcW w:w="456" w:type="dxa"/>
            <w:shd w:val="clear" w:color="auto" w:fill="auto"/>
            <w:vAlign w:val="center"/>
          </w:tcPr>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运营</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期环</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境影</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响和</w:t>
            </w:r>
          </w:p>
          <w:p>
            <w:pPr>
              <w:autoSpaceDE w:val="0"/>
              <w:autoSpaceDN w:val="0"/>
              <w:adjustRightInd w:val="0"/>
              <w:snapToGrid w:val="0"/>
              <w:jc w:val="center"/>
              <w:rPr>
                <w:rFonts w:cs="宋体"/>
                <w:color w:val="000000" w:themeColor="text1"/>
                <w:kern w:val="0"/>
                <w:sz w:val="24"/>
                <w14:textFill>
                  <w14:solidFill>
                    <w14:schemeClr w14:val="tx1"/>
                  </w14:solidFill>
                </w14:textFill>
              </w:rPr>
            </w:pPr>
            <w:r>
              <w:rPr>
                <w:rFonts w:hint="eastAsia" w:cs="宋体"/>
                <w:color w:val="000000" w:themeColor="text1"/>
                <w:kern w:val="0"/>
                <w:sz w:val="24"/>
                <w14:textFill>
                  <w14:solidFill>
                    <w14:schemeClr w14:val="tx1"/>
                  </w14:solidFill>
                </w14:textFill>
              </w:rPr>
              <w:t>保护</w:t>
            </w:r>
          </w:p>
          <w:p>
            <w:pPr>
              <w:tabs>
                <w:tab w:val="left" w:pos="1077"/>
              </w:tabs>
              <w:jc w:val="center"/>
              <w:rPr>
                <w:rFonts w:cs="宋体"/>
                <w:color w:val="000000" w:themeColor="text1"/>
                <w:sz w:val="24"/>
                <w14:textFill>
                  <w14:solidFill>
                    <w14:schemeClr w14:val="tx1"/>
                  </w14:solidFill>
                </w14:textFill>
              </w:rPr>
            </w:pPr>
            <w:r>
              <w:rPr>
                <w:rFonts w:hint="eastAsia" w:cs="宋体"/>
                <w:color w:val="000000" w:themeColor="text1"/>
                <w:kern w:val="0"/>
                <w:sz w:val="24"/>
                <w14:textFill>
                  <w14:solidFill>
                    <w14:schemeClr w14:val="tx1"/>
                  </w14:solidFill>
                </w14:textFill>
              </w:rPr>
              <w:t>措施</w:t>
            </w:r>
          </w:p>
        </w:tc>
        <w:tc>
          <w:tcPr>
            <w:tcW w:w="12772" w:type="dxa"/>
            <w:shd w:val="clear" w:color="auto" w:fill="auto"/>
          </w:tcPr>
          <w:p>
            <w:pPr>
              <w:spacing w:beforeLines="50"/>
              <w:jc w:val="center"/>
              <w:rPr>
                <w:b/>
                <w:color w:val="000000" w:themeColor="text1"/>
                <w:sz w:val="24"/>
                <w14:textFill>
                  <w14:solidFill>
                    <w14:schemeClr w14:val="tx1"/>
                  </w14:solidFill>
                </w14:textFill>
              </w:rPr>
            </w:pPr>
          </w:p>
          <w:p>
            <w:pPr>
              <w:spacing w:beforeLines="50"/>
              <w:jc w:val="center"/>
              <w:rPr>
                <w:b/>
                <w:color w:val="000000" w:themeColor="text1"/>
                <w:sz w:val="24"/>
                <w14:textFill>
                  <w14:solidFill>
                    <w14:schemeClr w14:val="tx1"/>
                  </w14:solidFill>
                </w14:textFill>
              </w:rPr>
            </w:pPr>
          </w:p>
          <w:p>
            <w:pPr>
              <w:spacing w:beforeLines="50"/>
              <w:jc w:val="center"/>
              <w:rPr>
                <w:color w:val="000000" w:themeColor="text1"/>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  项目废气产生、治理及排放状况表</w:t>
            </w:r>
          </w:p>
          <w:tbl>
            <w:tblPr>
              <w:tblStyle w:val="59"/>
              <w:tblW w:w="12578" w:type="dxa"/>
              <w:jc w:val="center"/>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0" w:type="dxa"/>
                <w:bottom w:w="0" w:type="dxa"/>
                <w:right w:w="0" w:type="dxa"/>
              </w:tblCellMar>
            </w:tblPr>
            <w:tblGrid>
              <w:gridCol w:w="399"/>
              <w:gridCol w:w="555"/>
              <w:gridCol w:w="1234"/>
              <w:gridCol w:w="1016"/>
              <w:gridCol w:w="1035"/>
              <w:gridCol w:w="842"/>
              <w:gridCol w:w="828"/>
              <w:gridCol w:w="1072"/>
              <w:gridCol w:w="680"/>
              <w:gridCol w:w="1181"/>
              <w:gridCol w:w="1073"/>
              <w:gridCol w:w="1043"/>
              <w:gridCol w:w="848"/>
              <w:gridCol w:w="772"/>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205" w:hRule="atLeast"/>
                <w:jc w:val="center"/>
              </w:trPr>
              <w:tc>
                <w:tcPr>
                  <w:tcW w:w="954" w:type="dxa"/>
                  <w:gridSpan w:val="2"/>
                  <w:vMerge w:val="restart"/>
                  <w:tcBorders>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84"/>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废气产污环节</w:t>
                  </w:r>
                </w:p>
              </w:tc>
              <w:tc>
                <w:tcPr>
                  <w:tcW w:w="1234" w:type="dxa"/>
                  <w:vMerge w:val="restart"/>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right="274"/>
                    <w:jc w:val="both"/>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污染物种类</w:t>
                  </w:r>
                </w:p>
              </w:tc>
              <w:tc>
                <w:tcPr>
                  <w:tcW w:w="2893" w:type="dxa"/>
                  <w:gridSpan w:val="3"/>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autoSpaceDE w:val="0"/>
                    <w:autoSpaceDN w:val="0"/>
                    <w:bidi w:val="0"/>
                    <w:adjustRightInd/>
                    <w:snapToGrid/>
                    <w:spacing w:before="0" w:line="240" w:lineRule="atLeast"/>
                    <w:ind w:left="0"/>
                    <w:jc w:val="center"/>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污染物产生情况</w:t>
                  </w:r>
                </w:p>
              </w:tc>
              <w:tc>
                <w:tcPr>
                  <w:tcW w:w="828" w:type="dxa"/>
                  <w:vMerge w:val="restart"/>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226" w:right="203"/>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排放形式</w:t>
                  </w:r>
                </w:p>
              </w:tc>
              <w:tc>
                <w:tcPr>
                  <w:tcW w:w="2933" w:type="dxa"/>
                  <w:gridSpan w:val="3"/>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autoSpaceDE w:val="0"/>
                    <w:autoSpaceDN w:val="0"/>
                    <w:bidi w:val="0"/>
                    <w:adjustRightInd/>
                    <w:snapToGrid/>
                    <w:spacing w:before="0" w:line="240" w:lineRule="atLeast"/>
                    <w:jc w:val="center"/>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治理设施情况</w:t>
                  </w:r>
                </w:p>
              </w:tc>
              <w:tc>
                <w:tcPr>
                  <w:tcW w:w="2964" w:type="dxa"/>
                  <w:gridSpan w:val="3"/>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autoSpaceDE w:val="0"/>
                    <w:autoSpaceDN w:val="0"/>
                    <w:bidi w:val="0"/>
                    <w:adjustRightInd/>
                    <w:snapToGrid/>
                    <w:spacing w:before="0" w:line="240" w:lineRule="atLeast"/>
                    <w:ind w:left="0"/>
                    <w:jc w:val="center"/>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污染物排放情况</w:t>
                  </w:r>
                </w:p>
              </w:tc>
              <w:tc>
                <w:tcPr>
                  <w:tcW w:w="772" w:type="dxa"/>
                  <w:vMerge w:val="restart"/>
                  <w:tcBorders>
                    <w:left w:val="single" w:color="000000" w:sz="4" w:space="0"/>
                  </w:tcBorders>
                  <w:vAlign w:val="center"/>
                </w:tcPr>
                <w:p>
                  <w:pPr>
                    <w:pStyle w:val="219"/>
                    <w:keepNext w:val="0"/>
                    <w:keepLines w:val="0"/>
                    <w:pageBreakBefore w:val="0"/>
                    <w:widowControl w:val="0"/>
                    <w:kinsoku/>
                    <w:wordWrap/>
                    <w:overflowPunct/>
                    <w:topLinePunct w:val="0"/>
                    <w:bidi w:val="0"/>
                    <w:snapToGrid/>
                    <w:spacing w:before="48" w:line="240" w:lineRule="atLeast"/>
                    <w:jc w:val="both"/>
                    <w:textAlignment w:val="auto"/>
                    <w:rPr>
                      <w:b/>
                      <w:color w:val="000000" w:themeColor="text1"/>
                      <w:sz w:val="21"/>
                      <w:szCs w:val="21"/>
                      <w:lang w:val="en-US"/>
                      <w14:textFill>
                        <w14:solidFill>
                          <w14:schemeClr w14:val="tx1"/>
                        </w14:solidFill>
                      </w14:textFill>
                    </w:rPr>
                  </w:pPr>
                  <w:r>
                    <w:rPr>
                      <w:rFonts w:hint="eastAsia"/>
                      <w:b/>
                      <w:color w:val="000000" w:themeColor="text1"/>
                      <w:sz w:val="21"/>
                      <w:szCs w:val="21"/>
                      <w:lang w:val="en-US"/>
                      <w14:textFill>
                        <w14:solidFill>
                          <w14:schemeClr w14:val="tx1"/>
                        </w14:solidFill>
                      </w14:textFill>
                    </w:rPr>
                    <w:t>排放口编号</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604" w:hRule="atLeast"/>
                <w:jc w:val="center"/>
              </w:trPr>
              <w:tc>
                <w:tcPr>
                  <w:tcW w:w="954" w:type="dxa"/>
                  <w:gridSpan w:val="2"/>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textAlignment w:val="auto"/>
                    <w:rPr>
                      <w:rFonts w:ascii="宋体" w:hAnsi="宋体" w:cs="宋体"/>
                      <w:color w:val="000000" w:themeColor="text1"/>
                      <w:szCs w:val="21"/>
                      <w14:textFill>
                        <w14:solidFill>
                          <w14:schemeClr w14:val="tx1"/>
                        </w14:solidFill>
                      </w14:textFill>
                    </w:rPr>
                  </w:pPr>
                </w:p>
              </w:tc>
              <w:tc>
                <w:tcPr>
                  <w:tcW w:w="1234"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textAlignment w:val="auto"/>
                    <w:rPr>
                      <w:rFonts w:ascii="宋体" w:hAnsi="宋体" w:cs="宋体"/>
                      <w:color w:val="000000" w:themeColor="text1"/>
                      <w:szCs w:val="21"/>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64" w:right="38"/>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产生量</w:t>
                  </w:r>
                </w:p>
                <w:p>
                  <w:pPr>
                    <w:pStyle w:val="219"/>
                    <w:keepNext w:val="0"/>
                    <w:keepLines w:val="0"/>
                    <w:pageBreakBefore w:val="0"/>
                    <w:widowControl w:val="0"/>
                    <w:kinsoku/>
                    <w:wordWrap/>
                    <w:overflowPunct/>
                    <w:topLinePunct w:val="0"/>
                    <w:bidi w:val="0"/>
                    <w:snapToGrid/>
                    <w:spacing w:line="240" w:lineRule="atLeast"/>
                    <w:ind w:left="61" w:right="38"/>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t/a</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201"/>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速率</w:t>
                  </w:r>
                </w:p>
                <w:p>
                  <w:pPr>
                    <w:pStyle w:val="219"/>
                    <w:keepNext w:val="0"/>
                    <w:keepLines w:val="0"/>
                    <w:pageBreakBefore w:val="0"/>
                    <w:widowControl w:val="0"/>
                    <w:kinsoku/>
                    <w:wordWrap/>
                    <w:overflowPunct/>
                    <w:topLinePunct w:val="0"/>
                    <w:bidi w:val="0"/>
                    <w:snapToGrid/>
                    <w:spacing w:line="240" w:lineRule="atLeast"/>
                    <w:ind w:left="215"/>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kg/h</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166"/>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浓度</w:t>
                  </w:r>
                </w:p>
                <w:p>
                  <w:pPr>
                    <w:pStyle w:val="219"/>
                    <w:keepNext w:val="0"/>
                    <w:keepLines w:val="0"/>
                    <w:pageBreakBefore w:val="0"/>
                    <w:widowControl w:val="0"/>
                    <w:kinsoku/>
                    <w:wordWrap/>
                    <w:overflowPunct/>
                    <w:topLinePunct w:val="0"/>
                    <w:bidi w:val="0"/>
                    <w:snapToGrid/>
                    <w:spacing w:line="240" w:lineRule="atLeast"/>
                    <w:ind w:left="89"/>
                    <w:textAlignment w:val="auto"/>
                    <w:rPr>
                      <w:b/>
                      <w:color w:val="000000" w:themeColor="text1"/>
                      <w:sz w:val="21"/>
                      <w:szCs w:val="21"/>
                      <w14:textFill>
                        <w14:solidFill>
                          <w14:schemeClr w14:val="tx1"/>
                        </w14:solidFill>
                      </w14:textFill>
                    </w:rPr>
                  </w:pPr>
                  <w:r>
                    <w:rPr>
                      <w:rFonts w:hint="eastAsia"/>
                      <w:b/>
                      <w:color w:val="000000" w:themeColor="text1"/>
                      <w:spacing w:val="-3"/>
                      <w:sz w:val="21"/>
                      <w:szCs w:val="21"/>
                      <w14:textFill>
                        <w14:solidFill>
                          <w14:schemeClr w14:val="tx1"/>
                        </w14:solidFill>
                      </w14:textFill>
                    </w:rPr>
                    <w:t>mg/m³</w:t>
                  </w:r>
                </w:p>
              </w:tc>
              <w:tc>
                <w:tcPr>
                  <w:tcW w:w="828"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textAlignment w:val="auto"/>
                    <w:rPr>
                      <w:rFonts w:ascii="宋体" w:hAnsi="宋体" w:cs="宋体"/>
                      <w:color w:val="000000" w:themeColor="text1"/>
                      <w:szCs w:val="21"/>
                      <w14:textFill>
                        <w14:solidFill>
                          <w14:schemeClr w14:val="tx1"/>
                        </w14:solidFill>
                      </w14:textFill>
                    </w:rPr>
                  </w:pP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166" w:line="240" w:lineRule="atLeast"/>
                    <w:ind w:left="180" w:right="158"/>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治理工艺名称</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0" w:line="240" w:lineRule="atLeast"/>
                    <w:ind w:left="89" w:right="64"/>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处理效率</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0" w:line="240" w:lineRule="atLeast"/>
                    <w:ind w:left="103" w:right="78" w:firstLine="105"/>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是否为可行技术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107" w:right="85"/>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排放量</w:t>
                  </w:r>
                </w:p>
                <w:p>
                  <w:pPr>
                    <w:pStyle w:val="219"/>
                    <w:keepNext w:val="0"/>
                    <w:keepLines w:val="0"/>
                    <w:pageBreakBefore w:val="0"/>
                    <w:widowControl w:val="0"/>
                    <w:kinsoku/>
                    <w:wordWrap/>
                    <w:overflowPunct/>
                    <w:topLinePunct w:val="0"/>
                    <w:bidi w:val="0"/>
                    <w:snapToGrid/>
                    <w:spacing w:line="240" w:lineRule="atLeast"/>
                    <w:ind w:left="104" w:right="85"/>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t/a</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194"/>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速率</w:t>
                  </w:r>
                </w:p>
                <w:p>
                  <w:pPr>
                    <w:pStyle w:val="219"/>
                    <w:keepNext w:val="0"/>
                    <w:keepLines w:val="0"/>
                    <w:pageBreakBefore w:val="0"/>
                    <w:widowControl w:val="0"/>
                    <w:kinsoku/>
                    <w:wordWrap/>
                    <w:overflowPunct/>
                    <w:topLinePunct w:val="0"/>
                    <w:bidi w:val="0"/>
                    <w:snapToGrid/>
                    <w:spacing w:line="240" w:lineRule="atLeast"/>
                    <w:ind w:left="209"/>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kg/h</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194"/>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浓度</w:t>
                  </w:r>
                </w:p>
                <w:p>
                  <w:pPr>
                    <w:pStyle w:val="219"/>
                    <w:keepNext w:val="0"/>
                    <w:keepLines w:val="0"/>
                    <w:pageBreakBefore w:val="0"/>
                    <w:widowControl w:val="0"/>
                    <w:kinsoku/>
                    <w:wordWrap/>
                    <w:overflowPunct/>
                    <w:topLinePunct w:val="0"/>
                    <w:bidi w:val="0"/>
                    <w:snapToGrid/>
                    <w:spacing w:before="46" w:line="240" w:lineRule="atLeast"/>
                    <w:ind w:left="194"/>
                    <w:textAlignment w:val="auto"/>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mg/m³</w:t>
                  </w:r>
                </w:p>
              </w:tc>
              <w:tc>
                <w:tcPr>
                  <w:tcW w:w="772" w:type="dxa"/>
                  <w:vMerge w:val="continue"/>
                  <w:tcBorders>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46" w:line="240" w:lineRule="atLeast"/>
                    <w:ind w:left="194"/>
                    <w:textAlignment w:val="auto"/>
                    <w:rPr>
                      <w:b/>
                      <w:color w:val="000000" w:themeColor="text1"/>
                      <w:sz w:val="2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283" w:hRule="atLeast"/>
                <w:jc w:val="center"/>
              </w:trPr>
              <w:tc>
                <w:tcPr>
                  <w:tcW w:w="399" w:type="dxa"/>
                  <w:vMerge w:val="restart"/>
                  <w:tcBorders>
                    <w:top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1" w:line="240" w:lineRule="atLeast"/>
                    <w:ind w:left="86" w:right="4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w:t>
                  </w: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vMerge w:val="restart"/>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129" w:line="240" w:lineRule="atLeast"/>
                    <w:ind w:left="109"/>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注塑工序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4" w:line="240" w:lineRule="atLeast"/>
                    <w:ind w:left="74" w:right="4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1.16208</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right="147"/>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1614</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68" w:right="45"/>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8.07</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4"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vMerge w:val="restart"/>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128" w:line="240" w:lineRule="atLeast"/>
                    <w:ind w:left="9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两级活性炭吸附</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89" w:right="64"/>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c>
                <w:tcPr>
                  <w:tcW w:w="1181" w:type="dxa"/>
                  <w:vMerge w:val="restart"/>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128" w:line="240" w:lineRule="atLeast"/>
                    <w:ind w:left="22"/>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1162</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170"/>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16</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99" w:right="75"/>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807</w:t>
                  </w:r>
                </w:p>
              </w:tc>
              <w:tc>
                <w:tcPr>
                  <w:tcW w:w="772" w:type="dxa"/>
                  <w:vMerge w:val="restart"/>
                  <w:tcBorders>
                    <w:top w:val="single" w:color="000000" w:sz="4" w:space="0"/>
                    <w:left w:val="single" w:color="000000" w:sz="4" w:space="0"/>
                  </w:tcBorders>
                  <w:vAlign w:val="center"/>
                </w:tcPr>
                <w:p>
                  <w:pPr>
                    <w:pStyle w:val="219"/>
                    <w:keepNext w:val="0"/>
                    <w:keepLines w:val="0"/>
                    <w:pageBreakBefore w:val="0"/>
                    <w:widowControl w:val="0"/>
                    <w:kinsoku/>
                    <w:wordWrap/>
                    <w:overflowPunct/>
                    <w:topLinePunct w:val="0"/>
                    <w:bidi w:val="0"/>
                    <w:snapToGrid/>
                    <w:spacing w:before="43" w:line="240" w:lineRule="atLeast"/>
                    <w:ind w:left="99" w:right="75"/>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DA001</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274"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72" w:right="4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苯乙烯</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textAlignment w:val="auto"/>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0.00216</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jc w:val="right"/>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0.00</w:t>
                  </w: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3</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right="45"/>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15</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textAlignment w:val="auto"/>
                    <w:rPr>
                      <w:rFonts w:ascii="宋体" w:hAnsi="宋体" w:cs="宋体"/>
                      <w:color w:val="000000" w:themeColor="text1"/>
                      <w:szCs w:val="21"/>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89" w:right="64"/>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c>
                <w:tcPr>
                  <w:tcW w:w="1181"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textAlignment w:val="auto"/>
                    <w:rPr>
                      <w:rFonts w:ascii="宋体" w:hAnsi="宋体" w:cs="宋体"/>
                      <w:color w:val="000000" w:themeColor="text1"/>
                      <w:szCs w:val="21"/>
                      <w14:textFill>
                        <w14:solidFill>
                          <w14:schemeClr w14:val="tx1"/>
                        </w14:solidFill>
                      </w14:textFill>
                    </w:rPr>
                  </w:pP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0.00</w:t>
                  </w: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216</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18"/>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0.000</w:t>
                  </w: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3</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15</w:t>
                  </w:r>
                </w:p>
              </w:tc>
              <w:tc>
                <w:tcPr>
                  <w:tcW w:w="772" w:type="dxa"/>
                  <w:vMerge w:val="continue"/>
                  <w:tcBorders>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textAlignment w:val="auto"/>
                    <w:rPr>
                      <w:color w:val="000000" w:themeColor="text1"/>
                      <w:sz w:val="21"/>
                      <w:szCs w:val="2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restart"/>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热铆焊接工序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72" w:right="46"/>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0.1506</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0.0418</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right="45"/>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4.18</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vMerge w:val="restart"/>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两级活性</w:t>
                  </w:r>
                </w:p>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炭吸附</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89" w:right="64"/>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c>
                <w:tcPr>
                  <w:tcW w:w="118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left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0.015</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right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0.004</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leftChars="0" w:right="45" w:rightChars="0"/>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0.418</w:t>
                  </w:r>
                </w:p>
              </w:tc>
              <w:tc>
                <w:tcPr>
                  <w:tcW w:w="772" w:type="dxa"/>
                  <w:vMerge w:val="restart"/>
                  <w:tcBorders>
                    <w:lef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DA00</w:t>
                  </w:r>
                  <w:r>
                    <w:rPr>
                      <w:rFonts w:hint="eastAsia"/>
                      <w:color w:val="000000" w:themeColor="text1"/>
                      <w:sz w:val="21"/>
                      <w:szCs w:val="21"/>
                      <w:lang w:val="en-US" w:eastAsia="zh-CN"/>
                      <w14:textFill>
                        <w14:solidFill>
                          <w14:schemeClr w14:val="tx1"/>
                        </w14:solidFill>
                      </w14:textFill>
                    </w:rPr>
                    <w:t>2</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continue"/>
                  <w:tcBorders>
                    <w:left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lang w:val="en-US" w:eastAsia="zh-CN"/>
                      <w14:textFill>
                        <w14:solidFill>
                          <w14:schemeClr w14:val="tx1"/>
                        </w14:solidFill>
                      </w14:textFill>
                    </w:rPr>
                  </w:pP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72" w:right="46"/>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苯乙烯</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0.00216</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0.0006</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right="45"/>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0.06</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89" w:right="64"/>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c>
                <w:tcPr>
                  <w:tcW w:w="118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left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0.000216</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right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0.0006</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leftChars="0" w:right="45" w:right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0.006</w:t>
                  </w:r>
                </w:p>
              </w:tc>
              <w:tc>
                <w:tcPr>
                  <w:tcW w:w="772" w:type="dxa"/>
                  <w:vMerge w:val="continue"/>
                  <w:tcBorders>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jc w:val="center"/>
                    <w:textAlignment w:val="auto"/>
                    <w:rPr>
                      <w:rFonts w:hint="eastAsia"/>
                      <w:color w:val="000000" w:themeColor="text1"/>
                      <w:sz w:val="21"/>
                      <w:szCs w:val="21"/>
                      <w:lang w:val="en-US"/>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08"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continue"/>
                  <w:tcBorders>
                    <w:left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72" w:right="46"/>
                    <w:jc w:val="center"/>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0.0376</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0.0104</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right="45"/>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无组织</w:t>
                  </w:r>
                </w:p>
              </w:tc>
              <w:tc>
                <w:tcPr>
                  <w:tcW w:w="1072"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89" w:right="64"/>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18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206"/>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0.0376</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18"/>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0.0104</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72" w:type="dxa"/>
                  <w:tcBorders>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08"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72" w:right="46"/>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苯乙烯</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0.00054</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0.00015</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right="45"/>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0.015</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无组织</w:t>
                  </w:r>
                </w:p>
              </w:tc>
              <w:tc>
                <w:tcPr>
                  <w:tcW w:w="1072"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lang w:val="en-US" w:eastAsia="zh-CN"/>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89" w:right="64"/>
                    <w:jc w:val="center"/>
                    <w:textAlignment w:val="auto"/>
                    <w:rPr>
                      <w:rFonts w:hint="eastAsia"/>
                      <w:color w:val="000000" w:themeColor="text1"/>
                      <w:sz w:val="21"/>
                      <w:szCs w:val="21"/>
                      <w:lang w:val="en-US" w:eastAsia="zh-CN"/>
                      <w14:textFill>
                        <w14:solidFill>
                          <w14:schemeClr w14:val="tx1"/>
                        </w14:solidFill>
                      </w14:textFill>
                    </w:rPr>
                  </w:pPr>
                </w:p>
              </w:tc>
              <w:tc>
                <w:tcPr>
                  <w:tcW w:w="1181" w:type="dxa"/>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hint="eastAsia" w:ascii="宋体" w:hAnsi="宋体" w:cs="宋体"/>
                      <w:color w:val="000000" w:themeColor="text1"/>
                      <w:szCs w:val="21"/>
                      <w:lang w:val="en-US" w:eastAsia="zh-CN"/>
                      <w14:textFill>
                        <w14:solidFill>
                          <w14:schemeClr w14:val="tx1"/>
                        </w14:solidFill>
                      </w14:textFill>
                    </w:rPr>
                  </w:pP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163" w:left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0.00054</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right="150" w:right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0.00015</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68" w:leftChars="0" w:right="45" w:right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0.015</w:t>
                  </w:r>
                </w:p>
              </w:tc>
              <w:tc>
                <w:tcPr>
                  <w:tcW w:w="772" w:type="dxa"/>
                  <w:tcBorders>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1" w:line="240" w:lineRule="atLeast"/>
                    <w:ind w:left="95" w:right="75"/>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206" w:hRule="atLeast"/>
                <w:jc w:val="center"/>
              </w:trPr>
              <w:tc>
                <w:tcPr>
                  <w:tcW w:w="399" w:type="dxa"/>
                  <w:vMerge w:val="continue"/>
                  <w:tcBorders>
                    <w:right w:val="single" w:color="000000" w:sz="4" w:space="0"/>
                  </w:tcBorders>
                  <w:vAlign w:val="center"/>
                </w:tcPr>
                <w:p>
                  <w:pPr>
                    <w:keepNext w:val="0"/>
                    <w:keepLines w:val="0"/>
                    <w:pageBreakBefore w:val="0"/>
                    <w:widowControl w:val="0"/>
                    <w:kinsoku/>
                    <w:wordWrap/>
                    <w:overflowPunct/>
                    <w:topLinePunct w:val="0"/>
                    <w:bidi w:val="0"/>
                    <w:snapToGrid/>
                    <w:spacing w:line="240" w:lineRule="atLeast"/>
                    <w:jc w:val="center"/>
                    <w:textAlignment w:val="auto"/>
                    <w:rPr>
                      <w:rFonts w:ascii="宋体" w:hAnsi="宋体" w:cs="宋体"/>
                      <w:color w:val="000000" w:themeColor="text1"/>
                      <w:szCs w:val="21"/>
                      <w14:textFill>
                        <w14:solidFill>
                          <w14:schemeClr w14:val="tx1"/>
                        </w14:solidFill>
                      </w14:textFill>
                    </w:rPr>
                  </w:pPr>
                </w:p>
              </w:tc>
              <w:tc>
                <w:tcPr>
                  <w:tcW w:w="555" w:type="dxa"/>
                  <w:vMerge w:val="restart"/>
                  <w:tcBorders>
                    <w:top w:val="single" w:color="000000" w:sz="4" w:space="0"/>
                    <w:left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注塑工序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29052</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right="150"/>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4035</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29052</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right="150"/>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4035</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37" w:hRule="atLeast"/>
                <w:jc w:val="center"/>
              </w:trPr>
              <w:tc>
                <w:tcPr>
                  <w:tcW w:w="399" w:type="dxa"/>
                  <w:vMerge w:val="continue"/>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vMerge w:val="continue"/>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color w:val="000000" w:themeColor="text1"/>
                      <w:sz w:val="21"/>
                      <w:szCs w:val="21"/>
                      <w14:textFill>
                        <w14:solidFill>
                          <w14:schemeClr w14:val="tx1"/>
                        </w14:solidFill>
                      </w14:textFill>
                    </w:rPr>
                  </w:pP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苯乙烯</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000</w:t>
                  </w:r>
                  <w:r>
                    <w:rPr>
                      <w:rFonts w:hint="eastAsia"/>
                      <w:color w:val="000000" w:themeColor="text1"/>
                      <w:sz w:val="21"/>
                      <w:szCs w:val="21"/>
                      <w:lang w:val="en-US" w:eastAsia="zh-CN"/>
                      <w14:textFill>
                        <w14:solidFill>
                          <w14:schemeClr w14:val="tx1"/>
                        </w14:solidFill>
                      </w14:textFill>
                    </w:rPr>
                    <w:t>54</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right="150"/>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0000</w:t>
                  </w:r>
                  <w:r>
                    <w:rPr>
                      <w:rFonts w:hint="eastAsia"/>
                      <w:color w:val="000000" w:themeColor="text1"/>
                      <w:sz w:val="21"/>
                      <w:szCs w:val="21"/>
                      <w:lang w:val="en-US" w:eastAsia="zh-CN"/>
                      <w14:textFill>
                        <w14:solidFill>
                          <w14:schemeClr w14:val="tx1"/>
                        </w14:solidFill>
                      </w14:textFill>
                    </w:rPr>
                    <w:t>75</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000</w:t>
                  </w:r>
                  <w:r>
                    <w:rPr>
                      <w:rFonts w:hint="eastAsia"/>
                      <w:color w:val="000000" w:themeColor="text1"/>
                      <w:sz w:val="21"/>
                      <w:szCs w:val="21"/>
                      <w:lang w:val="en-US" w:eastAsia="zh-CN"/>
                      <w14:textFill>
                        <w14:solidFill>
                          <w14:schemeClr w14:val="tx1"/>
                        </w14:solidFill>
                      </w14:textFill>
                    </w:rPr>
                    <w:t>54</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right="150"/>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0.</w:t>
                  </w:r>
                  <w:r>
                    <w:rPr>
                      <w:rFonts w:hint="eastAsia"/>
                      <w:color w:val="000000" w:themeColor="text1"/>
                      <w:sz w:val="21"/>
                      <w:szCs w:val="21"/>
                      <w:lang w:val="en-US"/>
                      <w14:textFill>
                        <w14:solidFill>
                          <w14:schemeClr w14:val="tx1"/>
                        </w14:solidFill>
                      </w14:textFill>
                    </w:rPr>
                    <w:t>0000</w:t>
                  </w:r>
                  <w:r>
                    <w:rPr>
                      <w:rFonts w:hint="eastAsia"/>
                      <w:color w:val="000000" w:themeColor="text1"/>
                      <w:sz w:val="21"/>
                      <w:szCs w:val="21"/>
                      <w:lang w:val="en-US" w:eastAsia="zh-CN"/>
                      <w14:textFill>
                        <w14:solidFill>
                          <w14:schemeClr w14:val="tx1"/>
                        </w14:solidFill>
                      </w14:textFill>
                    </w:rPr>
                    <w:t>75</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51" w:hRule="atLeast"/>
                <w:jc w:val="center"/>
              </w:trPr>
              <w:tc>
                <w:tcPr>
                  <w:tcW w:w="399" w:type="dxa"/>
                  <w:vMerge w:val="continue"/>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破碎工序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粉尘</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01752</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right="150"/>
                    <w:jc w:val="right"/>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048</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1.6</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4"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布袋除尘器</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r>
                    <w:rPr>
                      <w:rFonts w:hint="eastAsia"/>
                      <w:color w:val="000000" w:themeColor="text1"/>
                      <w:sz w:val="21"/>
                      <w:szCs w:val="21"/>
                      <w:lang w:val="en-US"/>
                      <w14:textFill>
                        <w14:solidFill>
                          <w14:schemeClr w14:val="tx1"/>
                        </w14:solidFill>
                      </w14:textFill>
                    </w:rPr>
                    <w:t>5</w:t>
                  </w:r>
                  <w:r>
                    <w:rPr>
                      <w:rFonts w:hint="eastAsia"/>
                      <w:color w:val="000000" w:themeColor="text1"/>
                      <w:sz w:val="21"/>
                      <w:szCs w:val="21"/>
                      <w14:textFill>
                        <w14:solidFill>
                          <w14:schemeClr w14:val="tx1"/>
                        </w14:solidFill>
                      </w14:textFill>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0.0008</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02</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74</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DA00</w:t>
                  </w:r>
                  <w:r>
                    <w:rPr>
                      <w:rFonts w:hint="eastAsia"/>
                      <w:color w:val="000000" w:themeColor="text1"/>
                      <w:sz w:val="21"/>
                      <w:szCs w:val="21"/>
                      <w:lang w:val="en-US" w:eastAsia="zh-CN"/>
                      <w14:textFill>
                        <w14:solidFill>
                          <w14:schemeClr w14:val="tx1"/>
                        </w14:solidFill>
                      </w14:textFill>
                    </w:rPr>
                    <w:t>3</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357" w:hRule="atLeast"/>
                <w:jc w:val="center"/>
              </w:trPr>
              <w:tc>
                <w:tcPr>
                  <w:tcW w:w="399" w:type="dxa"/>
                  <w:vMerge w:val="continue"/>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破碎工序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粉尘</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043</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0.00</w:t>
                  </w:r>
                  <w:r>
                    <w:rPr>
                      <w:rFonts w:hint="eastAsia"/>
                      <w:color w:val="000000" w:themeColor="text1"/>
                      <w:sz w:val="21"/>
                      <w:szCs w:val="21"/>
                      <w:lang w:val="en-US" w:eastAsia="zh-CN"/>
                      <w14:textFill>
                        <w14:solidFill>
                          <w14:schemeClr w14:val="tx1"/>
                        </w14:solidFill>
                      </w14:textFill>
                    </w:rPr>
                    <w:t>12</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043</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0.00</w:t>
                  </w:r>
                  <w:r>
                    <w:rPr>
                      <w:rFonts w:hint="eastAsia"/>
                      <w:color w:val="000000" w:themeColor="text1"/>
                      <w:sz w:val="21"/>
                      <w:szCs w:val="21"/>
                      <w:lang w:val="en-US" w:eastAsia="zh-CN"/>
                      <w14:textFill>
                        <w14:solidFill>
                          <w14:schemeClr w14:val="tx1"/>
                        </w14:solidFill>
                      </w14:textFill>
                    </w:rPr>
                    <w:t>12</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660" w:hRule="atLeast"/>
                <w:jc w:val="center"/>
              </w:trPr>
              <w:tc>
                <w:tcPr>
                  <w:tcW w:w="399" w:type="dxa"/>
                  <w:vMerge w:val="restart"/>
                  <w:tcBorders>
                    <w:right w:val="single" w:color="000000" w:sz="4" w:space="0"/>
                  </w:tcBorders>
                  <w:vAlign w:val="center"/>
                </w:tcPr>
                <w:p>
                  <w:pPr>
                    <w:keepNext w:val="0"/>
                    <w:keepLines w:val="0"/>
                    <w:pageBreakBefore w:val="0"/>
                    <w:widowControl w:val="0"/>
                    <w:kinsoku/>
                    <w:wordWrap/>
                    <w:overflowPunct/>
                    <w:topLinePunct w:val="0"/>
                    <w:autoSpaceDE w:val="0"/>
                    <w:autoSpaceDN w:val="0"/>
                    <w:bidi w:val="0"/>
                    <w:snapToGrid/>
                    <w:spacing w:before="1" w:line="240" w:lineRule="atLeast"/>
                    <w:ind w:left="86" w:right="46"/>
                    <w:jc w:val="center"/>
                    <w:textAlignment w:val="auto"/>
                    <w:rPr>
                      <w:rFonts w:ascii="宋体" w:hAnsi="宋体" w:eastAsia="宋体" w:cs="宋体"/>
                      <w:color w:val="000000" w:themeColor="text1"/>
                      <w:kern w:val="0"/>
                      <w:sz w:val="21"/>
                      <w:szCs w:val="21"/>
                      <w:lang w:val="zh-CN"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模具</w:t>
                  </w:r>
                  <w:r>
                    <w:rPr>
                      <w:rFonts w:hint="eastAsia" w:ascii="宋体" w:hAnsi="宋体" w:eastAsia="宋体" w:cs="宋体"/>
                      <w:color w:val="000000" w:themeColor="text1"/>
                      <w:kern w:val="0"/>
                      <w:sz w:val="21"/>
                      <w:szCs w:val="21"/>
                      <w:lang w:val="zh-CN" w:eastAsia="zh-CN" w:bidi="zh-CN"/>
                      <w14:textFill>
                        <w14:solidFill>
                          <w14:schemeClr w14:val="tx1"/>
                        </w14:solidFill>
                      </w14:textFill>
                    </w:rPr>
                    <w:t>车间</w:t>
                  </w:r>
                </w:p>
                <w:p>
                  <w:pPr>
                    <w:pStyle w:val="76"/>
                    <w:keepNext w:val="0"/>
                    <w:keepLines w:val="0"/>
                    <w:pageBreakBefore w:val="0"/>
                    <w:widowControl w:val="0"/>
                    <w:kinsoku/>
                    <w:wordWrap/>
                    <w:overflowPunct/>
                    <w:topLinePunct w:val="0"/>
                    <w:bidi w:val="0"/>
                    <w:snapToGrid/>
                    <w:spacing w:line="240" w:lineRule="atLeast"/>
                    <w:textAlignment w:val="auto"/>
                    <w:rPr>
                      <w:rFonts w:hint="eastAsia"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磨</w:t>
                  </w:r>
                </w:p>
              </w:tc>
              <w:tc>
                <w:tcPr>
                  <w:tcW w:w="55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机加工工序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rFonts w:hint="eastAsia"/>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粉尘</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0.3504</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0.0973</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12.16</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lang w:val="en-US"/>
                      <w14:textFill>
                        <w14:solidFill>
                          <w14:schemeClr w14:val="tx1"/>
                        </w14:solidFill>
                      </w14:textFill>
                    </w:rPr>
                    <w:t>布袋除尘器</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0.01752</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0.0048</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0.6083</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14:textFill>
                        <w14:solidFill>
                          <w14:schemeClr w14:val="tx1"/>
                        </w14:solidFill>
                      </w14:textFill>
                    </w:rPr>
                    <w:t>DA00</w:t>
                  </w:r>
                  <w:r>
                    <w:rPr>
                      <w:rFonts w:hint="eastAsia"/>
                      <w:color w:val="000000" w:themeColor="text1"/>
                      <w:sz w:val="21"/>
                      <w:szCs w:val="21"/>
                      <w:lang w:val="en-US" w:eastAsia="zh-CN"/>
                      <w14:textFill>
                        <w14:solidFill>
                          <w14:schemeClr w14:val="tx1"/>
                        </w14:solidFill>
                      </w14:textFill>
                    </w:rPr>
                    <w:t>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780" w:hRule="atLeast"/>
                <w:jc w:val="center"/>
              </w:trPr>
              <w:tc>
                <w:tcPr>
                  <w:tcW w:w="399" w:type="dxa"/>
                  <w:vMerge w:val="continue"/>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rFonts w:hint="eastAsia"/>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机加工工序</w:t>
                  </w:r>
                </w:p>
              </w:tc>
              <w:tc>
                <w:tcPr>
                  <w:tcW w:w="1234"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rFonts w:hint="eastAsia"/>
                      <w:color w:val="000000" w:themeColor="text1"/>
                      <w:sz w:val="21"/>
                      <w:szCs w:val="21"/>
                      <w:lang w:val="en-US"/>
                      <w14:textFill>
                        <w14:solidFill>
                          <w14:schemeClr w14:val="tx1"/>
                        </w14:solidFill>
                      </w14:textFill>
                    </w:rPr>
                  </w:pPr>
                  <w:r>
                    <w:rPr>
                      <w:rFonts w:hint="eastAsia"/>
                      <w:color w:val="000000" w:themeColor="text1"/>
                      <w:sz w:val="21"/>
                      <w:szCs w:val="21"/>
                      <w:lang w:val="en-US"/>
                      <w14:textFill>
                        <w14:solidFill>
                          <w14:schemeClr w14:val="tx1"/>
                        </w14:solidFill>
                      </w14:textFill>
                    </w:rPr>
                    <w:t>粉尘</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0.0876</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0.0243</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color w:val="000000" w:themeColor="text1"/>
                      <w:sz w:val="21"/>
                      <w:szCs w:val="21"/>
                      <w14:textFill>
                        <w14:solidFill>
                          <w14:schemeClr w14:val="tx1"/>
                        </w14:solidFill>
                      </w14:textFill>
                    </w:rPr>
                  </w:pP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0.0876</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0.0243</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560" w:hRule="atLeast"/>
                <w:jc w:val="center"/>
              </w:trPr>
              <w:tc>
                <w:tcPr>
                  <w:tcW w:w="399" w:type="dxa"/>
                  <w:vMerge w:val="restart"/>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jc w:val="center"/>
                    <w:textAlignment w:val="auto"/>
                    <w:rPr>
                      <w:rFonts w:hint="default"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模食堂油烟</w:t>
                  </w:r>
                </w:p>
              </w:tc>
              <w:tc>
                <w:tcPr>
                  <w:tcW w:w="555" w:type="dxa"/>
                  <w:vMerge w:val="restart"/>
                  <w:tcBorders>
                    <w:top w:val="single" w:color="000000" w:sz="4" w:space="0"/>
                    <w:left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员工生活</w:t>
                  </w:r>
                </w:p>
              </w:tc>
              <w:tc>
                <w:tcPr>
                  <w:tcW w:w="1234" w:type="dxa"/>
                  <w:vMerge w:val="restart"/>
                  <w:tcBorders>
                    <w:top w:val="single" w:color="000000" w:sz="4" w:space="0"/>
                    <w:left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饮食油烟</w:t>
                  </w: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0.06075</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0.0289</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5.7857</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有组织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油烟净化器</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0.0091</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0.0043</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0.867</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DA005</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676" w:hRule="atLeast"/>
                <w:jc w:val="center"/>
              </w:trPr>
              <w:tc>
                <w:tcPr>
                  <w:tcW w:w="399" w:type="dxa"/>
                  <w:vMerge w:val="continue"/>
                  <w:tcBorders>
                    <w:right w:val="single" w:color="000000" w:sz="4" w:space="0"/>
                  </w:tcBorders>
                  <w:vAlign w:val="center"/>
                </w:tcPr>
                <w:p>
                  <w:pPr>
                    <w:pStyle w:val="76"/>
                    <w:keepNext w:val="0"/>
                    <w:keepLines w:val="0"/>
                    <w:pageBreakBefore w:val="0"/>
                    <w:widowControl w:val="0"/>
                    <w:kinsoku/>
                    <w:wordWrap/>
                    <w:overflowPunct/>
                    <w:topLinePunct w:val="0"/>
                    <w:bidi w:val="0"/>
                    <w:snapToGrid/>
                    <w:spacing w:line="240" w:lineRule="atLeast"/>
                    <w:textAlignment w:val="auto"/>
                    <w:rPr>
                      <w:rFonts w:hAnsi="宋体" w:cs="宋体"/>
                      <w:color w:val="000000" w:themeColor="text1"/>
                      <w:sz w:val="21"/>
                      <w:szCs w:val="21"/>
                      <w14:textFill>
                        <w14:solidFill>
                          <w14:schemeClr w14:val="tx1"/>
                        </w14:solidFill>
                      </w14:textFill>
                    </w:rPr>
                  </w:pPr>
                </w:p>
              </w:tc>
              <w:tc>
                <w:tcPr>
                  <w:tcW w:w="555" w:type="dxa"/>
                  <w:vMerge w:val="continue"/>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line="240" w:lineRule="atLeast"/>
                    <w:ind w:left="109"/>
                    <w:textAlignment w:val="auto"/>
                    <w:rPr>
                      <w:rFonts w:hint="eastAsia"/>
                      <w:color w:val="000000" w:themeColor="text1"/>
                      <w:sz w:val="21"/>
                      <w:szCs w:val="21"/>
                      <w:lang w:val="en-US" w:eastAsia="zh-CN"/>
                      <w14:textFill>
                        <w14:solidFill>
                          <w14:schemeClr w14:val="tx1"/>
                        </w14:solidFill>
                      </w14:textFill>
                    </w:rPr>
                  </w:pPr>
                </w:p>
              </w:tc>
              <w:tc>
                <w:tcPr>
                  <w:tcW w:w="1234" w:type="dxa"/>
                  <w:vMerge w:val="continue"/>
                  <w:tcBorders>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74" w:right="46"/>
                    <w:textAlignment w:val="auto"/>
                    <w:rPr>
                      <w:rFonts w:hint="eastAsia"/>
                      <w:color w:val="000000" w:themeColor="text1"/>
                      <w:sz w:val="21"/>
                      <w:szCs w:val="21"/>
                      <w:lang w:val="en-US"/>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0.00675</w:t>
                  </w:r>
                </w:p>
              </w:tc>
              <w:tc>
                <w:tcPr>
                  <w:tcW w:w="1035"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0.0032</w:t>
                  </w:r>
                </w:p>
              </w:tc>
              <w:tc>
                <w:tcPr>
                  <w:tcW w:w="84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0.642</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27" w:line="240" w:lineRule="atLeast"/>
                    <w:ind w:left="1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9"/>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3"/>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06" w:leftChars="0"/>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0.00675</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168" w:leftChars="0"/>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0.0032</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4" w:leftChars="0"/>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0.642</w:t>
                  </w:r>
                </w:p>
              </w:tc>
              <w:tc>
                <w:tcPr>
                  <w:tcW w:w="772" w:type="dxa"/>
                  <w:tcBorders>
                    <w:top w:val="single" w:color="000000" w:sz="4" w:space="0"/>
                    <w:left w:val="single" w:color="000000" w:sz="4" w:space="0"/>
                    <w:bottom w:val="single" w:color="000000" w:sz="4" w:space="0"/>
                  </w:tcBorders>
                  <w:vAlign w:val="center"/>
                </w:tcPr>
                <w:p>
                  <w:pPr>
                    <w:pStyle w:val="219"/>
                    <w:keepNext w:val="0"/>
                    <w:keepLines w:val="0"/>
                    <w:pageBreakBefore w:val="0"/>
                    <w:widowControl w:val="0"/>
                    <w:kinsoku/>
                    <w:wordWrap/>
                    <w:overflowPunct/>
                    <w:topLinePunct w:val="0"/>
                    <w:bidi w:val="0"/>
                    <w:snapToGrid/>
                    <w:spacing w:before="33" w:line="240" w:lineRule="atLeast"/>
                    <w:ind w:left="21"/>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bl>
          <w:p>
            <w:pPr>
              <w:pStyle w:val="38"/>
              <w:ind w:left="0" w:leftChars="0" w:firstLine="0" w:firstLineChars="0"/>
              <w:jc w:val="center"/>
              <w:rPr>
                <w:b/>
                <w:color w:val="000000" w:themeColor="text1"/>
                <w:sz w:val="24"/>
                <w14:textFill>
                  <w14:solidFill>
                    <w14:schemeClr w14:val="tx1"/>
                  </w14:solidFill>
                </w14:textFill>
              </w:rPr>
            </w:pPr>
          </w:p>
          <w:p>
            <w:pPr>
              <w:pStyle w:val="38"/>
              <w:ind w:left="0" w:leftChars="0" w:firstLine="0" w:firstLineChars="0"/>
              <w:jc w:val="center"/>
              <w:rPr>
                <w:color w:val="000000" w:themeColor="text1"/>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 xml:space="preserve">  项目</w:t>
            </w:r>
            <w:r>
              <w:rPr>
                <w:rFonts w:hint="eastAsia"/>
                <w:b/>
                <w:color w:val="000000" w:themeColor="text1"/>
                <w:sz w:val="24"/>
                <w14:textFill>
                  <w14:solidFill>
                    <w14:schemeClr w14:val="tx1"/>
                  </w14:solidFill>
                </w14:textFill>
              </w:rPr>
              <w:t>大气排放口基本情况及排放标准一览</w:t>
            </w:r>
            <w:r>
              <w:rPr>
                <w:b/>
                <w:color w:val="000000" w:themeColor="text1"/>
                <w:sz w:val="24"/>
                <w14:textFill>
                  <w14:solidFill>
                    <w14:schemeClr w14:val="tx1"/>
                  </w14:solidFill>
                </w14:textFill>
              </w:rPr>
              <w:t>表</w:t>
            </w:r>
          </w:p>
          <w:tbl>
            <w:tblPr>
              <w:tblStyle w:val="60"/>
              <w:tblW w:w="1318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1050"/>
              <w:gridCol w:w="1245"/>
              <w:gridCol w:w="1191"/>
              <w:gridCol w:w="1071"/>
              <w:gridCol w:w="1060"/>
              <w:gridCol w:w="908"/>
              <w:gridCol w:w="582"/>
              <w:gridCol w:w="768"/>
              <w:gridCol w:w="1095"/>
              <w:gridCol w:w="1780"/>
              <w:gridCol w:w="13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06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w:t>
                  </w:r>
                </w:p>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口编号</w:t>
                  </w:r>
                </w:p>
              </w:tc>
              <w:tc>
                <w:tcPr>
                  <w:tcW w:w="105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排放口名称</w:t>
                  </w:r>
                </w:p>
              </w:tc>
              <w:tc>
                <w:tcPr>
                  <w:tcW w:w="1245"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污染物名称</w:t>
                  </w:r>
                </w:p>
              </w:tc>
              <w:tc>
                <w:tcPr>
                  <w:tcW w:w="2262"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排放口地理坐标</w:t>
                  </w:r>
                </w:p>
              </w:tc>
              <w:tc>
                <w:tcPr>
                  <w:tcW w:w="106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高度</w:t>
                  </w:r>
                </w:p>
              </w:tc>
              <w:tc>
                <w:tcPr>
                  <w:tcW w:w="90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eastAsia="宋体" w:cs="宋体"/>
                      <w:b/>
                      <w:color w:val="000000" w:themeColor="text1"/>
                      <w:szCs w:val="21"/>
                      <w:lang w:val="en-US" w:eastAsia="zh-CN"/>
                      <w14:textFill>
                        <w14:solidFill>
                          <w14:schemeClr w14:val="tx1"/>
                        </w14:solidFill>
                      </w14:textFill>
                    </w:rPr>
                  </w:pPr>
                  <w:r>
                    <w:rPr>
                      <w:rFonts w:hint="eastAsia" w:ascii="宋体" w:hAnsi="宋体" w:cs="宋体"/>
                      <w:b/>
                      <w:color w:val="000000" w:themeColor="text1"/>
                      <w:szCs w:val="21"/>
                      <w:lang w:val="en-US" w:eastAsia="zh-CN"/>
                      <w14:textFill>
                        <w14:solidFill>
                          <w14:schemeClr w14:val="tx1"/>
                        </w14:solidFill>
                      </w14:textFill>
                    </w:rPr>
                    <w:t>风速</w:t>
                  </w:r>
                </w:p>
              </w:tc>
              <w:tc>
                <w:tcPr>
                  <w:tcW w:w="58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内径</w:t>
                  </w:r>
                </w:p>
              </w:tc>
              <w:tc>
                <w:tcPr>
                  <w:tcW w:w="76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温度</w:t>
                  </w:r>
                </w:p>
              </w:tc>
              <w:tc>
                <w:tcPr>
                  <w:tcW w:w="1095"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eastAsia="宋体" w:cs="宋体"/>
                      <w:b/>
                      <w:color w:val="000000" w:themeColor="text1"/>
                      <w:szCs w:val="21"/>
                      <w:lang w:eastAsia="zh-CN"/>
                      <w14:textFill>
                        <w14:solidFill>
                          <w14:schemeClr w14:val="tx1"/>
                        </w14:solidFill>
                      </w14:textFill>
                    </w:rPr>
                  </w:pPr>
                  <w:r>
                    <w:rPr>
                      <w:rFonts w:hint="eastAsia" w:ascii="宋体" w:hAnsi="宋体" w:cs="宋体"/>
                      <w:b/>
                      <w:color w:val="000000" w:themeColor="text1"/>
                      <w:szCs w:val="21"/>
                      <w:lang w:val="en-US" w:eastAsia="zh-CN"/>
                      <w14:textFill>
                        <w14:solidFill>
                          <w14:schemeClr w14:val="tx1"/>
                        </w14:solidFill>
                      </w14:textFill>
                    </w:rPr>
                    <w:t>风量</w:t>
                  </w:r>
                </w:p>
              </w:tc>
              <w:tc>
                <w:tcPr>
                  <w:tcW w:w="3152"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6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105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1245"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119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经度</w:t>
                  </w:r>
                </w:p>
              </w:tc>
              <w:tc>
                <w:tcPr>
                  <w:tcW w:w="107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纬度</w:t>
                  </w:r>
                </w:p>
              </w:tc>
              <w:tc>
                <w:tcPr>
                  <w:tcW w:w="106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90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58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76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1095"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p>
              </w:tc>
              <w:tc>
                <w:tcPr>
                  <w:tcW w:w="178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标准名称</w:t>
                  </w: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浓度限值mg/m³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06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DA001</w:t>
                  </w:r>
                </w:p>
              </w:tc>
              <w:tc>
                <w:tcPr>
                  <w:tcW w:w="105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注塑废气排口</w:t>
                  </w: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非甲烷总烃</w:t>
                  </w:r>
                </w:p>
              </w:tc>
              <w:tc>
                <w:tcPr>
                  <w:tcW w:w="1191"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118.37691307</w:t>
                  </w:r>
                </w:p>
              </w:tc>
              <w:tc>
                <w:tcPr>
                  <w:tcW w:w="1071"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31.48016765</w:t>
                  </w:r>
                </w:p>
              </w:tc>
              <w:tc>
                <w:tcPr>
                  <w:tcW w:w="106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15m</w:t>
                  </w:r>
                </w:p>
              </w:tc>
              <w:tc>
                <w:tcPr>
                  <w:tcW w:w="90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19.6m/s</w:t>
                  </w:r>
                </w:p>
              </w:tc>
              <w:tc>
                <w:tcPr>
                  <w:tcW w:w="58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0.6m</w:t>
                  </w:r>
                </w:p>
              </w:tc>
              <w:tc>
                <w:tcPr>
                  <w:tcW w:w="76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室温</w:t>
                  </w:r>
                </w:p>
              </w:tc>
              <w:tc>
                <w:tcPr>
                  <w:tcW w:w="1095"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vertAlign w:val="baseline"/>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20000m</w:t>
                  </w:r>
                  <w:r>
                    <w:rPr>
                      <w:rFonts w:hint="eastAsia" w:ascii="宋体" w:hAnsi="宋体" w:cs="宋体"/>
                      <w:bCs/>
                      <w:color w:val="000000" w:themeColor="text1"/>
                      <w:szCs w:val="21"/>
                      <w:vertAlign w:val="superscript"/>
                      <w:lang w:val="en-US" w:eastAsia="zh-CN"/>
                      <w14:textFill>
                        <w14:solidFill>
                          <w14:schemeClr w14:val="tx1"/>
                        </w14:solidFill>
                      </w14:textFill>
                    </w:rPr>
                    <w:t>3</w:t>
                  </w:r>
                  <w:r>
                    <w:rPr>
                      <w:rFonts w:hint="eastAsia" w:ascii="宋体" w:hAnsi="宋体" w:cs="宋体"/>
                      <w:bCs/>
                      <w:color w:val="000000" w:themeColor="text1"/>
                      <w:szCs w:val="21"/>
                      <w:vertAlign w:val="baseline"/>
                      <w:lang w:val="en-US" w:eastAsia="zh-CN"/>
                      <w14:textFill>
                        <w14:solidFill>
                          <w14:schemeClr w14:val="tx1"/>
                        </w14:solidFill>
                      </w14:textFill>
                    </w:rPr>
                    <w:t>/h</w:t>
                  </w:r>
                </w:p>
              </w:tc>
              <w:tc>
                <w:tcPr>
                  <w:tcW w:w="178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《合成树脂工业污染物排放标准》(GB31572-2015)表5大气污染物特别排放限值要求</w:t>
                  </w: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05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苯乙烯</w:t>
                  </w:r>
                </w:p>
              </w:tc>
              <w:tc>
                <w:tcPr>
                  <w:tcW w:w="1191"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071"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06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90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58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76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095"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78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6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DA002</w:t>
                  </w:r>
                </w:p>
              </w:tc>
              <w:tc>
                <w:tcPr>
                  <w:tcW w:w="105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焊接废气排放口</w:t>
                  </w: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非甲烷总烃</w:t>
                  </w:r>
                </w:p>
              </w:tc>
              <w:tc>
                <w:tcPr>
                  <w:tcW w:w="1191"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118.37732077</w:t>
                  </w:r>
                </w:p>
              </w:tc>
              <w:tc>
                <w:tcPr>
                  <w:tcW w:w="1071"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31.47911084</w:t>
                  </w:r>
                </w:p>
              </w:tc>
              <w:tc>
                <w:tcPr>
                  <w:tcW w:w="1060"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15m</w:t>
                  </w:r>
                </w:p>
              </w:tc>
              <w:tc>
                <w:tcPr>
                  <w:tcW w:w="90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22.1m/s</w:t>
                  </w:r>
                </w:p>
              </w:tc>
              <w:tc>
                <w:tcPr>
                  <w:tcW w:w="582"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0.4m</w:t>
                  </w:r>
                </w:p>
              </w:tc>
              <w:tc>
                <w:tcPr>
                  <w:tcW w:w="768"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室温</w:t>
                  </w:r>
                </w:p>
              </w:tc>
              <w:tc>
                <w:tcPr>
                  <w:tcW w:w="1095" w:type="dxa"/>
                  <w:vMerge w:val="restart"/>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10000m</w:t>
                  </w:r>
                  <w:r>
                    <w:rPr>
                      <w:rFonts w:hint="eastAsia" w:ascii="宋体" w:hAnsi="宋体" w:cs="宋体"/>
                      <w:bCs/>
                      <w:color w:val="000000" w:themeColor="text1"/>
                      <w:szCs w:val="21"/>
                      <w:vertAlign w:val="superscript"/>
                      <w:lang w:val="en-US" w:eastAsia="zh-CN"/>
                      <w14:textFill>
                        <w14:solidFill>
                          <w14:schemeClr w14:val="tx1"/>
                        </w14:solidFill>
                      </w14:textFill>
                    </w:rPr>
                    <w:t>3</w:t>
                  </w:r>
                  <w:r>
                    <w:rPr>
                      <w:rFonts w:hint="eastAsia" w:ascii="宋体" w:hAnsi="宋体" w:cs="宋体"/>
                      <w:bCs/>
                      <w:color w:val="000000" w:themeColor="text1"/>
                      <w:szCs w:val="21"/>
                      <w:lang w:val="en-US" w:eastAsia="zh-CN"/>
                      <w14:textFill>
                        <w14:solidFill>
                          <w14:schemeClr w14:val="tx1"/>
                        </w14:solidFill>
                      </w14:textFill>
                    </w:rPr>
                    <w:t>/h</w:t>
                  </w:r>
                </w:p>
              </w:tc>
              <w:tc>
                <w:tcPr>
                  <w:tcW w:w="178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6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p>
              </w:tc>
              <w:tc>
                <w:tcPr>
                  <w:tcW w:w="105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苯乙烯</w:t>
                  </w:r>
                </w:p>
              </w:tc>
              <w:tc>
                <w:tcPr>
                  <w:tcW w:w="1191"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1071"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106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p>
              </w:tc>
              <w:tc>
                <w:tcPr>
                  <w:tcW w:w="90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582"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768"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p>
              </w:tc>
              <w:tc>
                <w:tcPr>
                  <w:tcW w:w="1095"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p>
              </w:tc>
              <w:tc>
                <w:tcPr>
                  <w:tcW w:w="178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6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eastAsia="宋体" w:cs="宋体"/>
                      <w:bCs/>
                      <w:color w:val="000000" w:themeColor="text1"/>
                      <w:szCs w:val="21"/>
                      <w:lang w:eastAsia="zh-CN"/>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DA00</w:t>
                  </w:r>
                  <w:r>
                    <w:rPr>
                      <w:rFonts w:hint="eastAsia" w:ascii="宋体" w:hAnsi="宋体" w:cs="宋体"/>
                      <w:bCs/>
                      <w:color w:val="000000" w:themeColor="text1"/>
                      <w:szCs w:val="21"/>
                      <w:lang w:val="en-US" w:eastAsia="zh-CN"/>
                      <w14:textFill>
                        <w14:solidFill>
                          <w14:schemeClr w14:val="tx1"/>
                        </w14:solidFill>
                      </w14:textFill>
                    </w:rPr>
                    <w:t>3</w:t>
                  </w:r>
                </w:p>
              </w:tc>
              <w:tc>
                <w:tcPr>
                  <w:tcW w:w="105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破碎粉尘排口</w:t>
                  </w: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颗粒物</w:t>
                  </w:r>
                </w:p>
              </w:tc>
              <w:tc>
                <w:tcPr>
                  <w:tcW w:w="119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118.37694257</w:t>
                  </w:r>
                </w:p>
              </w:tc>
              <w:tc>
                <w:tcPr>
                  <w:tcW w:w="107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31.48030261</w:t>
                  </w:r>
                </w:p>
              </w:tc>
              <w:tc>
                <w:tcPr>
                  <w:tcW w:w="106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15m</w:t>
                  </w:r>
                </w:p>
              </w:tc>
              <w:tc>
                <w:tcPr>
                  <w:tcW w:w="90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kern w:val="2"/>
                      <w:sz w:val="21"/>
                      <w:szCs w:val="21"/>
                      <w:lang w:val="en-US" w:eastAsia="zh-CN" w:bidi="ar-SA"/>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11.8m/s</w:t>
                  </w:r>
                </w:p>
              </w:tc>
              <w:tc>
                <w:tcPr>
                  <w:tcW w:w="58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0.3m</w:t>
                  </w:r>
                </w:p>
              </w:tc>
              <w:tc>
                <w:tcPr>
                  <w:tcW w:w="76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室温</w:t>
                  </w:r>
                </w:p>
              </w:tc>
              <w:tc>
                <w:tcPr>
                  <w:tcW w:w="10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3000m</w:t>
                  </w:r>
                  <w:r>
                    <w:rPr>
                      <w:rFonts w:hint="eastAsia" w:ascii="宋体" w:hAnsi="宋体" w:cs="宋体"/>
                      <w:bCs/>
                      <w:color w:val="000000" w:themeColor="text1"/>
                      <w:szCs w:val="21"/>
                      <w:vertAlign w:val="superscript"/>
                      <w:lang w:val="en-US" w:eastAsia="zh-CN"/>
                      <w14:textFill>
                        <w14:solidFill>
                          <w14:schemeClr w14:val="tx1"/>
                        </w14:solidFill>
                      </w14:textFill>
                    </w:rPr>
                    <w:t>3</w:t>
                  </w:r>
                  <w:r>
                    <w:rPr>
                      <w:rFonts w:hint="eastAsia" w:ascii="宋体" w:hAnsi="宋体" w:cs="宋体"/>
                      <w:bCs/>
                      <w:color w:val="000000" w:themeColor="text1"/>
                      <w:szCs w:val="21"/>
                      <w:lang w:val="en-US" w:eastAsia="zh-CN"/>
                      <w14:textFill>
                        <w14:solidFill>
                          <w14:schemeClr w14:val="tx1"/>
                        </w14:solidFill>
                      </w14:textFill>
                    </w:rPr>
                    <w:t>/h</w:t>
                  </w:r>
                </w:p>
              </w:tc>
              <w:tc>
                <w:tcPr>
                  <w:tcW w:w="1780" w:type="dxa"/>
                  <w:vMerge w:val="continue"/>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4" w:hRule="atLeast"/>
                <w:jc w:val="center"/>
              </w:trPr>
              <w:tc>
                <w:tcPr>
                  <w:tcW w:w="106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eastAsia="宋体" w:cs="宋体"/>
                      <w:bCs/>
                      <w:color w:val="000000" w:themeColor="text1"/>
                      <w:szCs w:val="21"/>
                      <w:lang w:eastAsia="zh-CN"/>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DA00</w:t>
                  </w:r>
                  <w:r>
                    <w:rPr>
                      <w:rFonts w:hint="eastAsia" w:ascii="宋体" w:hAnsi="宋体" w:cs="宋体"/>
                      <w:bCs/>
                      <w:color w:val="000000" w:themeColor="text1"/>
                      <w:szCs w:val="21"/>
                      <w:lang w:val="en-US" w:eastAsia="zh-CN"/>
                      <w14:textFill>
                        <w14:solidFill>
                          <w14:schemeClr w14:val="tx1"/>
                        </w14:solidFill>
                      </w14:textFill>
                    </w:rPr>
                    <w:t>4</w:t>
                  </w:r>
                </w:p>
              </w:tc>
              <w:tc>
                <w:tcPr>
                  <w:tcW w:w="105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机加工粉尘</w:t>
                  </w: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颗粒物</w:t>
                  </w:r>
                </w:p>
              </w:tc>
              <w:tc>
                <w:tcPr>
                  <w:tcW w:w="119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118.37793231</w:t>
                  </w:r>
                </w:p>
              </w:tc>
              <w:tc>
                <w:tcPr>
                  <w:tcW w:w="107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31.48036665</w:t>
                  </w:r>
                </w:p>
              </w:tc>
              <w:tc>
                <w:tcPr>
                  <w:tcW w:w="106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15m</w:t>
                  </w:r>
                </w:p>
              </w:tc>
              <w:tc>
                <w:tcPr>
                  <w:tcW w:w="90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17.7m/s</w:t>
                  </w:r>
                </w:p>
              </w:tc>
              <w:tc>
                <w:tcPr>
                  <w:tcW w:w="58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0.4m</w:t>
                  </w:r>
                </w:p>
              </w:tc>
              <w:tc>
                <w:tcPr>
                  <w:tcW w:w="76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室温</w:t>
                  </w:r>
                </w:p>
              </w:tc>
              <w:tc>
                <w:tcPr>
                  <w:tcW w:w="10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8000m</w:t>
                  </w:r>
                  <w:r>
                    <w:rPr>
                      <w:rFonts w:hint="eastAsia" w:ascii="宋体" w:hAnsi="宋体" w:cs="宋体"/>
                      <w:bCs/>
                      <w:color w:val="000000" w:themeColor="text1"/>
                      <w:szCs w:val="21"/>
                      <w:vertAlign w:val="superscript"/>
                      <w:lang w:val="en-US" w:eastAsia="zh-CN"/>
                      <w14:textFill>
                        <w14:solidFill>
                          <w14:schemeClr w14:val="tx1"/>
                        </w14:solidFill>
                      </w14:textFill>
                    </w:rPr>
                    <w:t>3</w:t>
                  </w:r>
                  <w:r>
                    <w:rPr>
                      <w:rFonts w:hint="eastAsia" w:ascii="宋体" w:hAnsi="宋体" w:cs="宋体"/>
                      <w:bCs/>
                      <w:color w:val="000000" w:themeColor="text1"/>
                      <w:szCs w:val="21"/>
                      <w:lang w:val="en-US" w:eastAsia="zh-CN"/>
                      <w14:textFill>
                        <w14:solidFill>
                          <w14:schemeClr w14:val="tx1"/>
                        </w14:solidFill>
                      </w14:textFill>
                    </w:rPr>
                    <w:t>/h</w:t>
                  </w:r>
                </w:p>
              </w:tc>
              <w:tc>
                <w:tcPr>
                  <w:tcW w:w="178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上海地标</w:t>
                  </w:r>
                  <w:r>
                    <w:rPr>
                      <w:rFonts w:ascii="宋体" w:hAnsi="宋体" w:cs="宋体"/>
                      <w:bCs/>
                      <w:color w:val="000000" w:themeColor="text1"/>
                      <w:szCs w:val="21"/>
                      <w14:textFill>
                        <w14:solidFill>
                          <w14:schemeClr w14:val="tx1"/>
                        </w14:solidFill>
                      </w14:textFill>
                    </w:rPr>
                    <w:t>《</w:t>
                  </w:r>
                  <w:r>
                    <w:rPr>
                      <w:rFonts w:hint="eastAsia" w:ascii="宋体" w:hAnsi="宋体" w:cs="宋体"/>
                      <w:bCs/>
                      <w:color w:val="000000" w:themeColor="text1"/>
                      <w:szCs w:val="21"/>
                      <w14:textFill>
                        <w14:solidFill>
                          <w14:schemeClr w14:val="tx1"/>
                        </w14:solidFill>
                      </w14:textFill>
                    </w:rPr>
                    <w:t>大气污染物</w:t>
                  </w:r>
                  <w:r>
                    <w:rPr>
                      <w:rFonts w:hint="eastAsia" w:ascii="宋体" w:hAnsi="宋体" w:cs="宋体"/>
                      <w:bCs/>
                      <w:color w:val="000000" w:themeColor="text1"/>
                      <w:szCs w:val="21"/>
                      <w:lang w:val="en-US" w:eastAsia="zh-CN"/>
                      <w14:textFill>
                        <w14:solidFill>
                          <w14:schemeClr w14:val="tx1"/>
                        </w14:solidFill>
                      </w14:textFill>
                    </w:rPr>
                    <w:t>综合</w:t>
                  </w:r>
                  <w:r>
                    <w:rPr>
                      <w:rFonts w:hint="eastAsia" w:ascii="宋体" w:hAnsi="宋体" w:cs="宋体"/>
                      <w:bCs/>
                      <w:color w:val="000000" w:themeColor="text1"/>
                      <w:szCs w:val="21"/>
                      <w14:textFill>
                        <w14:solidFill>
                          <w14:schemeClr w14:val="tx1"/>
                        </w14:solidFill>
                      </w14:textFill>
                    </w:rPr>
                    <w:t>排放标准</w:t>
                  </w:r>
                  <w:r>
                    <w:rPr>
                      <w:rFonts w:ascii="宋体" w:hAnsi="宋体" w:cs="宋体"/>
                      <w:bCs/>
                      <w:color w:val="000000" w:themeColor="text1"/>
                      <w:szCs w:val="21"/>
                      <w14:textFill>
                        <w14:solidFill>
                          <w14:schemeClr w14:val="tx1"/>
                        </w14:solidFill>
                      </w14:textFill>
                    </w:rPr>
                    <w:t>》</w:t>
                  </w:r>
                  <w:r>
                    <w:rPr>
                      <w:rFonts w:hint="eastAsia" w:ascii="宋体" w:hAnsi="宋体" w:cs="宋体"/>
                      <w:bCs/>
                      <w:color w:val="000000" w:themeColor="text1"/>
                      <w:szCs w:val="21"/>
                      <w:lang w:val="en-US" w:eastAsia="zh-CN"/>
                      <w14:textFill>
                        <w14:solidFill>
                          <w14:schemeClr w14:val="tx1"/>
                        </w14:solidFill>
                      </w14:textFill>
                    </w:rPr>
                    <w:t>DB31/933-2015表1大气污染物特别排放限值要求</w:t>
                  </w: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eastAsia="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06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DA00</w:t>
                  </w:r>
                  <w:r>
                    <w:rPr>
                      <w:rFonts w:hint="eastAsia" w:ascii="宋体" w:hAnsi="宋体" w:cs="宋体"/>
                      <w:bCs/>
                      <w:color w:val="000000" w:themeColor="text1"/>
                      <w:szCs w:val="21"/>
                      <w:lang w:val="en-US" w:eastAsia="zh-CN"/>
                      <w14:textFill>
                        <w14:solidFill>
                          <w14:schemeClr w14:val="tx1"/>
                        </w14:solidFill>
                      </w14:textFill>
                    </w:rPr>
                    <w:t>5</w:t>
                  </w:r>
                </w:p>
              </w:tc>
              <w:tc>
                <w:tcPr>
                  <w:tcW w:w="105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食堂油烟排放口</w:t>
                  </w:r>
                </w:p>
              </w:tc>
              <w:tc>
                <w:tcPr>
                  <w:tcW w:w="124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饮食业油烟</w:t>
                  </w:r>
                </w:p>
              </w:tc>
              <w:tc>
                <w:tcPr>
                  <w:tcW w:w="119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118.37693453</w:t>
                  </w:r>
                </w:p>
              </w:tc>
              <w:tc>
                <w:tcPr>
                  <w:tcW w:w="1071"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31.47997093</w:t>
                  </w:r>
                </w:p>
              </w:tc>
              <w:tc>
                <w:tcPr>
                  <w:tcW w:w="106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15m</w:t>
                  </w:r>
                </w:p>
              </w:tc>
              <w:tc>
                <w:tcPr>
                  <w:tcW w:w="90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19.6m/s</w:t>
                  </w:r>
                </w:p>
              </w:tc>
              <w:tc>
                <w:tcPr>
                  <w:tcW w:w="58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0.3m</w:t>
                  </w:r>
                </w:p>
              </w:tc>
              <w:tc>
                <w:tcPr>
                  <w:tcW w:w="768"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室温</w:t>
                  </w:r>
                </w:p>
              </w:tc>
              <w:tc>
                <w:tcPr>
                  <w:tcW w:w="1095"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5000m</w:t>
                  </w:r>
                  <w:r>
                    <w:rPr>
                      <w:rFonts w:hint="eastAsia" w:ascii="宋体" w:hAnsi="宋体" w:cs="宋体"/>
                      <w:bCs/>
                      <w:color w:val="000000" w:themeColor="text1"/>
                      <w:szCs w:val="21"/>
                      <w:vertAlign w:val="superscript"/>
                      <w:lang w:val="en-US" w:eastAsia="zh-CN"/>
                      <w14:textFill>
                        <w14:solidFill>
                          <w14:schemeClr w14:val="tx1"/>
                        </w14:solidFill>
                      </w14:textFill>
                    </w:rPr>
                    <w:t>3</w:t>
                  </w:r>
                  <w:r>
                    <w:rPr>
                      <w:rFonts w:hint="eastAsia" w:ascii="宋体" w:hAnsi="宋体" w:cs="宋体"/>
                      <w:bCs/>
                      <w:color w:val="000000" w:themeColor="text1"/>
                      <w:szCs w:val="21"/>
                      <w:lang w:val="en-US" w:eastAsia="zh-CN"/>
                      <w14:textFill>
                        <w14:solidFill>
                          <w14:schemeClr w14:val="tx1"/>
                        </w14:solidFill>
                      </w14:textFill>
                    </w:rPr>
                    <w:t>/h</w:t>
                  </w:r>
                </w:p>
              </w:tc>
              <w:tc>
                <w:tcPr>
                  <w:tcW w:w="1780"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《饮食业油烟排放标准（试行）》（GB18483-2001）</w:t>
                  </w:r>
                </w:p>
              </w:tc>
              <w:tc>
                <w:tcPr>
                  <w:tcW w:w="1372" w:type="dxa"/>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宋体" w:hAnsi="宋体" w:cs="宋体"/>
                      <w:bCs/>
                      <w:color w:val="000000" w:themeColor="text1"/>
                      <w:szCs w:val="21"/>
                      <w:lang w:val="en-US"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2</w:t>
                  </w:r>
                </w:p>
              </w:tc>
            </w:tr>
          </w:tbl>
          <w:p>
            <w:pPr>
              <w:tabs>
                <w:tab w:val="left" w:pos="1077"/>
              </w:tabs>
              <w:rPr>
                <w:rFonts w:cs="宋体"/>
                <w:b/>
                <w:color w:val="000000" w:themeColor="text1"/>
                <w:szCs w:val="21"/>
                <w14:textFill>
                  <w14:solidFill>
                    <w14:schemeClr w14:val="tx1"/>
                  </w14:solidFill>
                </w14:textFill>
              </w:rPr>
            </w:pPr>
          </w:p>
        </w:tc>
      </w:tr>
    </w:tbl>
    <w:p>
      <w:pPr>
        <w:tabs>
          <w:tab w:val="left" w:pos="1077"/>
        </w:tabs>
        <w:rPr>
          <w:rFonts w:cs="宋体"/>
          <w:color w:val="000000" w:themeColor="text1"/>
          <w:sz w:val="24"/>
          <w14:textFill>
            <w14:solidFill>
              <w14:schemeClr w14:val="tx1"/>
            </w14:solidFill>
          </w14:textFill>
        </w:rPr>
        <w:sectPr>
          <w:pgSz w:w="16840" w:h="11907" w:orient="landscape"/>
          <w:pgMar w:top="1418" w:right="2126" w:bottom="1418" w:left="1701" w:header="851" w:footer="851" w:gutter="0"/>
          <w:cols w:space="720" w:num="1"/>
          <w:docGrid w:linePitch="312" w:charSpace="0"/>
        </w:sectPr>
      </w:pPr>
    </w:p>
    <w:tbl>
      <w:tblPr>
        <w:tblStyle w:val="5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5" w:hRule="atLeast"/>
        </w:trPr>
        <w:tc>
          <w:tcPr>
            <w:tcW w:w="456" w:type="dxa"/>
            <w:vMerge w:val="restart"/>
            <w:shd w:val="clear" w:color="auto" w:fill="auto"/>
            <w:vAlign w:val="center"/>
          </w:tcPr>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运营</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境影</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响和</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pPr>
              <w:tabs>
                <w:tab w:val="left" w:pos="1077"/>
              </w:tabs>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措施</w:t>
            </w:r>
          </w:p>
        </w:tc>
        <w:tc>
          <w:tcPr>
            <w:tcW w:w="8605" w:type="dxa"/>
            <w:shd w:val="clear" w:color="auto" w:fill="auto"/>
          </w:tcPr>
          <w:p>
            <w:pPr>
              <w:autoSpaceDE w:val="0"/>
              <w:autoSpaceDN w:val="0"/>
              <w:adjustRightInd w:val="0"/>
              <w:spacing w:line="360" w:lineRule="auto"/>
              <w:ind w:firstLine="482" w:firstLineChars="20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2、污染防治措施可行性分析</w:t>
            </w:r>
          </w:p>
          <w:p>
            <w:pPr>
              <w:tabs>
                <w:tab w:val="left" w:pos="1077"/>
              </w:tabs>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（1）布袋除尘器</w:t>
            </w:r>
          </w:p>
          <w:p>
            <w:pPr>
              <w:tabs>
                <w:tab w:val="left" w:pos="1077"/>
              </w:tabs>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破碎工序中产生的粉尘经集气罩后通过布袋除尘器处理后排放，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棉、毛、人造纤维等加工而成，新型滤料有玻璃纤维和微滤膜等，滤料本身网孔较小，一般为20~50μm，表面起绒的滤料为5~10μm，而新型滤料的孔径在5μm 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（2）两级活性炭</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活性炭吸附技术：主要是利用活性炭吸附材料具有丰富空隙结构和巨大比表面积，将 VOCs 吸附在其内部空隙，从而达到净化废气的目的。活性炭吸附剂包括：活性炭纤维，蜂窝状活性炭，活性炭颗粒等。本项目采用蜂窝状活性炭，具有孔隙结构发达，比表面积大，流体阻力小等优点，特别适用于大风量、低浓度有机废气净化治理。 </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本项目采用蜂窝活性炭作为吸附剂，其碘值要求不宜低于 650 mg/g，类比同行业监测数据，注塑废气进入吸附装置的温度低于40℃，满足《吸附法工业有机废气治理工程技术规范》（HJ2026-2013）要求。</w:t>
            </w:r>
            <w:r>
              <w:rPr>
                <w:rFonts w:hint="default" w:ascii="Times New Roman" w:hAnsi="Times New Roman" w:cs="Times New Roman"/>
                <w:color w:val="000000" w:themeColor="text1"/>
                <w:sz w:val="24"/>
                <w:highlight w:val="none"/>
                <w14:textFill>
                  <w14:solidFill>
                    <w14:schemeClr w14:val="tx1"/>
                  </w14:solidFill>
                </w14:textFill>
              </w:rPr>
              <w:t>技术规范要求吸附装置的净化效率不得低于 90%。本环评处理效率按 90%计算，</w:t>
            </w:r>
            <w:r>
              <w:rPr>
                <w:rFonts w:hint="default" w:ascii="Times New Roman" w:hAnsi="Times New Roman" w:cs="Times New Roman"/>
                <w:color w:val="000000" w:themeColor="text1"/>
                <w:sz w:val="24"/>
                <w14:textFill>
                  <w14:solidFill>
                    <w14:schemeClr w14:val="tx1"/>
                  </w14:solidFill>
                </w14:textFill>
              </w:rPr>
              <w:t>建设单位应按照相关规定设计和安装活性炭吸附处理装置，及时更换活性炭确保处理效率。</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综上分析，本项目注塑废气污染物采取两级活性炭吸附处理能够达标排放，所采取的治理措施具有可行性。</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根据《排污许可证核发技术指南 橡胶和塑料制品工业》（HJ 1122-2020）：塑料零件及其他塑料制品制造—注塑成型生产单元有组织排放口为一般排放口，污染物推荐采用吸附、热力燃烧、催化燃烧、低温等离子体、UV光氧化/光催化、生物法等组合技术。本项目</w:t>
            </w:r>
            <w:r>
              <w:rPr>
                <w:rFonts w:hint="eastAsia" w:cs="Times New Roman"/>
                <w:color w:val="000000" w:themeColor="text1"/>
                <w:sz w:val="24"/>
                <w:lang w:val="en-US" w:eastAsia="zh-CN"/>
                <w14:textFill>
                  <w14:solidFill>
                    <w14:schemeClr w14:val="tx1"/>
                  </w14:solidFill>
                </w14:textFill>
              </w:rPr>
              <w:t>有机</w:t>
            </w:r>
            <w:r>
              <w:rPr>
                <w:rFonts w:hint="default" w:ascii="Times New Roman" w:hAnsi="Times New Roman" w:cs="Times New Roman"/>
                <w:color w:val="000000" w:themeColor="text1"/>
                <w:sz w:val="24"/>
                <w14:textFill>
                  <w14:solidFill>
                    <w14:schemeClr w14:val="tx1"/>
                  </w14:solidFill>
                </w14:textFill>
              </w:rPr>
              <w:t>废气采用两级活性炭吸附工艺，属于可行技术。</w:t>
            </w:r>
          </w:p>
          <w:p>
            <w:pPr>
              <w:autoSpaceDE w:val="0"/>
              <w:autoSpaceDN w:val="0"/>
              <w:adjustRightInd w:val="0"/>
              <w:spacing w:line="360" w:lineRule="auto"/>
              <w:ind w:firstLine="482" w:firstLineChars="20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3、废气环境影响分析</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由分析可知注塑</w:t>
            </w: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热铆焊接</w:t>
            </w:r>
            <w:r>
              <w:rPr>
                <w:rFonts w:hint="default" w:ascii="Times New Roman" w:hAnsi="Times New Roman" w:cs="Times New Roman"/>
                <w:color w:val="000000" w:themeColor="text1"/>
                <w:sz w:val="24"/>
                <w14:textFill>
                  <w14:solidFill>
                    <w14:schemeClr w14:val="tx1"/>
                  </w14:solidFill>
                </w14:textFill>
              </w:rPr>
              <w:t>废气</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破碎粉尘</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机加工粉尘</w:t>
            </w:r>
            <w:r>
              <w:rPr>
                <w:rFonts w:hint="default" w:ascii="Times New Roman" w:hAnsi="Times New Roman" w:cs="Times New Roman"/>
                <w:color w:val="000000" w:themeColor="text1"/>
                <w:sz w:val="24"/>
                <w14:textFill>
                  <w14:solidFill>
                    <w14:schemeClr w14:val="tx1"/>
                  </w14:solidFill>
                </w14:textFill>
              </w:rPr>
              <w:t>采取有效的废气收集、治理措施处理后注塑</w:t>
            </w: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热铆焊接</w:t>
            </w:r>
            <w:r>
              <w:rPr>
                <w:rFonts w:hint="default" w:ascii="Times New Roman" w:hAnsi="Times New Roman" w:cs="Times New Roman"/>
                <w:color w:val="000000" w:themeColor="text1"/>
                <w:sz w:val="24"/>
                <w14:textFill>
                  <w14:solidFill>
                    <w14:schemeClr w14:val="tx1"/>
                  </w14:solidFill>
                </w14:textFill>
              </w:rPr>
              <w:t>工序产生的非甲烷总烃、苯乙烯</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及破碎工序产生的颗粒物有组织排放能够满足《合成树脂工业污染物排放标准》(GB31572-2015)表5大气污染物特别排放限值</w:t>
            </w:r>
            <w:r>
              <w:rPr>
                <w:rFonts w:hint="eastAsia" w:ascii="Times New Roman" w:hAnsi="Times New Roman" w:cs="Times New Roman"/>
                <w:color w:val="000000" w:themeColor="text1"/>
                <w:sz w:val="24"/>
                <w:lang w:val="en-US" w:eastAsia="zh-CN"/>
                <w14:textFill>
                  <w14:solidFill>
                    <w14:schemeClr w14:val="tx1"/>
                  </w14:solidFill>
                </w14:textFill>
              </w:rPr>
              <w:t>要求，</w:t>
            </w:r>
            <w:r>
              <w:rPr>
                <w:rFonts w:hint="eastAsia" w:cs="Times New Roman"/>
                <w:color w:val="000000" w:themeColor="text1"/>
                <w:sz w:val="24"/>
                <w:lang w:val="en-US" w:eastAsia="zh-CN"/>
                <w14:textFill>
                  <w14:solidFill>
                    <w14:schemeClr w14:val="tx1"/>
                  </w14:solidFill>
                </w14:textFill>
              </w:rPr>
              <w:t>注</w:t>
            </w:r>
            <w:r>
              <w:rPr>
                <w:rFonts w:hint="eastAsia" w:ascii="Times New Roman" w:hAnsi="Times New Roman" w:cs="Times New Roman"/>
                <w:color w:val="000000" w:themeColor="text1"/>
                <w:sz w:val="24"/>
                <w:lang w:val="en-US" w:eastAsia="zh-CN"/>
                <w14:textFill>
                  <w14:solidFill>
                    <w14:schemeClr w14:val="tx1"/>
                  </w14:solidFill>
                </w14:textFill>
              </w:rPr>
              <w:t>塑、热铆焊接</w:t>
            </w:r>
            <w:r>
              <w:rPr>
                <w:rFonts w:hint="eastAsia" w:cs="Times New Roman"/>
                <w:color w:val="000000" w:themeColor="text1"/>
                <w:sz w:val="24"/>
                <w:lang w:val="en-US" w:eastAsia="zh-CN"/>
                <w14:textFill>
                  <w14:solidFill>
                    <w14:schemeClr w14:val="tx1"/>
                  </w14:solidFill>
                </w14:textFill>
              </w:rPr>
              <w:t>产生的</w:t>
            </w:r>
            <w:r>
              <w:rPr>
                <w:rFonts w:hint="eastAsia" w:ascii="Times New Roman" w:hAnsi="Times New Roman" w:cs="Times New Roman"/>
                <w:color w:val="000000" w:themeColor="text1"/>
                <w:sz w:val="24"/>
                <w:lang w:val="en-US" w:eastAsia="zh-CN"/>
                <w14:textFill>
                  <w14:solidFill>
                    <w14:schemeClr w14:val="tx1"/>
                  </w14:solidFill>
                </w14:textFill>
              </w:rPr>
              <w:t>臭气浓度《恶臭污染物排放标准》（GB14554-1993）</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机加工产生的颗粒物满足上海地标《大气污染物综合排放标准》DB31/933-2015表1大气污染物特别排放限制要求。</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项目所在区域大气环境属于二类区，项目区500米范围内无环境敏感目标，本项目废气排放对区域大气环境周边敏感点环境影响不大。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tabs>
                <w:tab w:val="left" w:pos="1077"/>
              </w:tabs>
              <w:spacing w:beforeLines="50"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二、废水环境影响和保护措施</w:t>
            </w:r>
          </w:p>
          <w:p>
            <w:pPr>
              <w:keepNext/>
              <w:keepLines/>
              <w:spacing w:line="360" w:lineRule="auto"/>
              <w:ind w:firstLine="472" w:firstLineChars="196"/>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1、废水污染源分析</w:t>
            </w:r>
          </w:p>
          <w:p>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项目用水为冷却塔</w:t>
            </w:r>
            <w:r>
              <w:rPr>
                <w:rFonts w:hint="default" w:ascii="Times New Roman" w:hAnsi="Times New Roman" w:cs="Times New Roman"/>
                <w:color w:val="000000" w:themeColor="text1"/>
                <w:sz w:val="24"/>
                <w14:textFill>
                  <w14:solidFill>
                    <w14:schemeClr w14:val="tx1"/>
                  </w14:solidFill>
                </w14:textFill>
              </w:rPr>
              <w:t>冷却用水及</w:t>
            </w:r>
            <w:r>
              <w:rPr>
                <w:rFonts w:hint="default" w:ascii="Times New Roman" w:hAnsi="Times New Roman" w:cs="Times New Roman"/>
                <w:color w:val="000000" w:themeColor="text1"/>
                <w:kern w:val="0"/>
                <w:sz w:val="24"/>
                <w:szCs w:val="20"/>
                <w14:textFill>
                  <w14:solidFill>
                    <w14:schemeClr w14:val="tx1"/>
                  </w14:solidFill>
                </w14:textFill>
              </w:rPr>
              <w:t>员工生活用水</w:t>
            </w:r>
            <w:r>
              <w:rPr>
                <w:rFonts w:hint="default" w:ascii="Times New Roman" w:hAnsi="Times New Roman" w:cs="Times New Roman"/>
                <w:color w:val="000000" w:themeColor="text1"/>
                <w:kern w:val="0"/>
                <w:sz w:val="24"/>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t>生活用水</w:t>
            </w:r>
          </w:p>
          <w:p>
            <w:pPr>
              <w:pStyle w:val="25"/>
              <w:spacing w:before="0" w:after="0" w:line="360" w:lineRule="auto"/>
              <w:ind w:right="0" w:firstLine="480" w:firstLineChars="200"/>
              <w:jc w:val="left"/>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14:textFill>
                  <w14:solidFill>
                    <w14:schemeClr w14:val="tx1"/>
                  </w14:solidFill>
                </w14:textFill>
              </w:rPr>
              <w:t>本项目劳动定员300人，根据《安徽省行业用水定额》（DB34/T 679-201</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9</w:t>
            </w:r>
            <w:r>
              <w:rPr>
                <w:rFonts w:hint="default" w:ascii="Times New Roman" w:hAnsi="Times New Roman" w:eastAsia="宋体" w:cs="Times New Roman"/>
                <w:color w:val="000000" w:themeColor="text1"/>
                <w:kern w:val="2"/>
                <w:sz w:val="24"/>
                <w:szCs w:val="24"/>
                <w14:textFill>
                  <w14:solidFill>
                    <w14:schemeClr w14:val="tx1"/>
                  </w14:solidFill>
                </w14:textFill>
              </w:rPr>
              <w:t>），结合本项目的实际情况</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14:textFill>
                  <w14:solidFill>
                    <w14:schemeClr w14:val="tx1"/>
                  </w14:solidFill>
                </w14:textFill>
              </w:rPr>
              <w:t>员工用水量按每人每天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kern w:val="2"/>
                <w:sz w:val="24"/>
                <w:szCs w:val="24"/>
                <w14:textFill>
                  <w14:solidFill>
                    <w14:schemeClr w14:val="tx1"/>
                  </w14:solidFill>
                </w14:textFill>
              </w:rPr>
              <w:t>50L计，年工作300天，则项目用水量为</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45</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2"/>
                <w:sz w:val="24"/>
                <w:szCs w:val="24"/>
                <w14:textFill>
                  <w14:solidFill>
                    <w14:schemeClr w14:val="tx1"/>
                  </w14:solidFill>
                </w14:textFill>
              </w:rPr>
              <w:t>/d（</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13500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2"/>
                <w:sz w:val="24"/>
                <w:szCs w:val="24"/>
                <w14:textFill>
                  <w14:solidFill>
                    <w14:schemeClr w14:val="tx1"/>
                  </w14:solidFill>
                </w14:textFill>
              </w:rPr>
              <w:t>/a）。产污系数以0.8计，则生活污水排放量为</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36</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2"/>
                <w:sz w:val="24"/>
                <w:szCs w:val="24"/>
                <w14:textFill>
                  <w14:solidFill>
                    <w14:schemeClr w14:val="tx1"/>
                  </w14:solidFill>
                </w14:textFill>
              </w:rPr>
              <w:t>/d（</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10800</w:t>
            </w:r>
            <w:r>
              <w:rPr>
                <w:rFonts w:hint="default" w:ascii="Times New Roman" w:hAnsi="Times New Roman" w:eastAsia="宋体" w:cs="Times New Roman"/>
                <w:color w:val="000000" w:themeColor="text1"/>
                <w:kern w:val="2"/>
                <w:sz w:val="24"/>
                <w:szCs w:val="24"/>
                <w14:textFill>
                  <w14:solidFill>
                    <w14:schemeClr w14:val="tx1"/>
                  </w14:solidFill>
                </w14:textFill>
              </w:rPr>
              <w:t>m</w:t>
            </w:r>
            <w:r>
              <w:rPr>
                <w:rFonts w:hint="default" w:ascii="Times New Roman" w:hAnsi="Times New Roman" w:eastAsia="宋体" w:cs="Times New Roman"/>
                <w:color w:val="000000" w:themeColor="text1"/>
                <w:kern w:val="2"/>
                <w:sz w:val="24"/>
                <w:szCs w:val="24"/>
                <w:vertAlign w:val="superscript"/>
                <w14:textFill>
                  <w14:solidFill>
                    <w14:schemeClr w14:val="tx1"/>
                  </w14:solidFill>
                </w14:textFill>
              </w:rPr>
              <w:t>3</w:t>
            </w:r>
            <w:r>
              <w:rPr>
                <w:rFonts w:hint="default" w:ascii="Times New Roman" w:hAnsi="Times New Roman" w:eastAsia="宋体" w:cs="Times New Roman"/>
                <w:color w:val="000000" w:themeColor="text1"/>
                <w:kern w:val="2"/>
                <w:sz w:val="24"/>
                <w:szCs w:val="24"/>
                <w14:textFill>
                  <w14:solidFill>
                    <w14:schemeClr w14:val="tx1"/>
                  </w14:solidFill>
                </w14:textFill>
              </w:rPr>
              <w:t>/a）。</w:t>
            </w:r>
            <w:r>
              <w:rPr>
                <w:rFonts w:hint="default" w:ascii="Times New Roman" w:hAnsi="Times New Roman" w:cs="Times New Roman"/>
                <w:color w:val="000000" w:themeColor="text1"/>
                <w:kern w:val="2"/>
                <w:sz w:val="24"/>
                <w:szCs w:val="24"/>
                <w14:textFill>
                  <w14:solidFill>
                    <w14:schemeClr w14:val="tx1"/>
                  </w14:solidFill>
                </w14:textFill>
              </w:rPr>
              <w:t>餐饮废水经隔油池处理同生活污水经防渗化粪池静置沉淀后接入</w:t>
            </w:r>
            <w:r>
              <w:rPr>
                <w:rFonts w:hint="eastAsia" w:cs="Times New Roman"/>
                <w:color w:val="000000" w:themeColor="text1"/>
                <w:kern w:val="2"/>
                <w:sz w:val="24"/>
                <w:szCs w:val="24"/>
                <w:lang w:val="en-US" w:eastAsia="zh-CN"/>
                <w14:textFill>
                  <w14:solidFill>
                    <w14:schemeClr w14:val="tx1"/>
                  </w14:solidFill>
                </w14:textFill>
              </w:rPr>
              <w:t>天门山</w:t>
            </w:r>
            <w:r>
              <w:rPr>
                <w:rFonts w:hint="default" w:ascii="Times New Roman" w:hAnsi="Times New Roman" w:cs="Times New Roman"/>
                <w:color w:val="000000" w:themeColor="text1"/>
                <w:kern w:val="2"/>
                <w:sz w:val="24"/>
                <w:szCs w:val="24"/>
                <w14:textFill>
                  <w14:solidFill>
                    <w14:schemeClr w14:val="tx1"/>
                  </w14:solidFill>
                </w14:textFill>
              </w:rPr>
              <w:t>污水处理厂。类比我国城市居民生活污水水质，本项目生活污水污染物排放量预测结果见下表。</w:t>
            </w:r>
          </w:p>
          <w:p>
            <w:pPr>
              <w:pStyle w:val="3"/>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表4-</w:t>
            </w:r>
            <w:r>
              <w:rPr>
                <w:rFonts w:hint="eastAsia" w:ascii="Times New Roman" w:hAnsi="Times New Roman" w:cs="Times New Roman"/>
                <w:b/>
                <w:color w:val="000000" w:themeColor="text1"/>
                <w:sz w:val="24"/>
                <w:szCs w:val="24"/>
                <w:lang w:val="en-US" w:eastAsia="zh-CN"/>
                <w14:textFill>
                  <w14:solidFill>
                    <w14:schemeClr w14:val="tx1"/>
                  </w14:solidFill>
                </w14:textFill>
              </w:rPr>
              <w:t>4</w:t>
            </w:r>
            <w:r>
              <w:rPr>
                <w:rFonts w:hint="default" w:ascii="Times New Roman" w:hAnsi="Times New Roman" w:cs="Times New Roman"/>
                <w:b/>
                <w:color w:val="000000" w:themeColor="text1"/>
                <w:sz w:val="24"/>
                <w:szCs w:val="24"/>
                <w14:textFill>
                  <w14:solidFill>
                    <w14:schemeClr w14:val="tx1"/>
                  </w14:solidFill>
                </w14:textFill>
              </w:rPr>
              <w:t>生活污水水质类比结果</w:t>
            </w:r>
          </w:p>
          <w:tbl>
            <w:tblPr>
              <w:tblStyle w:val="60"/>
              <w:tblpPr w:leftFromText="180" w:rightFromText="180" w:vertAnchor="text" w:horzAnchor="page" w:tblpX="135" w:tblpY="330"/>
              <w:tblOverlap w:val="never"/>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219"/>
              <w:gridCol w:w="1141"/>
              <w:gridCol w:w="784"/>
              <w:gridCol w:w="784"/>
              <w:gridCol w:w="784"/>
              <w:gridCol w:w="784"/>
              <w:gridCol w:w="97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530" w:hRule="atLeast"/>
              </w:trPr>
              <w:tc>
                <w:tcPr>
                  <w:tcW w:w="3134" w:type="dxa"/>
                  <w:gridSpan w:val="2"/>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污染物种类</w:t>
                  </w:r>
                </w:p>
              </w:tc>
              <w:tc>
                <w:tcPr>
                  <w:tcW w:w="1141"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pH（无量纲）</w:t>
                  </w:r>
                </w:p>
              </w:tc>
              <w:tc>
                <w:tcPr>
                  <w:tcW w:w="784"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COD</w:t>
                  </w:r>
                </w:p>
              </w:tc>
              <w:tc>
                <w:tcPr>
                  <w:tcW w:w="784"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vertAlign w:val="subscript"/>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SS</w:t>
                  </w:r>
                </w:p>
              </w:tc>
              <w:tc>
                <w:tcPr>
                  <w:tcW w:w="784"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BOD</w:t>
                  </w:r>
                  <w:r>
                    <w:rPr>
                      <w:rFonts w:hint="default" w:ascii="Times New Roman" w:hAnsi="Times New Roman" w:cs="Times New Roman"/>
                      <w:b/>
                      <w:bCs/>
                      <w:color w:val="000000" w:themeColor="text1"/>
                      <w:kern w:val="2"/>
                      <w:sz w:val="21"/>
                      <w:szCs w:val="21"/>
                      <w:vertAlign w:val="subscript"/>
                      <w14:textFill>
                        <w14:solidFill>
                          <w14:schemeClr w14:val="tx1"/>
                        </w14:solidFill>
                      </w14:textFill>
                    </w:rPr>
                    <w:t>5</w:t>
                  </w:r>
                </w:p>
              </w:tc>
              <w:tc>
                <w:tcPr>
                  <w:tcW w:w="784"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氨氮</w:t>
                  </w:r>
                </w:p>
              </w:tc>
              <w:tc>
                <w:tcPr>
                  <w:tcW w:w="978" w:type="dxa"/>
                  <w:tcBorders>
                    <w:top w:val="single" w:color="auto" w:sz="12" w:space="0"/>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b/>
                      <w:bCs/>
                      <w:color w:val="000000" w:themeColor="text1"/>
                      <w:kern w:val="2"/>
                      <w:sz w:val="21"/>
                      <w:szCs w:val="21"/>
                      <w14:textFill>
                        <w14:solidFill>
                          <w14:schemeClr w14:val="tx1"/>
                        </w14:solidFill>
                      </w14:textFill>
                    </w:rPr>
                  </w:pPr>
                  <w:r>
                    <w:rPr>
                      <w:rFonts w:hint="default" w:ascii="Times New Roman" w:hAnsi="Times New Roman" w:cs="Times New Roman"/>
                      <w:b/>
                      <w:bCs/>
                      <w:color w:val="000000" w:themeColor="text1"/>
                      <w:kern w:val="2"/>
                      <w:sz w:val="21"/>
                      <w:szCs w:val="21"/>
                      <w14:textFill>
                        <w14:solidFill>
                          <w14:schemeClr w14:val="tx1"/>
                        </w14:solidFill>
                      </w14:textFill>
                    </w:rPr>
                    <w:t>动植物油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15" w:type="dxa"/>
                  <w:vMerge w:val="restart"/>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生活污水及餐饮废水</w:t>
                  </w:r>
                </w:p>
              </w:tc>
              <w:tc>
                <w:tcPr>
                  <w:tcW w:w="2219"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产生浓度（mg/L）</w:t>
                  </w:r>
                </w:p>
              </w:tc>
              <w:tc>
                <w:tcPr>
                  <w:tcW w:w="1141"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6-9</w:t>
                  </w:r>
                </w:p>
              </w:tc>
              <w:tc>
                <w:tcPr>
                  <w:tcW w:w="784"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350</w:t>
                  </w:r>
                </w:p>
              </w:tc>
              <w:tc>
                <w:tcPr>
                  <w:tcW w:w="784"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200</w:t>
                  </w:r>
                </w:p>
              </w:tc>
              <w:tc>
                <w:tcPr>
                  <w:tcW w:w="784"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180</w:t>
                  </w:r>
                </w:p>
              </w:tc>
              <w:tc>
                <w:tcPr>
                  <w:tcW w:w="784"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30</w:t>
                  </w:r>
                </w:p>
              </w:tc>
              <w:tc>
                <w:tcPr>
                  <w:tcW w:w="978" w:type="dxa"/>
                  <w:tcBorders>
                    <w:top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产生量（t/a）</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3.78</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2.16</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1.944</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0.324</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1.08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处理效率（%）</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15</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30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9</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3</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预测排放浓度（mg/L）</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6-9</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297.5</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140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163.8</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29.1</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预测排放量（t/a）</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3.213</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1.512</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1.769</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0.314</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0.54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接管浓度（mg/L）</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500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400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300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45</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15" w:type="dxa"/>
                  <w:vMerge w:val="continue"/>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lang w:val="en-US"/>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芜湖市天门山污水处理厂达标排放浓度（mg/L）</w:t>
                  </w:r>
                </w:p>
              </w:tc>
              <w:tc>
                <w:tcPr>
                  <w:tcW w:w="1141"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6-9</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50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10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10</w:t>
                  </w:r>
                </w:p>
              </w:tc>
              <w:tc>
                <w:tcPr>
                  <w:tcW w:w="784"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5</w:t>
                  </w:r>
                </w:p>
              </w:tc>
              <w:tc>
                <w:tcPr>
                  <w:tcW w:w="978" w:type="dxa"/>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15" w:type="dxa"/>
                  <w:vMerge w:val="continue"/>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14:textFill>
                        <w14:solidFill>
                          <w14:schemeClr w14:val="tx1"/>
                        </w14:solidFill>
                      </w14:textFill>
                    </w:rPr>
                  </w:pPr>
                </w:p>
              </w:tc>
              <w:tc>
                <w:tcPr>
                  <w:tcW w:w="2219"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芜湖市天门山污水处理厂达标排放量（t/a）</w:t>
                  </w:r>
                </w:p>
              </w:tc>
              <w:tc>
                <w:tcPr>
                  <w:tcW w:w="1141"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w:t>
                  </w:r>
                </w:p>
              </w:tc>
              <w:tc>
                <w:tcPr>
                  <w:tcW w:w="784"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0.</w:t>
                  </w:r>
                  <w:r>
                    <w:rPr>
                      <w:rFonts w:hint="eastAsia" w:cs="Times New Roman"/>
                      <w:color w:val="000000" w:themeColor="text1"/>
                      <w:kern w:val="2"/>
                      <w:sz w:val="21"/>
                      <w:szCs w:val="21"/>
                      <w:lang w:val="en-US" w:eastAsia="zh-CN"/>
                      <w14:textFill>
                        <w14:solidFill>
                          <w14:schemeClr w14:val="tx1"/>
                        </w14:solidFill>
                      </w14:textFill>
                    </w:rPr>
                    <w:t>54</w:t>
                  </w:r>
                </w:p>
              </w:tc>
              <w:tc>
                <w:tcPr>
                  <w:tcW w:w="784"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0.108</w:t>
                  </w:r>
                </w:p>
              </w:tc>
              <w:tc>
                <w:tcPr>
                  <w:tcW w:w="784"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lang w:val="en-US" w:eastAsia="zh-CN"/>
                      <w14:textFill>
                        <w14:solidFill>
                          <w14:schemeClr w14:val="tx1"/>
                        </w14:solidFill>
                      </w14:textFill>
                    </w:rPr>
                    <w:t>0.</w:t>
                  </w:r>
                  <w:r>
                    <w:rPr>
                      <w:rFonts w:hint="eastAsia" w:cs="Times New Roman"/>
                      <w:color w:val="000000" w:themeColor="text1"/>
                      <w:kern w:val="2"/>
                      <w:sz w:val="21"/>
                      <w:szCs w:val="21"/>
                      <w:lang w:val="en-US" w:eastAsia="zh-CN"/>
                      <w14:textFill>
                        <w14:solidFill>
                          <w14:schemeClr w14:val="tx1"/>
                        </w14:solidFill>
                      </w14:textFill>
                    </w:rPr>
                    <w:t>108</w:t>
                  </w:r>
                </w:p>
              </w:tc>
              <w:tc>
                <w:tcPr>
                  <w:tcW w:w="784"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0.054</w:t>
                  </w:r>
                </w:p>
              </w:tc>
              <w:tc>
                <w:tcPr>
                  <w:tcW w:w="978" w:type="dxa"/>
                  <w:tcBorders>
                    <w:bottom w:val="single" w:color="auto" w:sz="12" w:space="0"/>
                  </w:tcBorders>
                  <w:vAlign w:val="center"/>
                </w:tcPr>
                <w:p>
                  <w:pPr>
                    <w:pStyle w:val="25"/>
                    <w:keepNext w:val="0"/>
                    <w:keepLines w:val="0"/>
                    <w:pageBreakBefore w:val="0"/>
                    <w:widowControl/>
                    <w:kinsoku/>
                    <w:wordWrap/>
                    <w:overflowPunct/>
                    <w:topLinePunct w:val="0"/>
                    <w:autoSpaceDE/>
                    <w:autoSpaceDN/>
                    <w:bidi w:val="0"/>
                    <w:adjustRightInd/>
                    <w:snapToGrid w:val="0"/>
                    <w:spacing w:before="0" w:after="0" w:line="240" w:lineRule="atLeast"/>
                    <w:ind w:right="0"/>
                    <w:jc w:val="center"/>
                    <w:textAlignment w:val="auto"/>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eastAsia" w:cs="Times New Roman"/>
                      <w:color w:val="000000" w:themeColor="text1"/>
                      <w:kern w:val="2"/>
                      <w:sz w:val="21"/>
                      <w:szCs w:val="21"/>
                      <w:lang w:val="en-US" w:eastAsia="zh-CN"/>
                      <w14:textFill>
                        <w14:solidFill>
                          <w14:schemeClr w14:val="tx1"/>
                        </w14:solidFill>
                      </w14:textFill>
                    </w:rPr>
                    <w:t>0.0108</w:t>
                  </w:r>
                </w:p>
              </w:tc>
            </w:tr>
          </w:tbl>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③</w:t>
            </w:r>
            <w:r>
              <w:rPr>
                <w:rFonts w:hint="default" w:ascii="Times New Roman" w:hAnsi="Times New Roman" w:cs="Times New Roman"/>
                <w:color w:val="000000" w:themeColor="text1"/>
                <w:sz w:val="24"/>
                <w14:textFill>
                  <w14:solidFill>
                    <w14:schemeClr w14:val="tx1"/>
                  </w14:solidFill>
                </w14:textFill>
              </w:rPr>
              <w:t>冷却塔补充用水</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本项目共设1个冷却塔，供冷却脱模所用，冷却塔循环冷却水池循环水量为5m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，循环过程中存在蒸发及风吹损耗，需定期补充新鲜水，补充水量约0.1m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/d，30m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p>
          <w:p>
            <w:pPr>
              <w:tabs>
                <w:tab w:val="left" w:pos="5386"/>
              </w:tabs>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本项目运营期全厂水平衡见图4-1。</w:t>
            </w:r>
            <w:r>
              <w:rPr>
                <w:rFonts w:hint="default" w:ascii="Times New Roman" w:hAnsi="Times New Roman" w:cs="Times New Roman"/>
                <w:color w:val="000000" w:themeColor="text1"/>
                <w:sz w:val="24"/>
                <w14:textFill>
                  <w14:solidFill>
                    <w14:schemeClr w14:val="tx1"/>
                  </w14:solidFill>
                </w14:textFill>
              </w:rPr>
              <w:tab/>
            </w:r>
          </w:p>
          <w:p>
            <w:pPr>
              <w:pStyle w:val="38"/>
              <w:ind w:left="0" w:leftChars="0" w:firstLine="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5321935" cy="2929255"/>
                  <wp:effectExtent l="0" t="0" r="12065" b="4445"/>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10"/>
                          <a:stretch>
                            <a:fillRect/>
                          </a:stretch>
                        </pic:blipFill>
                        <pic:spPr>
                          <a:xfrm>
                            <a:off x="0" y="0"/>
                            <a:ext cx="5321935" cy="2929255"/>
                          </a:xfrm>
                          <a:prstGeom prst="rect">
                            <a:avLst/>
                          </a:prstGeom>
                          <a:noFill/>
                          <a:ln>
                            <a:noFill/>
                          </a:ln>
                        </pic:spPr>
                      </pic:pic>
                    </a:graphicData>
                  </a:graphic>
                </wp:inline>
              </w:drawing>
            </w:r>
          </w:p>
          <w:p>
            <w:pPr>
              <w:tabs>
                <w:tab w:val="left" w:pos="1346"/>
              </w:tabs>
              <w:adjustRightInd w:val="0"/>
              <w:spacing w:line="360" w:lineRule="auto"/>
              <w:ind w:firstLine="482" w:firstLineChars="200"/>
              <w:jc w:val="center"/>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b/>
                <w:bCs/>
                <w:color w:val="000000" w:themeColor="text1"/>
                <w:sz w:val="24"/>
                <w:lang w:val="zh-CN"/>
                <w14:textFill>
                  <w14:solidFill>
                    <w14:schemeClr w14:val="tx1"/>
                  </w14:solidFill>
                </w14:textFill>
              </w:rPr>
              <w:t>图</w:t>
            </w:r>
            <w:r>
              <w:rPr>
                <w:rFonts w:hint="default" w:ascii="Times New Roman" w:hAnsi="Times New Roman" w:cs="Times New Roman"/>
                <w:b/>
                <w:bCs/>
                <w:color w:val="000000" w:themeColor="text1"/>
                <w:sz w:val="24"/>
                <w14:textFill>
                  <w14:solidFill>
                    <w14:schemeClr w14:val="tx1"/>
                  </w14:solidFill>
                </w14:textFill>
              </w:rPr>
              <w:t>4-1</w:t>
            </w:r>
            <w:r>
              <w:rPr>
                <w:rFonts w:hint="default" w:ascii="Times New Roman" w:hAnsi="Times New Roman" w:cs="Times New Roman"/>
                <w:b/>
                <w:bCs/>
                <w:color w:val="000000" w:themeColor="text1"/>
                <w:sz w:val="24"/>
                <w:lang w:val="zh-CN"/>
                <w14:textFill>
                  <w14:solidFill>
                    <w14:schemeClr w14:val="tx1"/>
                  </w14:solidFill>
                </w14:textFill>
              </w:rPr>
              <w:t xml:space="preserve">  项目运营期水平衡图（单位：t/d）</w:t>
            </w:r>
          </w:p>
          <w:p>
            <w:pPr>
              <w:pStyle w:val="220"/>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本项目生活污水经预处理后，污染物接管浓度满足芜湖市天门山污水处理厂接管标准，废水经污水厂处理达到《城镇污水处理厂污染物排放标准》（GB18918-2002）中一级 A 标准后，最终</w:t>
            </w:r>
            <w:r>
              <w:rPr>
                <w:rFonts w:hint="eastAsia" w:ascii="Times New Roman" w:hAnsi="Times New Roman" w:cs="Times New Roman"/>
                <w:color w:val="000000" w:themeColor="text1"/>
                <w:sz w:val="24"/>
                <w:lang w:val="en-US" w:eastAsia="zh-CN"/>
                <w14:textFill>
                  <w14:solidFill>
                    <w14:schemeClr w14:val="tx1"/>
                  </w14:solidFill>
                </w14:textFill>
              </w:rPr>
              <w:t>流</w:t>
            </w:r>
            <w:r>
              <w:rPr>
                <w:rFonts w:hint="default" w:ascii="Times New Roman" w:hAnsi="Times New Roman" w:cs="Times New Roman"/>
                <w:color w:val="000000" w:themeColor="text1"/>
                <w:sz w:val="24"/>
                <w14:textFill>
                  <w14:solidFill>
                    <w14:schemeClr w14:val="tx1"/>
                  </w14:solidFill>
                </w14:textFill>
              </w:rPr>
              <w:t>入</w:t>
            </w:r>
            <w:r>
              <w:rPr>
                <w:rFonts w:hint="eastAsia" w:ascii="Times New Roman" w:hAnsi="Times New Roman" w:cs="Times New Roman"/>
                <w:color w:val="000000" w:themeColor="text1"/>
                <w:sz w:val="24"/>
                <w:lang w:val="en-US" w:eastAsia="zh-CN"/>
                <w14:textFill>
                  <w14:solidFill>
                    <w14:schemeClr w14:val="tx1"/>
                  </w14:solidFill>
                </w14:textFill>
              </w:rPr>
              <w:t>长</w:t>
            </w:r>
            <w:r>
              <w:rPr>
                <w:rFonts w:hint="default" w:ascii="Times New Roman" w:hAnsi="Times New Roman" w:cs="Times New Roman"/>
                <w:color w:val="000000" w:themeColor="text1"/>
                <w:sz w:val="24"/>
                <w14:textFill>
                  <w14:solidFill>
                    <w14:schemeClr w14:val="tx1"/>
                  </w14:solidFill>
                </w14:textFill>
              </w:rPr>
              <w:t>江。</w:t>
            </w:r>
          </w:p>
          <w:p>
            <w:pPr>
              <w:tabs>
                <w:tab w:val="left" w:pos="612"/>
              </w:tabs>
              <w:adjustRightInd w:val="0"/>
              <w:spacing w:beforeLines="50"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2、地表水评价等级</w:t>
            </w:r>
          </w:p>
          <w:p>
            <w:pPr>
              <w:tabs>
                <w:tab w:val="left" w:pos="612"/>
              </w:tabs>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根据HJ2.3-2018第5.2条中所列出的地面水环境影响评价分级判据标准，本项目生活污水进入化粪池处理</w:t>
            </w:r>
            <w:r>
              <w:rPr>
                <w:rFonts w:hint="default" w:ascii="Times New Roman" w:hAnsi="Times New Roman" w:cs="Times New Roman"/>
                <w:color w:val="000000" w:themeColor="text1"/>
                <w:kern w:val="24"/>
                <w:sz w:val="24"/>
                <w14:textFill>
                  <w14:solidFill>
                    <w14:schemeClr w14:val="tx1"/>
                  </w14:solidFill>
                </w14:textFill>
              </w:rPr>
              <w:t>后，经市政管网进入</w:t>
            </w:r>
            <w:r>
              <w:rPr>
                <w:rFonts w:hint="default" w:ascii="Times New Roman" w:hAnsi="Times New Roman" w:cs="Times New Roman"/>
                <w:color w:val="000000" w:themeColor="text1"/>
                <w:kern w:val="24"/>
                <w:sz w:val="24"/>
                <w:lang w:val="en-US" w:eastAsia="zh-CN"/>
                <w14:textFill>
                  <w14:solidFill>
                    <w14:schemeClr w14:val="tx1"/>
                  </w14:solidFill>
                </w14:textFill>
              </w:rPr>
              <w:t>经开区</w:t>
            </w:r>
            <w:r>
              <w:rPr>
                <w:rFonts w:hint="default" w:ascii="Times New Roman" w:hAnsi="Times New Roman" w:cs="Times New Roman"/>
                <w:color w:val="000000" w:themeColor="text1"/>
                <w:kern w:val="24"/>
                <w:sz w:val="24"/>
                <w14:textFill>
                  <w14:solidFill>
                    <w14:schemeClr w14:val="tx1"/>
                  </w14:solidFill>
                </w14:textFill>
              </w:rPr>
              <w:t>污水处理厂，属于“间接排放”，故评价等级为三级B。</w:t>
            </w:r>
          </w:p>
          <w:p>
            <w:pPr>
              <w:tabs>
                <w:tab w:val="left" w:pos="612"/>
              </w:tabs>
              <w:adjustRightInd w:val="0"/>
              <w:spacing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3、废水来源及治理措施</w:t>
            </w:r>
          </w:p>
          <w:p>
            <w:pPr>
              <w:tabs>
                <w:tab w:val="left" w:pos="0"/>
                <w:tab w:val="left" w:pos="3600"/>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项目用水为冷却塔</w:t>
            </w:r>
            <w:r>
              <w:rPr>
                <w:rFonts w:hint="default" w:ascii="Times New Roman" w:hAnsi="Times New Roman" w:cs="Times New Roman"/>
                <w:color w:val="000000" w:themeColor="text1"/>
                <w:sz w:val="24"/>
                <w14:textFill>
                  <w14:solidFill>
                    <w14:schemeClr w14:val="tx1"/>
                  </w14:solidFill>
                </w14:textFill>
              </w:rPr>
              <w:t>冷却用水及</w:t>
            </w:r>
            <w:r>
              <w:rPr>
                <w:rFonts w:hint="default" w:ascii="Times New Roman" w:hAnsi="Times New Roman" w:cs="Times New Roman"/>
                <w:color w:val="000000" w:themeColor="text1"/>
                <w:kern w:val="0"/>
                <w:sz w:val="24"/>
                <w:szCs w:val="20"/>
                <w14:textFill>
                  <w14:solidFill>
                    <w14:schemeClr w14:val="tx1"/>
                  </w14:solidFill>
                </w14:textFill>
              </w:rPr>
              <w:t>员工生活用水</w:t>
            </w:r>
            <w:r>
              <w:rPr>
                <w:rFonts w:hint="default" w:ascii="Times New Roman" w:hAnsi="Times New Roman" w:cs="Times New Roman"/>
                <w:color w:val="000000" w:themeColor="text1"/>
                <w:sz w:val="24"/>
                <w14:textFill>
                  <w14:solidFill>
                    <w14:schemeClr w14:val="tx1"/>
                  </w14:solidFill>
                </w14:textFill>
              </w:rPr>
              <w:t>。冷却水循环使用不外排，定期补充损耗，员工生活污水通过厂区配套设置的化粪池进行预处理后，再经市政污水管网排</w:t>
            </w:r>
            <w:r>
              <w:rPr>
                <w:rFonts w:hint="default" w:ascii="Times New Roman" w:hAnsi="Times New Roman" w:cs="Times New Roman"/>
                <w:color w:val="000000" w:themeColor="text1"/>
                <w:sz w:val="24"/>
                <w:lang w:val="en-US" w:eastAsia="zh-CN"/>
                <w14:textFill>
                  <w14:solidFill>
                    <w14:schemeClr w14:val="tx1"/>
                  </w14:solidFill>
                </w14:textFill>
              </w:rPr>
              <w:t>天门山</w:t>
            </w:r>
            <w:r>
              <w:rPr>
                <w:rFonts w:hint="default" w:ascii="Times New Roman" w:hAnsi="Times New Roman" w:cs="Times New Roman"/>
                <w:color w:val="000000" w:themeColor="text1"/>
                <w:sz w:val="24"/>
                <w14:textFill>
                  <w14:solidFill>
                    <w14:schemeClr w14:val="tx1"/>
                  </w14:solidFill>
                </w14:textFill>
              </w:rPr>
              <w:t>污水处理厂进行达标处理。</w:t>
            </w:r>
          </w:p>
          <w:p>
            <w:pPr>
              <w:keepNext w:val="0"/>
              <w:keepLines w:val="0"/>
              <w:pageBreakBefore w:val="0"/>
              <w:widowControl w:val="0"/>
              <w:tabs>
                <w:tab w:val="left" w:pos="612"/>
              </w:tabs>
              <w:kinsoku/>
              <w:wordWrap/>
              <w:overflowPunct/>
              <w:topLinePunct w:val="0"/>
              <w:autoSpaceDE/>
              <w:autoSpaceDN/>
              <w:bidi w:val="0"/>
              <w:adjustRightInd w:val="0"/>
              <w:snapToGrid/>
              <w:spacing w:line="360" w:lineRule="auto"/>
              <w:ind w:left="0" w:firstLine="482" w:firstLineChars="200"/>
              <w:jc w:val="left"/>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4、废水接管可行性分析</w:t>
            </w:r>
          </w:p>
          <w:p>
            <w:pPr>
              <w:keepNext w:val="0"/>
              <w:keepLines w:val="0"/>
              <w:pageBreakBefore w:val="0"/>
              <w:widowControl w:val="0"/>
              <w:kinsoku/>
              <w:wordWrap/>
              <w:overflowPunct/>
              <w:topLinePunct w:val="0"/>
              <w:autoSpaceDE/>
              <w:autoSpaceDN/>
              <w:bidi w:val="0"/>
              <w:snapToGrid/>
              <w:spacing w:line="360" w:lineRule="auto"/>
              <w:ind w:left="0" w:firstLine="448"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pacing w:val="-8"/>
                <w:sz w:val="24"/>
                <w14:textFill>
                  <w14:solidFill>
                    <w14:schemeClr w14:val="tx1"/>
                  </w14:solidFill>
                </w14:textFill>
              </w:rPr>
              <w:t>天门山污水处理厂位于芜湖经济技术开发区凤鸣湖北路，服务范围：西起长江，南达青弋江，北边以四褐山－小马鞍山－李家山－龙头山－泰山路为界，</w:t>
            </w:r>
            <w:r>
              <w:rPr>
                <w:rFonts w:hint="default" w:ascii="Times New Roman" w:hAnsi="Times New Roman" w:eastAsia="宋体" w:cs="Times New Roman"/>
                <w:color w:val="000000" w:themeColor="text1"/>
                <w:spacing w:val="-4"/>
                <w:sz w:val="24"/>
                <w14:textFill>
                  <w14:solidFill>
                    <w14:schemeClr w14:val="tx1"/>
                  </w14:solidFill>
                </w14:textFill>
              </w:rPr>
              <w:t>东至扁担河，总面积约</w:t>
            </w:r>
            <w:r>
              <w:rPr>
                <w:rFonts w:hint="default" w:ascii="Times New Roman" w:hAnsi="Times New Roman" w:eastAsia="Times New Roman" w:cs="Times New Roman"/>
                <w:color w:val="000000" w:themeColor="text1"/>
                <w:spacing w:val="-4"/>
                <w:sz w:val="24"/>
                <w14:textFill>
                  <w14:solidFill>
                    <w14:schemeClr w14:val="tx1"/>
                  </w14:solidFill>
                </w14:textFill>
              </w:rPr>
              <w:t>99km</w:t>
            </w:r>
            <w:r>
              <w:rPr>
                <w:rFonts w:hint="default" w:ascii="Times New Roman" w:hAnsi="Times New Roman" w:eastAsia="Times New Roman" w:cs="Times New Roman"/>
                <w:color w:val="000000" w:themeColor="text1"/>
                <w:spacing w:val="-4"/>
                <w:position w:val="7"/>
                <w:sz w:val="16"/>
                <w:szCs w:val="16"/>
                <w14:textFill>
                  <w14:solidFill>
                    <w14:schemeClr w14:val="tx1"/>
                  </w14:solidFill>
                </w14:textFill>
              </w:rPr>
              <w:t>2</w:t>
            </w:r>
            <w:r>
              <w:rPr>
                <w:rFonts w:hint="default" w:ascii="Times New Roman" w:hAnsi="Times New Roman" w:eastAsia="宋体" w:cs="Times New Roman"/>
                <w:color w:val="000000" w:themeColor="text1"/>
                <w:spacing w:val="-4"/>
                <w:sz w:val="24"/>
                <w14:textFill>
                  <w14:solidFill>
                    <w14:schemeClr w14:val="tx1"/>
                  </w14:solidFill>
                </w14:textFill>
              </w:rPr>
              <w:t>。一期建设规模为污水处理量</w:t>
            </w:r>
            <w:r>
              <w:rPr>
                <w:rFonts w:hint="default" w:ascii="Times New Roman" w:hAnsi="Times New Roman" w:eastAsia="Times New Roman" w:cs="Times New Roman"/>
                <w:color w:val="000000" w:themeColor="text1"/>
                <w:spacing w:val="-4"/>
                <w:sz w:val="24"/>
                <w14:textFill>
                  <w14:solidFill>
                    <w14:schemeClr w14:val="tx1"/>
                  </w14:solidFill>
                </w14:textFill>
              </w:rPr>
              <w:t>6</w:t>
            </w:r>
            <w:r>
              <w:rPr>
                <w:rFonts w:hint="default" w:ascii="Times New Roman" w:hAnsi="Times New Roman" w:eastAsia="宋体" w:cs="Times New Roman"/>
                <w:color w:val="000000" w:themeColor="text1"/>
                <w:spacing w:val="-4"/>
                <w:sz w:val="24"/>
                <w14:textFill>
                  <w14:solidFill>
                    <w14:schemeClr w14:val="tx1"/>
                  </w14:solidFill>
                </w14:textFill>
              </w:rPr>
              <w:t>万</w:t>
            </w:r>
            <w:r>
              <w:rPr>
                <w:rFonts w:hint="default" w:ascii="Times New Roman" w:hAnsi="Times New Roman" w:eastAsia="Times New Roman" w:cs="Times New Roman"/>
                <w:color w:val="000000" w:themeColor="text1"/>
                <w:spacing w:val="-4"/>
                <w:sz w:val="24"/>
                <w14:textFill>
                  <w14:solidFill>
                    <w14:schemeClr w14:val="tx1"/>
                  </w14:solidFill>
                </w14:textFill>
              </w:rPr>
              <w:t>m</w:t>
            </w:r>
            <w:r>
              <w:rPr>
                <w:rFonts w:hint="default" w:ascii="Times New Roman" w:hAnsi="Times New Roman" w:eastAsia="Times New Roman" w:cs="Times New Roman"/>
                <w:color w:val="000000" w:themeColor="text1"/>
                <w:spacing w:val="-4"/>
                <w:position w:val="7"/>
                <w:sz w:val="16"/>
                <w:szCs w:val="16"/>
                <w14:textFill>
                  <w14:solidFill>
                    <w14:schemeClr w14:val="tx1"/>
                  </w14:solidFill>
                </w14:textFill>
              </w:rPr>
              <w:t>3</w:t>
            </w:r>
            <w:r>
              <w:rPr>
                <w:rFonts w:hint="default" w:ascii="Times New Roman" w:hAnsi="Times New Roman" w:eastAsia="Times New Roman" w:cs="Times New Roman"/>
                <w:color w:val="000000" w:themeColor="text1"/>
                <w:spacing w:val="-4"/>
                <w:sz w:val="24"/>
                <w14:textFill>
                  <w14:solidFill>
                    <w14:schemeClr w14:val="tx1"/>
                  </w14:solidFill>
                </w14:textFill>
              </w:rPr>
              <w:t>/d</w:t>
            </w:r>
            <w:r>
              <w:rPr>
                <w:rFonts w:hint="default" w:ascii="Times New Roman" w:hAnsi="Times New Roman" w:eastAsia="宋体" w:cs="Times New Roman"/>
                <w:color w:val="000000" w:themeColor="text1"/>
                <w:spacing w:val="-4"/>
                <w:sz w:val="24"/>
                <w14:textFill>
                  <w14:solidFill>
                    <w14:schemeClr w14:val="tx1"/>
                  </w14:solidFill>
                </w14:textFill>
              </w:rPr>
              <w:t>，二期扩</w:t>
            </w:r>
            <w:r>
              <w:rPr>
                <w:rFonts w:hint="default" w:ascii="Times New Roman" w:hAnsi="Times New Roman" w:eastAsia="宋体" w:cs="Times New Roman"/>
                <w:color w:val="000000" w:themeColor="text1"/>
                <w:sz w:val="24"/>
                <w14:textFill>
                  <w14:solidFill>
                    <w14:schemeClr w14:val="tx1"/>
                  </w14:solidFill>
                </w14:textFill>
              </w:rPr>
              <w:t>建处理规模</w:t>
            </w:r>
            <w:r>
              <w:rPr>
                <w:rFonts w:hint="default" w:ascii="Times New Roman" w:hAnsi="Times New Roman" w:eastAsia="Times New Roman" w:cs="Times New Roman"/>
                <w:color w:val="000000" w:themeColor="text1"/>
                <w:sz w:val="24"/>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万</w:t>
            </w:r>
            <w:r>
              <w:rPr>
                <w:rFonts w:hint="default" w:ascii="Times New Roman" w:hAnsi="Times New Roman" w:eastAsia="Times New Roman" w:cs="Times New Roman"/>
                <w:color w:val="000000" w:themeColor="text1"/>
                <w:sz w:val="24"/>
                <w14:textFill>
                  <w14:solidFill>
                    <w14:schemeClr w14:val="tx1"/>
                  </w14:solidFill>
                </w14:textFill>
              </w:rPr>
              <w:t>m</w:t>
            </w:r>
            <w:r>
              <w:rPr>
                <w:rFonts w:hint="default" w:ascii="Times New Roman" w:hAnsi="Times New Roman" w:eastAsia="Times New Roman" w:cs="Times New Roman"/>
                <w:color w:val="000000" w:themeColor="text1"/>
                <w:position w:val="8"/>
                <w:sz w:val="16"/>
                <w:szCs w:val="16"/>
                <w14:textFill>
                  <w14:solidFill>
                    <w14:schemeClr w14:val="tx1"/>
                  </w14:solidFill>
                </w14:textFill>
              </w:rPr>
              <w:t>3</w:t>
            </w:r>
            <w:r>
              <w:rPr>
                <w:rFonts w:hint="default" w:ascii="Times New Roman" w:hAnsi="Times New Roman" w:eastAsia="Times New Roman" w:cs="Times New Roman"/>
                <w:color w:val="000000" w:themeColor="text1"/>
                <w:sz w:val="24"/>
                <w14:textFill>
                  <w14:solidFill>
                    <w14:schemeClr w14:val="tx1"/>
                  </w14:solidFill>
                </w14:textFill>
              </w:rPr>
              <w:t>/d</w:t>
            </w:r>
            <w:r>
              <w:rPr>
                <w:rFonts w:hint="default" w:ascii="Times New Roman" w:hAnsi="Times New Roman" w:eastAsia="宋体" w:cs="Times New Roman"/>
                <w:color w:val="000000" w:themeColor="text1"/>
                <w:sz w:val="24"/>
                <w14:textFill>
                  <w14:solidFill>
                    <w14:schemeClr w14:val="tx1"/>
                  </w14:solidFill>
                </w14:textFill>
              </w:rPr>
              <w:t>，进水由生活污水和工业废水两部分组成，生活污水和</w:t>
            </w:r>
            <w:r>
              <w:rPr>
                <w:rFonts w:hint="default" w:ascii="Times New Roman" w:hAnsi="Times New Roman" w:eastAsia="宋体" w:cs="Times New Roman"/>
                <w:color w:val="000000" w:themeColor="text1"/>
                <w:spacing w:val="-2"/>
                <w:sz w:val="24"/>
                <w14:textFill>
                  <w14:solidFill>
                    <w14:schemeClr w14:val="tx1"/>
                  </w14:solidFill>
                </w14:textFill>
              </w:rPr>
              <w:t>工业废水占比例约为</w:t>
            </w:r>
            <w:r>
              <w:rPr>
                <w:rFonts w:hint="default" w:ascii="Times New Roman" w:hAnsi="Times New Roman" w:eastAsia="Times New Roman" w:cs="Times New Roman"/>
                <w:color w:val="000000" w:themeColor="text1"/>
                <w:spacing w:val="-2"/>
                <w:sz w:val="24"/>
                <w14:textFill>
                  <w14:solidFill>
                    <w14:schemeClr w14:val="tx1"/>
                  </w14:solidFill>
                </w14:textFill>
              </w:rPr>
              <w:t>40%</w:t>
            </w:r>
            <w:r>
              <w:rPr>
                <w:rFonts w:hint="default" w:ascii="Times New Roman" w:hAnsi="Times New Roman" w:eastAsia="宋体" w:cs="Times New Roman"/>
                <w:color w:val="000000" w:themeColor="text1"/>
                <w:spacing w:val="-2"/>
                <w:sz w:val="24"/>
                <w14:textFill>
                  <w14:solidFill>
                    <w14:schemeClr w14:val="tx1"/>
                  </w14:solidFill>
                </w14:textFill>
              </w:rPr>
              <w:t>和</w:t>
            </w:r>
            <w:r>
              <w:rPr>
                <w:rFonts w:hint="default" w:ascii="Times New Roman" w:hAnsi="Times New Roman" w:eastAsia="Times New Roman" w:cs="Times New Roman"/>
                <w:color w:val="000000" w:themeColor="text1"/>
                <w:spacing w:val="-2"/>
                <w:sz w:val="24"/>
                <w14:textFill>
                  <w14:solidFill>
                    <w14:schemeClr w14:val="tx1"/>
                  </w14:solidFill>
                </w14:textFill>
              </w:rPr>
              <w:t>60%</w:t>
            </w:r>
            <w:r>
              <w:rPr>
                <w:rFonts w:hint="default" w:ascii="Times New Roman" w:hAnsi="Times New Roman" w:eastAsia="宋体" w:cs="Times New Roman"/>
                <w:color w:val="000000" w:themeColor="text1"/>
                <w:spacing w:val="-2"/>
                <w:sz w:val="24"/>
                <w14:textFill>
                  <w14:solidFill>
                    <w14:schemeClr w14:val="tx1"/>
                  </w14:solidFill>
                </w14:textFill>
              </w:rPr>
              <w:t>。采用</w:t>
            </w:r>
            <w:r>
              <w:rPr>
                <w:rFonts w:hint="default" w:ascii="Times New Roman" w:hAnsi="Times New Roman" w:eastAsia="Times New Roman" w:cs="Times New Roman"/>
                <w:color w:val="000000" w:themeColor="text1"/>
                <w:spacing w:val="-2"/>
                <w:sz w:val="24"/>
                <w14:textFill>
                  <w14:solidFill>
                    <w14:schemeClr w14:val="tx1"/>
                  </w14:solidFill>
                </w14:textFill>
              </w:rPr>
              <w:t>“</w:t>
            </w:r>
            <w:r>
              <w:rPr>
                <w:rFonts w:hint="default" w:ascii="Times New Roman" w:hAnsi="Times New Roman" w:eastAsia="宋体" w:cs="Times New Roman"/>
                <w:color w:val="000000" w:themeColor="text1"/>
                <w:spacing w:val="-2"/>
                <w:sz w:val="24"/>
                <w14:textFill>
                  <w14:solidFill>
                    <w14:schemeClr w14:val="tx1"/>
                  </w14:solidFill>
                </w14:textFill>
              </w:rPr>
              <w:t>粗格栅及进水泵房＋细格栅及混凝沉</w:t>
            </w:r>
            <w:r>
              <w:rPr>
                <w:rFonts w:hint="default" w:ascii="Times New Roman" w:hAnsi="Times New Roman" w:eastAsia="宋体" w:cs="Times New Roman"/>
                <w:color w:val="000000" w:themeColor="text1"/>
                <w:sz w:val="24"/>
                <w14:textFill>
                  <w14:solidFill>
                    <w14:schemeClr w14:val="tx1"/>
                  </w14:solidFill>
                </w14:textFill>
              </w:rPr>
              <w:t>淀</w:t>
            </w:r>
            <w:r>
              <w:rPr>
                <w:rFonts w:hint="default" w:ascii="Times New Roman" w:hAnsi="Times New Roman" w:eastAsia="Times New Roman"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水解酸化</w:t>
            </w:r>
            <w:r>
              <w:rPr>
                <w:rFonts w:hint="default" w:ascii="Times New Roman" w:hAnsi="Times New Roman" w:eastAsia="Times New Roman"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改良型</w:t>
            </w:r>
            <w:r>
              <w:rPr>
                <w:rFonts w:hint="default" w:ascii="Times New Roman" w:hAnsi="Times New Roman" w:eastAsia="Times New Roman" w:cs="Times New Roman"/>
                <w:color w:val="000000" w:themeColor="text1"/>
                <w:sz w:val="24"/>
                <w14:textFill>
                  <w14:solidFill>
                    <w14:schemeClr w14:val="tx1"/>
                  </w14:solidFill>
                </w14:textFill>
              </w:rPr>
              <w:t>A</w:t>
            </w:r>
            <w:r>
              <w:rPr>
                <w:rFonts w:hint="default" w:ascii="Times New Roman" w:hAnsi="Times New Roman" w:eastAsia="Times New Roman" w:cs="Times New Roman"/>
                <w:color w:val="000000" w:themeColor="text1"/>
                <w:position w:val="-1"/>
                <w:sz w:val="16"/>
                <w:szCs w:val="16"/>
                <w14:textFill>
                  <w14:solidFill>
                    <w14:schemeClr w14:val="tx1"/>
                  </w14:solidFill>
                </w14:textFill>
              </w:rPr>
              <w:t>2</w:t>
            </w:r>
            <w:r>
              <w:rPr>
                <w:rFonts w:hint="default" w:ascii="Times New Roman" w:hAnsi="Times New Roman" w:eastAsia="Times New Roman" w:cs="Times New Roman"/>
                <w:color w:val="000000" w:themeColor="text1"/>
                <w:sz w:val="24"/>
                <w14:textFill>
                  <w14:solidFill>
                    <w14:schemeClr w14:val="tx1"/>
                  </w14:solidFill>
                </w14:textFill>
              </w:rPr>
              <w:t>O+</w:t>
            </w:r>
            <w:r>
              <w:rPr>
                <w:rFonts w:hint="default" w:ascii="Times New Roman" w:hAnsi="Times New Roman" w:eastAsia="宋体" w:cs="Times New Roman"/>
                <w:color w:val="000000" w:themeColor="text1"/>
                <w:sz w:val="24"/>
                <w14:textFill>
                  <w14:solidFill>
                    <w14:schemeClr w14:val="tx1"/>
                  </w14:solidFill>
                </w14:textFill>
              </w:rPr>
              <w:t>磁混凝沉淀</w:t>
            </w:r>
            <w:r>
              <w:rPr>
                <w:rFonts w:hint="default" w:ascii="Times New Roman" w:hAnsi="Times New Roman" w:eastAsia="Times New Roman"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臭氧接触</w:t>
            </w:r>
            <w:r>
              <w:rPr>
                <w:rFonts w:hint="default" w:ascii="Times New Roman" w:hAnsi="Times New Roman" w:eastAsia="Times New Roman"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曝气生物滤池</w:t>
            </w:r>
            <w:r>
              <w:rPr>
                <w:rFonts w:hint="default" w:ascii="Times New Roman" w:hAnsi="Times New Roman" w:eastAsia="Times New Roman" w:cs="Times New Roman"/>
                <w:color w:val="000000" w:themeColor="text1"/>
                <w:sz w:val="24"/>
                <w14:textFill>
                  <w14:solidFill>
                    <w14:schemeClr w14:val="tx1"/>
                  </w14:solidFill>
                </w14:textFill>
              </w:rPr>
              <w:t>+V</w:t>
            </w:r>
            <w:r>
              <w:rPr>
                <w:rFonts w:hint="default" w:ascii="Times New Roman" w:hAnsi="Times New Roman" w:eastAsia="宋体" w:cs="Times New Roman"/>
                <w:color w:val="000000" w:themeColor="text1"/>
                <w:sz w:val="24"/>
                <w14:textFill>
                  <w14:solidFill>
                    <w14:schemeClr w14:val="tx1"/>
                  </w14:solidFill>
                </w14:textFill>
              </w:rPr>
              <w:t>型过滤</w:t>
            </w:r>
            <w:r>
              <w:rPr>
                <w:rFonts w:hint="default" w:ascii="Times New Roman" w:hAnsi="Times New Roman" w:eastAsia="Times New Roman"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pacing w:val="-10"/>
                <w:sz w:val="24"/>
                <w14:textFill>
                  <w14:solidFill>
                    <w14:schemeClr w14:val="tx1"/>
                  </w14:solidFill>
                </w14:textFill>
              </w:rPr>
              <w:t>消毒</w:t>
            </w:r>
            <w:r>
              <w:rPr>
                <w:rFonts w:hint="default" w:ascii="Times New Roman" w:hAnsi="Times New Roman" w:eastAsia="Times New Roman"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pacing w:val="-10"/>
                <w:sz w:val="24"/>
                <w14:textFill>
                  <w14:solidFill>
                    <w14:schemeClr w14:val="tx1"/>
                  </w14:solidFill>
                </w14:textFill>
              </w:rPr>
              <w:t>工艺，出水水质满足《城镇污水处理厂污染物排放标准》（</w:t>
            </w:r>
            <w:r>
              <w:rPr>
                <w:rFonts w:hint="default" w:ascii="Times New Roman" w:hAnsi="Times New Roman" w:eastAsia="Times New Roman" w:cs="Times New Roman"/>
                <w:color w:val="000000" w:themeColor="text1"/>
                <w:spacing w:val="-10"/>
                <w:sz w:val="24"/>
                <w14:textFill>
                  <w14:solidFill>
                    <w14:schemeClr w14:val="tx1"/>
                  </w14:solidFill>
                </w14:textFill>
              </w:rPr>
              <w:t>GB18918-2002</w:t>
            </w:r>
            <w:r>
              <w:rPr>
                <w:rFonts w:hint="default" w:ascii="Times New Roman" w:hAnsi="Times New Roman" w:eastAsia="宋体" w:cs="Times New Roman"/>
                <w:color w:val="000000" w:themeColor="text1"/>
                <w:spacing w:val="-10"/>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中一级</w:t>
            </w:r>
            <w:r>
              <w:rPr>
                <w:rFonts w:hint="default" w:ascii="Times New Roman" w:hAnsi="Times New Roman" w:eastAsia="Times New Roman" w:cs="Times New Roman"/>
                <w:color w:val="000000" w:themeColor="text1"/>
                <w:sz w:val="24"/>
                <w14:textFill>
                  <w14:solidFill>
                    <w14:schemeClr w14:val="tx1"/>
                  </w14:solidFill>
                </w14:textFill>
              </w:rPr>
              <w:t>A</w:t>
            </w:r>
            <w:r>
              <w:rPr>
                <w:rFonts w:hint="default" w:ascii="Times New Roman" w:hAnsi="Times New Roman" w:eastAsia="宋体" w:cs="Times New Roman"/>
                <w:color w:val="000000" w:themeColor="text1"/>
                <w:sz w:val="24"/>
                <w14:textFill>
                  <w14:solidFill>
                    <w14:schemeClr w14:val="tx1"/>
                  </w14:solidFill>
                </w14:textFill>
              </w:rPr>
              <w:t>标准后外排沃特明渠，经过沃特明渠约</w:t>
            </w:r>
            <w:r>
              <w:rPr>
                <w:rFonts w:hint="default" w:ascii="Times New Roman" w:hAnsi="Times New Roman" w:eastAsia="Times New Roman" w:cs="Times New Roman"/>
                <w:color w:val="000000" w:themeColor="text1"/>
                <w:sz w:val="24"/>
                <w14:textFill>
                  <w14:solidFill>
                    <w14:schemeClr w14:val="tx1"/>
                  </w14:solidFill>
                </w14:textFill>
              </w:rPr>
              <w:t>2.5km</w:t>
            </w:r>
            <w:r>
              <w:rPr>
                <w:rFonts w:hint="default" w:ascii="Times New Roman" w:hAnsi="Times New Roman" w:eastAsia="宋体" w:cs="Times New Roman"/>
                <w:color w:val="000000" w:themeColor="text1"/>
                <w:sz w:val="24"/>
                <w14:textFill>
                  <w14:solidFill>
                    <w14:schemeClr w14:val="tx1"/>
                  </w14:solidFill>
                </w14:textFill>
              </w:rPr>
              <w:t>净化后，随后由梨头</w:t>
            </w:r>
            <w:r>
              <w:rPr>
                <w:rFonts w:hint="default" w:ascii="Times New Roman" w:hAnsi="Times New Roman" w:eastAsia="宋体" w:cs="Times New Roman"/>
                <w:color w:val="000000" w:themeColor="text1"/>
                <w:spacing w:val="-1"/>
                <w:sz w:val="24"/>
                <w14:textFill>
                  <w14:solidFill>
                    <w14:schemeClr w14:val="tx1"/>
                  </w14:solidFill>
                </w14:textFill>
              </w:rPr>
              <w:t>尖泵站自流涵流入长江，在长江高水位时，经梨头尖泵站提升入长江。</w:t>
            </w:r>
          </w:p>
          <w:p>
            <w:pPr>
              <w:spacing w:before="8" w:line="334" w:lineRule="auto"/>
              <w:ind w:left="103" w:right="103" w:firstLine="477"/>
              <w:rPr>
                <w:color w:val="000000" w:themeColor="text1"/>
                <w14:textFill>
                  <w14:solidFill>
                    <w14:schemeClr w14:val="tx1"/>
                  </w14:solidFill>
                </w14:textFill>
              </w:rPr>
            </w:pPr>
            <w:r>
              <w:rPr>
                <w:rFonts w:hint="default" w:ascii="Times New Roman" w:hAnsi="Times New Roman" w:cs="Times New Roman"/>
                <w:color w:val="000000" w:themeColor="text1"/>
                <w:spacing w:val="-3"/>
                <w:sz w:val="24"/>
                <w14:textFill>
                  <w14:solidFill>
                    <w14:schemeClr w14:val="tx1"/>
                  </w14:solidFill>
                </w14:textFill>
              </w:rPr>
              <w:t>本项目排放污水量</w:t>
            </w:r>
            <w:r>
              <w:rPr>
                <w:rFonts w:hint="eastAsia" w:cs="Times New Roman" w:eastAsiaTheme="minorEastAsia"/>
                <w:color w:val="000000" w:themeColor="text1"/>
                <w:spacing w:val="-3"/>
                <w:sz w:val="24"/>
                <w:lang w:val="en-US" w:eastAsia="zh-CN"/>
                <w14:textFill>
                  <w14:solidFill>
                    <w14:schemeClr w14:val="tx1"/>
                  </w14:solidFill>
                </w14:textFill>
              </w:rPr>
              <w:t>36</w:t>
            </w:r>
            <w:r>
              <w:rPr>
                <w:rFonts w:hint="default" w:ascii="Times New Roman" w:hAnsi="Times New Roman" w:eastAsia="Times New Roman" w:cs="Times New Roman"/>
                <w:color w:val="000000" w:themeColor="text1"/>
                <w:spacing w:val="-3"/>
                <w:sz w:val="24"/>
                <w14:textFill>
                  <w14:solidFill>
                    <w14:schemeClr w14:val="tx1"/>
                  </w14:solidFill>
                </w14:textFill>
              </w:rPr>
              <w:t>t/d</w:t>
            </w:r>
            <w:r>
              <w:rPr>
                <w:rFonts w:hint="default" w:ascii="Times New Roman" w:hAnsi="Times New Roman" w:cs="Times New Roman"/>
                <w:color w:val="000000" w:themeColor="text1"/>
                <w:spacing w:val="-3"/>
                <w:sz w:val="24"/>
                <w14:textFill>
                  <w14:solidFill>
                    <w14:schemeClr w14:val="tx1"/>
                  </w14:solidFill>
                </w14:textFill>
              </w:rPr>
              <w:t>占天门山污水处理厂二期处理规模的</w:t>
            </w:r>
            <w:r>
              <w:rPr>
                <w:rFonts w:hint="default" w:ascii="Times New Roman" w:hAnsi="Times New Roman" w:eastAsia="Times New Roman" w:cs="Times New Roman"/>
                <w:color w:val="000000" w:themeColor="text1"/>
                <w:spacing w:val="-3"/>
                <w:sz w:val="24"/>
                <w14:textFill>
                  <w14:solidFill>
                    <w14:schemeClr w14:val="tx1"/>
                  </w14:solidFill>
                </w14:textFill>
              </w:rPr>
              <w:t>0.</w:t>
            </w:r>
            <w:r>
              <w:rPr>
                <w:rFonts w:hint="eastAsia" w:eastAsia="宋体" w:cs="Times New Roman"/>
                <w:color w:val="000000" w:themeColor="text1"/>
                <w:spacing w:val="-3"/>
                <w:sz w:val="24"/>
                <w:lang w:val="en-US" w:eastAsia="zh-CN"/>
                <w14:textFill>
                  <w14:solidFill>
                    <w14:schemeClr w14:val="tx1"/>
                  </w14:solidFill>
                </w14:textFill>
              </w:rPr>
              <w:t>12</w:t>
            </w:r>
            <w:r>
              <w:rPr>
                <w:rFonts w:hint="default" w:ascii="Times New Roman" w:hAnsi="Times New Roman" w:eastAsia="Times New Roman" w:cs="Times New Roman"/>
                <w:color w:val="000000" w:themeColor="text1"/>
                <w:spacing w:val="-3"/>
                <w:sz w:val="24"/>
                <w14:textFill>
                  <w14:solidFill>
                    <w14:schemeClr w14:val="tx1"/>
                  </w14:solidFill>
                </w14:textFill>
              </w:rPr>
              <w:t>%</w:t>
            </w:r>
            <w:r>
              <w:rPr>
                <w:rFonts w:hint="default" w:ascii="Times New Roman" w:hAnsi="Times New Roman" w:cs="Times New Roman"/>
                <w:color w:val="000000" w:themeColor="text1"/>
                <w:spacing w:val="-3"/>
                <w:sz w:val="24"/>
                <w14:textFill>
                  <w14:solidFill>
                    <w14:schemeClr w14:val="tx1"/>
                  </w14:solidFill>
                </w14:textFill>
              </w:rPr>
              <w:t>，</w:t>
            </w:r>
            <w:r>
              <w:rPr>
                <w:rFonts w:hint="default" w:ascii="Times New Roman" w:hAnsi="Times New Roman" w:cs="Times New Roman"/>
                <w:color w:val="000000" w:themeColor="text1"/>
                <w:spacing w:val="-1"/>
                <w:sz w:val="24"/>
                <w14:textFill>
                  <w14:solidFill>
                    <w14:schemeClr w14:val="tx1"/>
                  </w14:solidFill>
                </w14:textFill>
              </w:rPr>
              <w:t>不会对天门山污水处理厂产生冲击负荷，因此项目生活污水经隔油池</w:t>
            </w:r>
            <w:r>
              <w:rPr>
                <w:rFonts w:hint="default" w:ascii="Times New Roman" w:hAnsi="Times New Roman" w:eastAsia="Times New Roman" w:cs="Times New Roman"/>
                <w:color w:val="000000" w:themeColor="text1"/>
                <w:spacing w:val="-1"/>
                <w:sz w:val="24"/>
                <w14:textFill>
                  <w14:solidFill>
                    <w14:schemeClr w14:val="tx1"/>
                  </w14:solidFill>
                </w14:textFill>
              </w:rPr>
              <w:t>+</w:t>
            </w:r>
            <w:r>
              <w:rPr>
                <w:rFonts w:hint="default" w:ascii="Times New Roman" w:hAnsi="Times New Roman" w:cs="Times New Roman"/>
                <w:color w:val="000000" w:themeColor="text1"/>
                <w:spacing w:val="-1"/>
                <w:sz w:val="24"/>
                <w14:textFill>
                  <w14:solidFill>
                    <w14:schemeClr w14:val="tx1"/>
                  </w14:solidFill>
                </w14:textFill>
              </w:rPr>
              <w:t>化粪池处理后经市政污水管网排入天门山污水处理厂集中处理是可行的。</w:t>
            </w:r>
          </w:p>
          <w:p>
            <w:pPr>
              <w:spacing w:beforeLines="50"/>
              <w:jc w:val="center"/>
              <w:rPr>
                <w:rFonts w:hint="default" w:ascii="Times New Roman" w:hAnsi="Times New Roman" w:eastAsia="宋体" w:cs="Times New Roman"/>
                <w:b/>
                <w:color w:val="000000" w:themeColor="text1"/>
                <w:kern w:val="0"/>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 xml:space="preserve">表4-5  </w:t>
            </w:r>
            <w:r>
              <w:rPr>
                <w:rFonts w:hint="eastAsia" w:ascii="Times New Roman" w:hAnsi="Times New Roman" w:eastAsia="宋体" w:cs="Times New Roman"/>
                <w:b/>
                <w:color w:val="000000" w:themeColor="text1"/>
                <w:sz w:val="24"/>
                <w:lang w:val="en-US" w:eastAsia="zh-CN"/>
                <w14:textFill>
                  <w14:solidFill>
                    <w14:schemeClr w14:val="tx1"/>
                  </w14:solidFill>
                </w14:textFill>
              </w:rPr>
              <w:t>废水间接排放口基本</w:t>
            </w:r>
            <w:r>
              <w:rPr>
                <w:rFonts w:hint="default" w:ascii="Times New Roman" w:hAnsi="Times New Roman" w:eastAsia="宋体" w:cs="Times New Roman"/>
                <w:b/>
                <w:color w:val="000000" w:themeColor="text1"/>
                <w:sz w:val="24"/>
                <w14:textFill>
                  <w14:solidFill>
                    <w14:schemeClr w14:val="tx1"/>
                  </w14:solidFill>
                </w14:textFill>
              </w:rPr>
              <w:t>情况</w:t>
            </w:r>
          </w:p>
          <w:tbl>
            <w:tblPr>
              <w:tblStyle w:val="60"/>
              <w:tblW w:w="8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4"/>
              <w:gridCol w:w="881"/>
              <w:gridCol w:w="475"/>
              <w:gridCol w:w="1416"/>
              <w:gridCol w:w="1319"/>
              <w:gridCol w:w="484"/>
              <w:gridCol w:w="465"/>
              <w:gridCol w:w="809"/>
              <w:gridCol w:w="1116"/>
              <w:gridCol w:w="475"/>
              <w:gridCol w:w="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cs="Times New Roman" w:eastAsiaTheme="minorEastAsia"/>
                      <w:b/>
                      <w:bCs/>
                      <w:color w:val="000000" w:themeColor="text1"/>
                      <w:sz w:val="21"/>
                      <w:szCs w:val="21"/>
                      <w:vertAlign w:val="baseline"/>
                      <w:lang w:val="en-US" w:eastAsia="zh-CN"/>
                      <w14:textFill>
                        <w14:solidFill>
                          <w14:schemeClr w14:val="tx1"/>
                        </w14:solidFill>
                      </w14:textFill>
                    </w:rPr>
                    <w:t>序号</w:t>
                  </w:r>
                </w:p>
              </w:tc>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排放口编号</w:t>
                  </w:r>
                </w:p>
              </w:tc>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排放口名称</w:t>
                  </w:r>
                </w:p>
              </w:tc>
              <w:tc>
                <w:tcPr>
                  <w:tcW w:w="152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排放口地理坐标</w:t>
                  </w:r>
                </w:p>
              </w:tc>
              <w:tc>
                <w:tcPr>
                  <w:tcW w:w="8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排放去向</w:t>
                  </w:r>
                </w:p>
              </w:tc>
              <w:tc>
                <w:tcPr>
                  <w:tcW w:w="6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排放规律</w:t>
                  </w:r>
                </w:p>
              </w:tc>
              <w:tc>
                <w:tcPr>
                  <w:tcW w:w="22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76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continue"/>
                  <w:vAlign w:val="center"/>
                </w:tcPr>
                <w:p>
                  <w:pPr>
                    <w:spacing w:before="8" w:line="334" w:lineRule="auto"/>
                    <w:ind w:right="103"/>
                    <w:jc w:val="center"/>
                    <w:rPr>
                      <w:rFonts w:hint="default" w:ascii="Times New Roman" w:hAnsi="Times New Roman" w:cs="Times New Roman" w:eastAsiaTheme="minorEastAsia"/>
                      <w:b/>
                      <w:bCs/>
                      <w:color w:val="000000" w:themeColor="text1"/>
                      <w:sz w:val="21"/>
                      <w:szCs w:val="21"/>
                      <w:vertAlign w:val="baseline"/>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762"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经度</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纬度</w:t>
                  </w: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污染物种类</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浓度限制/（mg/L）</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标准名称</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w:t>
                  </w:r>
                </w:p>
              </w:tc>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DW001</w:t>
                  </w:r>
                </w:p>
              </w:tc>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污水总排扣</w:t>
                  </w:r>
                </w:p>
              </w:tc>
              <w:tc>
                <w:tcPr>
                  <w:tcW w:w="7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118.37693463</w:t>
                  </w:r>
                </w:p>
              </w:tc>
              <w:tc>
                <w:tcPr>
                  <w:tcW w:w="76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31.48021797</w:t>
                  </w:r>
                </w:p>
              </w:tc>
              <w:tc>
                <w:tcPr>
                  <w:tcW w:w="8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天门山污水处理厂</w:t>
                  </w:r>
                </w:p>
              </w:tc>
              <w:tc>
                <w:tcPr>
                  <w:tcW w:w="6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间接排放</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COD</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500</w:t>
                  </w:r>
                </w:p>
              </w:tc>
              <w:tc>
                <w:tcPr>
                  <w:tcW w:w="76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天门山污水处理厂</w:t>
                  </w: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接管标准</w:t>
                  </w:r>
                </w:p>
              </w:tc>
              <w:tc>
                <w:tcPr>
                  <w:tcW w:w="76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BOD</w:t>
                  </w:r>
                  <w:r>
                    <w:rPr>
                      <w:rFonts w:hint="eastAsia"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300</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SS</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400</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NH</w:t>
                  </w:r>
                  <w:r>
                    <w:rPr>
                      <w:rFonts w:hint="eastAsia"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-N</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45</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pH值（无量纲）</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6-9</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8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6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rightChars="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动植物油类</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100</w:t>
                  </w: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c>
                <w:tcPr>
                  <w:tcW w:w="76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p>
              </w:tc>
            </w:tr>
          </w:tbl>
          <w:p>
            <w:pPr>
              <w:spacing w:before="8" w:line="334" w:lineRule="auto"/>
              <w:ind w:left="103" w:right="103" w:firstLine="477"/>
              <w:rPr>
                <w:rFonts w:hint="default" w:ascii="Times New Roman" w:hAnsi="Times New Roman" w:cs="Times New Roman"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keepNext/>
              <w:keepLines/>
              <w:spacing w:beforeLines="50"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三、噪声环境影响和保护措施</w:t>
            </w:r>
          </w:p>
          <w:p>
            <w:pPr>
              <w:keepNext/>
              <w:keepLines/>
              <w:spacing w:line="360" w:lineRule="auto"/>
              <w:ind w:firstLine="472" w:firstLineChars="196"/>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1、噪声源强</w:t>
            </w:r>
          </w:p>
          <w:p>
            <w:pPr>
              <w:pStyle w:val="220"/>
              <w:spacing w:line="360" w:lineRule="auto"/>
              <w:ind w:firstLineChars="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本项目噪声源为注塑机、粉碎机、模温机、三机一体机、机械手、冷却塔等设备运行时将产生噪声，本项目的主要设备噪声情况见表4-</w:t>
            </w:r>
            <w:r>
              <w:rPr>
                <w:rFonts w:hint="eastAsia"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14:textFill>
                  <w14:solidFill>
                    <w14:schemeClr w14:val="tx1"/>
                  </w14:solidFill>
                </w14:textFill>
              </w:rPr>
              <w:t>。</w:t>
            </w:r>
          </w:p>
          <w:p>
            <w:pPr>
              <w:spacing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6</w:t>
            </w:r>
            <w:r>
              <w:rPr>
                <w:rFonts w:hint="default" w:ascii="Times New Roman" w:hAnsi="Times New Roman" w:cs="Times New Roman"/>
                <w:b/>
                <w:color w:val="000000" w:themeColor="text1"/>
                <w:sz w:val="24"/>
                <w14:textFill>
                  <w14:solidFill>
                    <w14:schemeClr w14:val="tx1"/>
                  </w14:solidFill>
                </w14:textFill>
              </w:rPr>
              <w:t xml:space="preserve">  噪声源强排放情况</w:t>
            </w:r>
          </w:p>
          <w:tbl>
            <w:tblPr>
              <w:tblStyle w:val="59"/>
              <w:tblW w:w="495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1060"/>
              <w:gridCol w:w="479"/>
              <w:gridCol w:w="564"/>
              <w:gridCol w:w="678"/>
              <w:gridCol w:w="690"/>
              <w:gridCol w:w="1264"/>
              <w:gridCol w:w="25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6" w:hRule="exact"/>
              </w:trPr>
              <w:tc>
                <w:tcPr>
                  <w:tcW w:w="635" w:type="pct"/>
                  <w:vMerge w:val="restar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设备名称</w:t>
                  </w:r>
                </w:p>
              </w:tc>
              <w:tc>
                <w:tcPr>
                  <w:tcW w:w="664" w:type="pct"/>
                  <w:vMerge w:val="restar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设备数量</w:t>
                  </w:r>
                </w:p>
              </w:tc>
              <w:tc>
                <w:tcPr>
                  <w:tcW w:w="2509" w:type="pct"/>
                  <w:gridSpan w:val="4"/>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距各向厂界距离m</w:t>
                  </w:r>
                </w:p>
              </w:tc>
              <w:tc>
                <w:tcPr>
                  <w:tcW w:w="676" w:type="pct"/>
                  <w:vMerge w:val="restar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A声功率级</w:t>
                  </w:r>
                </w:p>
                <w:p>
                  <w:pPr>
                    <w:spacing w:line="300" w:lineRule="exact"/>
                    <w:jc w:val="center"/>
                    <w:rPr>
                      <w:rFonts w:hint="default" w:ascii="Times New Roman" w:hAnsi="Times New Roman" w:eastAsia="黑体"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dB(A)</w:t>
                  </w:r>
                </w:p>
              </w:tc>
              <w:tc>
                <w:tcPr>
                  <w:tcW w:w="513" w:type="pct"/>
                  <w:vMerge w:val="restar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减振、隔声（dB（A））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635" w:type="pct"/>
                  <w:vMerge w:val="continue"/>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p>
              </w:tc>
              <w:tc>
                <w:tcPr>
                  <w:tcW w:w="664" w:type="pct"/>
                  <w:vMerge w:val="continue"/>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p>
              </w:tc>
              <w:tc>
                <w:tcPr>
                  <w:tcW w:w="626" w:type="pc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东</w:t>
                  </w:r>
                </w:p>
              </w:tc>
              <w:tc>
                <w:tcPr>
                  <w:tcW w:w="626" w:type="pc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南</w:t>
                  </w:r>
                </w:p>
              </w:tc>
              <w:tc>
                <w:tcPr>
                  <w:tcW w:w="625" w:type="pc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西</w:t>
                  </w:r>
                </w:p>
              </w:tc>
              <w:tc>
                <w:tcPr>
                  <w:tcW w:w="631" w:type="pct"/>
                  <w:noWrap/>
                  <w:vAlign w:val="center"/>
                </w:tcPr>
                <w:p>
                  <w:pPr>
                    <w:spacing w:line="30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北</w:t>
                  </w:r>
                </w:p>
              </w:tc>
              <w:tc>
                <w:tcPr>
                  <w:tcW w:w="676" w:type="pct"/>
                  <w:vMerge w:val="continue"/>
                  <w:noWrap/>
                  <w:vAlign w:val="center"/>
                </w:tcPr>
                <w:p>
                  <w:pPr>
                    <w:spacing w:line="300" w:lineRule="exact"/>
                    <w:jc w:val="center"/>
                    <w:rPr>
                      <w:rFonts w:hint="default" w:ascii="Times New Roman" w:hAnsi="Times New Roman" w:cs="Times New Roman"/>
                      <w:color w:val="000000" w:themeColor="text1"/>
                      <w:szCs w:val="21"/>
                      <w14:textFill>
                        <w14:solidFill>
                          <w14:schemeClr w14:val="tx1"/>
                        </w14:solidFill>
                      </w14:textFill>
                    </w:rPr>
                  </w:pPr>
                </w:p>
              </w:tc>
              <w:tc>
                <w:tcPr>
                  <w:tcW w:w="513" w:type="pct"/>
                  <w:vMerge w:val="continue"/>
                  <w:noWrap/>
                  <w:vAlign w:val="center"/>
                </w:tcPr>
                <w:p>
                  <w:pPr>
                    <w:spacing w:line="300" w:lineRule="exact"/>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注塑机</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15</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75</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72</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99</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热铆设备</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55</w:t>
                  </w:r>
                </w:p>
              </w:tc>
              <w:tc>
                <w:tcPr>
                  <w:tcW w:w="626" w:type="pct"/>
                  <w:noWrap/>
                  <w:vAlign w:val="center"/>
                </w:tcPr>
                <w:p>
                  <w:pPr>
                    <w:spacing w:line="300" w:lineRule="exact"/>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71</w:t>
                  </w:r>
                </w:p>
                <w:p>
                  <w:pPr>
                    <w:pStyle w:val="38"/>
                    <w:rPr>
                      <w:rFonts w:hint="default" w:ascii="Times New Roman" w:hAnsi="Times New Roman" w:cs="Times New Roman"/>
                      <w:color w:val="000000" w:themeColor="text1"/>
                      <w:lang w:val="en-US" w:eastAsia="zh-CN"/>
                      <w14:textFill>
                        <w14:solidFill>
                          <w14:schemeClr w14:val="tx1"/>
                        </w14:solidFill>
                      </w14:textFill>
                    </w:rPr>
                  </w:pP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115</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73</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加工中心</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c>
                <w:tcPr>
                  <w:tcW w:w="626"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w:t>
                  </w:r>
                </w:p>
              </w:tc>
              <w:tc>
                <w:tcPr>
                  <w:tcW w:w="626"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69</w:t>
                  </w:r>
                </w:p>
              </w:tc>
              <w:tc>
                <w:tcPr>
                  <w:tcW w:w="625"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136</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精雕机</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32</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61</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138</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78</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火花机</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34</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62</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135</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磨床</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43</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59</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124</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81</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铣床</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48</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131</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76</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exact"/>
              </w:trPr>
              <w:tc>
                <w:tcPr>
                  <w:tcW w:w="635" w:type="pct"/>
                  <w:noWrap/>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三机一体</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46</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62</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130</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83</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70</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机械手</w:t>
                  </w:r>
                </w:p>
              </w:tc>
              <w:tc>
                <w:tcPr>
                  <w:tcW w:w="664" w:type="pct"/>
                  <w:noWrap/>
                  <w:vAlign w:val="center"/>
                </w:tcPr>
                <w:p>
                  <w:pPr>
                    <w:spacing w:line="3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43</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120</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90</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70</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模温机</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51</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74</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119</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66</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70</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35" w:type="pct"/>
                  <w:noWrap/>
                  <w:vAlign w:val="center"/>
                </w:tcPr>
                <w:p>
                  <w:pPr>
                    <w:widowControl/>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粉碎机</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74</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123</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63</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85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5" w:hRule="exact"/>
              </w:trPr>
              <w:tc>
                <w:tcPr>
                  <w:tcW w:w="635" w:type="pct"/>
                  <w:noWrap/>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冷却塔</w:t>
                  </w:r>
                </w:p>
              </w:tc>
              <w:tc>
                <w:tcPr>
                  <w:tcW w:w="664" w:type="pct"/>
                  <w:noWrap/>
                  <w:vAlign w:val="center"/>
                </w:tcPr>
                <w:p>
                  <w:pPr>
                    <w:spacing w:line="30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42</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65</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126</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75</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exact"/>
              </w:trPr>
              <w:tc>
                <w:tcPr>
                  <w:tcW w:w="635" w:type="pct"/>
                  <w:noWrap/>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风机</w:t>
                  </w:r>
                </w:p>
              </w:tc>
              <w:tc>
                <w:tcPr>
                  <w:tcW w:w="664" w:type="pct"/>
                  <w:noWrap/>
                  <w:vAlign w:val="center"/>
                </w:tcPr>
                <w:p>
                  <w:pPr>
                    <w:spacing w:line="300" w:lineRule="exact"/>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64</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117</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w:t>
                  </w:r>
                </w:p>
              </w:tc>
              <w:tc>
                <w:tcPr>
                  <w:tcW w:w="676" w:type="pct"/>
                  <w:noWrap/>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exact"/>
              </w:trPr>
              <w:tc>
                <w:tcPr>
                  <w:tcW w:w="635" w:type="pct"/>
                  <w:noWrap/>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摇臂钻</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35</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56</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122</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81</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exact"/>
              </w:trPr>
              <w:tc>
                <w:tcPr>
                  <w:tcW w:w="635" w:type="pct"/>
                  <w:noWrap/>
                  <w:vAlign w:val="center"/>
                </w:tcPr>
                <w:p>
                  <w:pPr>
                    <w:widowControl/>
                    <w:spacing w:line="240" w:lineRule="exact"/>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大水磨</w:t>
                  </w:r>
                </w:p>
              </w:tc>
              <w:tc>
                <w:tcPr>
                  <w:tcW w:w="664" w:type="pct"/>
                  <w:noWrap/>
                  <w:vAlign w:val="center"/>
                </w:tcPr>
                <w:p>
                  <w:pPr>
                    <w:spacing w:line="300" w:lineRule="exact"/>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46</w:t>
                  </w:r>
                </w:p>
              </w:tc>
              <w:tc>
                <w:tcPr>
                  <w:tcW w:w="626"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53</w:t>
                  </w:r>
                </w:p>
              </w:tc>
              <w:tc>
                <w:tcPr>
                  <w:tcW w:w="625"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r>
                    <w:rPr>
                      <w:rFonts w:hint="eastAsia" w:cs="Times New Roman"/>
                      <w:color w:val="000000" w:themeColor="text1"/>
                      <w:szCs w:val="21"/>
                      <w:lang w:val="en-US" w:eastAsia="zh-CN"/>
                      <w14:textFill>
                        <w14:solidFill>
                          <w14:schemeClr w14:val="tx1"/>
                        </w14:solidFill>
                      </w14:textFill>
                    </w:rPr>
                    <w:t>20</w:t>
                  </w:r>
                </w:p>
              </w:tc>
              <w:tc>
                <w:tcPr>
                  <w:tcW w:w="631" w:type="pct"/>
                  <w:noWrap/>
                  <w:vAlign w:val="center"/>
                </w:tcPr>
                <w:p>
                  <w:pPr>
                    <w:spacing w:line="30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84</w:t>
                  </w:r>
                </w:p>
              </w:tc>
              <w:tc>
                <w:tcPr>
                  <w:tcW w:w="676" w:type="pct"/>
                  <w:noWrap/>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75</w:t>
                  </w:r>
                </w:p>
              </w:tc>
              <w:tc>
                <w:tcPr>
                  <w:tcW w:w="513" w:type="pct"/>
                  <w:noWrap/>
                  <w:vAlign w:val="center"/>
                </w:tcPr>
                <w:p>
                  <w:pPr>
                    <w:spacing w:line="300" w:lineRule="exact"/>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20</w:t>
                  </w:r>
                </w:p>
              </w:tc>
            </w:tr>
          </w:tbl>
          <w:p>
            <w:pPr>
              <w:widowControl/>
              <w:spacing w:line="480" w:lineRule="exact"/>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2、预测模式</w:t>
            </w:r>
          </w:p>
          <w:p>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本次噪声环境影响预测采用《环境影响评价技术导则 声环境》HJ2.4-2009中的工业噪声预测计算模式。</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（1）计算某个室内靠近围护结构处的倍频带声压级</w:t>
            </w:r>
          </w:p>
          <w:p>
            <w:pPr>
              <w:widowControl/>
              <w:ind w:firstLine="48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1871980" cy="396875"/>
                  <wp:effectExtent l="0" t="0" r="13970"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871980" cy="396875"/>
                          </a:xfrm>
                          <a:prstGeom prst="rect">
                            <a:avLst/>
                          </a:prstGeom>
                          <a:noFill/>
                          <a:ln>
                            <a:noFill/>
                          </a:ln>
                        </pic:spPr>
                      </pic:pic>
                    </a:graphicData>
                  </a:graphic>
                </wp:inline>
              </w:drawing>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式中：Loct,t——某个室内声源在靠近围护结构处产生的倍频声压级，dB；</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Lw oct——某个声源的倍频带声功率级，dB；</w:t>
            </w:r>
          </w:p>
          <w:p>
            <w:pPr>
              <w:widowControl/>
              <w:spacing w:line="480" w:lineRule="exact"/>
              <w:ind w:firstLine="1200" w:firstLineChars="5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r1——室内某个声源与靠近围护结构处的距离，m：</w:t>
            </w:r>
          </w:p>
          <w:p>
            <w:pPr>
              <w:widowControl/>
              <w:spacing w:line="480" w:lineRule="exact"/>
              <w:ind w:firstLine="1200" w:firstLineChars="5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R——房间常数，m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w:t>
            </w:r>
          </w:p>
          <w:p>
            <w:pPr>
              <w:widowControl/>
              <w:spacing w:line="480" w:lineRule="exact"/>
              <w:ind w:firstLine="1200" w:firstLineChars="5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Q——方向性因子，无量纲。</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（2）计算所有室内声源在靠近围护结构处产生的总倍频声压级</w:t>
            </w:r>
          </w:p>
          <w:p>
            <w:pPr>
              <w:widowControl/>
              <w:spacing w:line="460" w:lineRule="exact"/>
              <w:ind w:firstLine="48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position w:val="-28"/>
                <w:sz w:val="24"/>
                <w14:textFill>
                  <w14:solidFill>
                    <w14:schemeClr w14:val="tx1"/>
                  </w14:solidFill>
                </w14:textFill>
              </w:rPr>
              <w:drawing>
                <wp:inline distT="0" distB="0" distL="114300" distR="114300">
                  <wp:extent cx="2061845" cy="440055"/>
                  <wp:effectExtent l="0" t="0" r="0" b="1714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stretch>
                            <a:fillRect/>
                          </a:stretch>
                        </pic:blipFill>
                        <pic:spPr>
                          <a:xfrm>
                            <a:off x="0" y="0"/>
                            <a:ext cx="2061845" cy="440055"/>
                          </a:xfrm>
                          <a:prstGeom prst="rect">
                            <a:avLst/>
                          </a:prstGeom>
                          <a:noFill/>
                          <a:ln>
                            <a:noFill/>
                          </a:ln>
                        </pic:spPr>
                      </pic:pic>
                    </a:graphicData>
                  </a:graphic>
                </wp:inline>
              </w:drawing>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（3）计算室外靠近围护结构处的声压级</w:t>
            </w:r>
          </w:p>
          <w:p>
            <w:pPr>
              <w:widowControl/>
              <w:spacing w:line="460" w:lineRule="exact"/>
              <w:ind w:firstLine="480" w:firstLineChars="20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1932305" cy="233045"/>
                  <wp:effectExtent l="0" t="0" r="10795" b="1524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3"/>
                          <a:stretch>
                            <a:fillRect/>
                          </a:stretch>
                        </pic:blipFill>
                        <pic:spPr>
                          <a:xfrm>
                            <a:off x="0" y="0"/>
                            <a:ext cx="1932305" cy="233045"/>
                          </a:xfrm>
                          <a:prstGeom prst="rect">
                            <a:avLst/>
                          </a:prstGeom>
                          <a:noFill/>
                          <a:ln>
                            <a:noFill/>
                          </a:ln>
                        </pic:spPr>
                      </pic:pic>
                    </a:graphicData>
                  </a:graphic>
                </wp:inline>
              </w:drawing>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（4）将室外声级Loct,2(T)和透声面积换算成等效的室外声源，计算等效声源第i个倍频带的声功率级Lw,oc：</w:t>
            </w:r>
          </w:p>
          <w:p>
            <w:pPr>
              <w:widowControl/>
              <w:spacing w:line="460" w:lineRule="exact"/>
              <w:ind w:firstLine="480" w:firstLineChars="20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1561465" cy="233045"/>
                  <wp:effectExtent l="0" t="0" r="635" b="1524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4"/>
                          <a:stretch>
                            <a:fillRect/>
                          </a:stretch>
                        </pic:blipFill>
                        <pic:spPr>
                          <a:xfrm>
                            <a:off x="0" y="0"/>
                            <a:ext cx="1561465" cy="233045"/>
                          </a:xfrm>
                          <a:prstGeom prst="rect">
                            <a:avLst/>
                          </a:prstGeom>
                          <a:noFill/>
                          <a:ln>
                            <a:noFill/>
                          </a:ln>
                        </pic:spPr>
                      </pic:pic>
                    </a:graphicData>
                  </a:graphic>
                </wp:inline>
              </w:drawing>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式中：S为透声面积，m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（5）等效室外声源的位置为围护结构的位置，其倍频带声功率级为Lw,oct，由此按室外声源在预测方法计算等效室外声源在预测点产生的声级。</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（6）计算某个室外声源在预测点产生的倍频带声压级</w:t>
            </w:r>
          </w:p>
          <w:p>
            <w:pPr>
              <w:widowControl/>
              <w:spacing w:line="460" w:lineRule="exact"/>
              <w:ind w:firstLine="480" w:firstLineChars="20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2320290" cy="233045"/>
                  <wp:effectExtent l="0" t="0" r="3810" b="1524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5"/>
                          <a:stretch>
                            <a:fillRect/>
                          </a:stretch>
                        </pic:blipFill>
                        <pic:spPr>
                          <a:xfrm>
                            <a:off x="0" y="0"/>
                            <a:ext cx="2320290" cy="233045"/>
                          </a:xfrm>
                          <a:prstGeom prst="rect">
                            <a:avLst/>
                          </a:prstGeom>
                          <a:noFill/>
                          <a:ln>
                            <a:noFill/>
                          </a:ln>
                        </pic:spPr>
                      </pic:pic>
                    </a:graphicData>
                  </a:graphic>
                </wp:inline>
              </w:drawing>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式中：Loct(r)——点声源在预测点产生的倍频带声压级，dB；</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Loct(r</w:t>
            </w:r>
            <w:r>
              <w:rPr>
                <w:rFonts w:hint="default" w:ascii="Times New Roman" w:hAnsi="Times New Roman" w:cs="Times New Roman"/>
                <w:color w:val="000000" w:themeColor="text1"/>
                <w:kern w:val="0"/>
                <w:sz w:val="24"/>
                <w:vertAlign w:val="subscript"/>
                <w14:textFill>
                  <w14:solidFill>
                    <w14:schemeClr w14:val="tx1"/>
                  </w14:solidFill>
                </w14:textFill>
              </w:rPr>
              <w:t>0</w:t>
            </w:r>
            <w:r>
              <w:rPr>
                <w:rFonts w:hint="default" w:ascii="Times New Roman" w:hAnsi="Times New Roman" w:cs="Times New Roman"/>
                <w:color w:val="000000" w:themeColor="text1"/>
                <w:kern w:val="0"/>
                <w:sz w:val="24"/>
                <w14:textFill>
                  <w14:solidFill>
                    <w14:schemeClr w14:val="tx1"/>
                  </w14:solidFill>
                </w14:textFill>
              </w:rPr>
              <w:t>)——参考位置r</w:t>
            </w:r>
            <w:r>
              <w:rPr>
                <w:rFonts w:hint="default" w:ascii="Times New Roman" w:hAnsi="Times New Roman" w:cs="Times New Roman"/>
                <w:color w:val="000000" w:themeColor="text1"/>
                <w:kern w:val="0"/>
                <w:sz w:val="24"/>
                <w:vertAlign w:val="subscript"/>
                <w14:textFill>
                  <w14:solidFill>
                    <w14:schemeClr w14:val="tx1"/>
                  </w14:solidFill>
                </w14:textFill>
              </w:rPr>
              <w:t>0</w:t>
            </w:r>
            <w:r>
              <w:rPr>
                <w:rFonts w:hint="default" w:ascii="Times New Roman" w:hAnsi="Times New Roman" w:cs="Times New Roman"/>
                <w:color w:val="000000" w:themeColor="text1"/>
                <w:kern w:val="0"/>
                <w:sz w:val="24"/>
                <w14:textFill>
                  <w14:solidFill>
                    <w14:schemeClr w14:val="tx1"/>
                  </w14:solidFill>
                </w14:textFill>
              </w:rPr>
              <w:t>处的倍频声压级，dB；</w:t>
            </w:r>
          </w:p>
          <w:p>
            <w:pPr>
              <w:widowControl/>
              <w:spacing w:line="480" w:lineRule="exact"/>
              <w:ind w:firstLine="1680" w:firstLineChars="7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r——预测点距声源的距离，m；</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r</w:t>
            </w:r>
            <w:r>
              <w:rPr>
                <w:rFonts w:hint="default" w:ascii="Times New Roman" w:hAnsi="Times New Roman" w:cs="Times New Roman"/>
                <w:color w:val="000000" w:themeColor="text1"/>
                <w:kern w:val="0"/>
                <w:sz w:val="24"/>
                <w:vertAlign w:val="subscript"/>
                <w14:textFill>
                  <w14:solidFill>
                    <w14:schemeClr w14:val="tx1"/>
                  </w14:solidFill>
                </w14:textFill>
              </w:rPr>
              <w:t>0</w:t>
            </w:r>
            <w:r>
              <w:rPr>
                <w:rFonts w:hint="default" w:ascii="Times New Roman" w:hAnsi="Times New Roman" w:cs="Times New Roman"/>
                <w:color w:val="000000" w:themeColor="text1"/>
                <w:kern w:val="0"/>
                <w:sz w:val="24"/>
                <w14:textFill>
                  <w14:solidFill>
                    <w14:schemeClr w14:val="tx1"/>
                  </w14:solidFill>
                </w14:textFill>
              </w:rPr>
              <w:t>——参考位置距声源的距离，m；</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△Loct——各种因素引起的衰减量(包括声屏障、遮挡物、空气吸收、地面效应引起的衰减量)。</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如果已知声源的倍频带声功率级Lw,oct，且声源可看作是位于地面上的，则：</w:t>
            </w: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1716405" cy="233045"/>
                  <wp:effectExtent l="0" t="0" r="17145" b="1524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6"/>
                          <a:stretch>
                            <a:fillRect/>
                          </a:stretch>
                        </pic:blipFill>
                        <pic:spPr>
                          <a:xfrm>
                            <a:off x="0" y="0"/>
                            <a:ext cx="1716405" cy="233045"/>
                          </a:xfrm>
                          <a:prstGeom prst="rect">
                            <a:avLst/>
                          </a:prstGeom>
                          <a:noFill/>
                          <a:ln>
                            <a:noFill/>
                          </a:ln>
                        </pic:spPr>
                      </pic:pic>
                    </a:graphicData>
                  </a:graphic>
                </wp:inline>
              </w:drawing>
            </w:r>
          </w:p>
          <w:p>
            <w:pPr>
              <w:widowControl/>
              <w:spacing w:line="52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（7）等效连续A声级</w:t>
            </w:r>
          </w:p>
          <w:p>
            <w:pPr>
              <w:widowControl/>
              <w:spacing w:line="460" w:lineRule="exact"/>
              <w:ind w:firstLine="480"/>
              <w:jc w:val="center"/>
              <w:rPr>
                <w:rFonts w:hint="default" w:ascii="Times New Roman" w:hAnsi="Times New Roman" w:cs="Times New Roman"/>
                <w:color w:val="000000" w:themeColor="text1"/>
                <w:kern w:val="0"/>
                <w:sz w:val="24"/>
                <w14:textFill>
                  <w14:solidFill>
                    <w14:schemeClr w14:val="tx1"/>
                  </w14:solidFill>
                </w14:textFill>
              </w:rPr>
            </w:pPr>
          </w:p>
          <w:p>
            <w:pPr>
              <w:widowControl/>
              <w:spacing w:line="460" w:lineRule="exact"/>
              <w:ind w:firstLine="480"/>
              <w:jc w:val="center"/>
              <w:rPr>
                <w:rFonts w:hint="default" w:ascii="Times New Roman" w:hAnsi="Times New Roman" w:cs="Times New Roman"/>
                <w:color w:val="000000" w:themeColor="text1"/>
                <w:kern w:val="0"/>
                <w:sz w:val="24"/>
                <w14:textFill>
                  <w14:solidFill>
                    <w14:schemeClr w14:val="tx1"/>
                  </w14:solidFill>
                </w14:textFill>
              </w:rPr>
            </w:pPr>
          </w:p>
          <w:p>
            <w:pPr>
              <w:widowControl/>
              <w:spacing w:line="460" w:lineRule="exact"/>
              <w:ind w:firstLine="42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1533525</wp:posOffset>
                  </wp:positionH>
                  <wp:positionV relativeFrom="paragraph">
                    <wp:posOffset>-533400</wp:posOffset>
                  </wp:positionV>
                  <wp:extent cx="1856740" cy="437515"/>
                  <wp:effectExtent l="0" t="0" r="10160" b="635"/>
                  <wp:wrapSquare wrapText="bothSides"/>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7"/>
                          <a:stretch>
                            <a:fillRect/>
                          </a:stretch>
                        </pic:blipFill>
                        <pic:spPr>
                          <a:xfrm>
                            <a:off x="0" y="0"/>
                            <a:ext cx="1856740" cy="437515"/>
                          </a:xfrm>
                          <a:prstGeom prst="rect">
                            <a:avLst/>
                          </a:prstGeom>
                          <a:noFill/>
                          <a:ln>
                            <a:noFill/>
                          </a:ln>
                        </pic:spPr>
                      </pic:pic>
                    </a:graphicData>
                  </a:graphic>
                </wp:anchor>
              </w:drawing>
            </w:r>
            <w:r>
              <w:rPr>
                <w:rFonts w:hint="default" w:ascii="Times New Roman" w:hAnsi="Times New Roman" w:cs="Times New Roman"/>
                <w:color w:val="000000" w:themeColor="text1"/>
                <w:kern w:val="0"/>
                <w:sz w:val="24"/>
                <w14:textFill>
                  <w14:solidFill>
                    <w14:schemeClr w14:val="tx1"/>
                  </w14:solidFill>
                </w14:textFill>
              </w:rPr>
              <w:t>式中：LAeq：在T段时间内的等效声级dB(A)；</w:t>
            </w:r>
          </w:p>
          <w:p>
            <w:pPr>
              <w:widowControl/>
              <w:spacing w:line="46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T：计算时间段的时间总数，对于昼间T=16，夜间T=8；</w:t>
            </w:r>
          </w:p>
          <w:p>
            <w:pPr>
              <w:widowControl/>
              <w:spacing w:line="46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t：某时段的时间序号；</w:t>
            </w:r>
          </w:p>
          <w:p>
            <w:pPr>
              <w:widowControl/>
              <w:spacing w:line="46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SLA：某时段的A声级dB(A)。</w:t>
            </w:r>
          </w:p>
          <w:p>
            <w:pPr>
              <w:widowControl/>
              <w:spacing w:line="480" w:lineRule="exact"/>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3、预测结果</w:t>
            </w:r>
          </w:p>
          <w:p>
            <w:pPr>
              <w:widowControl/>
              <w:spacing w:beforeLines="5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拟建项目运行时的预测噪声排放值结果见表4-</w:t>
            </w:r>
            <w:r>
              <w:rPr>
                <w:rFonts w:hint="eastAsia" w:cs="Times New Roman"/>
                <w:color w:val="000000" w:themeColor="text1"/>
                <w:kern w:val="0"/>
                <w:sz w:val="24"/>
                <w:lang w:val="en-US" w:eastAsia="zh-CN"/>
                <w14:textFill>
                  <w14:solidFill>
                    <w14:schemeClr w14:val="tx1"/>
                  </w14:solidFill>
                </w14:textFill>
              </w:rPr>
              <w:t>7</w:t>
            </w:r>
            <w:r>
              <w:rPr>
                <w:rFonts w:hint="default" w:ascii="Times New Roman" w:hAnsi="Times New Roman" w:cs="Times New Roman"/>
                <w:color w:val="000000" w:themeColor="text1"/>
                <w:kern w:val="0"/>
                <w:sz w:val="24"/>
                <w14:textFill>
                  <w14:solidFill>
                    <w14:schemeClr w14:val="tx1"/>
                  </w14:solidFill>
                </w14:textFill>
              </w:rPr>
              <w:t>所示</w:t>
            </w:r>
          </w:p>
          <w:p>
            <w:pPr>
              <w:widowControl/>
              <w:spacing w:beforeLines="50"/>
              <w:jc w:val="center"/>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cs="Times New Roman"/>
                <w:b/>
                <w:color w:val="000000" w:themeColor="text1"/>
                <w:kern w:val="0"/>
                <w:sz w:val="24"/>
                <w:lang w:val="en-US" w:eastAsia="zh-CN"/>
                <w14:textFill>
                  <w14:solidFill>
                    <w14:schemeClr w14:val="tx1"/>
                  </w14:solidFill>
                </w14:textFill>
              </w:rPr>
              <w:t>7</w:t>
            </w:r>
            <w:r>
              <w:rPr>
                <w:rFonts w:hint="default" w:ascii="Times New Roman" w:hAnsi="Times New Roman" w:cs="Times New Roman"/>
                <w:b/>
                <w:color w:val="000000" w:themeColor="text1"/>
                <w:kern w:val="0"/>
                <w:sz w:val="24"/>
                <w14:textFill>
                  <w14:solidFill>
                    <w14:schemeClr w14:val="tx1"/>
                  </w14:solidFill>
                </w14:textFill>
              </w:rPr>
              <w:t xml:space="preserve">  噪声排放预测结果  单位：dB(A)</w:t>
            </w:r>
          </w:p>
          <w:tbl>
            <w:tblPr>
              <w:tblStyle w:val="5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9"/>
              <w:gridCol w:w="2608"/>
              <w:gridCol w:w="32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498" w:type="pct"/>
                  <w:tcBorders>
                    <w:top w:val="single" w:color="000000" w:sz="12" w:space="0"/>
                    <w:left w:val="nil"/>
                    <w:bottom w:val="single" w:color="auto" w:sz="4" w:space="0"/>
                  </w:tcBorders>
                  <w:noWrap/>
                  <w:vAlign w:val="center"/>
                </w:tcPr>
                <w:p>
                  <w:pPr>
                    <w:widowControl/>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预测点位</w:t>
                  </w:r>
                </w:p>
              </w:tc>
              <w:tc>
                <w:tcPr>
                  <w:tcW w:w="1557" w:type="pct"/>
                  <w:tcBorders>
                    <w:top w:val="single" w:color="000000" w:sz="12" w:space="0"/>
                    <w:bottom w:val="single" w:color="auto" w:sz="4" w:space="0"/>
                  </w:tcBorders>
                  <w:noWrap/>
                  <w:vAlign w:val="center"/>
                </w:tcPr>
                <w:p>
                  <w:pPr>
                    <w:widowControl/>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贡献值</w:t>
                  </w:r>
                </w:p>
              </w:tc>
              <w:tc>
                <w:tcPr>
                  <w:tcW w:w="1945" w:type="pct"/>
                  <w:tcBorders>
                    <w:top w:val="single" w:color="000000" w:sz="12" w:space="0"/>
                    <w:bottom w:val="single" w:color="auto" w:sz="4" w:space="0"/>
                    <w:right w:val="nil"/>
                  </w:tcBorders>
                  <w:noWrap/>
                  <w:vAlign w:val="center"/>
                </w:tcPr>
                <w:p>
                  <w:pPr>
                    <w:widowControl/>
                    <w:snapToGrid w:val="0"/>
                    <w:spacing w:line="300" w:lineRule="exact"/>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标准值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498" w:type="pct"/>
                  <w:tcBorders>
                    <w:top w:val="single" w:color="auto" w:sz="4" w:space="0"/>
                    <w:lef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东厂界</w:t>
                  </w:r>
                </w:p>
              </w:tc>
              <w:tc>
                <w:tcPr>
                  <w:tcW w:w="1557" w:type="pct"/>
                  <w:tcBorders>
                    <w:top w:val="single" w:color="auto" w:sz="4" w:space="0"/>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r>
                    <w:rPr>
                      <w:rFonts w:hint="eastAsia"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.7</w:t>
                  </w:r>
                </w:p>
              </w:tc>
              <w:tc>
                <w:tcPr>
                  <w:tcW w:w="1945" w:type="pct"/>
                  <w:vMerge w:val="restart"/>
                  <w:tcBorders>
                    <w:top w:val="single" w:color="auto" w:sz="4" w:space="0"/>
                    <w:righ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昼间≤65dB(A)</w:t>
                  </w:r>
                </w:p>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夜间≤55dB(A)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4" w:hRule="atLeast"/>
                <w:jc w:val="center"/>
              </w:trPr>
              <w:tc>
                <w:tcPr>
                  <w:tcW w:w="1498" w:type="pct"/>
                  <w:tcBorders>
                    <w:lef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南厂界</w:t>
                  </w:r>
                </w:p>
              </w:tc>
              <w:tc>
                <w:tcPr>
                  <w:tcW w:w="1557" w:type="pct"/>
                  <w:noWrap/>
                  <w:vAlign w:val="center"/>
                </w:tcPr>
                <w:p>
                  <w:pPr>
                    <w:widowControl/>
                    <w:snapToGrid w:val="0"/>
                    <w:spacing w:line="30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48.3</w:t>
                  </w:r>
                </w:p>
              </w:tc>
              <w:tc>
                <w:tcPr>
                  <w:tcW w:w="1945" w:type="pct"/>
                  <w:vMerge w:val="continue"/>
                  <w:tcBorders>
                    <w:righ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8" w:hRule="atLeast"/>
                <w:jc w:val="center"/>
              </w:trPr>
              <w:tc>
                <w:tcPr>
                  <w:tcW w:w="1498" w:type="pct"/>
                  <w:tcBorders>
                    <w:lef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西厂界</w:t>
                  </w:r>
                </w:p>
              </w:tc>
              <w:tc>
                <w:tcPr>
                  <w:tcW w:w="1557" w:type="pct"/>
                  <w:noWrap/>
                  <w:vAlign w:val="center"/>
                </w:tcPr>
                <w:p>
                  <w:pPr>
                    <w:widowControl/>
                    <w:snapToGrid w:val="0"/>
                    <w:spacing w:line="30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44.5</w:t>
                  </w:r>
                </w:p>
              </w:tc>
              <w:tc>
                <w:tcPr>
                  <w:tcW w:w="1945" w:type="pct"/>
                  <w:vMerge w:val="continue"/>
                  <w:tcBorders>
                    <w:righ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4" w:hRule="atLeast"/>
                <w:jc w:val="center"/>
              </w:trPr>
              <w:tc>
                <w:tcPr>
                  <w:tcW w:w="1498" w:type="pct"/>
                  <w:tcBorders>
                    <w:left w:val="nil"/>
                    <w:bottom w:val="single" w:color="000000" w:sz="12" w:space="0"/>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北厂界</w:t>
                  </w:r>
                </w:p>
              </w:tc>
              <w:tc>
                <w:tcPr>
                  <w:tcW w:w="1557" w:type="pct"/>
                  <w:tcBorders>
                    <w:bottom w:val="single" w:color="000000" w:sz="12" w:space="0"/>
                  </w:tcBorders>
                  <w:noWrap/>
                  <w:vAlign w:val="center"/>
                </w:tcPr>
                <w:p>
                  <w:pPr>
                    <w:widowControl/>
                    <w:snapToGrid w:val="0"/>
                    <w:spacing w:line="30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49.6</w:t>
                  </w:r>
                </w:p>
              </w:tc>
              <w:tc>
                <w:tcPr>
                  <w:tcW w:w="1945" w:type="pct"/>
                  <w:vMerge w:val="continue"/>
                  <w:tcBorders>
                    <w:bottom w:val="single" w:color="000000" w:sz="12" w:space="0"/>
                    <w:right w:val="nil"/>
                  </w:tcBorders>
                  <w:noWrap/>
                  <w:vAlign w:val="center"/>
                </w:tcPr>
                <w:p>
                  <w:pPr>
                    <w:widowControl/>
                    <w:snapToGrid w:val="0"/>
                    <w:spacing w:line="300" w:lineRule="exact"/>
                    <w:jc w:val="center"/>
                    <w:rPr>
                      <w:rFonts w:hint="default" w:ascii="Times New Roman" w:hAnsi="Times New Roman" w:cs="Times New Roman"/>
                      <w:color w:val="000000" w:themeColor="text1"/>
                      <w:kern w:val="0"/>
                      <w:szCs w:val="21"/>
                      <w14:textFill>
                        <w14:solidFill>
                          <w14:schemeClr w14:val="tx1"/>
                        </w14:solidFill>
                      </w14:textFill>
                    </w:rPr>
                  </w:pPr>
                </w:p>
              </w:tc>
            </w:tr>
          </w:tbl>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由上表可知，由于本项目大部分噪声源均布置在室内，且主要噪声设备位于厂房内。本项目运行后厂界边界噪声预测排放值为</w:t>
            </w:r>
            <w:r>
              <w:rPr>
                <w:rFonts w:hint="eastAsia" w:cs="Times New Roman"/>
                <w:color w:val="000000" w:themeColor="text1"/>
                <w:kern w:val="0"/>
                <w:sz w:val="24"/>
                <w:lang w:val="en-US" w:eastAsia="zh-CN"/>
                <w14:textFill>
                  <w14:solidFill>
                    <w14:schemeClr w14:val="tx1"/>
                  </w14:solidFill>
                </w14:textFill>
              </w:rPr>
              <w:t>44.5</w:t>
            </w:r>
            <w:r>
              <w:rPr>
                <w:rFonts w:hint="default" w:ascii="Times New Roman" w:hAnsi="Times New Roman" w:cs="Times New Roman"/>
                <w:color w:val="000000" w:themeColor="text1"/>
                <w:kern w:val="0"/>
                <w:sz w:val="24"/>
                <w14:textFill>
                  <w14:solidFill>
                    <w14:schemeClr w14:val="tx1"/>
                  </w14:solidFill>
                </w14:textFill>
              </w:rPr>
              <w:t>～54</w:t>
            </w:r>
            <w:r>
              <w:rPr>
                <w:rFonts w:hint="eastAsia" w:cs="Times New Roman"/>
                <w:color w:val="000000" w:themeColor="text1"/>
                <w:kern w:val="0"/>
                <w:sz w:val="24"/>
                <w:lang w:val="en-US" w:eastAsia="zh-CN"/>
                <w14:textFill>
                  <w14:solidFill>
                    <w14:schemeClr w14:val="tx1"/>
                  </w14:solidFill>
                </w14:textFill>
              </w:rPr>
              <w:t>.7</w:t>
            </w:r>
            <w:r>
              <w:rPr>
                <w:rFonts w:hint="default" w:ascii="Times New Roman" w:hAnsi="Times New Roman" w:cs="Times New Roman"/>
                <w:color w:val="000000" w:themeColor="text1"/>
                <w:kern w:val="0"/>
                <w:sz w:val="24"/>
                <w14:textFill>
                  <w14:solidFill>
                    <w14:schemeClr w14:val="tx1"/>
                  </w14:solidFill>
                </w14:textFill>
              </w:rPr>
              <w:t>dB(A)，故本项目实施后噪声排放可以达到《工业企业厂界环境噪声排放标准》（GB12348-2008）3类标准要求。</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根据预测结果，拟建项目正常运营时，其厂界环境噪声能做到达标排放，因此拟建项目实施后对周围声环境的影响很小。</w:t>
            </w:r>
          </w:p>
          <w:p>
            <w:pPr>
              <w:widowControl/>
              <w:spacing w:line="480" w:lineRule="exact"/>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4、噪声污染防治措施</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本项目噪声源经相应的降噪措施处理后通过建筑物门窗、墙壁的吸收、屏蔽及阻挡作用，将会大幅度地衰减。具体可采取的治理措施如下：</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（1）合理布局：项目将高噪声设备尽量布置在厂区中部，通过距离衰减减轻噪声对外环境的影响。</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（2）选择低噪声设备：项目在满足工艺设计的前提下，尽量选用满足国际标准的低噪声、低振动型号的设备，降低噪声源强。</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widowControl/>
              <w:spacing w:line="47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（4）强化生产管理：确保降噪设施的有效运行，并加强对生产设备的保养、检修与润滑，保证设备处于良好的运转状态。</w:t>
            </w:r>
          </w:p>
          <w:p>
            <w:pPr>
              <w:widowControl/>
              <w:spacing w:line="470" w:lineRule="exact"/>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经上述治理措施后，可满足保护操作工人的身心健康需要，加上围墙隔音及距离衰减，能够做到厂界达标。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keepNext/>
              <w:keepLines/>
              <w:spacing w:beforeLines="50"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四、固体废物环境影响和保护措施</w:t>
            </w:r>
          </w:p>
          <w:p>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1、固体废物产生情况</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本项目固体废物主要分为：一般工业固体废物、危险废物和生活垃圾</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固体废物包括废包装袋、布袋除尘器收集的粉尘、</w:t>
            </w:r>
            <w:r>
              <w:rPr>
                <w:rFonts w:hint="eastAsia" w:cs="Times New Roman"/>
                <w:color w:val="000000" w:themeColor="text1"/>
                <w:sz w:val="24"/>
                <w:lang w:val="en-US" w:eastAsia="zh-CN"/>
                <w14:textFill>
                  <w14:solidFill>
                    <w14:schemeClr w14:val="tx1"/>
                  </w14:solidFill>
                </w14:textFill>
              </w:rPr>
              <w:t>废桶、</w:t>
            </w:r>
            <w:r>
              <w:rPr>
                <w:rFonts w:hint="default" w:ascii="Times New Roman" w:hAnsi="Times New Roman" w:cs="Times New Roman"/>
                <w:color w:val="000000" w:themeColor="text1"/>
                <w:sz w:val="24"/>
                <w14:textFill>
                  <w14:solidFill>
                    <w14:schemeClr w14:val="tx1"/>
                  </w14:solidFill>
                </w14:textFill>
              </w:rPr>
              <w:t>废活性炭、废</w:t>
            </w:r>
            <w:r>
              <w:rPr>
                <w:rFonts w:hint="eastAsia" w:cs="Times New Roman"/>
                <w:color w:val="000000" w:themeColor="text1"/>
                <w:sz w:val="24"/>
                <w:lang w:val="en-US" w:eastAsia="zh-CN"/>
                <w14:textFill>
                  <w14:solidFill>
                    <w14:schemeClr w14:val="tx1"/>
                  </w14:solidFill>
                </w14:textFill>
              </w:rPr>
              <w:t>切屑液</w:t>
            </w:r>
            <w:r>
              <w:rPr>
                <w:rFonts w:hint="default" w:ascii="Times New Roman" w:hAnsi="Times New Roman" w:cs="Times New Roman"/>
                <w:color w:val="000000" w:themeColor="text1"/>
                <w:sz w:val="24"/>
                <w14:textFill>
                  <w14:solidFill>
                    <w14:schemeClr w14:val="tx1"/>
                  </w14:solidFill>
                </w14:textFill>
              </w:rPr>
              <w:t>、废含油手套抹布及职工生活垃圾。</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①废包装袋：根据企业提供资料，原料入场及成品打包会产生废包装袋，产生量为</w:t>
            </w:r>
            <w:r>
              <w:rPr>
                <w:rFonts w:hint="default"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color w:val="000000" w:themeColor="text1"/>
                <w:sz w:val="24"/>
                <w14:textFill>
                  <w14:solidFill>
                    <w14:schemeClr w14:val="tx1"/>
                  </w14:solidFill>
                </w14:textFill>
              </w:rPr>
              <w:t xml:space="preserve"> t/a，为一般固废，集中收集后外售。</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2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布袋除尘器收集的粉尘：布袋除尘器截留粉尘约0.</w:t>
            </w:r>
            <w:r>
              <w:rPr>
                <w:rFonts w:hint="eastAsia" w:cs="Times New Roman"/>
                <w:color w:val="000000" w:themeColor="text1"/>
                <w:sz w:val="24"/>
                <w:lang w:val="en-US" w:eastAsia="zh-CN"/>
                <w14:textFill>
                  <w14:solidFill>
                    <w14:schemeClr w14:val="tx1"/>
                  </w14:solidFill>
                </w14:textFill>
              </w:rPr>
              <w:t>35</w:t>
            </w:r>
            <w:r>
              <w:rPr>
                <w:rFonts w:hint="default" w:ascii="Times New Roman" w:hAnsi="Times New Roman" w:cs="Times New Roman"/>
                <w:color w:val="000000" w:themeColor="text1"/>
                <w:sz w:val="24"/>
                <w14:textFill>
                  <w14:solidFill>
                    <w14:schemeClr w14:val="tx1"/>
                  </w14:solidFill>
                </w14:textFill>
              </w:rPr>
              <w:t xml:space="preserve"> t/a，为一般固废，集中收集后</w:t>
            </w:r>
            <w:r>
              <w:rPr>
                <w:rFonts w:hint="eastAsia" w:cs="Times New Roman"/>
                <w:color w:val="000000" w:themeColor="text1"/>
                <w:sz w:val="24"/>
                <w:lang w:val="en-US" w:eastAsia="zh-CN"/>
                <w14:textFill>
                  <w14:solidFill>
                    <w14:schemeClr w14:val="tx1"/>
                  </w14:solidFill>
                </w14:textFill>
              </w:rPr>
              <w:t>出售</w:t>
            </w:r>
            <w:r>
              <w:rPr>
                <w:rFonts w:hint="default" w:ascii="Times New Roman" w:hAnsi="Times New Roman" w:cs="Times New Roman"/>
                <w:color w:val="000000" w:themeColor="text1"/>
                <w:sz w:val="24"/>
                <w14:textFill>
                  <w14:solidFill>
                    <w14:schemeClr w14:val="tx1"/>
                  </w14:solidFill>
                </w14:textFill>
              </w:rPr>
              <w:t>。</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③废活性炭：</w:t>
            </w:r>
            <w:r>
              <w:rPr>
                <w:rFonts w:hint="default" w:ascii="Times New Roman" w:hAnsi="Times New Roman" w:cs="Times New Roman"/>
                <w:color w:val="000000" w:themeColor="text1"/>
                <w:sz w:val="24"/>
                <w14:textFill>
                  <w14:solidFill>
                    <w14:schemeClr w14:val="tx1"/>
                  </w14:solidFill>
                </w14:textFill>
              </w:rPr>
              <w:t>本项目设计使用两级活性炭吸附设备，产生量约</w:t>
            </w:r>
            <w:r>
              <w:rPr>
                <w:rFonts w:hint="eastAsia" w:ascii="Times New Roman" w:hAnsi="Times New Roman" w:cs="Times New Roman"/>
                <w:color w:val="000000" w:themeColor="text1"/>
                <w:sz w:val="24"/>
                <w:lang w:val="en-US" w:eastAsia="zh-CN"/>
                <w14:textFill>
                  <w14:solidFill>
                    <w14:schemeClr w14:val="tx1"/>
                  </w14:solidFill>
                </w14:textFill>
              </w:rPr>
              <w:t>5.0595</w:t>
            </w:r>
            <w:r>
              <w:rPr>
                <w:rFonts w:hint="eastAsia" w:cs="Times New Roman"/>
                <w:color w:val="000000" w:themeColor="text1"/>
                <w:sz w:val="24"/>
                <w:lang w:val="en-US" w:eastAsia="zh-CN"/>
                <w14:textFill>
                  <w14:solidFill>
                    <w14:schemeClr w14:val="tx1"/>
                  </w14:solidFill>
                </w14:textFill>
              </w:rPr>
              <w:t>t/a</w:t>
            </w:r>
            <w:r>
              <w:rPr>
                <w:rFonts w:hint="default" w:ascii="Times New Roman" w:hAnsi="Times New Roman" w:cs="Times New Roman"/>
                <w:color w:val="000000" w:themeColor="text1"/>
                <w:sz w:val="24"/>
                <w14:textFill>
                  <w14:solidFill>
                    <w14:schemeClr w14:val="tx1"/>
                  </w14:solidFill>
                </w14:textFill>
              </w:rPr>
              <w:t>，属于危险废物（编号：HW49（900-039-49）），由企业统一收集后置于危废暂存间，再交由有相关资质单位进行统一处理。</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根据活性炭装填周期公式逆推装填量公式为：</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D=（T*t*C*L）/A</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D——活性炭装填量，g；</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T——更换周期，d；</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t——每日工作时长，h；</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C——产生浓度，mg/m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L——风量，m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p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A——碘值，mg/g。</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由建设方所给数据可知，本项目使用活性炭碘值为800mg/g。</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注塑废气</w:t>
            </w:r>
            <w:r>
              <w:rPr>
                <w:rFonts w:hint="default" w:ascii="Times New Roman" w:hAnsi="Times New Roman" w:cs="Times New Roman"/>
                <w:color w:val="000000" w:themeColor="text1"/>
                <w:sz w:val="24"/>
                <w14:textFill>
                  <w14:solidFill>
                    <w14:schemeClr w14:val="tx1"/>
                  </w14:solidFill>
                </w14:textFill>
              </w:rPr>
              <w:t>使用的两级活性炭吸附装置的更换周期为半年，即150d，</w:t>
            </w:r>
            <w:r>
              <w:rPr>
                <w:rFonts w:hint="default" w:ascii="Times New Roman" w:hAnsi="Times New Roman" w:cs="Times New Roman"/>
                <w:color w:val="000000" w:themeColor="text1"/>
                <w:sz w:val="24"/>
                <w:lang w:val="en-US" w:eastAsia="zh-CN"/>
                <w14:textFill>
                  <w14:solidFill>
                    <w14:schemeClr w14:val="tx1"/>
                  </w14:solidFill>
                </w14:textFill>
              </w:rPr>
              <w:t>注塑机</w:t>
            </w:r>
            <w:r>
              <w:rPr>
                <w:rFonts w:hint="default" w:ascii="Times New Roman" w:hAnsi="Times New Roman" w:cs="Times New Roman"/>
                <w:color w:val="000000" w:themeColor="text1"/>
                <w:sz w:val="24"/>
                <w14:textFill>
                  <w14:solidFill>
                    <w14:schemeClr w14:val="tx1"/>
                  </w14:solidFill>
                </w14:textFill>
              </w:rPr>
              <w:t>每日工作时长</w:t>
            </w:r>
            <w:r>
              <w:rPr>
                <w:rFonts w:hint="default" w:ascii="Times New Roman" w:hAnsi="Times New Roman" w:cs="Times New Roman"/>
                <w:color w:val="000000" w:themeColor="text1"/>
                <w:sz w:val="24"/>
                <w:lang w:val="en-US" w:eastAsia="zh-CN"/>
                <w14:textFill>
                  <w14:solidFill>
                    <w14:schemeClr w14:val="tx1"/>
                  </w14:solidFill>
                </w14:textFill>
              </w:rPr>
              <w:t>24</w:t>
            </w:r>
            <w:r>
              <w:rPr>
                <w:rFonts w:hint="default" w:ascii="Times New Roman" w:hAnsi="Times New Roman" w:cs="Times New Roman"/>
                <w:color w:val="000000" w:themeColor="text1"/>
                <w:sz w:val="24"/>
                <w14:textFill>
                  <w14:solidFill>
                    <w14:schemeClr w14:val="tx1"/>
                  </w14:solidFill>
                </w14:textFill>
              </w:rPr>
              <w:t>h，非甲烷总烃产生浓度为</w:t>
            </w:r>
            <w:r>
              <w:rPr>
                <w:rFonts w:hint="eastAsia" w:cs="Times New Roman"/>
                <w:color w:val="000000" w:themeColor="text1"/>
                <w:sz w:val="24"/>
                <w:lang w:val="en-US" w:eastAsia="zh-CN"/>
                <w14:textFill>
                  <w14:solidFill>
                    <w14:schemeClr w14:val="tx1"/>
                  </w14:solidFill>
                </w14:textFill>
              </w:rPr>
              <w:t>8.07</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，处理风量</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0000m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/h，则经过计算，</w:t>
            </w:r>
            <w:r>
              <w:rPr>
                <w:rFonts w:hint="default" w:ascii="Times New Roman" w:hAnsi="Times New Roman" w:cs="Times New Roman"/>
                <w:color w:val="000000" w:themeColor="text1"/>
                <w:sz w:val="24"/>
                <w:lang w:val="en-US" w:eastAsia="zh-CN"/>
                <w14:textFill>
                  <w14:solidFill>
                    <w14:schemeClr w14:val="tx1"/>
                  </w14:solidFill>
                </w14:textFill>
              </w:rPr>
              <w:t>注塑</w:t>
            </w:r>
            <w:r>
              <w:rPr>
                <w:rFonts w:hint="default" w:ascii="Times New Roman" w:hAnsi="Times New Roman" w:cs="Times New Roman"/>
                <w:color w:val="000000" w:themeColor="text1"/>
                <w:sz w:val="24"/>
                <w14:textFill>
                  <w14:solidFill>
                    <w14:schemeClr w14:val="tx1"/>
                  </w14:solidFill>
                </w14:textFill>
              </w:rPr>
              <w:t>房使用的活性炭装填量为D=</w:t>
            </w:r>
            <w:r>
              <w:rPr>
                <w:rFonts w:hint="eastAsia" w:cs="Times New Roman"/>
                <w:color w:val="000000" w:themeColor="text1"/>
                <w:sz w:val="24"/>
                <w:lang w:val="en-US" w:eastAsia="zh-CN"/>
                <w14:textFill>
                  <w14:solidFill>
                    <w14:schemeClr w14:val="tx1"/>
                  </w14:solidFill>
                </w14:textFill>
              </w:rPr>
              <w:t>726300</w:t>
            </w:r>
            <w:r>
              <w:rPr>
                <w:rFonts w:hint="default" w:ascii="Times New Roman" w:hAnsi="Times New Roman" w:cs="Times New Roman"/>
                <w:color w:val="000000" w:themeColor="text1"/>
                <w:sz w:val="24"/>
                <w14:textFill>
                  <w14:solidFill>
                    <w14:schemeClr w14:val="tx1"/>
                  </w14:solidFill>
                </w14:textFill>
              </w:rPr>
              <w:t>g=0.</w:t>
            </w:r>
            <w:r>
              <w:rPr>
                <w:rFonts w:hint="eastAsia" w:cs="Times New Roman"/>
                <w:color w:val="000000" w:themeColor="text1"/>
                <w:sz w:val="24"/>
                <w:lang w:val="en-US" w:eastAsia="zh-CN"/>
                <w14:textFill>
                  <w14:solidFill>
                    <w14:schemeClr w14:val="tx1"/>
                  </w14:solidFill>
                </w14:textFill>
              </w:rPr>
              <w:t>7263</w:t>
            </w:r>
            <w:r>
              <w:rPr>
                <w:rFonts w:hint="default" w:ascii="Times New Roman" w:hAnsi="Times New Roman" w:cs="Times New Roman"/>
                <w:color w:val="000000" w:themeColor="text1"/>
                <w:sz w:val="24"/>
                <w14:textFill>
                  <w14:solidFill>
                    <w14:schemeClr w14:val="tx1"/>
                  </w14:solidFill>
                </w14:textFill>
              </w:rPr>
              <w:t>t，</w:t>
            </w:r>
            <w:r>
              <w:rPr>
                <w:rFonts w:hint="eastAsia" w:cs="Times New Roman"/>
                <w:color w:val="000000" w:themeColor="text1"/>
                <w:sz w:val="24"/>
                <w:lang w:val="en-US" w:eastAsia="zh-CN"/>
                <w14:textFill>
                  <w14:solidFill>
                    <w14:schemeClr w14:val="tx1"/>
                  </w14:solidFill>
                </w14:textFill>
              </w:rPr>
              <w:t>该项目</w:t>
            </w:r>
            <w:r>
              <w:rPr>
                <w:rFonts w:hint="default" w:ascii="Times New Roman" w:hAnsi="Times New Roman" w:cs="Times New Roman"/>
                <w:color w:val="000000" w:themeColor="text1"/>
                <w:sz w:val="24"/>
                <w14:textFill>
                  <w14:solidFill>
                    <w14:schemeClr w14:val="tx1"/>
                  </w14:solidFill>
                </w14:textFill>
              </w:rPr>
              <w:t>活性炭装填1t，大于计算得出的废气吸附所需活性炭装填量，则可以装填1t/次的活性炭能够满足废气处理要求，一年更换两次，则年活性炭的总装填量为2t，活性炭吸附非甲烷总烃量为</w:t>
            </w:r>
            <w:r>
              <w:rPr>
                <w:rFonts w:hint="eastAsia" w:cs="Times New Roman"/>
                <w:color w:val="000000" w:themeColor="text1"/>
                <w:sz w:val="24"/>
                <w:lang w:val="en-US" w:eastAsia="zh-CN"/>
                <w14:textFill>
                  <w14:solidFill>
                    <w14:schemeClr w14:val="tx1"/>
                  </w14:solidFill>
                </w14:textFill>
              </w:rPr>
              <w:t>1.046</w:t>
            </w:r>
            <w:r>
              <w:rPr>
                <w:rFonts w:hint="default" w:ascii="Times New Roman" w:hAnsi="Times New Roman" w:cs="Times New Roman"/>
                <w:color w:val="000000" w:themeColor="text1"/>
                <w:sz w:val="24"/>
                <w14:textFill>
                  <w14:solidFill>
                    <w14:schemeClr w14:val="tx1"/>
                  </w14:solidFill>
                </w14:textFill>
              </w:rPr>
              <w:t>t/a，则</w:t>
            </w:r>
            <w:r>
              <w:rPr>
                <w:rFonts w:hint="eastAsia" w:cs="Times New Roman"/>
                <w:color w:val="000000" w:themeColor="text1"/>
                <w:sz w:val="24"/>
                <w:lang w:val="en-US" w:eastAsia="zh-CN"/>
                <w14:textFill>
                  <w14:solidFill>
                    <w14:schemeClr w14:val="tx1"/>
                  </w14:solidFill>
                </w14:textFill>
              </w:rPr>
              <w:t>产生</w:t>
            </w:r>
            <w:r>
              <w:rPr>
                <w:rFonts w:hint="default" w:ascii="Times New Roman" w:hAnsi="Times New Roman" w:cs="Times New Roman"/>
                <w:color w:val="000000" w:themeColor="text1"/>
                <w:sz w:val="24"/>
                <w14:textFill>
                  <w14:solidFill>
                    <w14:schemeClr w14:val="tx1"/>
                  </w14:solidFill>
                </w14:textFill>
              </w:rPr>
              <w:t>的废活性炭产生量为</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046</w:t>
            </w:r>
            <w:r>
              <w:rPr>
                <w:rFonts w:hint="default" w:ascii="Times New Roman" w:hAnsi="Times New Roman" w:cs="Times New Roman"/>
                <w:color w:val="000000" w:themeColor="text1"/>
                <w:sz w:val="24"/>
                <w14:textFill>
                  <w14:solidFill>
                    <w14:schemeClr w14:val="tx1"/>
                  </w14:solidFill>
                </w14:textFill>
              </w:rPr>
              <w:t>t/a；</w:t>
            </w:r>
          </w:p>
          <w:p>
            <w:pPr>
              <w:pStyle w:val="25"/>
              <w:keepNext w:val="0"/>
              <w:keepLines w:val="0"/>
              <w:pageBreakBefore w:val="0"/>
              <w:widowControl/>
              <w:kinsoku/>
              <w:wordWrap/>
              <w:overflowPunct/>
              <w:topLinePunct w:val="0"/>
              <w:autoSpaceDE/>
              <w:autoSpaceDN/>
              <w:bidi w:val="0"/>
              <w:adjustRightInd/>
              <w:snapToGrid w:val="0"/>
              <w:spacing w:before="0" w:after="0" w:line="360" w:lineRule="auto"/>
              <w:ind w:right="0" w:firstLine="480" w:firstLineChars="200"/>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热铆废气使用的两级活性炭吸附装置的更换周期为半年，即150d，注塑机每日工作时长12h，非甲烷总烃产生浓度为4.18mg/m</w:t>
            </w:r>
            <w:r>
              <w:rPr>
                <w:rFonts w:hint="eastAsia"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，处理风量10000m</w:t>
            </w:r>
            <w:r>
              <w:rPr>
                <w:rFonts w:hint="eastAsia" w:ascii="Times New Roman" w:hAnsi="Times New Roman" w:eastAsia="宋体" w:cs="Times New Roman"/>
                <w:color w:val="000000" w:themeColor="text1"/>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h，则经过计算，注塑房使用的活性炭装填量为D=188100g=0.1881t，该项目活性炭装填1t，大于计算得出的废气吸附所需活性炭装填量，则可以装填1t/次的活性炭能够满足废气处理要求，一年更换两次，则年活性炭的总装填量为2t，活性炭吸附非甲烷总烃量为0.0135t/a，则产生的废活性炭产生量为2.0135t/a；</w:t>
            </w:r>
          </w:p>
          <w:p>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综上可知，该项目产生废活性炭共5.0595t/a。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w:t>
            </w:r>
            <w:r>
              <w:rPr>
                <w:rFonts w:hint="eastAsia" w:ascii="Times New Roman" w:hAnsi="Times New Roman" w:cs="Times New Roman"/>
                <w:color w:val="000000" w:themeColor="text1"/>
                <w:sz w:val="24"/>
                <w:lang w:val="en-US" w:eastAsia="zh-CN"/>
                <w14:textFill>
                  <w14:solidFill>
                    <w14:schemeClr w14:val="tx1"/>
                  </w14:solidFill>
                </w14:textFill>
              </w:rPr>
              <w:t>废桶</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年消耗废桶25个</w:t>
            </w:r>
            <w:r>
              <w:rPr>
                <w:rFonts w:hint="eastAsia" w:cs="Times New Roman"/>
                <w:color w:val="000000" w:themeColor="text1"/>
                <w:sz w:val="24"/>
                <w:lang w:val="en-US" w:eastAsia="zh-CN"/>
                <w14:textFill>
                  <w14:solidFill>
                    <w14:schemeClr w14:val="tx1"/>
                  </w14:solidFill>
                </w14:textFill>
              </w:rPr>
              <w:t>，单个油桶重量为200kg，则废桶重量为</w:t>
            </w:r>
            <w:r>
              <w:rPr>
                <w:rFonts w:hint="default" w:ascii="Times New Roman" w:hAnsi="Times New Roman" w:cs="Times New Roman"/>
                <w:color w:val="000000" w:themeColor="text1"/>
                <w:sz w:val="24"/>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t/a，按《国家危险废物名录（2021年版）》，废桶属于危险废物（废物类别HW08），由资质单位统一处理。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⑤</w:t>
            </w:r>
            <w:r>
              <w:rPr>
                <w:rFonts w:hint="default" w:ascii="Times New Roman" w:hAnsi="Times New Roman" w:cs="Times New Roman"/>
                <w:color w:val="000000" w:themeColor="text1"/>
                <w:sz w:val="24"/>
                <w14:textFill>
                  <w14:solidFill>
                    <w14:schemeClr w14:val="tx1"/>
                  </w14:solidFill>
                </w14:textFill>
              </w:rPr>
              <w:t>废含油手套、抹布：设备保养维护会产生废含油手套、抹布，年产生量约为0.001 t/a，分为未分类收集和集中收集的。集中收集的量为0.0006t/a，属于危险废物（编号：900-041-49），需交资质单位处理；未分类收集量为0.0004t/a，属于“危险废物豁免管理清单”的危险废物，与生活垃圾一起交由环卫部门处理。</w:t>
            </w:r>
          </w:p>
          <w:p>
            <w:pPr>
              <w:pStyle w:val="3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⑥</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废切削液</w:t>
            </w:r>
          </w:p>
          <w:p>
            <w:pPr>
              <w:pStyle w:val="38"/>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本项目切削液总用量为</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0.96</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 t/a，使用过程中切削液损失量约90 %，则废切削液量为</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0.096</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 xml:space="preserve"> t/a。废切削液属于《国家危险废物名录》中的HW09油/水、烃/水混合物或乳化液“非特定行业900-006-09使用切削油和切削液进行机械加工过程中产生的油/水、烃/水混合物或乳化液”，废切削液收集后交由资质单位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⑦生活垃圾：本项目定员</w:t>
            </w:r>
            <w:r>
              <w:rPr>
                <w:rFonts w:hint="eastAsia" w:ascii="Times New Roman" w:hAnsi="Times New Roman" w:cs="Times New Roman"/>
                <w:color w:val="000000" w:themeColor="text1"/>
                <w:sz w:val="24"/>
                <w:lang w:val="en-US" w:eastAsia="zh-CN"/>
                <w14:textFill>
                  <w14:solidFill>
                    <w14:schemeClr w14:val="tx1"/>
                  </w14:solidFill>
                </w14:textFill>
              </w:rPr>
              <w:t>300</w:t>
            </w:r>
            <w:r>
              <w:rPr>
                <w:rFonts w:hint="default" w:ascii="Times New Roman" w:hAnsi="Times New Roman" w:cs="Times New Roman"/>
                <w:color w:val="000000" w:themeColor="text1"/>
                <w:sz w:val="24"/>
                <w14:textFill>
                  <w14:solidFill>
                    <w14:schemeClr w14:val="tx1"/>
                  </w14:solidFill>
                </w14:textFill>
              </w:rPr>
              <w:t>人，人均生活垃圾产生量按0.5kg/d计，则生活垃圾产生量</w:t>
            </w:r>
            <w:r>
              <w:rPr>
                <w:rFonts w:hint="eastAsia" w:ascii="Times New Roman" w:hAnsi="Times New Roman" w:cs="Times New Roman"/>
                <w:color w:val="000000" w:themeColor="text1"/>
                <w:sz w:val="24"/>
                <w:lang w:val="en-US" w:eastAsia="zh-CN"/>
                <w14:textFill>
                  <w14:solidFill>
                    <w14:schemeClr w14:val="tx1"/>
                  </w14:solidFill>
                </w14:textFill>
              </w:rPr>
              <w:t>150</w:t>
            </w:r>
            <w:r>
              <w:rPr>
                <w:rFonts w:hint="default" w:ascii="Times New Roman" w:hAnsi="Times New Roman" w:cs="Times New Roman"/>
                <w:color w:val="000000" w:themeColor="text1"/>
                <w:sz w:val="24"/>
                <w14:textFill>
                  <w14:solidFill>
                    <w14:schemeClr w14:val="tx1"/>
                  </w14:solidFill>
                </w14:textFill>
              </w:rPr>
              <w:t>t/a（年工作日300天），交由环卫部门统一清运。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保护部2017年第43号公告《建设项目危险废物环境影响评价指南》，针对危险废物列明危险废物的名称、数量、类别、形态、危险特性和污染防治措施等内容，本项目固体废物的产生及排放情况具体见下表。</w:t>
            </w:r>
          </w:p>
          <w:p>
            <w:pPr>
              <w:widowControl/>
              <w:spacing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eastAsia" w:cs="Times New Roman"/>
                <w:b/>
                <w:color w:val="000000" w:themeColor="text1"/>
                <w:kern w:val="0"/>
                <w:sz w:val="24"/>
                <w:lang w:val="en-US" w:eastAsia="zh-CN"/>
                <w14:textFill>
                  <w14:solidFill>
                    <w14:schemeClr w14:val="tx1"/>
                  </w14:solidFill>
                </w14:textFill>
              </w:rPr>
              <w:t>8</w:t>
            </w:r>
            <w:r>
              <w:rPr>
                <w:rFonts w:hint="default" w:ascii="Times New Roman" w:hAnsi="Times New Roman" w:cs="Times New Roman"/>
                <w:b/>
                <w:color w:val="000000" w:themeColor="text1"/>
                <w:kern w:val="0"/>
                <w:sz w:val="24"/>
                <w14:textFill>
                  <w14:solidFill>
                    <w14:schemeClr w14:val="tx1"/>
                  </w14:solidFill>
                </w14:textFill>
              </w:rPr>
              <w:t xml:space="preserve">  本项目固体废物特性、产生量情况、污染防治措施情况一览表</w:t>
            </w:r>
          </w:p>
          <w:tbl>
            <w:tblPr>
              <w:tblStyle w:val="5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9"/>
              <w:gridCol w:w="849"/>
              <w:gridCol w:w="1193"/>
              <w:gridCol w:w="776"/>
              <w:gridCol w:w="1197"/>
              <w:gridCol w:w="656"/>
              <w:gridCol w:w="994"/>
              <w:gridCol w:w="1042"/>
              <w:gridCol w:w="10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bookmarkStart w:id="1" w:name="_Toc85978818"/>
                  <w:bookmarkStart w:id="2" w:name="_Toc62011226"/>
                  <w:bookmarkStart w:id="3" w:name="_Toc87096201"/>
                  <w:r>
                    <w:rPr>
                      <w:rFonts w:hint="default" w:ascii="Times New Roman" w:hAnsi="Times New Roman" w:cs="Times New Roman"/>
                      <w:b/>
                      <w:color w:val="000000" w:themeColor="text1"/>
                      <w:sz w:val="21"/>
                      <w:szCs w:val="21"/>
                      <w14:textFill>
                        <w14:solidFill>
                          <w14:schemeClr w14:val="tx1"/>
                        </w14:solidFill>
                      </w14:textFill>
                    </w:rPr>
                    <w:t>序号</w:t>
                  </w:r>
                </w:p>
              </w:tc>
              <w:tc>
                <w:tcPr>
                  <w:tcW w:w="506"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名称</w:t>
                  </w:r>
                </w:p>
              </w:tc>
              <w:tc>
                <w:tcPr>
                  <w:tcW w:w="711"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来源</w:t>
                  </w:r>
                </w:p>
              </w:tc>
              <w:tc>
                <w:tcPr>
                  <w:tcW w:w="462"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废物类别</w:t>
                  </w:r>
                </w:p>
              </w:tc>
              <w:tc>
                <w:tcPr>
                  <w:tcW w:w="713"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废物代码</w:t>
                  </w:r>
                </w:p>
              </w:tc>
              <w:tc>
                <w:tcPr>
                  <w:tcW w:w="391"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形态</w:t>
                  </w:r>
                </w:p>
              </w:tc>
              <w:tc>
                <w:tcPr>
                  <w:tcW w:w="592"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产生量（t/a）</w:t>
                  </w:r>
                </w:p>
              </w:tc>
              <w:tc>
                <w:tcPr>
                  <w:tcW w:w="621" w:type="pct"/>
                  <w:vAlign w:val="center"/>
                </w:tcPr>
                <w:p>
                  <w:pPr>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危险特性</w:t>
                  </w:r>
                </w:p>
              </w:tc>
              <w:tc>
                <w:tcPr>
                  <w:tcW w:w="648" w:type="pct"/>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废包装袋</w:t>
                  </w:r>
                </w:p>
              </w:tc>
              <w:tc>
                <w:tcPr>
                  <w:tcW w:w="71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原料入场及成品包装</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48" w:type="pct"/>
                  <w:vMerge w:val="restart"/>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集中收集后外售</w:t>
                  </w:r>
                </w:p>
                <w:p>
                  <w:pPr>
                    <w:jc w:val="center"/>
                    <w:rPr>
                      <w:rFonts w:hint="eastAsia" w:ascii="Times New Roman" w:hAnsi="Times New Roman" w:eastAsia="宋体" w:cs="Times New Roman"/>
                      <w:color w:val="000000" w:themeColor="text1"/>
                      <w:szCs w:val="21"/>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布袋除尘器收集的粉尘</w:t>
                  </w:r>
                </w:p>
              </w:tc>
              <w:tc>
                <w:tcPr>
                  <w:tcW w:w="71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废气处理</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cs="Times New Roman"/>
                      <w:color w:val="000000" w:themeColor="text1"/>
                      <w:sz w:val="21"/>
                      <w:szCs w:val="21"/>
                      <w:lang w:val="en-US" w:eastAsia="zh-CN"/>
                      <w14:textFill>
                        <w14:solidFill>
                          <w14:schemeClr w14:val="tx1"/>
                        </w14:solidFill>
                      </w14:textFill>
                    </w:rPr>
                    <w:t>35</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48" w:type="pct"/>
                  <w:vMerge w:val="continue"/>
                  <w:vAlign w:val="center"/>
                </w:tcPr>
                <w:p>
                  <w:pPr>
                    <w:jc w:val="center"/>
                    <w:rPr>
                      <w:rFonts w:hint="eastAsia" w:ascii="Times New Roman" w:hAnsi="Times New Roman" w:eastAsia="宋体" w:cs="Times New Roman"/>
                      <w:color w:val="000000" w:themeColor="text1"/>
                      <w:szCs w:val="21"/>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废桶</w:t>
                  </w:r>
                </w:p>
              </w:tc>
              <w:tc>
                <w:tcPr>
                  <w:tcW w:w="711"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原辅料储存</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HW08</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900-249-08</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液</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cs="Times New Roman"/>
                      <w:color w:val="000000" w:themeColor="text1"/>
                      <w:sz w:val="21"/>
                      <w:szCs w:val="21"/>
                      <w:lang w:val="en-US" w:eastAsia="zh-CN"/>
                      <w14:textFill>
                        <w14:solidFill>
                          <w14:schemeClr w14:val="tx1"/>
                        </w14:solidFill>
                      </w14:textFill>
                    </w:rPr>
                    <w:t>5</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毒性、易燃性</w:t>
                  </w:r>
                </w:p>
              </w:tc>
              <w:tc>
                <w:tcPr>
                  <w:tcW w:w="648" w:type="pct"/>
                  <w:vMerge w:val="restar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交给有资质单位处理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废活性炭</w:t>
                  </w:r>
                </w:p>
              </w:tc>
              <w:tc>
                <w:tcPr>
                  <w:tcW w:w="71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设备维护</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HW49</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900-039-49</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液</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5.0595</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毒性、易燃性</w:t>
                  </w:r>
                </w:p>
              </w:tc>
              <w:tc>
                <w:tcPr>
                  <w:tcW w:w="648" w:type="pct"/>
                  <w:vMerge w:val="continue"/>
                  <w:vAlign w:val="center"/>
                </w:tcPr>
                <w:p>
                  <w:pPr>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1"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集中收集的废含油手套、抹布</w:t>
                  </w:r>
                </w:p>
              </w:tc>
              <w:tc>
                <w:tcPr>
                  <w:tcW w:w="71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HW49</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900-041-49</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0.0006</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毒性/感染性</w:t>
                  </w:r>
                </w:p>
              </w:tc>
              <w:tc>
                <w:tcPr>
                  <w:tcW w:w="648" w:type="pct"/>
                  <w:vMerge w:val="continue"/>
                  <w:vAlign w:val="center"/>
                </w:tcPr>
                <w:p>
                  <w:pPr>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1"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切屑液</w:t>
                  </w:r>
                </w:p>
              </w:tc>
              <w:tc>
                <w:tcPr>
                  <w:tcW w:w="711" w:type="pct"/>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加工</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HW09</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900-006-09</w:t>
                  </w:r>
                </w:p>
              </w:tc>
              <w:tc>
                <w:tcPr>
                  <w:tcW w:w="391" w:type="pct"/>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液</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0.096</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w:t>
                  </w:r>
                </w:p>
              </w:tc>
              <w:tc>
                <w:tcPr>
                  <w:tcW w:w="648" w:type="pct"/>
                  <w:vMerge w:val="continue"/>
                  <w:vAlign w:val="center"/>
                </w:tcPr>
                <w:p>
                  <w:pPr>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3" w:hRule="atLeast"/>
                <w:jc w:val="center"/>
              </w:trPr>
              <w:tc>
                <w:tcPr>
                  <w:tcW w:w="351"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w:t>
                  </w:r>
                </w:p>
              </w:tc>
              <w:tc>
                <w:tcPr>
                  <w:tcW w:w="506"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未分类收集的废含油手套、抹布</w:t>
                  </w:r>
                </w:p>
              </w:tc>
              <w:tc>
                <w:tcPr>
                  <w:tcW w:w="71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900-041-49</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0.0004</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48" w:type="pct"/>
                  <w:vMerge w:val="restart"/>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506" w:type="pct"/>
                  <w:vAlign w:val="center"/>
                </w:tcPr>
                <w:p>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生活垃圾</w:t>
                  </w:r>
                </w:p>
              </w:tc>
              <w:tc>
                <w:tcPr>
                  <w:tcW w:w="711"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员工生活</w:t>
                  </w:r>
                </w:p>
              </w:tc>
              <w:tc>
                <w:tcPr>
                  <w:tcW w:w="462"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713"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39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固/液</w:t>
                  </w:r>
                </w:p>
              </w:tc>
              <w:tc>
                <w:tcPr>
                  <w:tcW w:w="592"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150</w:t>
                  </w:r>
                </w:p>
              </w:tc>
              <w:tc>
                <w:tcPr>
                  <w:tcW w:w="621" w:type="pc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648" w:type="pct"/>
                  <w:vMerge w:val="continue"/>
                  <w:vAlign w:val="center"/>
                </w:tcPr>
                <w:p>
                  <w:pPr>
                    <w:jc w:val="center"/>
                    <w:rPr>
                      <w:rFonts w:hint="default" w:ascii="Times New Roman" w:hAnsi="Times New Roman" w:cs="Times New Roman"/>
                      <w:color w:val="000000" w:themeColor="text1"/>
                      <w:szCs w:val="21"/>
                      <w14:textFill>
                        <w14:solidFill>
                          <w14:schemeClr w14:val="tx1"/>
                        </w14:solidFill>
                      </w14:textFill>
                    </w:rPr>
                  </w:pPr>
                </w:p>
              </w:tc>
            </w:tr>
          </w:tbl>
          <w:p>
            <w:pPr>
              <w:snapToGrid w:val="0"/>
              <w:spacing w:beforeLines="50" w:line="360" w:lineRule="auto"/>
              <w:ind w:firstLine="472" w:firstLineChars="196"/>
              <w:outlineLvl w:val="3"/>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2、一般固废</w:t>
            </w:r>
            <w:bookmarkEnd w:id="1"/>
            <w:bookmarkEnd w:id="2"/>
            <w:bookmarkEnd w:id="3"/>
            <w:r>
              <w:rPr>
                <w:rFonts w:hint="default" w:ascii="Times New Roman" w:hAnsi="Times New Roman" w:cs="Times New Roman"/>
                <w:b/>
                <w:color w:val="000000" w:themeColor="text1"/>
                <w:sz w:val="24"/>
                <w14:textFill>
                  <w14:solidFill>
                    <w14:schemeClr w14:val="tx1"/>
                  </w14:solidFill>
                </w14:textFill>
              </w:rPr>
              <w:t>环境影响分析</w:t>
            </w:r>
            <w:r>
              <w:rPr>
                <w:rFonts w:hint="default" w:ascii="Times New Roman" w:hAnsi="Times New Roman" w:cs="Times New Roman"/>
                <w:b/>
                <w:bCs/>
                <w:color w:val="000000" w:themeColor="text1"/>
                <w:sz w:val="24"/>
                <w14:textFill>
                  <w14:solidFill>
                    <w14:schemeClr w14:val="tx1"/>
                  </w14:solidFill>
                </w14:textFill>
              </w:rPr>
              <w:t>和保护措施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项目产生的一般工业固废为废包装袋及布袋除尘器收集的粉尘等，暂存于项目一般固废仓库。</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一般工业固废临时堆放场应根据</w:t>
            </w:r>
            <w:r>
              <w:rPr>
                <w:rFonts w:hint="default" w:ascii="Times New Roman" w:hAnsi="Times New Roman" w:cs="Times New Roman"/>
                <w:color w:val="000000" w:themeColor="text1"/>
                <w:sz w:val="24"/>
                <w14:textFill>
                  <w14:solidFill>
                    <w14:schemeClr w14:val="tx1"/>
                  </w14:solidFill>
                </w14:textFill>
              </w:rPr>
              <w:t>《一般工业固体废物贮存和填埋污染控制标准》（GB18599-2020）</w:t>
            </w:r>
            <w:r>
              <w:rPr>
                <w:rFonts w:hint="default" w:ascii="Times New Roman" w:hAnsi="Times New Roman" w:cs="Times New Roman"/>
                <w:color w:val="000000" w:themeColor="text1"/>
                <w:kern w:val="0"/>
                <w:sz w:val="24"/>
                <w14:textFill>
                  <w14:solidFill>
                    <w14:schemeClr w14:val="tx1"/>
                  </w14:solidFill>
                </w14:textFill>
              </w:rPr>
              <w:t>中的要求规范化建设，固废临时贮存场应满足如下要求：</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企业在生产过程中，应加强现有一般固废库的管理，定点收集堆存，并及时处理，不会对环境造成不利影响。</w:t>
            </w:r>
          </w:p>
          <w:p>
            <w:pPr>
              <w:snapToGrid w:val="0"/>
              <w:spacing w:line="360" w:lineRule="auto"/>
              <w:ind w:firstLine="472" w:firstLineChars="196"/>
              <w:outlineLvl w:val="3"/>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3、危险废物环境影响分析</w:t>
            </w:r>
            <w:r>
              <w:rPr>
                <w:rFonts w:hint="default" w:ascii="Times New Roman" w:hAnsi="Times New Roman" w:cs="Times New Roman"/>
                <w:b/>
                <w:bCs/>
                <w:color w:val="000000" w:themeColor="text1"/>
                <w:sz w:val="24"/>
                <w14:textFill>
                  <w14:solidFill>
                    <w14:schemeClr w14:val="tx1"/>
                  </w14:solidFill>
                </w14:textFill>
              </w:rPr>
              <w:t>和保护措施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本项目产生的危险废物分别按照废物特性</w:t>
            </w:r>
            <w:r>
              <w:rPr>
                <w:rFonts w:hint="default" w:ascii="Times New Roman" w:hAnsi="Times New Roman" w:cs="Times New Roman"/>
                <w:color w:val="000000" w:themeColor="text1"/>
                <w:kern w:val="0"/>
                <w:sz w:val="24"/>
                <w14:textFill>
                  <w14:solidFill>
                    <w14:schemeClr w14:val="tx1"/>
                  </w14:solidFill>
                </w14:textFill>
              </w:rPr>
              <w:t>采用专门的容器收集后暂存于危废暂存间，定期交资质单位处理。项目新建1间危废暂存间，占地面积约10 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，建设满足《危险废物贮存污染控制标准》（GB18597-2001）的要求。危险废物按照不同的类别和性质，分别存放于专门的容器中。</w:t>
            </w:r>
          </w:p>
          <w:p>
            <w:pPr>
              <w:spacing w:line="360" w:lineRule="auto"/>
              <w:ind w:firstLine="48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（1）危险废物贮存环境影响分析</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本项目危险废物在厂内贮存时，执行《危险废物贮存污染控制标准》（GB18597-2001）及修改单中相关规定，规范建设危废暂存间，具体措施如下：</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1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①</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危废暂存间</w:t>
            </w:r>
            <w:r>
              <w:rPr>
                <w:rFonts w:hint="default" w:ascii="Times New Roman" w:hAnsi="Times New Roman" w:cs="Times New Roman"/>
                <w:color w:val="000000" w:themeColor="text1"/>
                <w:kern w:val="0"/>
                <w:sz w:val="24"/>
                <w14:textFill>
                  <w14:solidFill>
                    <w14:schemeClr w14:val="tx1"/>
                  </w14:solidFill>
                </w14:textFill>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2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②</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贮存设施基础必须做防渗处理，防渗层为至少1m厚粘土层（渗透系数≤10</w:t>
            </w:r>
            <w:r>
              <w:rPr>
                <w:rFonts w:hint="default" w:ascii="Times New Roman" w:hAnsi="Times New Roman" w:cs="Times New Roman"/>
                <w:color w:val="000000" w:themeColor="text1"/>
                <w:kern w:val="0"/>
                <w:sz w:val="24"/>
                <w:vertAlign w:val="superscript"/>
                <w14:textFill>
                  <w14:solidFill>
                    <w14:schemeClr w14:val="tx1"/>
                  </w14:solidFill>
                </w14:textFill>
              </w:rPr>
              <w:t>-7</w:t>
            </w:r>
            <w:r>
              <w:rPr>
                <w:rFonts w:hint="default" w:ascii="Times New Roman" w:hAnsi="Times New Roman" w:cs="Times New Roman"/>
                <w:color w:val="000000" w:themeColor="text1"/>
                <w:kern w:val="0"/>
                <w:sz w:val="24"/>
                <w14:textFill>
                  <w14:solidFill>
                    <w14:schemeClr w14:val="tx1"/>
                  </w14:solidFill>
                </w14:textFill>
              </w:rPr>
              <w:t>cm/s），或2mm厚高密度聚乙烯，或至少2mm厚的其它人工材料，渗透系数≤10</w:t>
            </w:r>
            <w:r>
              <w:rPr>
                <w:rFonts w:hint="default" w:ascii="Times New Roman" w:hAnsi="Times New Roman" w:cs="Times New Roman"/>
                <w:color w:val="000000" w:themeColor="text1"/>
                <w:kern w:val="0"/>
                <w:sz w:val="24"/>
                <w:vertAlign w:val="superscript"/>
                <w14:textFill>
                  <w14:solidFill>
                    <w14:schemeClr w14:val="tx1"/>
                  </w14:solidFill>
                </w14:textFill>
              </w:rPr>
              <w:t>-10</w:t>
            </w:r>
            <w:r>
              <w:rPr>
                <w:rFonts w:hint="default" w:ascii="Times New Roman" w:hAnsi="Times New Roman" w:cs="Times New Roman"/>
                <w:color w:val="000000" w:themeColor="text1"/>
                <w:kern w:val="0"/>
                <w:sz w:val="24"/>
                <w14:textFill>
                  <w14:solidFill>
                    <w14:schemeClr w14:val="tx1"/>
                  </w14:solidFill>
                </w14:textFill>
              </w:rPr>
              <w:t xml:space="preserve"> cm/s。</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3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③</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盛装危险废物的容器应根据危险废物的不同特性而设计，采用不易破损、变形、老化且能有效地防止渗漏、扩散的装置，危险废物包装执行《危险货物运输包装通用技术条件》（GB12463-2009）、《危险货物运输包装标志》（GB190-2009）</w:t>
            </w:r>
            <w:r>
              <w:rPr>
                <w:rFonts w:hint="default" w:ascii="Times New Roman" w:hAnsi="Times New Roman" w:cs="Times New Roman"/>
                <w:color w:val="000000" w:themeColor="text1"/>
                <w:kern w:val="0"/>
                <w:sz w:val="24"/>
                <w14:textFill>
                  <w14:solidFill>
                    <w14:schemeClr w14:val="tx1"/>
                  </w14:solidFill>
                </w14:textFill>
              </w:rPr>
              <w:t>；</w:t>
            </w:r>
          </w:p>
          <w:p>
            <w:pPr>
              <w:autoSpaceDE w:val="0"/>
              <w:autoSpaceDN w:val="0"/>
              <w:adjustRightInd w:val="0"/>
              <w:spacing w:line="360" w:lineRule="auto"/>
              <w:ind w:firstLine="480" w:firstLineChars="200"/>
              <w:jc w:val="left"/>
              <w:rPr>
                <w:rFonts w:hint="eastAsia"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4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④</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存放危废为液体的仓库内必须有泄漏液体收集装置（例如托盘、导流沟、收集池，导流沟、收集池四周壁及底部同样要求防腐防渗），存放危废为具有挥发性气体的仓库内必须有导出口及气体净化装置</w:t>
            </w:r>
            <w:r>
              <w:rPr>
                <w:rFonts w:hint="eastAsia" w:ascii="Times New Roman" w:hAnsi="Times New Roman" w:cs="Times New Roman"/>
                <w:color w:val="000000" w:themeColor="text1"/>
                <w:kern w:val="0"/>
                <w:sz w:val="24"/>
                <w:lang w:eastAsia="zh-CN"/>
                <w14:textFill>
                  <w14:solidFill>
                    <w14:schemeClr w14:val="tx1"/>
                  </w14:solidFill>
                </w14:textFill>
              </w:rPr>
              <w:t>。</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5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⑤</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6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⑥</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危险废物要注重“四防”，即防风、防雨、防晒、防渗漏，危废暂存间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7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⑦</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危废暂存间</w:t>
            </w:r>
            <w:r>
              <w:rPr>
                <w:rFonts w:hint="default" w:ascii="Times New Roman" w:hAnsi="Times New Roman" w:cs="Times New Roman"/>
                <w:color w:val="000000" w:themeColor="text1"/>
                <w:kern w:val="0"/>
                <w:sz w:val="24"/>
                <w14:textFill>
                  <w14:solidFill>
                    <w14:schemeClr w14:val="tx1"/>
                  </w14:solidFill>
                </w14:textFill>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8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⑧</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危废暂存间需上锁防盗，制定严格的暂存保管措施，专人负责。</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9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⑨</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采取上述措施后，能够确保本项目危险废物在厂内贮存时得到有效的处置，对环境影响较小。</w:t>
            </w:r>
          </w:p>
          <w:p>
            <w:pPr>
              <w:spacing w:line="360" w:lineRule="auto"/>
              <w:ind w:firstLine="48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（2）危险废物运输及转移过程环境影响分析</w:t>
            </w:r>
          </w:p>
          <w:p>
            <w:pPr>
              <w:spacing w:line="360" w:lineRule="auto"/>
              <w:ind w:firstLine="48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危险废物外运时严格按照国家环境保护总局令第5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综上所述，项目运输过程做好相关工作对外环境的影响是可以控制的。</w:t>
            </w:r>
          </w:p>
          <w:p>
            <w:pPr>
              <w:spacing w:line="360" w:lineRule="auto"/>
              <w:ind w:firstLine="480"/>
              <w:jc w:val="left"/>
              <w:rPr>
                <w:rFonts w:hint="default" w:ascii="Times New Roman" w:hAnsi="Times New Roman" w:cs="Times New Roman"/>
                <w:color w:val="000000" w:themeColor="text1"/>
                <w:spacing w:val="-2"/>
                <w:kern w:val="0"/>
                <w:sz w:val="24"/>
                <w14:textFill>
                  <w14:solidFill>
                    <w14:schemeClr w14:val="tx1"/>
                  </w14:solidFill>
                </w14:textFill>
              </w:rPr>
            </w:pPr>
            <w:r>
              <w:rPr>
                <w:rFonts w:hint="default" w:ascii="Times New Roman" w:hAnsi="Times New Roman" w:cs="Times New Roman"/>
                <w:color w:val="000000" w:themeColor="text1"/>
                <w:spacing w:val="-2"/>
                <w:kern w:val="0"/>
                <w:sz w:val="24"/>
                <w14:textFill>
                  <w14:solidFill>
                    <w14:schemeClr w14:val="tx1"/>
                  </w14:solidFill>
                </w14:textFill>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pPr>
              <w:autoSpaceDE w:val="0"/>
              <w:autoSpaceDN w:val="0"/>
              <w:adjustRightInd w:val="0"/>
              <w:spacing w:beforeLines="50"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（3）委托利用或者处置的环境影响分析</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根据安徽省环境保护厅公布的《安徽省危险废物经营许可证汇总统计表》，本次评价分析项目产生的危险</w:t>
            </w:r>
            <w:r>
              <w:rPr>
                <w:rFonts w:hint="eastAsia" w:cs="Times New Roman"/>
                <w:color w:val="000000" w:themeColor="text1"/>
                <w:kern w:val="0"/>
                <w:sz w:val="24"/>
                <w:lang w:val="en-US" w:eastAsia="zh-CN"/>
                <w14:textFill>
                  <w14:solidFill>
                    <w14:schemeClr w14:val="tx1"/>
                  </w14:solidFill>
                </w14:textFill>
              </w:rPr>
              <w:t>废切屑液（HW09），</w:t>
            </w:r>
            <w:r>
              <w:rPr>
                <w:rFonts w:hint="default" w:ascii="Times New Roman" w:hAnsi="Times New Roman" w:cs="Times New Roman"/>
                <w:color w:val="000000" w:themeColor="text1"/>
                <w:kern w:val="0"/>
                <w:sz w:val="24"/>
                <w14:textFill>
                  <w14:solidFill>
                    <w14:schemeClr w14:val="tx1"/>
                  </w14:solidFill>
                </w14:textFill>
              </w:rPr>
              <w:t>废油桶（</w:t>
            </w:r>
            <w:r>
              <w:rPr>
                <w:rFonts w:hint="default" w:ascii="Times New Roman" w:hAnsi="Times New Roman" w:cs="Times New Roman"/>
                <w:color w:val="000000" w:themeColor="text1"/>
                <w:sz w:val="24"/>
                <w14:textFill>
                  <w14:solidFill>
                    <w14:schemeClr w14:val="tx1"/>
                  </w14:solidFill>
                </w14:textFill>
              </w:rPr>
              <w:t>HW</w:t>
            </w:r>
            <w:r>
              <w:rPr>
                <w:rFonts w:hint="eastAsia" w:cs="Times New Roman"/>
                <w:color w:val="000000" w:themeColor="text1"/>
                <w:sz w:val="24"/>
                <w:lang w:val="en-US" w:eastAsia="zh-CN"/>
                <w14:textFill>
                  <w14:solidFill>
                    <w14:schemeClr w14:val="tx1"/>
                  </w14:solidFill>
                </w14:textFill>
              </w:rPr>
              <w:t>08</w:t>
            </w:r>
            <w:r>
              <w:rPr>
                <w:rFonts w:hint="default" w:ascii="Times New Roman" w:hAnsi="Times New Roman" w:cs="Times New Roman"/>
                <w:color w:val="000000" w:themeColor="text1"/>
                <w:kern w:val="0"/>
                <w:sz w:val="24"/>
                <w14:textFill>
                  <w14:solidFill>
                    <w14:schemeClr w14:val="tx1"/>
                  </w14:solidFill>
                </w14:textFill>
              </w:rPr>
              <w:t>）及</w:t>
            </w:r>
            <w:r>
              <w:rPr>
                <w:rFonts w:hint="default" w:ascii="Times New Roman" w:hAnsi="Times New Roman" w:cs="Times New Roman"/>
                <w:color w:val="000000" w:themeColor="text1"/>
                <w:sz w:val="24"/>
                <w14:textFill>
                  <w14:solidFill>
                    <w14:schemeClr w14:val="tx1"/>
                  </w14:solidFill>
                </w14:textFill>
              </w:rPr>
              <w:t>废活性炭</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HW49</w:t>
            </w:r>
            <w:r>
              <w:rPr>
                <w:rFonts w:hint="default" w:ascii="Times New Roman" w:hAnsi="Times New Roman" w:cs="Times New Roman"/>
                <w:color w:val="000000" w:themeColor="text1"/>
                <w:kern w:val="0"/>
                <w:sz w:val="24"/>
                <w14:textFill>
                  <w14:solidFill>
                    <w14:schemeClr w14:val="tx1"/>
                  </w14:solidFill>
                </w14:textFill>
              </w:rPr>
              <w:t>）、废含油手套、抹布（</w:t>
            </w:r>
            <w:r>
              <w:rPr>
                <w:rFonts w:hint="default" w:ascii="Times New Roman" w:hAnsi="Times New Roman" w:cs="Times New Roman"/>
                <w:color w:val="000000" w:themeColor="text1"/>
                <w:sz w:val="24"/>
                <w14:textFill>
                  <w14:solidFill>
                    <w14:schemeClr w14:val="tx1"/>
                  </w14:solidFill>
                </w14:textFill>
              </w:rPr>
              <w:t>HW49</w:t>
            </w:r>
            <w:r>
              <w:rPr>
                <w:rFonts w:hint="default" w:ascii="Times New Roman" w:hAnsi="Times New Roman" w:cs="Times New Roman"/>
                <w:color w:val="000000" w:themeColor="text1"/>
                <w:kern w:val="0"/>
                <w:sz w:val="24"/>
                <w14:textFill>
                  <w14:solidFill>
                    <w14:schemeClr w14:val="tx1"/>
                  </w14:solidFill>
                </w14:textFill>
              </w:rPr>
              <w:t>）有资质单位有能力接纳并利用、处置的部分单位如下：</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9</w:t>
            </w:r>
            <w:r>
              <w:rPr>
                <w:rFonts w:hint="default" w:ascii="Times New Roman" w:hAnsi="Times New Roman" w:cs="Times New Roman"/>
                <w:b/>
                <w:color w:val="000000" w:themeColor="text1"/>
                <w:sz w:val="24"/>
                <w14:textFill>
                  <w14:solidFill>
                    <w14:schemeClr w14:val="tx1"/>
                  </w14:solidFill>
                </w14:textFill>
              </w:rPr>
              <w:t xml:space="preserve">  危险废物处置单位一览表</w:t>
            </w:r>
          </w:p>
          <w:tbl>
            <w:tblPr>
              <w:tblStyle w:val="59"/>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495"/>
              <w:gridCol w:w="1128"/>
              <w:gridCol w:w="50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市县</w:t>
                  </w:r>
                </w:p>
              </w:tc>
              <w:tc>
                <w:tcPr>
                  <w:tcW w:w="1495"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企业名称</w:t>
                  </w:r>
                </w:p>
              </w:tc>
              <w:tc>
                <w:tcPr>
                  <w:tcW w:w="1128"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许可证编号</w:t>
                  </w:r>
                </w:p>
              </w:tc>
              <w:tc>
                <w:tcPr>
                  <w:tcW w:w="5080"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95"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芜湖致源环保科技有限公司</w:t>
                  </w:r>
                </w:p>
              </w:tc>
              <w:tc>
                <w:tcPr>
                  <w:tcW w:w="1128"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340203002</w:t>
                  </w:r>
                </w:p>
              </w:tc>
              <w:tc>
                <w:tcPr>
                  <w:tcW w:w="5080"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95"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芜湖海创环保科技有限责任公司</w:t>
                  </w:r>
                </w:p>
              </w:tc>
              <w:tc>
                <w:tcPr>
                  <w:tcW w:w="1128"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340222002</w:t>
                  </w:r>
                </w:p>
              </w:tc>
              <w:tc>
                <w:tcPr>
                  <w:tcW w:w="5080"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芜湖市</w:t>
                  </w:r>
                </w:p>
              </w:tc>
              <w:tc>
                <w:tcPr>
                  <w:tcW w:w="1495"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安徽优环再生资源利用有限公司</w:t>
                  </w:r>
                </w:p>
              </w:tc>
              <w:tc>
                <w:tcPr>
                  <w:tcW w:w="1128"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340271001</w:t>
                  </w:r>
                </w:p>
              </w:tc>
              <w:tc>
                <w:tcPr>
                  <w:tcW w:w="5080"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马鞍山市</w:t>
                  </w:r>
                </w:p>
              </w:tc>
              <w:tc>
                <w:tcPr>
                  <w:tcW w:w="1495"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马鞍山澳新环保科技有限公司</w:t>
                  </w:r>
                </w:p>
              </w:tc>
              <w:tc>
                <w:tcPr>
                  <w:tcW w:w="1128" w:type="dxa"/>
                  <w:shd w:val="clear" w:color="auto" w:fill="auto"/>
                  <w:vAlign w:val="center"/>
                </w:tcPr>
                <w:p>
                  <w:pPr>
                    <w:pStyle w:val="1039"/>
                    <w:widowControl w:val="0"/>
                    <w:adjustRightInd w:val="0"/>
                    <w:snapToGrid w:val="0"/>
                    <w:ind w:left="-63" w:leftChars="-30" w:right="-63" w:rightChars="-30"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340504001</w:t>
                  </w:r>
                </w:p>
              </w:tc>
              <w:tc>
                <w:tcPr>
                  <w:tcW w:w="5080" w:type="dxa"/>
                  <w:shd w:val="clear" w:color="auto" w:fill="auto"/>
                  <w:vAlign w:val="center"/>
                </w:tcPr>
                <w:p>
                  <w:pPr>
                    <w:pStyle w:val="1039"/>
                    <w:widowControl w:val="0"/>
                    <w:adjustRightInd w:val="0"/>
                    <w:snapToGrid w:val="0"/>
                    <w:ind w:left="-63" w:leftChars="-30" w:right="-63" w:rightChars="-30" w:firstLine="412"/>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从上表可以看出，建设单位产生的危险废物在安徽省内有多家适合的资质单位进行处理处置。</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综上所述，本评价认为，在落实上述危险废物管理要求后，项目各类危废从收集、转运、运输、处理处置环节均可以得到有效的控制，能够确保妥善处置，不会对区域环境造成较大不利影响。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keepNext/>
              <w:keepLines/>
              <w:spacing w:beforeLines="50"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五、地下水、土壤环境影响和保护措施</w:t>
            </w:r>
          </w:p>
          <w:p>
            <w:pPr>
              <w:keepNext/>
              <w:keepLines/>
              <w:spacing w:beforeLines="50"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bookmarkStart w:id="4" w:name="_Toc350338948"/>
            <w:bookmarkStart w:id="5" w:name="_Toc364165777"/>
            <w:bookmarkStart w:id="6" w:name="_Toc355948545"/>
            <w:r>
              <w:rPr>
                <w:rFonts w:hint="default" w:ascii="Times New Roman" w:hAnsi="Times New Roman" w:cs="Times New Roman"/>
                <w:b/>
                <w:bCs/>
                <w:color w:val="000000" w:themeColor="text1"/>
                <w:sz w:val="24"/>
                <w:szCs w:val="32"/>
                <w14:textFill>
                  <w14:solidFill>
                    <w14:schemeClr w14:val="tx1"/>
                  </w14:solidFill>
                </w14:textFill>
              </w:rPr>
              <w:t>1、污染源及污染途径</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建设完整的“雨污分流、清污分流、污污分流”排水系统，雨水排入雨水管网。生活污水经化粪池处理后接入市政管网，冷却水循环使用不外排。正常情况下，不会形成地表漫流，对土壤环境的潜在影响主要是垂直入渗透。</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运营期对土壤环境影响途径为主要受大气沉降影响、垂直入渗影响，拟建项目不会造成土壤酸化、碱化、盐化，该项目涉及的大气污染物因子非甲烷总烃、苯乙烯、颗粒物达标排放，大气排放量小。因此基本不会对土壤产生明显的污染，改变土壤的环境质量，在采取保护措施后环境影响可行。</w:t>
            </w:r>
          </w:p>
          <w:p>
            <w:pPr>
              <w:keepNext/>
              <w:keepLines/>
              <w:spacing w:beforeLines="50"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2、污染防治措施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（1）源头控制措施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1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①</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严格按照国家相关规范要求，对厂区内各污水处理设备等采取相应措施，以防止和降低污染物的跑、冒、滴、漏，将污染物泄漏的环境风险事故降到最低程度。</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2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②</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设备和管线尽量采用“可视化”原则，即尽可能地上敷设和放置，做到污染物“早发现、早处理”，以减少由于埋地泄漏而可能造成的地下水污染。对地下管道、管道内外均采用防腐</w:t>
            </w:r>
            <w:r>
              <w:rPr>
                <w:rFonts w:hint="default" w:ascii="Times New Roman" w:hAnsi="Times New Roman" w:cs="Times New Roman"/>
                <w:color w:val="000000" w:themeColor="text1"/>
                <w14:textFill>
                  <w14:solidFill>
                    <w14:schemeClr w14:val="tx1"/>
                  </w14:solidFill>
                </w14:textFill>
              </w:rPr>
              <w:t>处理，定期对管道进行检漏，对出现泄漏处的土壤进行换土。</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3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③</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严格固体废物管理，不接触外界降水，使其不产生淋滤液，严防污染物泄漏到地下水中。</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（2）分区防渗措施</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对项目厂区防渗分区情况进行统计，见4-</w:t>
            </w:r>
            <w:r>
              <w:rPr>
                <w:rFonts w:hint="eastAsia" w:cs="Times New Roman"/>
                <w:color w:val="000000" w:themeColor="text1"/>
                <w:kern w:val="0"/>
                <w:sz w:val="24"/>
                <w:lang w:val="en-US" w:eastAsia="zh-CN"/>
                <w14:textFill>
                  <w14:solidFill>
                    <w14:schemeClr w14:val="tx1"/>
                  </w14:solidFill>
                </w14:textFill>
              </w:rPr>
              <w:t>10</w:t>
            </w:r>
            <w:r>
              <w:rPr>
                <w:rFonts w:hint="default" w:ascii="Times New Roman" w:hAnsi="Times New Roman" w:cs="Times New Roman"/>
                <w:color w:val="000000" w:themeColor="text1"/>
                <w:kern w:val="0"/>
                <w:sz w:val="24"/>
                <w14:textFill>
                  <w14:solidFill>
                    <w14:schemeClr w14:val="tx1"/>
                  </w14:solidFill>
                </w14:textFill>
              </w:rPr>
              <w:t>。</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w:t>
            </w:r>
            <w:r>
              <w:rPr>
                <w:rFonts w:hint="eastAsia" w:cs="Times New Roman"/>
                <w:b/>
                <w:color w:val="000000" w:themeColor="text1"/>
                <w:sz w:val="24"/>
                <w:lang w:val="en-US" w:eastAsia="zh-CN"/>
                <w14:textFill>
                  <w14:solidFill>
                    <w14:schemeClr w14:val="tx1"/>
                  </w14:solidFill>
                </w14:textFill>
              </w:rPr>
              <w:t>10</w:t>
            </w:r>
            <w:r>
              <w:rPr>
                <w:rFonts w:hint="default" w:ascii="Times New Roman" w:hAnsi="Times New Roman" w:cs="Times New Roman"/>
                <w:b/>
                <w:color w:val="000000" w:themeColor="text1"/>
                <w:sz w:val="24"/>
                <w14:textFill>
                  <w14:solidFill>
                    <w14:schemeClr w14:val="tx1"/>
                  </w14:solidFill>
                </w14:textFill>
              </w:rPr>
              <w:t xml:space="preserve"> 地下水污染防治分区</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71"/>
              <w:gridCol w:w="898"/>
              <w:gridCol w:w="1278"/>
              <w:gridCol w:w="1661"/>
              <w:gridCol w:w="1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场区内建构筑物</w:t>
                  </w:r>
                </w:p>
              </w:tc>
              <w:tc>
                <w:tcPr>
                  <w:tcW w:w="535" w:type="pct"/>
                  <w:vAlign w:val="center"/>
                </w:tcPr>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包气带防</w:t>
                  </w:r>
                </w:p>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污性能</w:t>
                  </w:r>
                </w:p>
              </w:tc>
              <w:tc>
                <w:tcPr>
                  <w:tcW w:w="762" w:type="pct"/>
                  <w:vAlign w:val="center"/>
                </w:tcPr>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污染控制</w:t>
                  </w:r>
                </w:p>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难易程度</w:t>
                  </w:r>
                </w:p>
              </w:tc>
              <w:tc>
                <w:tcPr>
                  <w:tcW w:w="990" w:type="pct"/>
                  <w:vAlign w:val="center"/>
                </w:tcPr>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污染物类型</w:t>
                  </w:r>
                </w:p>
              </w:tc>
              <w:tc>
                <w:tcPr>
                  <w:tcW w:w="823"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生产区、一般固废库</w:t>
                  </w:r>
                </w:p>
              </w:tc>
              <w:tc>
                <w:tcPr>
                  <w:tcW w:w="535"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w:t>
                  </w:r>
                </w:p>
              </w:tc>
              <w:tc>
                <w:tcPr>
                  <w:tcW w:w="762"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易</w:t>
                  </w:r>
                </w:p>
              </w:tc>
              <w:tc>
                <w:tcPr>
                  <w:tcW w:w="990"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其他类型</w:t>
                  </w:r>
                </w:p>
              </w:tc>
              <w:tc>
                <w:tcPr>
                  <w:tcW w:w="823"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危废暂存间</w:t>
                  </w:r>
                </w:p>
              </w:tc>
              <w:tc>
                <w:tcPr>
                  <w:tcW w:w="535"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w:t>
                  </w:r>
                </w:p>
              </w:tc>
              <w:tc>
                <w:tcPr>
                  <w:tcW w:w="762"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难</w:t>
                  </w:r>
                </w:p>
              </w:tc>
              <w:tc>
                <w:tcPr>
                  <w:tcW w:w="990" w:type="pct"/>
                  <w:vAlign w:val="center"/>
                </w:tcPr>
                <w:p>
                  <w:pPr>
                    <w:adjustRightIn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持久性有机污染物</w:t>
                  </w:r>
                </w:p>
              </w:tc>
              <w:tc>
                <w:tcPr>
                  <w:tcW w:w="823" w:type="pct"/>
                  <w:vAlign w:val="center"/>
                </w:tcPr>
                <w:p>
                  <w:pPr>
                    <w:adjustRightIn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重点防渗区</w:t>
                  </w:r>
                </w:p>
              </w:tc>
            </w:tr>
          </w:tbl>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fldChar w:fldCharType="begin"/>
            </w:r>
            <w:r>
              <w:rPr>
                <w:rFonts w:hint="default" w:ascii="Times New Roman" w:hAnsi="Times New Roman" w:cs="Times New Roman"/>
                <w:color w:val="000000" w:themeColor="text1"/>
                <w:kern w:val="0"/>
                <w:sz w:val="24"/>
                <w14:textFill>
                  <w14:solidFill>
                    <w14:schemeClr w14:val="tx1"/>
                  </w14:solidFill>
                </w14:textFill>
              </w:rPr>
              <w:instrText xml:space="preserve"> = 1 \* GB3 </w:instrText>
            </w:r>
            <w:r>
              <w:rPr>
                <w:rFonts w:hint="default" w:ascii="Times New Roman" w:hAnsi="Times New Roman" w:cs="Times New Roman"/>
                <w:color w:val="000000" w:themeColor="text1"/>
                <w:kern w:val="0"/>
                <w:sz w:val="24"/>
                <w14:textFill>
                  <w14:solidFill>
                    <w14:schemeClr w14:val="tx1"/>
                  </w14:solidFill>
                </w14:textFill>
              </w:rPr>
              <w:fldChar w:fldCharType="separate"/>
            </w:r>
            <w:r>
              <w:rPr>
                <w:rFonts w:hint="default" w:ascii="Times New Roman" w:hAnsi="Times New Roman" w:cs="Times New Roman"/>
                <w:color w:val="000000" w:themeColor="text1"/>
                <w:kern w:val="0"/>
                <w:sz w:val="24"/>
                <w14:textFill>
                  <w14:solidFill>
                    <w14:schemeClr w14:val="tx1"/>
                  </w14:solidFill>
                </w14:textFill>
              </w:rPr>
              <w:t>①</w:t>
            </w:r>
            <w:r>
              <w:rPr>
                <w:rFonts w:hint="default" w:ascii="Times New Roman" w:hAnsi="Times New Roman" w:cs="Times New Roman"/>
                <w:color w:val="000000" w:themeColor="text1"/>
                <w:kern w:val="0"/>
                <w:sz w:val="24"/>
                <w14:textFill>
                  <w14:solidFill>
                    <w14:schemeClr w14:val="tx1"/>
                  </w14:solidFill>
                </w14:textFill>
              </w:rPr>
              <w:fldChar w:fldCharType="end"/>
            </w:r>
            <w:r>
              <w:rPr>
                <w:rFonts w:hint="default" w:ascii="Times New Roman" w:hAnsi="Times New Roman" w:cs="Times New Roman"/>
                <w:color w:val="000000" w:themeColor="text1"/>
                <w:kern w:val="0"/>
                <w:sz w:val="24"/>
                <w14:textFill>
                  <w14:solidFill>
                    <w14:schemeClr w14:val="tx1"/>
                  </w14:solidFill>
                </w14:textFill>
              </w:rPr>
              <w:t>重点防渗区</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重点污染防治区主要为危废暂存间，防渗措施：底部采用10cm厚三合土处理，上层再用10-15cm水泥硬化，表层涂环氧树脂，以达到防腐、防渗漏目的，等效黏土防渗层Mb≥6.0m，渗透系数≤1.0×10-7cm/s。</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②一般防渗区</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主要包括生产区、一般固废库，防渗措施：水泥硬化处理，采取10cm厚三合土铺底，再铺15~20cm的水泥进行硬化。</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本项目地下水分区防渗措施见表4-</w:t>
            </w:r>
            <w:r>
              <w:rPr>
                <w:rFonts w:hint="eastAsia" w:cs="Times New Roman"/>
                <w:color w:val="000000" w:themeColor="text1"/>
                <w:kern w:val="0"/>
                <w:sz w:val="24"/>
                <w:lang w:val="en-US" w:eastAsia="zh-CN"/>
                <w14:textFill>
                  <w14:solidFill>
                    <w14:schemeClr w14:val="tx1"/>
                  </w14:solidFill>
                </w14:textFill>
              </w:rPr>
              <w:t>11</w:t>
            </w:r>
            <w:r>
              <w:rPr>
                <w:rFonts w:hint="default" w:ascii="Times New Roman" w:hAnsi="Times New Roman" w:cs="Times New Roman"/>
                <w:color w:val="000000" w:themeColor="text1"/>
                <w:kern w:val="0"/>
                <w:sz w:val="24"/>
                <w14:textFill>
                  <w14:solidFill>
                    <w14:schemeClr w14:val="tx1"/>
                  </w14:solidFill>
                </w14:textFill>
              </w:rPr>
              <w:t>。</w:t>
            </w:r>
          </w:p>
          <w:p>
            <w:pPr>
              <w:autoSpaceDE w:val="0"/>
              <w:autoSpaceDN w:val="0"/>
              <w:adjustRightInd w:val="0"/>
              <w:spacing w:beforeLine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表4-1</w:t>
            </w:r>
            <w:r>
              <w:rPr>
                <w:rFonts w:hint="eastAsia"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地下水分区防渗措施一览表</w:t>
            </w:r>
          </w:p>
          <w:tbl>
            <w:tblPr>
              <w:tblStyle w:val="5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1648"/>
              <w:gridCol w:w="3869"/>
              <w:gridCol w:w="21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污染区</w:t>
                  </w:r>
                </w:p>
              </w:tc>
              <w:tc>
                <w:tcPr>
                  <w:tcW w:w="1648" w:type="dxa"/>
                  <w:shd w:val="clear" w:color="auto" w:fill="auto"/>
                  <w:noWrap/>
                  <w:vAlign w:val="center"/>
                </w:tcPr>
                <w:p>
                  <w:pPr>
                    <w:widowControl/>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构筑物名称</w:t>
                  </w:r>
                </w:p>
              </w:tc>
              <w:tc>
                <w:tcPr>
                  <w:tcW w:w="3869" w:type="dxa"/>
                  <w:shd w:val="clear" w:color="auto" w:fill="auto"/>
                  <w:noWrap/>
                  <w:vAlign w:val="center"/>
                </w:tcPr>
                <w:p>
                  <w:pPr>
                    <w:widowControl/>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防腐防渗措施</w:t>
                  </w:r>
                </w:p>
              </w:tc>
              <w:tc>
                <w:tcPr>
                  <w:tcW w:w="2181" w:type="dxa"/>
                  <w:vAlign w:val="center"/>
                </w:tcPr>
                <w:p>
                  <w:pPr>
                    <w:widowControl/>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w:t>
                  </w:r>
                </w:p>
                <w:p>
                  <w:pPr>
                    <w:widowControl/>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防渗区</w:t>
                  </w:r>
                </w:p>
              </w:tc>
              <w:tc>
                <w:tcPr>
                  <w:tcW w:w="1648" w:type="dxa"/>
                  <w:shd w:val="clear" w:color="auto" w:fill="auto"/>
                  <w:noWrap/>
                  <w:vAlign w:val="center"/>
                </w:tcPr>
                <w:p>
                  <w:pPr>
                    <w:adjustRightInd w:val="0"/>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生产区、一般固废库</w:t>
                  </w:r>
                </w:p>
              </w:tc>
              <w:tc>
                <w:tcPr>
                  <w:tcW w:w="3869" w:type="dxa"/>
                  <w:shd w:val="clear" w:color="auto" w:fill="auto"/>
                  <w:noWrap/>
                  <w:vAlign w:val="center"/>
                </w:tcPr>
                <w:p>
                  <w:pPr>
                    <w:widowControl/>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水泥硬化处理，采取10cm后三合土铺底，再铺15~20cm的水泥进行硬化</w:t>
                  </w:r>
                </w:p>
              </w:tc>
              <w:tc>
                <w:tcPr>
                  <w:tcW w:w="2181" w:type="dxa"/>
                  <w:vAlign w:val="center"/>
                </w:tcPr>
                <w:p>
                  <w:pPr>
                    <w:widowControl/>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等效黏土防渗层Mb≥1.5m，K≤10</w:t>
                  </w:r>
                  <w:r>
                    <w:rPr>
                      <w:rFonts w:hint="default" w:ascii="Times New Roman" w:hAnsi="Times New Roman" w:cs="Times New Roman"/>
                      <w:color w:val="000000" w:themeColor="text1"/>
                      <w:vertAlign w:val="superscript"/>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91" w:type="dxa"/>
                  <w:shd w:val="clear" w:color="auto" w:fill="auto"/>
                  <w:noWrap/>
                  <w:vAlign w:val="center"/>
                </w:tcPr>
                <w:p>
                  <w:pPr>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重点</w:t>
                  </w:r>
                </w:p>
                <w:p>
                  <w:pPr>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防渗区</w:t>
                  </w:r>
                </w:p>
              </w:tc>
              <w:tc>
                <w:tcPr>
                  <w:tcW w:w="1648" w:type="dxa"/>
                  <w:shd w:val="clear" w:color="auto" w:fill="auto"/>
                  <w:noWrap/>
                  <w:vAlign w:val="center"/>
                </w:tcPr>
                <w:p>
                  <w:pPr>
                    <w:adjustRightInd w:val="0"/>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危废暂存间</w:t>
                  </w:r>
                </w:p>
              </w:tc>
              <w:tc>
                <w:tcPr>
                  <w:tcW w:w="3869" w:type="dxa"/>
                  <w:shd w:val="clear" w:color="auto" w:fill="auto"/>
                  <w:noWrap/>
                  <w:vAlign w:val="center"/>
                </w:tcPr>
                <w:p>
                  <w:pPr>
                    <w:adjustRightInd w:val="0"/>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底部采用10cm厚三合土处理，上层再用10~15cm水泥硬化，表层涂环氧树脂</w:t>
                  </w:r>
                </w:p>
              </w:tc>
              <w:tc>
                <w:tcPr>
                  <w:tcW w:w="2181" w:type="dxa"/>
                  <w:vAlign w:val="center"/>
                </w:tcPr>
                <w:p>
                  <w:pPr>
                    <w:ind w:left="-50" w:right="-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等效黏土防渗层Mb≥6.0m，K≤10</w:t>
                  </w:r>
                  <w:r>
                    <w:rPr>
                      <w:rFonts w:hint="default" w:ascii="Times New Roman" w:hAnsi="Times New Roman" w:cs="Times New Roman"/>
                      <w:color w:val="000000" w:themeColor="text1"/>
                      <w:vertAlign w:val="superscript"/>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cm/s；或参照GB18598执行</w:t>
                  </w:r>
                </w:p>
              </w:tc>
            </w:tr>
          </w:tbl>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在采取以上分区防渗措施后，可有效预防项目对地下水和土壤污染的发生。</w:t>
            </w:r>
            <w:bookmarkEnd w:id="4"/>
            <w:bookmarkEnd w:id="5"/>
            <w:bookmarkEnd w:id="6"/>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（3）跟踪监测</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根据《环境影响评价技术导则-地下水环境》（HJ610-2016）附录A，本项目为“N轻工，116、塑料制品制造”中的“其他”，属于Ⅳ类项目，Ⅳ类建设项目不开展地下水环境影响评价。</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根据《环境影响评价技术导则-土壤环境（试行）》（HJ964-2018）附录A，本项目属于“其他行业”，属于Ⅳ类项目，可不开展土壤环境影响评价工作。</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所以本项目不用进行地下水及土壤的跟踪评价。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widowControl/>
              <w:spacing w:beforeLines="50"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六、</w:t>
            </w:r>
            <w:r>
              <w:rPr>
                <w:rFonts w:hint="default" w:ascii="Times New Roman" w:hAnsi="Times New Roman" w:cs="Times New Roman"/>
                <w:b/>
                <w:color w:val="000000" w:themeColor="text1"/>
                <w:kern w:val="0"/>
                <w:sz w:val="24"/>
                <w14:textFill>
                  <w14:solidFill>
                    <w14:schemeClr w14:val="tx1"/>
                  </w14:solidFill>
                </w14:textFill>
              </w:rPr>
              <w:t>环境风险分析</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根据《建设项目环境风险评价技术导则》（HJ 169-2018），计算所涉及的每种危险物质在厂界内的最大存在总量与其在附录B中对应临界量的比值Q。</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当只涉及一种危险物质时，计算该物质的总量与其临界量比值，即为Q；</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当存在多种危险物质时，则按下式计算物质总量与其临界量比值(Q)：</w:t>
            </w:r>
          </w:p>
          <w:p>
            <w:pPr>
              <w:spacing w:before="60" w:after="60" w:line="360" w:lineRule="auto"/>
              <w:jc w:val="center"/>
              <w:rPr>
                <w:rFonts w:hint="default" w:ascii="Times New Roman" w:hAnsi="Times New Roman" w:cs="Times New Roman"/>
                <w:color w:val="000000" w:themeColor="text1"/>
                <w14:textFill>
                  <w14:solidFill>
                    <w14:schemeClr w14:val="tx1"/>
                  </w14:solidFill>
                </w14:textFill>
              </w:rPr>
            </w:pPr>
            <m:oMathPara>
              <m:oMath>
                <m:r>
                  <m:rPr>
                    <m:sty m:val="p"/>
                  </m:rPr>
                  <w:rPr>
                    <w:rFonts w:hint="default" w:ascii="Cambria Math" w:hAnsi="Cambria Math" w:cs="Times New Roman"/>
                    <w:color w:val="000000" w:themeColor="text1"/>
                    <w14:textFill>
                      <w14:solidFill>
                        <w14:schemeClr w14:val="tx1"/>
                      </w14:solidFill>
                    </w14:textFill>
                  </w:rPr>
                  <m:t>Q=</m:t>
                </m:r>
                <m:f>
                  <m:fPr>
                    <m:ctrlPr>
                      <w:rPr>
                        <w:rFonts w:hint="default" w:ascii="Cambria Math" w:hAnsi="Cambria Math" w:cs="Times New Roman"/>
                        <w:color w:val="000000" w:themeColor="text1"/>
                        <w14:textFill>
                          <w14:solidFill>
                            <w14:schemeClr w14:val="tx1"/>
                          </w14:solidFill>
                        </w14:textFill>
                      </w:rPr>
                    </m:ctrlPr>
                  </m:fPr>
                  <m:num>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1</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num>
                  <m:den>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1</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den>
                </m:f>
                <m:r>
                  <m:rPr/>
                  <w:rPr>
                    <w:rFonts w:hint="default" w:ascii="Cambria Math" w:hAnsi="Cambria Math" w:cs="Times New Roman"/>
                    <w:color w:val="000000" w:themeColor="text1"/>
                    <w14:textFill>
                      <w14:solidFill>
                        <w14:schemeClr w14:val="tx1"/>
                      </w14:solidFill>
                    </w14:textFill>
                  </w:rPr>
                  <m:t>+</m:t>
                </m:r>
                <m:f>
                  <m:fPr>
                    <m:ctrlPr>
                      <w:rPr>
                        <w:rFonts w:hint="default" w:ascii="Cambria Math" w:hAnsi="Cambria Math" w:cs="Times New Roman"/>
                        <w:color w:val="000000" w:themeColor="text1"/>
                        <w14:textFill>
                          <w14:solidFill>
                            <w14:schemeClr w14:val="tx1"/>
                          </w14:solidFill>
                        </w14:textFill>
                      </w:rPr>
                    </m:ctrlPr>
                  </m:fPr>
                  <m:num>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2</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num>
                  <m:den>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2</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den>
                </m:f>
                <m:r>
                  <m:rPr/>
                  <w:rPr>
                    <w:rFonts w:hint="default" w:ascii="Cambria Math" w:hAnsi="Cambria Math" w:cs="Times New Roman"/>
                    <w:color w:val="000000" w:themeColor="text1"/>
                    <w14:textFill>
                      <w14:solidFill>
                        <w14:schemeClr w14:val="tx1"/>
                      </w14:solidFill>
                    </w14:textFill>
                  </w:rPr>
                  <m:t>+⋯+</m:t>
                </m:r>
                <m:f>
                  <m:fPr>
                    <m:ctrlPr>
                      <w:rPr>
                        <w:rFonts w:hint="default" w:ascii="Cambria Math" w:hAnsi="Cambria Math" w:cs="Times New Roman"/>
                        <w:color w:val="000000" w:themeColor="text1"/>
                        <w14:textFill>
                          <w14:solidFill>
                            <w14:schemeClr w14:val="tx1"/>
                          </w14:solidFill>
                        </w14:textFill>
                      </w:rPr>
                    </m:ctrlPr>
                  </m:fPr>
                  <m:num>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n</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num>
                  <m:den>
                    <m:sSub>
                      <m:sSubPr>
                        <m:ctrlPr>
                          <w:rPr>
                            <w:rFonts w:hint="default" w:ascii="Cambria Math" w:hAnsi="Cambria Math" w:cs="Times New Roman"/>
                            <w:i/>
                            <w:color w:val="000000" w:themeColor="text1"/>
                            <w14:textFill>
                              <w14:solidFill>
                                <w14:schemeClr w14:val="tx1"/>
                              </w14:solidFill>
                            </w14:textFill>
                          </w:rPr>
                        </m:ctrlPr>
                      </m:sSubPr>
                      <m:e>
                        <m:r>
                          <m:rPr/>
                          <w:rPr>
                            <w:rFonts w:hint="default" w:ascii="Cambria Math" w:hAnsi="Cambria Math" w:cs="Times New Roman"/>
                            <w:color w:val="000000" w:themeColor="text1"/>
                            <w14:textFill>
                              <w14:solidFill>
                                <w14:schemeClr w14:val="tx1"/>
                              </w14:solidFill>
                            </w14:textFill>
                          </w:rPr>
                          <m:t>Q</m:t>
                        </m:r>
                        <m:ctrlPr>
                          <w:rPr>
                            <w:rFonts w:hint="default" w:ascii="Cambria Math" w:hAnsi="Cambria Math" w:cs="Times New Roman"/>
                            <w:i/>
                            <w:color w:val="000000" w:themeColor="text1"/>
                            <w14:textFill>
                              <w14:solidFill>
                                <w14:schemeClr w14:val="tx1"/>
                              </w14:solidFill>
                            </w14:textFill>
                          </w:rPr>
                        </m:ctrlPr>
                      </m:e>
                      <m:sub>
                        <m:r>
                          <m:rPr/>
                          <w:rPr>
                            <w:rFonts w:hint="default" w:ascii="Cambria Math" w:hAnsi="Cambria Math" w:cs="Times New Roman"/>
                            <w:color w:val="000000" w:themeColor="text1"/>
                            <w14:textFill>
                              <w14:solidFill>
                                <w14:schemeClr w14:val="tx1"/>
                              </w14:solidFill>
                            </w14:textFill>
                          </w:rPr>
                          <m:t>n</m:t>
                        </m:r>
                        <m:ctrlPr>
                          <w:rPr>
                            <w:rFonts w:hint="default" w:ascii="Cambria Math" w:hAnsi="Cambria Math" w:cs="Times New Roman"/>
                            <w:i/>
                            <w:color w:val="000000" w:themeColor="text1"/>
                            <w14:textFill>
                              <w14:solidFill>
                                <w14:schemeClr w14:val="tx1"/>
                              </w14:solidFill>
                            </w14:textFill>
                          </w:rPr>
                        </m:ctrlPr>
                      </m:sub>
                    </m:sSub>
                    <m:ctrlPr>
                      <w:rPr>
                        <w:rFonts w:hint="default" w:ascii="Cambria Math" w:hAnsi="Cambria Math" w:cs="Times New Roman"/>
                        <w:color w:val="000000" w:themeColor="text1"/>
                        <w14:textFill>
                          <w14:solidFill>
                            <w14:schemeClr w14:val="tx1"/>
                          </w14:solidFill>
                        </w14:textFill>
                      </w:rPr>
                    </m:ctrlPr>
                  </m:den>
                </m:f>
              </m:oMath>
            </m:oMathPara>
          </w:p>
          <w:p>
            <w:pPr>
              <w:spacing w:line="360" w:lineRule="auto"/>
              <w:ind w:firstLine="482"/>
              <w:rPr>
                <w:rFonts w:hint="default" w:ascii="Times New Roman" w:hAnsi="Times New Roman" w:cs="Times New Roman"/>
                <w:color w:val="000000" w:themeColor="text1"/>
                <w:sz w:val="24"/>
                <w:szCs w:val="18"/>
                <w14:textFill>
                  <w14:solidFill>
                    <w14:schemeClr w14:val="tx1"/>
                  </w14:solidFill>
                </w14:textFill>
              </w:rPr>
            </w:pPr>
            <w:r>
              <w:rPr>
                <w:rFonts w:hint="default" w:ascii="Times New Roman" w:hAnsi="Times New Roman" w:cs="Times New Roman"/>
                <w:color w:val="000000" w:themeColor="text1"/>
                <w:sz w:val="24"/>
                <w:szCs w:val="18"/>
                <w14:textFill>
                  <w14:solidFill>
                    <w14:schemeClr w14:val="tx1"/>
                  </w14:solidFill>
                </w14:textFill>
              </w:rPr>
              <w:t>式中，q</w:t>
            </w:r>
            <w:r>
              <w:rPr>
                <w:rFonts w:hint="default" w:ascii="Times New Roman" w:hAnsi="Times New Roman" w:cs="Times New Roman"/>
                <w:color w:val="000000" w:themeColor="text1"/>
                <w:sz w:val="24"/>
                <w:szCs w:val="18"/>
                <w:vertAlign w:val="subscript"/>
                <w14:textFill>
                  <w14:solidFill>
                    <w14:schemeClr w14:val="tx1"/>
                  </w14:solidFill>
                </w14:textFill>
              </w:rPr>
              <w:t>1</w:t>
            </w:r>
            <w:r>
              <w:rPr>
                <w:rFonts w:hint="default" w:ascii="Times New Roman" w:hAnsi="Times New Roman" w:cs="Times New Roman"/>
                <w:color w:val="000000" w:themeColor="text1"/>
                <w:sz w:val="24"/>
                <w:szCs w:val="18"/>
                <w14:textFill>
                  <w14:solidFill>
                    <w14:schemeClr w14:val="tx1"/>
                  </w14:solidFill>
                </w14:textFill>
              </w:rPr>
              <w:t>，q</w:t>
            </w:r>
            <w:r>
              <w:rPr>
                <w:rFonts w:hint="default" w:ascii="Times New Roman" w:hAnsi="Times New Roman" w:cs="Times New Roman"/>
                <w:color w:val="000000" w:themeColor="text1"/>
                <w:sz w:val="24"/>
                <w:szCs w:val="18"/>
                <w:vertAlign w:val="subscript"/>
                <w14:textFill>
                  <w14:solidFill>
                    <w14:schemeClr w14:val="tx1"/>
                  </w14:solidFill>
                </w14:textFill>
              </w:rPr>
              <w:t>2</w:t>
            </w:r>
            <w:r>
              <w:rPr>
                <w:rFonts w:hint="default" w:ascii="Times New Roman" w:hAnsi="Times New Roman" w:cs="Times New Roman"/>
                <w:color w:val="000000" w:themeColor="text1"/>
                <w:sz w:val="24"/>
                <w:szCs w:val="18"/>
                <w14:textFill>
                  <w14:solidFill>
                    <w14:schemeClr w14:val="tx1"/>
                  </w14:solidFill>
                </w14:textFill>
              </w:rPr>
              <w:t>…q</w:t>
            </w:r>
            <w:r>
              <w:rPr>
                <w:rFonts w:hint="default" w:ascii="Times New Roman" w:hAnsi="Times New Roman" w:cs="Times New Roman"/>
                <w:color w:val="000000" w:themeColor="text1"/>
                <w:sz w:val="24"/>
                <w:szCs w:val="18"/>
                <w:vertAlign w:val="subscript"/>
                <w14:textFill>
                  <w14:solidFill>
                    <w14:schemeClr w14:val="tx1"/>
                  </w14:solidFill>
                </w14:textFill>
              </w:rPr>
              <w:t>n</w:t>
            </w:r>
            <w:r>
              <w:rPr>
                <w:rFonts w:hint="default" w:ascii="Times New Roman" w:hAnsi="Times New Roman" w:cs="Times New Roman"/>
                <w:color w:val="000000" w:themeColor="text1"/>
                <w:sz w:val="24"/>
                <w:szCs w:val="18"/>
                <w14:textFill>
                  <w14:solidFill>
                    <w14:schemeClr w14:val="tx1"/>
                  </w14:solidFill>
                </w14:textFill>
              </w:rPr>
              <w:t>——每种危险物质的最大存在总量，t。</w:t>
            </w:r>
          </w:p>
          <w:p>
            <w:pPr>
              <w:spacing w:line="360" w:lineRule="auto"/>
              <w:ind w:firstLine="1200" w:firstLineChars="500"/>
              <w:rPr>
                <w:rFonts w:hint="default" w:ascii="Times New Roman" w:hAnsi="Times New Roman" w:cs="Times New Roman"/>
                <w:color w:val="000000" w:themeColor="text1"/>
                <w:sz w:val="24"/>
                <w:szCs w:val="18"/>
                <w14:textFill>
                  <w14:solidFill>
                    <w14:schemeClr w14:val="tx1"/>
                  </w14:solidFill>
                </w14:textFill>
              </w:rPr>
            </w:pPr>
            <w:r>
              <w:rPr>
                <w:rFonts w:hint="default" w:ascii="Times New Roman" w:hAnsi="Times New Roman" w:cs="Times New Roman"/>
                <w:color w:val="000000" w:themeColor="text1"/>
                <w:sz w:val="24"/>
                <w:szCs w:val="18"/>
                <w14:textFill>
                  <w14:solidFill>
                    <w14:schemeClr w14:val="tx1"/>
                  </w14:solidFill>
                </w14:textFill>
              </w:rPr>
              <w:t>Q</w:t>
            </w:r>
            <w:r>
              <w:rPr>
                <w:rFonts w:hint="default" w:ascii="Times New Roman" w:hAnsi="Times New Roman" w:cs="Times New Roman"/>
                <w:color w:val="000000" w:themeColor="text1"/>
                <w:sz w:val="24"/>
                <w:szCs w:val="18"/>
                <w:vertAlign w:val="subscript"/>
                <w14:textFill>
                  <w14:solidFill>
                    <w14:schemeClr w14:val="tx1"/>
                  </w14:solidFill>
                </w14:textFill>
              </w:rPr>
              <w:t>1</w:t>
            </w:r>
            <w:r>
              <w:rPr>
                <w:rFonts w:hint="default" w:ascii="Times New Roman" w:hAnsi="Times New Roman" w:cs="Times New Roman"/>
                <w:color w:val="000000" w:themeColor="text1"/>
                <w:sz w:val="24"/>
                <w:szCs w:val="18"/>
                <w14:textFill>
                  <w14:solidFill>
                    <w14:schemeClr w14:val="tx1"/>
                  </w14:solidFill>
                </w14:textFill>
              </w:rPr>
              <w:t>，Q</w:t>
            </w:r>
            <w:r>
              <w:rPr>
                <w:rFonts w:hint="default" w:ascii="Times New Roman" w:hAnsi="Times New Roman" w:cs="Times New Roman"/>
                <w:color w:val="000000" w:themeColor="text1"/>
                <w:sz w:val="24"/>
                <w:szCs w:val="18"/>
                <w:vertAlign w:val="subscript"/>
                <w14:textFill>
                  <w14:solidFill>
                    <w14:schemeClr w14:val="tx1"/>
                  </w14:solidFill>
                </w14:textFill>
              </w:rPr>
              <w:t>2</w:t>
            </w:r>
            <w:r>
              <w:rPr>
                <w:rFonts w:hint="default" w:ascii="Times New Roman" w:hAnsi="Times New Roman" w:cs="Times New Roman"/>
                <w:color w:val="000000" w:themeColor="text1"/>
                <w:sz w:val="24"/>
                <w:szCs w:val="18"/>
                <w14:textFill>
                  <w14:solidFill>
                    <w14:schemeClr w14:val="tx1"/>
                  </w14:solidFill>
                </w14:textFill>
              </w:rPr>
              <w:t>…Q</w:t>
            </w:r>
            <w:r>
              <w:rPr>
                <w:rFonts w:hint="default" w:ascii="Times New Roman" w:hAnsi="Times New Roman" w:cs="Times New Roman"/>
                <w:color w:val="000000" w:themeColor="text1"/>
                <w:sz w:val="24"/>
                <w:szCs w:val="18"/>
                <w:vertAlign w:val="subscript"/>
                <w14:textFill>
                  <w14:solidFill>
                    <w14:schemeClr w14:val="tx1"/>
                  </w14:solidFill>
                </w14:textFill>
              </w:rPr>
              <w:t>n</w:t>
            </w:r>
            <w:r>
              <w:rPr>
                <w:rFonts w:hint="default" w:ascii="Times New Roman" w:hAnsi="Times New Roman" w:cs="Times New Roman"/>
                <w:color w:val="000000" w:themeColor="text1"/>
                <w:sz w:val="24"/>
                <w:szCs w:val="18"/>
                <w14:textFill>
                  <w14:solidFill>
                    <w14:schemeClr w14:val="tx1"/>
                  </w14:solidFill>
                </w14:textFill>
              </w:rPr>
              <w:t>——每种危险物质的临界量，t。</w:t>
            </w:r>
          </w:p>
          <w:p>
            <w:pPr>
              <w:spacing w:line="360" w:lineRule="auto"/>
              <w:ind w:firstLine="482"/>
              <w:rPr>
                <w:rFonts w:hint="default" w:ascii="Times New Roman" w:hAnsi="Times New Roman" w:cs="Times New Roman"/>
                <w:color w:val="000000" w:themeColor="text1"/>
                <w:sz w:val="24"/>
                <w:szCs w:val="18"/>
                <w14:textFill>
                  <w14:solidFill>
                    <w14:schemeClr w14:val="tx1"/>
                  </w14:solidFill>
                </w14:textFill>
              </w:rPr>
            </w:pPr>
            <w:r>
              <w:rPr>
                <w:rFonts w:hint="default" w:ascii="Times New Roman" w:hAnsi="Times New Roman" w:cs="Times New Roman"/>
                <w:color w:val="000000" w:themeColor="text1"/>
                <w:sz w:val="24"/>
                <w:szCs w:val="18"/>
                <w14:textFill>
                  <w14:solidFill>
                    <w14:schemeClr w14:val="tx1"/>
                  </w14:solidFill>
                </w14:textFill>
              </w:rPr>
              <w:t>当Q＜1时，该项目环境风险潜势为Ⅰ。</w:t>
            </w:r>
          </w:p>
          <w:p>
            <w:pPr>
              <w:spacing w:line="360" w:lineRule="auto"/>
              <w:ind w:firstLine="482"/>
              <w:rPr>
                <w:rFonts w:hint="default" w:ascii="Times New Roman" w:hAnsi="Times New Roman" w:cs="Times New Roman"/>
                <w:color w:val="000000" w:themeColor="text1"/>
                <w:sz w:val="24"/>
                <w:szCs w:val="18"/>
                <w14:textFill>
                  <w14:solidFill>
                    <w14:schemeClr w14:val="tx1"/>
                  </w14:solidFill>
                </w14:textFill>
              </w:rPr>
            </w:pPr>
            <w:r>
              <w:rPr>
                <w:rFonts w:hint="default" w:ascii="Times New Roman" w:hAnsi="Times New Roman" w:cs="Times New Roman"/>
                <w:color w:val="000000" w:themeColor="text1"/>
                <w:sz w:val="24"/>
                <w:szCs w:val="18"/>
                <w14:textFill>
                  <w14:solidFill>
                    <w14:schemeClr w14:val="tx1"/>
                  </w14:solidFill>
                </w14:textFill>
              </w:rPr>
              <w:t>当Q≥1时，将Q值划分为：（1）1≤Q＜10；（2）10≤Q＜100；（3）Q≥100。</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shd w:val="clear" w:color="auto" w:fill="FFFFFF"/>
                <w14:textFill>
                  <w14:solidFill>
                    <w14:schemeClr w14:val="tx1"/>
                  </w14:solidFill>
                </w14:textFill>
              </w:rPr>
              <w:t>汇总统计出建设项目环境风险物质临界量、储存及分布情况</w:t>
            </w:r>
            <w:r>
              <w:rPr>
                <w:rFonts w:hint="default" w:ascii="Times New Roman" w:hAnsi="Times New Roman" w:eastAsia="ﾋﾎﾌ・" w:cs="Times New Roman"/>
                <w:color w:val="000000" w:themeColor="text1"/>
                <w:sz w:val="24"/>
                <w14:textFill>
                  <w14:solidFill>
                    <w14:schemeClr w14:val="tx1"/>
                  </w14:solidFill>
                </w14:textFill>
              </w:rPr>
              <w:t>。</w:t>
            </w:r>
          </w:p>
          <w:p>
            <w:pPr>
              <w:autoSpaceDE w:val="0"/>
              <w:autoSpaceDN w:val="0"/>
              <w:adjustRightInd w:val="0"/>
              <w:spacing w:beforeLines="5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表4-1</w:t>
            </w:r>
            <w:r>
              <w:rPr>
                <w:rFonts w:hint="eastAsia"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项目主要物质风险识别结果一览表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241"/>
              <w:gridCol w:w="1648"/>
              <w:gridCol w:w="1381"/>
              <w:gridCol w:w="1545"/>
              <w:gridCol w:w="1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04"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类别</w:t>
                  </w:r>
                </w:p>
              </w:tc>
              <w:tc>
                <w:tcPr>
                  <w:tcW w:w="1241"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事故类型</w:t>
                  </w:r>
                </w:p>
              </w:tc>
              <w:tc>
                <w:tcPr>
                  <w:tcW w:w="1648"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风险物质</w:t>
                  </w:r>
                </w:p>
              </w:tc>
              <w:tc>
                <w:tcPr>
                  <w:tcW w:w="1381"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分布</w:t>
                  </w:r>
                </w:p>
              </w:tc>
              <w:tc>
                <w:tcPr>
                  <w:tcW w:w="1545"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最大储存量</w:t>
                  </w:r>
                </w:p>
              </w:tc>
              <w:tc>
                <w:tcPr>
                  <w:tcW w:w="1470" w:type="dxa"/>
                  <w:vAlign w:val="center"/>
                </w:tcPr>
                <w:p>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临界量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104" w:type="dxa"/>
                  <w:vAlign w:val="center"/>
                </w:tcPr>
                <w:p>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原辅料</w:t>
                  </w:r>
                </w:p>
              </w:tc>
              <w:tc>
                <w:tcPr>
                  <w:tcW w:w="1241"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泄露</w:t>
                  </w:r>
                </w:p>
              </w:tc>
              <w:tc>
                <w:tcPr>
                  <w:tcW w:w="1648"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润滑油</w:t>
                  </w:r>
                </w:p>
              </w:tc>
              <w:tc>
                <w:tcPr>
                  <w:tcW w:w="1381"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仓库</w:t>
                  </w:r>
                </w:p>
              </w:tc>
              <w:tc>
                <w:tcPr>
                  <w:tcW w:w="1545" w:type="dxa"/>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0.2t</w:t>
                  </w:r>
                </w:p>
              </w:tc>
              <w:tc>
                <w:tcPr>
                  <w:tcW w:w="147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2500 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04" w:type="dxa"/>
                  <w:vAlign w:val="center"/>
                </w:tcPr>
                <w:p>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原辅料</w:t>
                  </w:r>
                </w:p>
              </w:tc>
              <w:tc>
                <w:tcPr>
                  <w:tcW w:w="1241" w:type="dxa"/>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泄露</w:t>
                  </w:r>
                </w:p>
              </w:tc>
              <w:tc>
                <w:tcPr>
                  <w:tcW w:w="1648" w:type="dxa"/>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液压油</w:t>
                  </w:r>
                </w:p>
              </w:tc>
              <w:tc>
                <w:tcPr>
                  <w:tcW w:w="1381"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仓库</w:t>
                  </w:r>
                </w:p>
              </w:tc>
              <w:tc>
                <w:tcPr>
                  <w:tcW w:w="1545" w:type="dxa"/>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0.6t</w:t>
                  </w:r>
                </w:p>
              </w:tc>
              <w:tc>
                <w:tcPr>
                  <w:tcW w:w="147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2500 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04" w:type="dxa"/>
                  <w:vAlign w:val="center"/>
                </w:tcPr>
                <w:p>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原辅料</w:t>
                  </w:r>
                </w:p>
              </w:tc>
              <w:tc>
                <w:tcPr>
                  <w:tcW w:w="124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泄露</w:t>
                  </w:r>
                </w:p>
              </w:tc>
              <w:tc>
                <w:tcPr>
                  <w:tcW w:w="1648" w:type="dxa"/>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切屑液</w:t>
                  </w:r>
                </w:p>
              </w:tc>
              <w:tc>
                <w:tcPr>
                  <w:tcW w:w="1381"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仓库</w:t>
                  </w:r>
                </w:p>
              </w:tc>
              <w:tc>
                <w:tcPr>
                  <w:tcW w:w="1545" w:type="dxa"/>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1.2t</w:t>
                  </w:r>
                </w:p>
              </w:tc>
              <w:tc>
                <w:tcPr>
                  <w:tcW w:w="147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2500 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04" w:type="dxa"/>
                  <w:vAlign w:val="center"/>
                </w:tcPr>
                <w:p>
                  <w:pPr>
                    <w:autoSpaceDE w:val="0"/>
                    <w:autoSpaceDN w:val="0"/>
                    <w:adjustRightIn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原辅料</w:t>
                  </w:r>
                </w:p>
              </w:tc>
              <w:tc>
                <w:tcPr>
                  <w:tcW w:w="1241" w:type="dxa"/>
                  <w:vAlign w:val="center"/>
                </w:tcPr>
                <w:p>
                  <w:pPr>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泄露</w:t>
                  </w:r>
                </w:p>
              </w:tc>
              <w:tc>
                <w:tcPr>
                  <w:tcW w:w="1648" w:type="dxa"/>
                  <w:vAlign w:val="center"/>
                </w:tcPr>
                <w:p>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电火花油</w:t>
                  </w:r>
                </w:p>
              </w:tc>
              <w:tc>
                <w:tcPr>
                  <w:tcW w:w="1381" w:type="dxa"/>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仓库</w:t>
                  </w:r>
                </w:p>
              </w:tc>
              <w:tc>
                <w:tcPr>
                  <w:tcW w:w="1545" w:type="dxa"/>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3.0</w:t>
                  </w:r>
                  <w:r>
                    <w:rPr>
                      <w:rFonts w:hint="eastAsia" w:cs="Times New Roman"/>
                      <w:color w:val="000000" w:themeColor="text1"/>
                      <w:kern w:val="0"/>
                      <w:szCs w:val="21"/>
                      <w:lang w:val="en-US" w:eastAsia="zh-CN"/>
                      <w14:textFill>
                        <w14:solidFill>
                          <w14:schemeClr w14:val="tx1"/>
                        </w14:solidFill>
                      </w14:textFill>
                    </w:rPr>
                    <w:t>t</w:t>
                  </w:r>
                </w:p>
              </w:tc>
              <w:tc>
                <w:tcPr>
                  <w:tcW w:w="147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2500 t</w:t>
                  </w:r>
                </w:p>
              </w:tc>
            </w:tr>
          </w:tbl>
          <w:p>
            <w:pPr>
              <w:autoSpaceDE w:val="0"/>
              <w:autoSpaceDN w:val="0"/>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根据导则计算危险物质数量与临界量比值：Q=Σqi/Qi=</w:t>
            </w:r>
            <w:r>
              <w:rPr>
                <w:rFonts w:hint="eastAsia"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/2500=0.00</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＜1，本项目环境风险潜势为</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1 \* ROMAN</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。因此，项目风险评价等级定为低于三级，根据导则要求，环境风险评价作简单分析。</w:t>
            </w:r>
          </w:p>
          <w:p>
            <w:pPr>
              <w:spacing w:line="360" w:lineRule="auto"/>
              <w:ind w:firstLine="480" w:firstLineChars="200"/>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项目化学品使用量相对较少，且根据同类型国内企业实际运行情况，项目运行中此类危险物质泄漏风险事故概率较低。润滑油由专门的密闭容器包装，暂存量较小，使用过程中采取了收集处理措施，且都处于车间内，自然挥发对周边空气环境空气影响较小。项目针对危废暂存间采取防渗措施，故正常运营过程中不会发生泄漏，对周边地表水、地下水或土壤环境影响较小。</w:t>
            </w:r>
          </w:p>
          <w:p>
            <w:pPr>
              <w:spacing w:line="360" w:lineRule="auto"/>
              <w:ind w:firstLine="480" w:firstLineChars="200"/>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建设单位应加强厂区防火管理、完善事故应急预案，采取妥善的风险防范措施，本项目环境风险在可接受的范围内。</w:t>
            </w:r>
          </w:p>
          <w:p>
            <w:pPr>
              <w:spacing w:beforeLines="5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表4-1</w:t>
            </w:r>
            <w:r>
              <w:rPr>
                <w:rFonts w:hint="eastAsia"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 xml:space="preserve">  建设环境风险简单分析内容一览表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992"/>
              <w:gridCol w:w="1090"/>
              <w:gridCol w:w="1006"/>
              <w:gridCol w:w="881"/>
              <w:gridCol w:w="2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建设项目名称</w:t>
                  </w:r>
                </w:p>
              </w:tc>
              <w:tc>
                <w:tcPr>
                  <w:tcW w:w="6860" w:type="dxa"/>
                  <w:gridSpan w:val="5"/>
                  <w:shd w:val="clear" w:color="auto" w:fill="auto"/>
                  <w:vAlign w:val="center"/>
                </w:tcPr>
                <w:p>
                  <w:pPr>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年产</w:t>
                  </w:r>
                  <w:r>
                    <w:rPr>
                      <w:rFonts w:hint="eastAsia" w:ascii="Times New Roman" w:hAnsi="Times New Roman" w:cs="Times New Roman"/>
                      <w:color w:val="000000" w:themeColor="text1"/>
                      <w:kern w:val="0"/>
                      <w:sz w:val="21"/>
                      <w:szCs w:val="21"/>
                      <w:lang w:val="en-US" w:eastAsia="zh-CN"/>
                      <w14:textFill>
                        <w14:solidFill>
                          <w14:schemeClr w14:val="tx1"/>
                        </w14:solidFill>
                      </w14:textFill>
                    </w:rPr>
                    <w:t>200</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万套内饰功能件</w:t>
                  </w:r>
                  <w:r>
                    <w:rPr>
                      <w:rFonts w:hint="default" w:ascii="Times New Roman" w:hAnsi="Times New Roman" w:cs="Times New Roman"/>
                      <w:color w:val="000000" w:themeColor="text1"/>
                      <w:kern w:val="0"/>
                      <w:sz w:val="21"/>
                      <w:szCs w:val="21"/>
                      <w14:textFill>
                        <w14:solidFill>
                          <w14:schemeClr w14:val="tx1"/>
                        </w14:solidFill>
                      </w14:textFill>
                    </w:rPr>
                    <w:t>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建设地点</w:t>
                  </w:r>
                </w:p>
              </w:tc>
              <w:tc>
                <w:tcPr>
                  <w:tcW w:w="992" w:type="dxa"/>
                  <w:shd w:val="clear" w:color="auto" w:fill="auto"/>
                  <w:vAlign w:val="center"/>
                </w:tcPr>
                <w:p>
                  <w:pPr>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安徽省</w:t>
                  </w:r>
                </w:p>
              </w:tc>
              <w:tc>
                <w:tcPr>
                  <w:tcW w:w="1090" w:type="dxa"/>
                  <w:shd w:val="clear" w:color="auto" w:fill="auto"/>
                  <w:vAlign w:val="center"/>
                </w:tcPr>
                <w:p>
                  <w:pPr>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芜湖市</w:t>
                  </w:r>
                </w:p>
              </w:tc>
              <w:tc>
                <w:tcPr>
                  <w:tcW w:w="1887" w:type="dxa"/>
                  <w:gridSpan w:val="2"/>
                  <w:shd w:val="clear" w:color="auto" w:fill="auto"/>
                  <w:vAlign w:val="center"/>
                </w:tcPr>
                <w:p>
                  <w:pPr>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芜湖经济开发区</w:t>
                  </w:r>
                </w:p>
              </w:tc>
              <w:tc>
                <w:tcPr>
                  <w:tcW w:w="2891" w:type="dxa"/>
                  <w:shd w:val="clear" w:color="auto" w:fill="auto"/>
                  <w:vAlign w:val="center"/>
                </w:tcPr>
                <w:p>
                  <w:pPr>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北区陆电支路以东、聚飞支路以南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地理坐标</w:t>
                  </w:r>
                </w:p>
              </w:tc>
              <w:tc>
                <w:tcPr>
                  <w:tcW w:w="3088" w:type="dxa"/>
                  <w:gridSpan w:val="3"/>
                  <w:shd w:val="clear" w:color="auto" w:fill="auto"/>
                  <w:vAlign w:val="center"/>
                </w:tcPr>
                <w:p>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东经E118°22′38.181″</w:t>
                  </w:r>
                </w:p>
              </w:tc>
              <w:tc>
                <w:tcPr>
                  <w:tcW w:w="3772" w:type="dxa"/>
                  <w:gridSpan w:val="2"/>
                  <w:shd w:val="clear" w:color="auto" w:fill="auto"/>
                  <w:vAlign w:val="center"/>
                </w:tcPr>
                <w:p>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北纬N31°28′45.872″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29" w:type="dxa"/>
                  <w:shd w:val="clear" w:color="auto" w:fill="auto"/>
                  <w:vAlign w:val="center"/>
                </w:tcPr>
                <w:p>
                  <w:pPr>
                    <w:snapToGrid w:val="0"/>
                    <w:ind w:left="-105" w:leftChars="-50" w:right="-105" w:rightChars="-5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主要危险物质及分布</w:t>
                  </w:r>
                </w:p>
              </w:tc>
              <w:tc>
                <w:tcPr>
                  <w:tcW w:w="6860" w:type="dxa"/>
                  <w:gridSpan w:val="5"/>
                  <w:shd w:val="clear" w:color="auto" w:fill="auto"/>
                  <w:vAlign w:val="center"/>
                </w:tcPr>
                <w:p>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润滑油</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液压油、切屑液、电火花油、</w:t>
                  </w:r>
                  <w:r>
                    <w:rPr>
                      <w:rFonts w:hint="default" w:ascii="Times New Roman" w:hAnsi="Times New Roman" w:cs="Times New Roman"/>
                      <w:color w:val="000000" w:themeColor="text1"/>
                      <w:sz w:val="21"/>
                      <w:szCs w:val="21"/>
                      <w14:textFill>
                        <w14:solidFill>
                          <w14:schemeClr w14:val="tx1"/>
                        </w14:solidFill>
                      </w14:textFill>
                    </w:rPr>
                    <w:t>分布于生产车间，最大储存量为</w:t>
                  </w:r>
                  <w:r>
                    <w:rPr>
                      <w:rFonts w:hint="eastAsia"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环境影响途径及危害后果（大气、地表水、地下水等）</w:t>
                  </w:r>
                </w:p>
              </w:tc>
              <w:tc>
                <w:tcPr>
                  <w:tcW w:w="6860" w:type="dxa"/>
                  <w:gridSpan w:val="5"/>
                  <w:shd w:val="clear" w:color="auto" w:fill="auto"/>
                  <w:vAlign w:val="center"/>
                </w:tcPr>
                <w:p>
                  <w:pPr>
                    <w:autoSpaceDE w:val="0"/>
                    <w:autoSpaceDN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污染大气环境：车间发生火灾、爆炸事故时，燃烧产生的CO、烟尘产物等进入大气，将对空气环境造成影响。</w:t>
                  </w:r>
                </w:p>
                <w:p>
                  <w:pPr>
                    <w:autoSpaceDE w:val="0"/>
                    <w:autoSpaceDN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污染地表水环境：车间发生火灾会产生大量的消防废水，消防废水或泄漏物料如不及时进行收集，可能通过雨水管网，进入厂界外环境，将对周边水体造成影响。</w:t>
                  </w:r>
                </w:p>
                <w:p>
                  <w:pPr>
                    <w:autoSpaceDE w:val="0"/>
                    <w:autoSpaceDN w:val="0"/>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风险防范要求</w:t>
                  </w:r>
                </w:p>
              </w:tc>
              <w:tc>
                <w:tcPr>
                  <w:tcW w:w="6860" w:type="dxa"/>
                  <w:gridSpan w:val="5"/>
                  <w:shd w:val="clear" w:color="auto" w:fill="auto"/>
                  <w:vAlign w:val="center"/>
                </w:tcPr>
                <w:p>
                  <w:pPr>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总图及建筑风险防范，建设火灾报警系统，加强生产管理。并配备风险防范物资，制定突发环境事件应急预案并定期演练</w:t>
                  </w:r>
                </w:p>
              </w:tc>
            </w:tr>
          </w:tbl>
          <w:p>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spacing w:beforeLines="50" w:line="360" w:lineRule="auto"/>
              <w:ind w:firstLine="482" w:firstLineChars="200"/>
              <w:rPr>
                <w:rFonts w:hint="default" w:ascii="Times New Roman" w:hAnsi="Times New Roman" w:cs="Times New Roman"/>
                <w:b/>
                <w:color w:val="000000" w:themeColor="text1"/>
                <w:sz w:val="24"/>
                <w:szCs w:val="20"/>
                <w14:textFill>
                  <w14:solidFill>
                    <w14:schemeClr w14:val="tx1"/>
                  </w14:solidFill>
                </w14:textFill>
              </w:rPr>
            </w:pPr>
            <w:r>
              <w:rPr>
                <w:rFonts w:hint="default" w:ascii="Times New Roman" w:hAnsi="Times New Roman" w:cs="Times New Roman"/>
                <w:b/>
                <w:color w:val="000000" w:themeColor="text1"/>
                <w:sz w:val="24"/>
                <w:szCs w:val="20"/>
                <w14:textFill>
                  <w14:solidFill>
                    <w14:schemeClr w14:val="tx1"/>
                  </w14:solidFill>
                </w14:textFill>
              </w:rPr>
              <w:t>七、环境管理</w:t>
            </w:r>
          </w:p>
          <w:p>
            <w:pPr>
              <w:widowControl/>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1、环境管理监测计划</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bookmarkStart w:id="7" w:name="_Toc474855834"/>
            <w:bookmarkStart w:id="8" w:name="_Toc350352180"/>
            <w:bookmarkStart w:id="9" w:name="_Toc5007454"/>
            <w:r>
              <w:rPr>
                <w:rFonts w:hint="default" w:ascii="Times New Roman" w:hAnsi="Times New Roman" w:cs="Times New Roman"/>
                <w:color w:val="000000" w:themeColor="text1"/>
                <w:kern w:val="24"/>
                <w:sz w:val="24"/>
                <w:szCs w:val="20"/>
                <w14:textFill>
                  <w14:solidFill>
                    <w14:schemeClr w14:val="tx1"/>
                  </w14:solidFill>
                </w14:textFill>
              </w:rPr>
              <w:t>（1）环境管理</w:t>
            </w:r>
            <w:bookmarkEnd w:id="7"/>
            <w:bookmarkEnd w:id="8"/>
            <w:bookmarkEnd w:id="9"/>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t>根据该项目建设规模和环境管理的任务，工程建成营运后应设专职环境监督人员1～2名，负责本项目的环境保护监督管理及各项环保设施的运行管理工作，污染源和环境质量监测可委托有资质的环境监测单位承担。</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t>（2）环境管理内容</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t>项目在生产运行过程中为保证环境管理系统的有效运行应制定环境管理方案，环境管理方案主要包括下列内容：</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1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①</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组织贯彻国家及地方的有关环保方针、政策法令和条例，搞好环境教育和技术培训，提高公司职工的环保意识和技术水平，提高污染控制的责任心。</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2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②</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制定并实施公司环境保护工作的长期规划及年度污染治理计划；定期检查环保设施的运行状况及对设备的维修与管理，严格控制“三废”的排放。</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3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③</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掌握公司内部污染物排放状况，编制公司内部环境状况报告。</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4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④</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负责环保专项资金的平衡与控制及办理环保超标缴费工作。</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5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⑤</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协同有关环境保护主管部门组织落实“三同时”，参与有关方案的审定及竣工验收。</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6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⑥</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组织环境监测，检查公司环境状况，并及时将环境监测信息向环保部门通报。</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7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⑦</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调查处理公司内污染事故和污染纠纷；组织“三废”处理利用技术的实验和研究；建立污染突发事故分类分级档案和处理制度。</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8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⑧</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努力建立建全公司的EMS(环境管理系统)，以达到ISO14000的要求。</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fldChar w:fldCharType="begin"/>
            </w:r>
            <w:r>
              <w:rPr>
                <w:rFonts w:hint="default" w:ascii="Times New Roman" w:hAnsi="Times New Roman" w:cs="Times New Roman"/>
                <w:color w:val="000000" w:themeColor="text1"/>
                <w:kern w:val="24"/>
                <w:sz w:val="24"/>
                <w:szCs w:val="20"/>
                <w14:textFill>
                  <w14:solidFill>
                    <w14:schemeClr w14:val="tx1"/>
                  </w14:solidFill>
                </w14:textFill>
              </w:rPr>
              <w:instrText xml:space="preserve">= 9 \* GB3</w:instrText>
            </w:r>
            <w:r>
              <w:rPr>
                <w:rFonts w:hint="default" w:ascii="Times New Roman" w:hAnsi="Times New Roman" w:cs="Times New Roman"/>
                <w:color w:val="000000" w:themeColor="text1"/>
                <w:kern w:val="24"/>
                <w:sz w:val="24"/>
                <w:szCs w:val="20"/>
                <w14:textFill>
                  <w14:solidFill>
                    <w14:schemeClr w14:val="tx1"/>
                  </w14:solidFill>
                </w14:textFill>
              </w:rPr>
              <w:fldChar w:fldCharType="separate"/>
            </w:r>
            <w:r>
              <w:rPr>
                <w:rFonts w:hint="default" w:ascii="Times New Roman" w:hAnsi="Times New Roman" w:cs="Times New Roman"/>
                <w:color w:val="000000" w:themeColor="text1"/>
                <w:kern w:val="24"/>
                <w:sz w:val="24"/>
                <w:szCs w:val="20"/>
                <w14:textFill>
                  <w14:solidFill>
                    <w14:schemeClr w14:val="tx1"/>
                  </w14:solidFill>
                </w14:textFill>
              </w:rPr>
              <w:t>⑨</w:t>
            </w:r>
            <w:r>
              <w:rPr>
                <w:rFonts w:hint="default" w:ascii="Times New Roman" w:hAnsi="Times New Roman" w:cs="Times New Roman"/>
                <w:color w:val="000000" w:themeColor="text1"/>
                <w:kern w:val="24"/>
                <w:sz w:val="24"/>
                <w:szCs w:val="20"/>
                <w14:textFill>
                  <w14:solidFill>
                    <w14:schemeClr w14:val="tx1"/>
                  </w14:solidFill>
                </w14:textFill>
              </w:rPr>
              <w:fldChar w:fldCharType="end"/>
            </w:r>
            <w:r>
              <w:rPr>
                <w:rFonts w:hint="default" w:ascii="Times New Roman" w:hAnsi="Times New Roman" w:cs="Times New Roman"/>
                <w:color w:val="000000" w:themeColor="text1"/>
                <w:kern w:val="24"/>
                <w:sz w:val="24"/>
                <w:szCs w:val="20"/>
                <w14:textFill>
                  <w14:solidFill>
                    <w14:schemeClr w14:val="tx1"/>
                  </w14:solidFill>
                </w14:textFill>
              </w:rPr>
              <w:t>建立清洁生产审计计划，体现“以防为主”的方针，实现环境效益和经济效益的统一。</w:t>
            </w:r>
          </w:p>
          <w:p>
            <w:pPr>
              <w:spacing w:line="360" w:lineRule="auto"/>
              <w:ind w:firstLine="480" w:firstLineChars="200"/>
              <w:rPr>
                <w:rFonts w:hint="default" w:ascii="Times New Roman" w:hAnsi="Times New Roman" w:cs="Times New Roman"/>
                <w:color w:val="000000" w:themeColor="text1"/>
                <w:kern w:val="24"/>
                <w:sz w:val="24"/>
                <w:szCs w:val="20"/>
                <w14:textFill>
                  <w14:solidFill>
                    <w14:schemeClr w14:val="tx1"/>
                  </w14:solidFill>
                </w14:textFill>
              </w:rPr>
            </w:pPr>
            <w:r>
              <w:rPr>
                <w:rFonts w:hint="default" w:ascii="Times New Roman" w:hAnsi="Times New Roman" w:cs="Times New Roman"/>
                <w:color w:val="000000" w:themeColor="text1"/>
                <w:kern w:val="24"/>
                <w:sz w:val="24"/>
                <w:szCs w:val="20"/>
                <w14:textFill>
                  <w14:solidFill>
                    <w14:schemeClr w14:val="tx1"/>
                  </w14:solidFill>
                </w14:textFill>
              </w:rPr>
              <w:t>（3）环境监测计划</w:t>
            </w:r>
          </w:p>
          <w:p>
            <w:pPr>
              <w:spacing w:line="360" w:lineRule="auto"/>
              <w:ind w:firstLine="4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厂内应定期进行环境监测，参照《排污单位自行监测技术指南 总则》（HJ819-2017）、《排污许可证核发技术指南 橡胶和塑料制品工业》（HJ 1122-2020）的相关要求，排污单位可自行或委托第三方监测机构开展监测工作，并安排专人专职对监测数据进行记录、整理、统计和分析。排污单位对监测结果的真实性、准确性、完整性负责。</w:t>
            </w:r>
          </w:p>
          <w:p>
            <w:pPr>
              <w:autoSpaceDE w:val="0"/>
              <w:autoSpaceDN w:val="0"/>
              <w:adjustRightInd w:val="0"/>
              <w:spacing w:beforeLines="50"/>
              <w:jc w:val="center"/>
              <w:rPr>
                <w:rFonts w:hint="default" w:ascii="Times New Roman" w:hAnsi="Times New Roman" w:cs="Times New Roman"/>
                <w:b/>
                <w:bCs/>
                <w:color w:val="000000" w:themeColor="text1"/>
                <w:kern w:val="0"/>
                <w:sz w:val="24"/>
                <w:szCs w:val="20"/>
                <w:lang w:val="zh-CN"/>
                <w14:textFill>
                  <w14:solidFill>
                    <w14:schemeClr w14:val="tx1"/>
                  </w14:solidFill>
                </w14:textFill>
              </w:rPr>
            </w:pPr>
            <w:r>
              <w:rPr>
                <w:rFonts w:hint="default" w:ascii="Times New Roman" w:hAnsi="Times New Roman" w:cs="Times New Roman"/>
                <w:b/>
                <w:bCs/>
                <w:color w:val="000000" w:themeColor="text1"/>
                <w:kern w:val="0"/>
                <w:sz w:val="24"/>
                <w:szCs w:val="20"/>
                <w:lang w:val="zh-CN"/>
                <w14:textFill>
                  <w14:solidFill>
                    <w14:schemeClr w14:val="tx1"/>
                  </w14:solidFill>
                </w14:textFill>
              </w:rPr>
              <w:t>表4</w:t>
            </w:r>
            <w:r>
              <w:rPr>
                <w:rFonts w:hint="default" w:ascii="Times New Roman" w:hAnsi="Times New Roman" w:cs="Times New Roman"/>
                <w:b/>
                <w:bCs/>
                <w:color w:val="000000" w:themeColor="text1"/>
                <w:kern w:val="0"/>
                <w:sz w:val="24"/>
                <w:szCs w:val="20"/>
                <w14:textFill>
                  <w14:solidFill>
                    <w14:schemeClr w14:val="tx1"/>
                  </w14:solidFill>
                </w14:textFill>
              </w:rPr>
              <w:t>-1</w:t>
            </w:r>
            <w:r>
              <w:rPr>
                <w:rFonts w:hint="eastAsia" w:cs="Times New Roman"/>
                <w:b/>
                <w:bCs/>
                <w:color w:val="000000" w:themeColor="text1"/>
                <w:kern w:val="0"/>
                <w:sz w:val="24"/>
                <w:szCs w:val="20"/>
                <w:lang w:val="en-US" w:eastAsia="zh-CN"/>
                <w14:textFill>
                  <w14:solidFill>
                    <w14:schemeClr w14:val="tx1"/>
                  </w14:solidFill>
                </w14:textFill>
              </w:rPr>
              <w:t>4</w:t>
            </w:r>
            <w:r>
              <w:rPr>
                <w:rFonts w:hint="default" w:ascii="Times New Roman" w:hAnsi="Times New Roman" w:cs="Times New Roman"/>
                <w:b/>
                <w:bCs/>
                <w:color w:val="000000" w:themeColor="text1"/>
                <w:kern w:val="0"/>
                <w:sz w:val="24"/>
                <w:szCs w:val="20"/>
                <w14:textFill>
                  <w14:solidFill>
                    <w14:schemeClr w14:val="tx1"/>
                  </w14:solidFill>
                </w14:textFill>
              </w:rPr>
              <w:t xml:space="preserve">  </w:t>
            </w:r>
            <w:r>
              <w:rPr>
                <w:rFonts w:hint="default" w:ascii="Times New Roman" w:hAnsi="Times New Roman" w:cs="Times New Roman"/>
                <w:b/>
                <w:bCs/>
                <w:color w:val="000000" w:themeColor="text1"/>
                <w:kern w:val="0"/>
                <w:sz w:val="24"/>
                <w:szCs w:val="20"/>
                <w:lang w:val="zh-CN"/>
                <w14:textFill>
                  <w14:solidFill>
                    <w14:schemeClr w14:val="tx1"/>
                  </w14:solidFill>
                </w14:textFill>
              </w:rPr>
              <w:t>公司污染源监测计划一览表</w:t>
            </w:r>
          </w:p>
          <w:tbl>
            <w:tblPr>
              <w:tblStyle w:val="59"/>
              <w:tblW w:w="466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862"/>
              <w:gridCol w:w="1862"/>
              <w:gridCol w:w="2397"/>
              <w:gridCol w:w="7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82" w:type="pct"/>
                  <w:shd w:val="clear" w:color="auto" w:fill="auto"/>
                  <w:vAlign w:val="center"/>
                </w:tcPr>
                <w:p>
                  <w:pPr>
                    <w:widowControl/>
                    <w:snapToGrid w:val="0"/>
                    <w:ind w:left="-105" w:leftChars="-50" w:right="-105" w:rightChars="-50"/>
                    <w:jc w:val="center"/>
                    <w:rPr>
                      <w:rFonts w:hint="default" w:ascii="Times New Roman" w:hAnsi="Times New Roman" w:eastAsia="黑体"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类别</w:t>
                  </w:r>
                </w:p>
              </w:tc>
              <w:tc>
                <w:tcPr>
                  <w:tcW w:w="1189" w:type="pct"/>
                  <w:shd w:val="clear" w:color="auto" w:fill="auto"/>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排放口类型</w:t>
                  </w:r>
                </w:p>
              </w:tc>
              <w:tc>
                <w:tcPr>
                  <w:tcW w:w="1189" w:type="pct"/>
                  <w:shd w:val="clear" w:color="auto" w:fill="auto"/>
                  <w:vAlign w:val="center"/>
                </w:tcPr>
                <w:p>
                  <w:pPr>
                    <w:widowControl/>
                    <w:snapToGrid w:val="0"/>
                    <w:jc w:val="center"/>
                    <w:rPr>
                      <w:rFonts w:hint="default" w:ascii="Times New Roman" w:hAnsi="Times New Roman" w:eastAsia="黑体"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监测点位</w:t>
                  </w:r>
                </w:p>
              </w:tc>
              <w:tc>
                <w:tcPr>
                  <w:tcW w:w="1531" w:type="pct"/>
                  <w:shd w:val="clear" w:color="auto" w:fill="auto"/>
                  <w:vAlign w:val="center"/>
                </w:tcPr>
                <w:p>
                  <w:pPr>
                    <w:widowControl/>
                    <w:snapToGrid w:val="0"/>
                    <w:jc w:val="center"/>
                    <w:rPr>
                      <w:rFonts w:hint="default" w:ascii="Times New Roman" w:hAnsi="Times New Roman" w:eastAsia="黑体"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监测项目</w:t>
                  </w:r>
                </w:p>
              </w:tc>
              <w:tc>
                <w:tcPr>
                  <w:tcW w:w="506" w:type="pct"/>
                  <w:shd w:val="clear" w:color="auto" w:fill="auto"/>
                  <w:vAlign w:val="center"/>
                </w:tcPr>
                <w:p>
                  <w:pPr>
                    <w:widowControl/>
                    <w:snapToGrid w:val="0"/>
                    <w:jc w:val="center"/>
                    <w:rPr>
                      <w:rFonts w:hint="default" w:ascii="Times New Roman" w:hAnsi="Times New Roman" w:eastAsia="黑体"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w:t>
                  </w:r>
                </w:p>
              </w:tc>
              <w:tc>
                <w:tcPr>
                  <w:tcW w:w="1189" w:type="pct"/>
                  <w:shd w:val="clear" w:color="auto" w:fill="auto"/>
                  <w:vAlign w:val="center"/>
                </w:tcPr>
                <w:p>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189" w:type="pct"/>
                  <w:shd w:val="clear" w:color="auto" w:fill="auto"/>
                  <w:vAlign w:val="center"/>
                </w:tcPr>
                <w:p>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总排口</w:t>
                  </w:r>
                </w:p>
              </w:tc>
              <w:tc>
                <w:tcPr>
                  <w:tcW w:w="1531" w:type="pct"/>
                  <w:shd w:val="clear" w:color="auto" w:fill="auto"/>
                  <w:vAlign w:val="center"/>
                </w:tcPr>
                <w:p>
                  <w:pPr>
                    <w:widowControl/>
                    <w:jc w:val="center"/>
                    <w:rPr>
                      <w:rFonts w:hint="default" w:ascii="Times New Roman" w:hAnsi="Times New Roman" w:cs="Times New Roman"/>
                      <w:color w:val="000000" w:themeColor="text1"/>
                      <w:kern w:val="0"/>
                      <w:szCs w:val="21"/>
                      <w:lang w:val="en-US"/>
                      <w14:textFill>
                        <w14:solidFill>
                          <w14:schemeClr w14:val="tx1"/>
                        </w14:solidFill>
                      </w14:textFill>
                    </w:rPr>
                  </w:pPr>
                  <w:r>
                    <w:rPr>
                      <w:rFonts w:hint="default" w:ascii="Times New Roman" w:hAnsi="Times New Roman" w:eastAsia="TimesNewRomanPSMT" w:cs="Times New Roman"/>
                      <w:color w:val="000000" w:themeColor="text1"/>
                      <w:kern w:val="0"/>
                      <w:szCs w:val="21"/>
                      <w14:textFill>
                        <w14:solidFill>
                          <w14:schemeClr w14:val="tx1"/>
                        </w14:solidFill>
                      </w14:textFill>
                    </w:rPr>
                    <w:t>pH</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eastAsia="TimesNewRomanPSMT" w:cs="Times New Roman"/>
                      <w:color w:val="000000" w:themeColor="text1"/>
                      <w:kern w:val="0"/>
                      <w:szCs w:val="21"/>
                      <w14:textFill>
                        <w14:solidFill>
                          <w14:schemeClr w14:val="tx1"/>
                        </w14:solidFill>
                      </w14:textFill>
                    </w:rPr>
                    <w:t>COD</w:t>
                  </w:r>
                  <w:r>
                    <w:rPr>
                      <w:rFonts w:hint="default" w:ascii="Times New Roman" w:hAnsi="Times New Roman" w:cs="Times New Roman"/>
                      <w:color w:val="000000" w:themeColor="text1"/>
                      <w:kern w:val="0"/>
                      <w:szCs w:val="21"/>
                      <w14:textFill>
                        <w14:solidFill>
                          <w14:schemeClr w14:val="tx1"/>
                        </w14:solidFill>
                      </w14:textFill>
                    </w:rPr>
                    <w:t>、BOD</w:t>
                  </w:r>
                  <w:r>
                    <w:rPr>
                      <w:rFonts w:hint="default" w:ascii="Times New Roman" w:hAnsi="Times New Roman" w:cs="Times New Roman"/>
                      <w:color w:val="000000" w:themeColor="text1"/>
                      <w:kern w:val="0"/>
                      <w:szCs w:val="21"/>
                      <w:vertAlign w:val="subscript"/>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eastAsia="TimesNewRomanPSMT" w:cs="Times New Roman"/>
                      <w:color w:val="000000" w:themeColor="text1"/>
                      <w:kern w:val="0"/>
                      <w:szCs w:val="21"/>
                      <w14:textFill>
                        <w14:solidFill>
                          <w14:schemeClr w14:val="tx1"/>
                        </w14:solidFill>
                      </w14:textFill>
                    </w:rPr>
                    <w:t>SS</w:t>
                  </w:r>
                  <w:r>
                    <w:rPr>
                      <w:rFonts w:hint="default" w:ascii="Times New Roman" w:hAnsi="Times New Roman" w:cs="Times New Roman"/>
                      <w:color w:val="000000" w:themeColor="text1"/>
                      <w:kern w:val="0"/>
                      <w:szCs w:val="21"/>
                      <w14:textFill>
                        <w14:solidFill>
                          <w14:schemeClr w14:val="tx1"/>
                        </w14:solidFill>
                      </w14:textFill>
                    </w:rPr>
                    <w:t>、氨氮</w:t>
                  </w:r>
                  <w:r>
                    <w:rPr>
                      <w:rFonts w:hint="default"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动植物油</w:t>
                  </w:r>
                </w:p>
              </w:tc>
              <w:tc>
                <w:tcPr>
                  <w:tcW w:w="506" w:type="pct"/>
                  <w:shd w:val="clear" w:color="auto" w:fill="auto"/>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restart"/>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w:t>
                  </w:r>
                </w:p>
              </w:tc>
              <w:tc>
                <w:tcPr>
                  <w:tcW w:w="1189"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189"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注塑废气净化设施进口、出口（DA001）</w:t>
                  </w:r>
                </w:p>
              </w:tc>
              <w:tc>
                <w:tcPr>
                  <w:tcW w:w="1531" w:type="pct"/>
                  <w:shd w:val="clear" w:color="auto" w:fill="auto"/>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r>
                    <w:rPr>
                      <w:rFonts w:hint="eastAsia" w:cs="Times New Roman"/>
                      <w:color w:val="000000" w:themeColor="text1"/>
                      <w:kern w:val="0"/>
                      <w:szCs w:val="21"/>
                      <w:lang w:eastAsia="zh-CN"/>
                      <w14:textFill>
                        <w14:solidFill>
                          <w14:schemeClr w14:val="tx1"/>
                        </w14:solidFill>
                      </w14:textFill>
                    </w:rPr>
                    <w:t>、</w:t>
                  </w:r>
                  <w:r>
                    <w:rPr>
                      <w:rFonts w:hint="eastAsia" w:cs="Times New Roman"/>
                      <w:color w:val="000000" w:themeColor="text1"/>
                      <w:kern w:val="0"/>
                      <w:szCs w:val="21"/>
                      <w:lang w:val="en-US" w:eastAsia="zh-CN"/>
                      <w14:textFill>
                        <w14:solidFill>
                          <w14:schemeClr w14:val="tx1"/>
                        </w14:solidFill>
                      </w14:textFill>
                    </w:rPr>
                    <w:t>苯乙烯</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一般排放口</w:t>
                  </w:r>
                </w:p>
              </w:tc>
              <w:tc>
                <w:tcPr>
                  <w:tcW w:w="1189" w:type="pct"/>
                  <w:shd w:val="clear" w:color="auto" w:fill="auto"/>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焊接废气净化设施进口、焊接废气净化设施出口（DA002）</w:t>
                  </w:r>
                </w:p>
              </w:tc>
              <w:tc>
                <w:tcPr>
                  <w:tcW w:w="1531" w:type="pct"/>
                  <w:shd w:val="clear" w:color="auto" w:fill="auto"/>
                  <w:vAlign w:val="center"/>
                </w:tcPr>
                <w:p>
                  <w:pPr>
                    <w:widowControl/>
                    <w:jc w:val="center"/>
                    <w:rPr>
                      <w:rFonts w:hint="eastAsia"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r>
                    <w:rPr>
                      <w:rFonts w:hint="eastAsia" w:cs="Times New Roman"/>
                      <w:color w:val="000000" w:themeColor="text1"/>
                      <w:kern w:val="0"/>
                      <w:szCs w:val="21"/>
                      <w:lang w:eastAsia="zh-CN"/>
                      <w14:textFill>
                        <w14:solidFill>
                          <w14:schemeClr w14:val="tx1"/>
                        </w14:solidFill>
                      </w14:textFill>
                    </w:rPr>
                    <w:t>、</w:t>
                  </w:r>
                  <w:r>
                    <w:rPr>
                      <w:rFonts w:hint="eastAsia" w:cs="Times New Roman"/>
                      <w:color w:val="000000" w:themeColor="text1"/>
                      <w:kern w:val="0"/>
                      <w:szCs w:val="21"/>
                      <w:lang w:val="en-US" w:eastAsia="zh-CN"/>
                      <w14:textFill>
                        <w14:solidFill>
                          <w14:schemeClr w14:val="tx1"/>
                        </w14:solidFill>
                      </w14:textFill>
                    </w:rPr>
                    <w:t>苯乙烯</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autoSpaceDE w:val="0"/>
                    <w:autoSpaceDN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189" w:type="pct"/>
                  <w:shd w:val="clear" w:color="auto" w:fill="auto"/>
                  <w:vAlign w:val="center"/>
                </w:tcPr>
                <w:p>
                  <w:pPr>
                    <w:widowControl/>
                    <w:autoSpaceDE w:val="0"/>
                    <w:autoSpaceDN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破碎粉尘净化设施进口、出口（DA00</w:t>
                  </w:r>
                  <w:r>
                    <w:rPr>
                      <w:rFonts w:hint="eastAsia" w:cs="Times New Roman"/>
                      <w:color w:val="000000" w:themeColor="text1"/>
                      <w:kern w:val="0"/>
                      <w:szCs w:val="21"/>
                      <w:lang w:val="en-US" w:eastAsia="zh-CN"/>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w:t>
                  </w:r>
                </w:p>
              </w:tc>
              <w:tc>
                <w:tcPr>
                  <w:tcW w:w="1531" w:type="pct"/>
                  <w:shd w:val="clear" w:color="auto" w:fill="auto"/>
                  <w:vAlign w:val="center"/>
                </w:tcPr>
                <w:p>
                  <w:pPr>
                    <w:autoSpaceDE w:val="0"/>
                    <w:autoSpaceDN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autoSpaceDE w:val="0"/>
                    <w:autoSpaceDN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一般排放口</w:t>
                  </w:r>
                </w:p>
              </w:tc>
              <w:tc>
                <w:tcPr>
                  <w:tcW w:w="1189" w:type="pct"/>
                  <w:shd w:val="clear" w:color="auto" w:fill="auto"/>
                  <w:vAlign w:val="center"/>
                </w:tcPr>
                <w:p>
                  <w:pPr>
                    <w:widowControl/>
                    <w:autoSpaceDE w:val="0"/>
                    <w:autoSpaceDN w:val="0"/>
                    <w:ind w:left="-105" w:leftChars="-50" w:right="-105" w:rightChars="-50"/>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机加工粉尘净化设施进口、出口（DA00</w:t>
                  </w:r>
                  <w:r>
                    <w:rPr>
                      <w:rFonts w:hint="eastAsia" w:cs="Times New Roman"/>
                      <w:color w:val="000000" w:themeColor="text1"/>
                      <w:kern w:val="0"/>
                      <w:szCs w:val="21"/>
                      <w:lang w:val="en-US" w:eastAsia="zh-CN"/>
                      <w14:textFill>
                        <w14:solidFill>
                          <w14:schemeClr w14:val="tx1"/>
                        </w14:solidFill>
                      </w14:textFill>
                    </w:rPr>
                    <w:t>4</w:t>
                  </w:r>
                  <w:r>
                    <w:rPr>
                      <w:rFonts w:hint="eastAsia" w:ascii="Times New Roman" w:hAnsi="Times New Roman" w:cs="Times New Roman"/>
                      <w:color w:val="000000" w:themeColor="text1"/>
                      <w:kern w:val="0"/>
                      <w:szCs w:val="21"/>
                      <w:lang w:val="en-US" w:eastAsia="zh-CN"/>
                      <w14:textFill>
                        <w14:solidFill>
                          <w14:schemeClr w14:val="tx1"/>
                        </w14:solidFill>
                      </w14:textFill>
                    </w:rPr>
                    <w:t>）</w:t>
                  </w:r>
                </w:p>
              </w:tc>
              <w:tc>
                <w:tcPr>
                  <w:tcW w:w="1531" w:type="pct"/>
                  <w:shd w:val="clear" w:color="auto" w:fill="auto"/>
                  <w:vAlign w:val="center"/>
                </w:tcPr>
                <w:p>
                  <w:pPr>
                    <w:autoSpaceDE w:val="0"/>
                    <w:autoSpaceDN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autoSpaceDE w:val="0"/>
                    <w:autoSpaceDN w:val="0"/>
                    <w:ind w:left="-105" w:leftChars="-50" w:right="-105" w:rightChars="-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一般排放口</w:t>
                  </w:r>
                </w:p>
              </w:tc>
              <w:tc>
                <w:tcPr>
                  <w:tcW w:w="1189" w:type="pct"/>
                  <w:shd w:val="clear" w:color="auto" w:fill="auto"/>
                  <w:vAlign w:val="center"/>
                </w:tcPr>
                <w:p>
                  <w:pPr>
                    <w:widowControl/>
                    <w:autoSpaceDE w:val="0"/>
                    <w:autoSpaceDN w:val="0"/>
                    <w:ind w:left="-105" w:leftChars="-50" w:right="-105" w:rightChars="-5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食堂油烟排放口</w:t>
                  </w:r>
                </w:p>
                <w:p>
                  <w:pPr>
                    <w:pStyle w:val="2"/>
                    <w:jc w:val="center"/>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（DA00</w:t>
                  </w: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eastAsia" w:ascii="Times New Roman" w:hAnsi="Times New Roman" w:cs="Times New Roman"/>
                      <w:color w:val="000000" w:themeColor="text1"/>
                      <w:kern w:val="0"/>
                      <w:szCs w:val="21"/>
                      <w:lang w:val="en-US" w:eastAsia="zh-CN"/>
                      <w14:textFill>
                        <w14:solidFill>
                          <w14:schemeClr w14:val="tx1"/>
                        </w14:solidFill>
                      </w14:textFill>
                    </w:rPr>
                    <w:t>）</w:t>
                  </w:r>
                </w:p>
              </w:tc>
              <w:tc>
                <w:tcPr>
                  <w:tcW w:w="1531" w:type="pct"/>
                  <w:shd w:val="clear" w:color="auto" w:fill="auto"/>
                  <w:vAlign w:val="center"/>
                </w:tcPr>
                <w:p>
                  <w:pPr>
                    <w:autoSpaceDE w:val="0"/>
                    <w:autoSpaceDN w:val="0"/>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饮食业油烟</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无组织废气</w:t>
                  </w:r>
                </w:p>
              </w:tc>
              <w:tc>
                <w:tcPr>
                  <w:tcW w:w="1189"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厂界无组织监控点</w:t>
                  </w:r>
                </w:p>
              </w:tc>
              <w:tc>
                <w:tcPr>
                  <w:tcW w:w="1531"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非甲烷总烃、苯乙烯、颗粒物</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1189" w:type="pct"/>
                  <w:shd w:val="clear" w:color="auto" w:fill="auto"/>
                  <w:vAlign w:val="center"/>
                </w:tcPr>
                <w:p>
                  <w:pPr>
                    <w:widowControl/>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无组织废气</w:t>
                  </w:r>
                </w:p>
              </w:tc>
              <w:tc>
                <w:tcPr>
                  <w:tcW w:w="1189"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厂房外无组织监控点</w:t>
                  </w:r>
                </w:p>
              </w:tc>
              <w:tc>
                <w:tcPr>
                  <w:tcW w:w="1531"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p>
              </w:tc>
              <w:tc>
                <w:tcPr>
                  <w:tcW w:w="506" w:type="pct"/>
                  <w:shd w:val="clear" w:color="auto" w:fill="auto"/>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82" w:type="pct"/>
                  <w:shd w:val="clear" w:color="auto" w:fill="auto"/>
                  <w:vAlign w:val="center"/>
                </w:tcPr>
                <w:p>
                  <w:pPr>
                    <w:widowControl/>
                    <w:snapToGrid w:val="0"/>
                    <w:ind w:left="-105" w:leftChars="-50" w:right="-105" w:rightChars="-50"/>
                    <w:jc w:val="center"/>
                    <w:rPr>
                      <w:rFonts w:hint="default" w:ascii="Times New Roman" w:hAnsi="Times New Roman" w:eastAsia="黑体"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w:t>
                  </w:r>
                </w:p>
              </w:tc>
              <w:tc>
                <w:tcPr>
                  <w:tcW w:w="1189" w:type="pct"/>
                  <w:shd w:val="clear" w:color="auto" w:fill="auto"/>
                  <w:vAlign w:val="center"/>
                </w:tcPr>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1189" w:type="pct"/>
                  <w:shd w:val="clear" w:color="auto" w:fill="auto"/>
                  <w:vAlign w:val="center"/>
                </w:tcPr>
                <w:p>
                  <w:pPr>
                    <w:widowControl/>
                    <w:snapToGrid w:val="0"/>
                    <w:jc w:val="center"/>
                    <w:rPr>
                      <w:rFonts w:hint="default" w:ascii="Times New Roman" w:hAnsi="Times New Roman" w:eastAsia="黑体"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项目四周厂界</w:t>
                  </w:r>
                </w:p>
              </w:tc>
              <w:tc>
                <w:tcPr>
                  <w:tcW w:w="1531" w:type="pct"/>
                  <w:shd w:val="clear" w:color="auto" w:fill="auto"/>
                  <w:vAlign w:val="center"/>
                </w:tcPr>
                <w:p>
                  <w:pPr>
                    <w:widowControl/>
                    <w:snapToGrid w:val="0"/>
                    <w:jc w:val="center"/>
                    <w:rPr>
                      <w:rFonts w:hint="default" w:ascii="Times New Roman" w:hAnsi="Times New Roman" w:eastAsia="黑体"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连续等效</w:t>
                  </w:r>
                  <w:r>
                    <w:rPr>
                      <w:rFonts w:hint="default" w:ascii="Times New Roman" w:hAnsi="Times New Roman" w:eastAsia="TimesNewRomanPSMT" w:cs="Times New Roman"/>
                      <w:color w:val="000000" w:themeColor="text1"/>
                      <w:kern w:val="0"/>
                      <w:szCs w:val="21"/>
                      <w14:textFill>
                        <w14:solidFill>
                          <w14:schemeClr w14:val="tx1"/>
                        </w14:solidFill>
                      </w14:textFill>
                    </w:rPr>
                    <w:t>A</w:t>
                  </w:r>
                  <w:r>
                    <w:rPr>
                      <w:rFonts w:hint="default" w:ascii="Times New Roman" w:hAnsi="Times New Roman" w:cs="Times New Roman"/>
                      <w:color w:val="000000" w:themeColor="text1"/>
                      <w:kern w:val="0"/>
                      <w:szCs w:val="21"/>
                      <w14:textFill>
                        <w14:solidFill>
                          <w14:schemeClr w14:val="tx1"/>
                        </w14:solidFill>
                      </w14:textFill>
                    </w:rPr>
                    <w:t>声级</w:t>
                  </w:r>
                </w:p>
              </w:tc>
              <w:tc>
                <w:tcPr>
                  <w:tcW w:w="506" w:type="pct"/>
                  <w:shd w:val="clear" w:color="auto" w:fill="auto"/>
                  <w:vAlign w:val="center"/>
                </w:tcPr>
                <w:p>
                  <w:pPr>
                    <w:widowControl/>
                    <w:snapToGrid w:val="0"/>
                    <w:jc w:val="center"/>
                    <w:rPr>
                      <w:rFonts w:hint="default" w:ascii="Times New Roman" w:hAnsi="Times New Roman" w:eastAsia="黑体"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每季度一次</w:t>
                  </w:r>
                </w:p>
              </w:tc>
            </w:tr>
          </w:tbl>
          <w:p>
            <w:pPr>
              <w:spacing w:line="100" w:lineRule="exact"/>
              <w:rPr>
                <w:rFonts w:hint="default" w:ascii="Times New Roman" w:hAnsi="Times New Roman" w:cs="Times New Roman"/>
                <w:color w:val="000000" w:themeColor="text1"/>
                <w14:textFill>
                  <w14:solidFill>
                    <w14:schemeClr w14:val="tx1"/>
                  </w14:solidFill>
                </w14:textFill>
              </w:rPr>
            </w:pPr>
            <w:bookmarkStart w:id="10" w:name="_Ref368512661"/>
          </w:p>
          <w:p>
            <w:pPr>
              <w:spacing w:beforeLines="50"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2、排污口规范化设置</w:t>
            </w:r>
          </w:p>
          <w:p>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（1）废水排放口</w:t>
            </w:r>
          </w:p>
          <w:p>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建设项目厂区的排水体制必须实施“清污分流、雨污分流”制，设雨水排放口1个，污水接管口1个。</w:t>
            </w:r>
          </w:p>
          <w:p>
            <w:pPr>
              <w:spacing w:line="360" w:lineRule="auto"/>
              <w:ind w:firstLine="600" w:firstLineChars="2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（2）废气排放口</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①厂区共设置有组织排气筒</w:t>
            </w:r>
            <w:r>
              <w:rPr>
                <w:rFonts w:hint="eastAsia"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个，在排气筒附近醒目位置设置环保图形标志牌，标明排气筒高度、出口内径、排放污染物种类等；</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②企业应在排气筒预留采样位置，采样位置优先选择在垂直管段，避开弯头、阀门、变径管等部件下游方向不小于6倍直径，上游方向不小于3倍直径，采样位置应避开对测试人员操作有危险的场所；</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（3）工业固体废弃物厂内暂贮处</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本项目设置危险固废暂存间。固体废物堆放场所必须有防火、防腐蚀、防流失等措施，并应设置标志牌。</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项目建设完成后，应对所有污染排放口的名称、位置、数量，以及排放污染物名称、数量等内容进行统计，并登记上报当地环保部门，以便进行验收和排放口的规范化管理。</w:t>
            </w:r>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5" w:type="dxa"/>
            <w:shd w:val="clear" w:color="auto" w:fill="auto"/>
          </w:tcPr>
          <w:p>
            <w:pPr>
              <w:widowControl/>
              <w:spacing w:line="480" w:lineRule="exact"/>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八、环保投资估算</w:t>
            </w:r>
          </w:p>
          <w:p>
            <w:pPr>
              <w:widowControl/>
              <w:spacing w:line="480" w:lineRule="exact"/>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本项目环保投资约</w:t>
            </w:r>
            <w:r>
              <w:rPr>
                <w:rFonts w:hint="eastAsia" w:ascii="Times New Roman" w:hAnsi="Times New Roman" w:cs="Times New Roman"/>
                <w:color w:val="000000" w:themeColor="text1"/>
                <w:kern w:val="0"/>
                <w:sz w:val="24"/>
                <w:lang w:val="en-US" w:eastAsia="zh-CN"/>
                <w14:textFill>
                  <w14:solidFill>
                    <w14:schemeClr w14:val="tx1"/>
                  </w14:solidFill>
                </w14:textFill>
              </w:rPr>
              <w:t>71</w:t>
            </w:r>
            <w:r>
              <w:rPr>
                <w:rFonts w:hint="default" w:ascii="Times New Roman" w:hAnsi="Times New Roman" w:cs="Times New Roman"/>
                <w:color w:val="000000" w:themeColor="text1"/>
                <w:kern w:val="0"/>
                <w:sz w:val="24"/>
                <w14:textFill>
                  <w14:solidFill>
                    <w14:schemeClr w14:val="tx1"/>
                  </w14:solidFill>
                </w14:textFill>
              </w:rPr>
              <w:t>万元，环境保护投资估算详见表4-</w:t>
            </w:r>
            <w:r>
              <w:rPr>
                <w:rFonts w:hint="eastAsia" w:cs="Times New Roman"/>
                <w:color w:val="000000" w:themeColor="text1"/>
                <w:kern w:val="0"/>
                <w:sz w:val="24"/>
                <w:lang w:val="en-US" w:eastAsia="zh-CN"/>
                <w14:textFill>
                  <w14:solidFill>
                    <w14:schemeClr w14:val="tx1"/>
                  </w14:solidFill>
                </w14:textFill>
              </w:rPr>
              <w:t>15</w:t>
            </w:r>
            <w:r>
              <w:rPr>
                <w:rFonts w:hint="default" w:ascii="Times New Roman" w:hAnsi="Times New Roman" w:cs="Times New Roman"/>
                <w:color w:val="000000" w:themeColor="text1"/>
                <w:kern w:val="0"/>
                <w:sz w:val="24"/>
                <w14:textFill>
                  <w14:solidFill>
                    <w14:schemeClr w14:val="tx1"/>
                  </w14:solidFill>
                </w14:textFill>
              </w:rPr>
              <w:t>。</w:t>
            </w:r>
          </w:p>
          <w:p>
            <w:pPr>
              <w:widowControl/>
              <w:adjustRightInd w:val="0"/>
              <w:snapToGrid w:val="0"/>
              <w:spacing w:before="100" w:beforeAutospacing="1"/>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表4-1</w:t>
            </w:r>
            <w:r>
              <w:rPr>
                <w:rFonts w:hint="eastAsia" w:cs="Times New Roman"/>
                <w:b/>
                <w:color w:val="000000" w:themeColor="text1"/>
                <w:kern w:val="0"/>
                <w:sz w:val="24"/>
                <w:szCs w:val="20"/>
                <w:lang w:val="en-US" w:eastAsia="zh-CN"/>
                <w14:textFill>
                  <w14:solidFill>
                    <w14:schemeClr w14:val="tx1"/>
                  </w14:solidFill>
                </w14:textFill>
              </w:rPr>
              <w:t>5</w:t>
            </w:r>
            <w:r>
              <w:rPr>
                <w:rFonts w:hint="default" w:ascii="Times New Roman" w:hAnsi="Times New Roman" w:cs="Times New Roman"/>
                <w:b/>
                <w:color w:val="000000" w:themeColor="text1"/>
                <w:kern w:val="0"/>
                <w:sz w:val="24"/>
                <w:szCs w:val="20"/>
                <w14:textFill>
                  <w14:solidFill>
                    <w14:schemeClr w14:val="tx1"/>
                  </w14:solidFill>
                </w14:textFill>
              </w:rPr>
              <w:t xml:space="preserve">  本项目污染防治措施及投资估算一览表  单位：万元</w:t>
            </w:r>
          </w:p>
          <w:tbl>
            <w:tblPr>
              <w:tblStyle w:val="59"/>
              <w:tblW w:w="449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63"/>
              <w:gridCol w:w="297"/>
              <w:gridCol w:w="1142"/>
              <w:gridCol w:w="2704"/>
              <w:gridCol w:w="2217"/>
              <w:gridCol w:w="61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374"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分类</w:t>
                  </w:r>
                </w:p>
              </w:tc>
              <w:tc>
                <w:tcPr>
                  <w:tcW w:w="953" w:type="pct"/>
                  <w:gridSpan w:val="2"/>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治理对象</w:t>
                  </w:r>
                </w:p>
              </w:tc>
              <w:tc>
                <w:tcPr>
                  <w:tcW w:w="1793"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污染防治措施</w:t>
                  </w:r>
                </w:p>
              </w:tc>
              <w:tc>
                <w:tcPr>
                  <w:tcW w:w="1470"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预期治理效果</w:t>
                  </w:r>
                </w:p>
              </w:tc>
              <w:tc>
                <w:tcPr>
                  <w:tcW w:w="407"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374"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w:t>
                  </w:r>
                </w:p>
              </w:tc>
              <w:tc>
                <w:tcPr>
                  <w:tcW w:w="953" w:type="pct"/>
                  <w:gridSpan w:val="2"/>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spacing w:val="6"/>
                      <w:kern w:val="0"/>
                      <w:szCs w:val="21"/>
                      <w14:textFill>
                        <w14:solidFill>
                          <w14:schemeClr w14:val="tx1"/>
                        </w14:solidFill>
                      </w14:textFill>
                    </w:rPr>
                    <w:t>生活废水</w:t>
                  </w:r>
                </w:p>
              </w:tc>
              <w:tc>
                <w:tcPr>
                  <w:tcW w:w="1793"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化粪池</w:t>
                  </w:r>
                  <w:r>
                    <w:rPr>
                      <w:rFonts w:hint="eastAsia" w:cs="Times New Roman"/>
                      <w:color w:val="000000" w:themeColor="text1"/>
                      <w:kern w:val="0"/>
                      <w:szCs w:val="21"/>
                      <w:lang w:eastAsia="zh-CN"/>
                      <w14:textFill>
                        <w14:solidFill>
                          <w14:schemeClr w14:val="tx1"/>
                        </w14:solidFill>
                      </w14:textFill>
                    </w:rPr>
                    <w:t>、</w:t>
                  </w:r>
                  <w:r>
                    <w:rPr>
                      <w:rFonts w:hint="eastAsia" w:cs="Times New Roman"/>
                      <w:color w:val="000000" w:themeColor="text1"/>
                      <w:kern w:val="0"/>
                      <w:szCs w:val="21"/>
                      <w:lang w:val="en-US" w:eastAsia="zh-CN"/>
                      <w14:textFill>
                        <w14:solidFill>
                          <w14:schemeClr w14:val="tx1"/>
                        </w14:solidFill>
                      </w14:textFill>
                    </w:rPr>
                    <w:t>隔油池</w:t>
                  </w:r>
                </w:p>
              </w:tc>
              <w:tc>
                <w:tcPr>
                  <w:tcW w:w="1470" w:type="pct"/>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满足《污水综合排放标准》 （GB8978-1996）中的三级标准</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依托原有(0)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32" w:hRule="atLeast"/>
                <w:jc w:val="center"/>
              </w:trPr>
              <w:tc>
                <w:tcPr>
                  <w:tcW w:w="374" w:type="pct"/>
                  <w:vMerge w:val="restar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w:t>
                  </w:r>
                </w:p>
              </w:tc>
              <w:tc>
                <w:tcPr>
                  <w:tcW w:w="953" w:type="pct"/>
                  <w:gridSpan w:val="2"/>
                  <w:vAlign w:val="center"/>
                </w:tcPr>
                <w:p>
                  <w:pPr>
                    <w:widowControl/>
                    <w:autoSpaceDE w:val="0"/>
                    <w:autoSpaceDN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注塑废气</w:t>
                  </w:r>
                </w:p>
              </w:tc>
              <w:tc>
                <w:tcPr>
                  <w:tcW w:w="1793" w:type="pct"/>
                  <w:vAlign w:val="center"/>
                </w:tcPr>
                <w:p>
                  <w:pPr>
                    <w:widowControl/>
                    <w:autoSpaceDE w:val="0"/>
                    <w:autoSpaceDN w:val="0"/>
                    <w:snapToGrid w:val="0"/>
                    <w:ind w:left="-105" w:leftChars="-50" w:right="-105" w:rightChars="-50"/>
                    <w:jc w:val="center"/>
                    <w:rPr>
                      <w:rFonts w:hint="default" w:ascii="Times New Roman" w:hAnsi="Times New Roman" w:cs="Times New Roman"/>
                      <w:color w:val="000000" w:themeColor="text1"/>
                      <w:kern w:val="0"/>
                      <w:szCs w:val="21"/>
                      <w:lang w:val="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两级活性炭</w:t>
                  </w:r>
                  <w:r>
                    <w:rPr>
                      <w:rFonts w:hint="default" w:ascii="Times New Roman" w:hAnsi="Times New Roman" w:cs="Times New Roman"/>
                      <w:color w:val="000000" w:themeColor="text1"/>
                      <w:kern w:val="0"/>
                      <w:szCs w:val="21"/>
                      <w:lang w:val="zh-CN"/>
                      <w14:textFill>
                        <w14:solidFill>
                          <w14:schemeClr w14:val="tx1"/>
                        </w14:solidFill>
                      </w14:textFill>
                    </w:rPr>
                    <w:t>+15米高排气筒</w:t>
                  </w:r>
                </w:p>
              </w:tc>
              <w:tc>
                <w:tcPr>
                  <w:tcW w:w="1470" w:type="pct"/>
                  <w:vMerge w:val="restar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满足</w:t>
                  </w:r>
                  <w:r>
                    <w:rPr>
                      <w:rFonts w:hint="default" w:ascii="Times New Roman" w:hAnsi="Times New Roman" w:cs="Times New Roman"/>
                      <w:color w:val="000000" w:themeColor="text1"/>
                      <w:kern w:val="0"/>
                      <w:szCs w:val="21"/>
                      <w14:textFill>
                        <w14:solidFill>
                          <w14:schemeClr w14:val="tx1"/>
                        </w14:solidFill>
                      </w14:textFill>
                    </w:rPr>
                    <w:t>《合成树脂工业污染物排放标准》(GB31572-2015)表5大气污染物特别排放限值</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32" w:hRule="atLeast"/>
                <w:jc w:val="center"/>
              </w:trPr>
              <w:tc>
                <w:tcPr>
                  <w:tcW w:w="374"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953" w:type="pct"/>
                  <w:gridSpan w:val="2"/>
                  <w:vAlign w:val="center"/>
                </w:tcPr>
                <w:p>
                  <w:pPr>
                    <w:widowControl/>
                    <w:autoSpaceDE w:val="0"/>
                    <w:autoSpaceDN w:val="0"/>
                    <w:snapToGrid w:val="0"/>
                    <w:ind w:left="-105" w:leftChars="-50" w:right="-105" w:righ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热铆焊接废气</w:t>
                  </w:r>
                </w:p>
              </w:tc>
              <w:tc>
                <w:tcPr>
                  <w:tcW w:w="1793" w:type="pct"/>
                  <w:vAlign w:val="center"/>
                </w:tcPr>
                <w:p>
                  <w:pPr>
                    <w:widowControl/>
                    <w:autoSpaceDE w:val="0"/>
                    <w:autoSpaceDN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两级活性炭</w:t>
                  </w:r>
                  <w:r>
                    <w:rPr>
                      <w:rFonts w:hint="default" w:ascii="Times New Roman" w:hAnsi="Times New Roman" w:cs="Times New Roman"/>
                      <w:color w:val="000000" w:themeColor="text1"/>
                      <w:kern w:val="0"/>
                      <w:szCs w:val="21"/>
                      <w:lang w:val="zh-CN"/>
                      <w14:textFill>
                        <w14:solidFill>
                          <w14:schemeClr w14:val="tx1"/>
                        </w14:solidFill>
                      </w14:textFill>
                    </w:rPr>
                    <w:t>+15米高排气筒</w:t>
                  </w:r>
                </w:p>
              </w:tc>
              <w:tc>
                <w:tcPr>
                  <w:tcW w:w="1470" w:type="pct"/>
                  <w:vMerge w:val="continue"/>
                  <w:vAlign w:val="center"/>
                </w:tcPr>
                <w:p>
                  <w:pPr>
                    <w:widowControl/>
                    <w:adjustRightInd w:val="0"/>
                    <w:snapToGrid w:val="0"/>
                    <w:ind w:left="-50" w:right="-50"/>
                    <w:jc w:val="center"/>
                    <w:rPr>
                      <w:rFonts w:hint="eastAsia" w:ascii="Times New Roman" w:hAnsi="Times New Roman" w:cs="Times New Roman"/>
                      <w:color w:val="000000" w:themeColor="text1"/>
                      <w:kern w:val="0"/>
                      <w:szCs w:val="21"/>
                      <w:lang w:val="en-US" w:eastAsia="zh-CN"/>
                      <w14:textFill>
                        <w14:solidFill>
                          <w14:schemeClr w14:val="tx1"/>
                        </w14:solidFill>
                      </w14:textFill>
                    </w:rPr>
                  </w:pPr>
                </w:p>
              </w:tc>
              <w:tc>
                <w:tcPr>
                  <w:tcW w:w="407"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74"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953" w:type="pct"/>
                  <w:gridSpan w:val="2"/>
                  <w:vAlign w:val="center"/>
                </w:tcPr>
                <w:p>
                  <w:pPr>
                    <w:widowControl/>
                    <w:snapToGrid w:val="0"/>
                    <w:ind w:left="-105" w:leftChars="-50" w:right="-105" w:rightChars="-50" w:firstLine="21" w:firstLineChars="1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破碎粉尘</w:t>
                  </w:r>
                </w:p>
              </w:tc>
              <w:tc>
                <w:tcPr>
                  <w:tcW w:w="1793" w:type="pct"/>
                  <w:vAlign w:val="center"/>
                </w:tcPr>
                <w:p>
                  <w:pPr>
                    <w:widowControl/>
                    <w:snapToGrid w:val="0"/>
                    <w:ind w:left="-105" w:leftChars="-50" w:right="-105" w:rightChars="-50" w:firstLine="21" w:firstLineChars="1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布袋除尘+15</w:t>
                  </w:r>
                  <w:r>
                    <w:rPr>
                      <w:rFonts w:hint="default" w:ascii="Times New Roman" w:hAnsi="Times New Roman" w:cs="Times New Roman"/>
                      <w:color w:val="000000" w:themeColor="text1"/>
                      <w:kern w:val="0"/>
                      <w:szCs w:val="21"/>
                      <w:lang w:val="zh-CN"/>
                      <w14:textFill>
                        <w14:solidFill>
                          <w14:schemeClr w14:val="tx1"/>
                        </w14:solidFill>
                      </w14:textFill>
                    </w:rPr>
                    <w:t>米高排气筒</w:t>
                  </w:r>
                </w:p>
              </w:tc>
              <w:tc>
                <w:tcPr>
                  <w:tcW w:w="1470" w:type="pct"/>
                  <w:vMerge w:val="continue"/>
                  <w:vAlign w:val="center"/>
                </w:tcPr>
                <w:p>
                  <w:pPr>
                    <w:widowControl/>
                    <w:autoSpaceDE w:val="0"/>
                    <w:autoSpaceDN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407"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74"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953" w:type="pct"/>
                  <w:gridSpan w:val="2"/>
                  <w:vAlign w:val="center"/>
                </w:tcPr>
                <w:p>
                  <w:pPr>
                    <w:widowControl/>
                    <w:snapToGrid w:val="0"/>
                    <w:ind w:left="-105" w:leftChars="-50" w:right="-105" w:rightChars="-50" w:firstLine="21" w:firstLineChars="1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机加工粉尘</w:t>
                  </w:r>
                </w:p>
              </w:tc>
              <w:tc>
                <w:tcPr>
                  <w:tcW w:w="1793" w:type="pct"/>
                  <w:vAlign w:val="center"/>
                </w:tcPr>
                <w:p>
                  <w:pPr>
                    <w:widowControl/>
                    <w:snapToGrid w:val="0"/>
                    <w:ind w:left="-105" w:leftChars="-50" w:right="-105" w:rightChars="-50" w:firstLine="21" w:firstLineChars="1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布袋除尘+15</w:t>
                  </w:r>
                  <w:r>
                    <w:rPr>
                      <w:rFonts w:hint="default" w:ascii="Times New Roman" w:hAnsi="Times New Roman" w:cs="Times New Roman"/>
                      <w:color w:val="000000" w:themeColor="text1"/>
                      <w:kern w:val="0"/>
                      <w:szCs w:val="21"/>
                      <w:lang w:val="zh-CN"/>
                      <w14:textFill>
                        <w14:solidFill>
                          <w14:schemeClr w14:val="tx1"/>
                        </w14:solidFill>
                      </w14:textFill>
                    </w:rPr>
                    <w:t>米高排气筒</w:t>
                  </w:r>
                </w:p>
              </w:tc>
              <w:tc>
                <w:tcPr>
                  <w:tcW w:w="1470" w:type="pct"/>
                  <w:vAlign w:val="center"/>
                </w:tcPr>
                <w:p>
                  <w:pPr>
                    <w:widowControl/>
                    <w:autoSpaceDE w:val="0"/>
                    <w:autoSpaceDN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满足</w:t>
                  </w:r>
                  <w:r>
                    <w:rPr>
                      <w:rFonts w:hint="default" w:ascii="Times New Roman" w:hAnsi="Times New Roman" w:cs="Times New Roman"/>
                      <w:color w:val="000000" w:themeColor="text1"/>
                      <w:kern w:val="0"/>
                      <w:szCs w:val="21"/>
                      <w14:textFill>
                        <w14:solidFill>
                          <w14:schemeClr w14:val="tx1"/>
                        </w14:solidFill>
                      </w14:textFill>
                    </w:rPr>
                    <w:t>上海地标《大气污染物</w:t>
                  </w:r>
                  <w:r>
                    <w:rPr>
                      <w:rFonts w:hint="eastAsia" w:ascii="Times New Roman" w:hAnsi="Times New Roman" w:cs="Times New Roman"/>
                      <w:color w:val="000000" w:themeColor="text1"/>
                      <w:kern w:val="0"/>
                      <w:szCs w:val="21"/>
                      <w:lang w:val="en-US" w:eastAsia="zh-CN"/>
                      <w14:textFill>
                        <w14:solidFill>
                          <w14:schemeClr w14:val="tx1"/>
                        </w14:solidFill>
                      </w14:textFill>
                    </w:rPr>
                    <w:t>综合</w:t>
                  </w:r>
                  <w:r>
                    <w:rPr>
                      <w:rFonts w:hint="default" w:ascii="Times New Roman" w:hAnsi="Times New Roman" w:cs="Times New Roman"/>
                      <w:color w:val="000000" w:themeColor="text1"/>
                      <w:kern w:val="0"/>
                      <w:szCs w:val="21"/>
                      <w14:textFill>
                        <w14:solidFill>
                          <w14:schemeClr w14:val="tx1"/>
                        </w14:solidFill>
                      </w14:textFill>
                    </w:rPr>
                    <w:t>排放标准》</w:t>
                  </w:r>
                  <w:r>
                    <w:rPr>
                      <w:rFonts w:hint="default" w:ascii="Times New Roman" w:hAnsi="Times New Roman" w:cs="Times New Roman"/>
                      <w:color w:val="000000" w:themeColor="text1"/>
                      <w:kern w:val="0"/>
                      <w:szCs w:val="21"/>
                      <w:lang w:val="en-US" w:eastAsia="zh-CN"/>
                      <w14:textFill>
                        <w14:solidFill>
                          <w14:schemeClr w14:val="tx1"/>
                        </w14:solidFill>
                      </w14:textFill>
                    </w:rPr>
                    <w:t>DB31/933-2015</w:t>
                  </w:r>
                  <w:r>
                    <w:rPr>
                      <w:rFonts w:hint="default" w:ascii="Times New Roman" w:hAnsi="Times New Roman" w:cs="Times New Roman"/>
                      <w:color w:val="000000" w:themeColor="text1"/>
                      <w:kern w:val="0"/>
                      <w:szCs w:val="21"/>
                      <w14:textFill>
                        <w14:solidFill>
                          <w14:schemeClr w14:val="tx1"/>
                        </w14:solidFill>
                      </w14:textFill>
                    </w:rPr>
                    <w:t>表1排放限值</w:t>
                  </w:r>
                </w:p>
              </w:tc>
              <w:tc>
                <w:tcPr>
                  <w:tcW w:w="407" w:type="pct"/>
                  <w:vAlign w:val="center"/>
                </w:tcPr>
                <w:p>
                  <w:pPr>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74"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w:t>
                  </w:r>
                </w:p>
              </w:tc>
              <w:tc>
                <w:tcPr>
                  <w:tcW w:w="953" w:type="pct"/>
                  <w:gridSpan w:val="2"/>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设备噪声</w:t>
                  </w:r>
                </w:p>
              </w:tc>
              <w:tc>
                <w:tcPr>
                  <w:tcW w:w="1793"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合理布局、隔声、减振、消声等措施</w:t>
                  </w:r>
                </w:p>
              </w:tc>
              <w:tc>
                <w:tcPr>
                  <w:tcW w:w="1470"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spacing w:val="-2"/>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w:t>
                  </w:r>
                  <w:r>
                    <w:rPr>
                      <w:rFonts w:hint="default" w:ascii="Times New Roman" w:hAnsi="Times New Roman" w:cs="Times New Roman"/>
                      <w:color w:val="000000" w:themeColor="text1"/>
                      <w:spacing w:val="-2"/>
                      <w:kern w:val="0"/>
                      <w:szCs w:val="21"/>
                      <w14:textFill>
                        <w14:solidFill>
                          <w14:schemeClr w14:val="tx1"/>
                        </w14:solidFill>
                      </w14:textFill>
                    </w:rPr>
                    <w:t>《工业企业厂界环境噪声排放标准》（GB12348-2008）</w:t>
                  </w:r>
                </w:p>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pacing w:val="-2"/>
                      <w:kern w:val="0"/>
                      <w:szCs w:val="21"/>
                      <w14:textFill>
                        <w14:solidFill>
                          <w14:schemeClr w14:val="tx1"/>
                        </w14:solidFill>
                      </w14:textFill>
                    </w:rPr>
                    <w:t>3类标准</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74" w:type="pct"/>
                  <w:vMerge w:val="restar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固废</w:t>
                  </w:r>
                </w:p>
              </w:tc>
              <w:tc>
                <w:tcPr>
                  <w:tcW w:w="953" w:type="pct"/>
                  <w:gridSpan w:val="2"/>
                  <w:vAlign w:val="center"/>
                </w:tcPr>
                <w:p>
                  <w:pPr>
                    <w:adjustRightInd w:val="0"/>
                    <w:snapToGrid w:val="0"/>
                    <w:ind w:left="-50" w:right="-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一般固废</w:t>
                  </w:r>
                </w:p>
              </w:tc>
              <w:tc>
                <w:tcPr>
                  <w:tcW w:w="1793"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一般固废库收集暂存，定期外售、回用</w:t>
                  </w:r>
                </w:p>
              </w:tc>
              <w:tc>
                <w:tcPr>
                  <w:tcW w:w="147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zh-CN"/>
                      <w14:textFill>
                        <w14:solidFill>
                          <w14:schemeClr w14:val="tx1"/>
                        </w14:solidFill>
                      </w14:textFill>
                    </w:rPr>
                    <w:t>一般工业固废分类收集，</w:t>
                  </w:r>
                  <w:r>
                    <w:rPr>
                      <w:rFonts w:hint="default" w:ascii="Times New Roman" w:hAnsi="Times New Roman" w:cs="Times New Roman"/>
                      <w:color w:val="000000" w:themeColor="text1"/>
                      <w:kern w:val="0"/>
                      <w:szCs w:val="21"/>
                      <w14:textFill>
                        <w14:solidFill>
                          <w14:schemeClr w14:val="tx1"/>
                        </w14:solidFill>
                      </w14:textFill>
                    </w:rPr>
                    <w:t>废包装袋外售，布袋除尘器收集的粉尘回用于生产</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74"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197"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危险废物</w:t>
                  </w:r>
                </w:p>
              </w:tc>
              <w:tc>
                <w:tcPr>
                  <w:tcW w:w="756"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r>
                    <w:rPr>
                      <w:rFonts w:hint="eastAsia" w:cs="Times New Roman"/>
                      <w:color w:val="000000" w:themeColor="text1"/>
                      <w:szCs w:val="21"/>
                      <w:lang w:val="en-US" w:eastAsia="zh-CN"/>
                      <w14:textFill>
                        <w14:solidFill>
                          <w14:schemeClr w14:val="tx1"/>
                        </w14:solidFill>
                      </w14:textFill>
                    </w:rPr>
                    <w:t>废切屑液、</w:t>
                  </w:r>
                  <w:r>
                    <w:rPr>
                      <w:rFonts w:hint="default" w:ascii="Times New Roman" w:hAnsi="Times New Roman" w:cs="Times New Roman"/>
                      <w:color w:val="000000" w:themeColor="text1"/>
                      <w:szCs w:val="21"/>
                      <w14:textFill>
                        <w14:solidFill>
                          <w14:schemeClr w14:val="tx1"/>
                        </w14:solidFill>
                      </w14:textFill>
                    </w:rPr>
                    <w:t>废含油手套、抹布、废活性炭</w:t>
                  </w:r>
                </w:p>
              </w:tc>
              <w:tc>
                <w:tcPr>
                  <w:tcW w:w="1793"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危废暂存场所，占地10 m</w:t>
                  </w:r>
                  <w:r>
                    <w:rPr>
                      <w:rFonts w:hint="default" w:ascii="Times New Roman" w:hAnsi="Times New Roman" w:cs="Times New Roman"/>
                      <w:color w:val="000000" w:themeColor="text1"/>
                      <w:kern w:val="0"/>
                      <w:szCs w:val="21"/>
                      <w:vertAlign w:val="superscript"/>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，并采取防风、防雨、防渗和防腐措施；危废收集后及时委托资质单位处理</w:t>
                  </w:r>
                </w:p>
              </w:tc>
              <w:tc>
                <w:tcPr>
                  <w:tcW w:w="147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zh-CN"/>
                      <w14:textFill>
                        <w14:solidFill>
                          <w14:schemeClr w14:val="tx1"/>
                        </w14:solidFill>
                      </w14:textFill>
                    </w:rPr>
                    <w:t>危废委托资质单位处理</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328" w:type="pct"/>
                  <w:gridSpan w:val="3"/>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地下水防渗措施</w:t>
                  </w:r>
                </w:p>
              </w:tc>
              <w:tc>
                <w:tcPr>
                  <w:tcW w:w="1793"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一般防渗、重点防渗</w:t>
                  </w:r>
                </w:p>
              </w:tc>
              <w:tc>
                <w:tcPr>
                  <w:tcW w:w="147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满足防渗要求</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328" w:type="pct"/>
                  <w:gridSpan w:val="3"/>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风险防范</w:t>
                  </w:r>
                </w:p>
              </w:tc>
              <w:tc>
                <w:tcPr>
                  <w:tcW w:w="1793"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配备相应消防器材等</w:t>
                  </w:r>
                </w:p>
              </w:tc>
              <w:tc>
                <w:tcPr>
                  <w:tcW w:w="147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满足风险防范要求</w:t>
                  </w:r>
                </w:p>
              </w:tc>
              <w:tc>
                <w:tcPr>
                  <w:tcW w:w="407"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328" w:type="pct"/>
                  <w:gridSpan w:val="3"/>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合计</w:t>
                  </w:r>
                </w:p>
              </w:tc>
              <w:tc>
                <w:tcPr>
                  <w:tcW w:w="1793"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147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407"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cs="Times New Roman"/>
                      <w:color w:val="000000" w:themeColor="text1"/>
                      <w:kern w:val="0"/>
                      <w:szCs w:val="21"/>
                      <w:lang w:val="en-US" w:eastAsia="zh-CN"/>
                      <w14:textFill>
                        <w14:solidFill>
                          <w14:schemeClr w14:val="tx1"/>
                        </w14:solidFill>
                      </w14:textFill>
                    </w:rPr>
                    <w:t>8</w:t>
                  </w:r>
                  <w:r>
                    <w:rPr>
                      <w:rFonts w:hint="eastAsia" w:ascii="Times New Roman" w:hAnsi="Times New Roman" w:cs="Times New Roman"/>
                      <w:color w:val="000000" w:themeColor="text1"/>
                      <w:kern w:val="0"/>
                      <w:szCs w:val="21"/>
                      <w:lang w:val="en-US" w:eastAsia="zh-CN"/>
                      <w14:textFill>
                        <w14:solidFill>
                          <w14:schemeClr w14:val="tx1"/>
                        </w14:solidFill>
                      </w14:textFill>
                    </w:rPr>
                    <w:t>1</w:t>
                  </w:r>
                </w:p>
              </w:tc>
            </w:tr>
          </w:tbl>
          <w:p>
            <w:pPr>
              <w:tabs>
                <w:tab w:val="left" w:pos="1077"/>
              </w:tabs>
              <w:rPr>
                <w:rFonts w:hint="default" w:ascii="Times New Roman" w:hAnsi="Times New Roman" w:cs="Times New Roman"/>
                <w:color w:val="000000" w:themeColor="text1"/>
                <w:sz w:val="24"/>
                <w14:textFill>
                  <w14:solidFill>
                    <w14:schemeClr w14:val="tx1"/>
                  </w14:solidFill>
                </w14:textFill>
              </w:rPr>
            </w:pPr>
          </w:p>
          <w:p>
            <w:pPr>
              <w:tabs>
                <w:tab w:val="left" w:pos="1077"/>
              </w:tabs>
              <w:rPr>
                <w:rFonts w:hint="default" w:ascii="Times New Roman" w:hAnsi="Times New Roman" w:cs="Times New Roman"/>
                <w:color w:val="000000" w:themeColor="text1"/>
                <w:sz w:val="24"/>
                <w14:textFill>
                  <w14:solidFill>
                    <w14:schemeClr w14:val="tx1"/>
                  </w14:solidFill>
                </w14:textFill>
              </w:rPr>
            </w:pPr>
          </w:p>
          <w:p>
            <w:pPr>
              <w:tabs>
                <w:tab w:val="left" w:pos="1077"/>
              </w:tabs>
              <w:rPr>
                <w:rFonts w:hint="default" w:ascii="Times New Roman" w:hAnsi="Times New Roman" w:cs="Times New Roman"/>
                <w:color w:val="000000" w:themeColor="text1"/>
                <w:sz w:val="24"/>
                <w14:textFill>
                  <w14:solidFill>
                    <w14:schemeClr w14:val="tx1"/>
                  </w14:solidFill>
                </w14:textFill>
              </w:rPr>
            </w:pPr>
          </w:p>
          <w:p>
            <w:pPr>
              <w:tabs>
                <w:tab w:val="left" w:pos="1077"/>
              </w:tabs>
              <w:rPr>
                <w:rFonts w:hint="default" w:ascii="Times New Roman" w:hAnsi="Times New Roman" w:cs="Times New Roman"/>
                <w:color w:val="000000" w:themeColor="text1"/>
                <w:sz w:val="24"/>
                <w14:textFill>
                  <w14:solidFill>
                    <w14:schemeClr w14:val="tx1"/>
                  </w14:solidFill>
                </w14:textFill>
              </w:rPr>
            </w:pPr>
          </w:p>
        </w:tc>
      </w:tr>
    </w:tbl>
    <w:p>
      <w:pPr>
        <w:rPr>
          <w:rFonts w:cs="宋体"/>
          <w:color w:val="000000" w:themeColor="text1"/>
          <w:sz w:val="24"/>
          <w14:textFill>
            <w14:solidFill>
              <w14:schemeClr w14:val="tx1"/>
            </w14:solidFill>
          </w14:textFill>
        </w:rPr>
        <w:sectPr>
          <w:pgSz w:w="11907" w:h="16840"/>
          <w:pgMar w:top="1701" w:right="1531" w:bottom="2127" w:left="1531" w:header="851" w:footer="851" w:gutter="0"/>
          <w:cols w:space="720" w:num="1"/>
          <w:docGrid w:linePitch="312" w:charSpace="0"/>
        </w:sectPr>
      </w:pPr>
    </w:p>
    <w:p>
      <w:pPr>
        <w:pStyle w:val="55"/>
        <w:jc w:val="center"/>
        <w:outlineLvl w:val="0"/>
        <w:rPr>
          <w:rFonts w:ascii="Times New Roman" w:hAnsi="Times New Roman"/>
          <w:b/>
          <w:snapToGrid w:val="0"/>
          <w:color w:val="000000" w:themeColor="text1"/>
          <w:sz w:val="30"/>
          <w:szCs w:val="30"/>
          <w14:textFill>
            <w14:solidFill>
              <w14:schemeClr w14:val="tx1"/>
            </w14:solidFill>
          </w14:textFill>
        </w:rPr>
      </w:pPr>
      <w:r>
        <w:rPr>
          <w:rFonts w:hint="eastAsia" w:ascii="Times New Roman" w:hAnsi="Times New Roman"/>
          <w:b/>
          <w:snapToGrid w:val="0"/>
          <w:color w:val="000000" w:themeColor="text1"/>
          <w:sz w:val="30"/>
          <w:szCs w:val="30"/>
          <w14:textFill>
            <w14:solidFill>
              <w14:schemeClr w14:val="tx1"/>
            </w14:solidFill>
          </w14:textFill>
        </w:rPr>
        <w:t>五、</w:t>
      </w:r>
      <w:bookmarkStart w:id="11" w:name="_Hlk54167917"/>
      <w:r>
        <w:rPr>
          <w:rFonts w:hint="eastAsia" w:ascii="Times New Roman" w:hAnsi="Times New Roman"/>
          <w:b/>
          <w:snapToGrid w:val="0"/>
          <w:color w:val="000000" w:themeColor="text1"/>
          <w:sz w:val="30"/>
          <w:szCs w:val="30"/>
          <w14:textFill>
            <w14:solidFill>
              <w14:schemeClr w14:val="tx1"/>
            </w14:solidFill>
          </w14:textFill>
        </w:rPr>
        <w:t>环境保护措施监督检查清单</w:t>
      </w:r>
      <w:bookmarkEnd w:id="11"/>
    </w:p>
    <w:tbl>
      <w:tblPr>
        <w:tblStyle w:val="5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885"/>
        <w:gridCol w:w="1615"/>
        <w:gridCol w:w="2189"/>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tcBorders>
              <w:tl2br w:val="single" w:color="auto" w:sz="4" w:space="0"/>
            </w:tcBorders>
          </w:tcPr>
          <w:p>
            <w:pPr>
              <w:adjustRightInd w:val="0"/>
              <w:snapToGrid w:val="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内容</w:t>
            </w:r>
          </w:p>
          <w:p>
            <w:pPr>
              <w:adjustRightInd w:val="0"/>
              <w:snapToGrid w:val="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要素</w:t>
            </w:r>
          </w:p>
        </w:tc>
        <w:tc>
          <w:tcPr>
            <w:tcW w:w="1040"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排放口</w:t>
            </w:r>
          </w:p>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(编号、名称)/污染源</w:t>
            </w:r>
          </w:p>
        </w:tc>
        <w:tc>
          <w:tcPr>
            <w:tcW w:w="891"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项目</w:t>
            </w:r>
          </w:p>
        </w:tc>
        <w:tc>
          <w:tcPr>
            <w:tcW w:w="1208"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环境保护措施</w:t>
            </w:r>
          </w:p>
        </w:tc>
        <w:tc>
          <w:tcPr>
            <w:tcW w:w="1390"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0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DA001（</w:t>
            </w:r>
            <w:r>
              <w:rPr>
                <w:rFonts w:hint="eastAsia"/>
                <w:color w:val="000000" w:themeColor="text1"/>
                <w:kern w:val="0"/>
                <w:szCs w:val="21"/>
                <w14:textFill>
                  <w14:solidFill>
                    <w14:schemeClr w14:val="tx1"/>
                  </w14:solidFill>
                </w14:textFill>
              </w:rPr>
              <w:t>注塑废气</w:t>
            </w:r>
            <w:r>
              <w:rPr>
                <w:color w:val="000000" w:themeColor="text1"/>
                <w:szCs w:val="21"/>
                <w14:textFill>
                  <w14:solidFill>
                    <w14:schemeClr w14:val="tx1"/>
                  </w14:solidFill>
                </w14:textFill>
              </w:rPr>
              <w:t>）</w:t>
            </w:r>
          </w:p>
        </w:tc>
        <w:tc>
          <w:tcPr>
            <w:tcW w:w="891" w:type="pct"/>
            <w:vAlign w:val="center"/>
          </w:tcPr>
          <w:p>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非甲烷总烃、苯乙烯</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臭气浓度</w:t>
            </w:r>
          </w:p>
        </w:tc>
        <w:tc>
          <w:tcPr>
            <w:tcW w:w="1208"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两级活性炭</w:t>
            </w:r>
            <w:r>
              <w:rPr>
                <w:rFonts w:hint="eastAsia"/>
                <w:color w:val="000000" w:themeColor="text1"/>
                <w:kern w:val="0"/>
                <w:szCs w:val="21"/>
                <w:lang w:val="zh-CN"/>
                <w14:textFill>
                  <w14:solidFill>
                    <w14:schemeClr w14:val="tx1"/>
                  </w14:solidFill>
                </w14:textFill>
              </w:rPr>
              <w:t>+15米高排气筒</w:t>
            </w:r>
          </w:p>
        </w:tc>
        <w:tc>
          <w:tcPr>
            <w:tcW w:w="1390" w:type="pct"/>
            <w:vMerge w:val="restart"/>
            <w:vAlign w:val="center"/>
          </w:tcPr>
          <w:p>
            <w:pPr>
              <w:adjustRightInd w:val="0"/>
              <w:snapToGrid w:val="0"/>
              <w:jc w:val="center"/>
            </w:pPr>
            <w:bookmarkStart w:id="12" w:name="_Toc63415129"/>
            <w:r>
              <w:rPr>
                <w:rFonts w:hint="eastAsia"/>
              </w:rPr>
              <w:t>执行</w:t>
            </w:r>
            <w:bookmarkEnd w:id="12"/>
            <w:r>
              <w:t>《合成树脂工业污染物排放标准》(GB31572-2015</w:t>
            </w:r>
            <w:r>
              <w:rPr>
                <w:rFonts w:hint="eastAsia"/>
              </w:rPr>
              <w:t>)</w:t>
            </w:r>
            <w:r>
              <w:t xml:space="preserve"> 表</w:t>
            </w:r>
            <w:r>
              <w:rPr>
                <w:rFonts w:hint="eastAsia"/>
              </w:rPr>
              <w:t>5大气污染物特别排放限值</w:t>
            </w:r>
            <w:r>
              <w:t>要求</w:t>
            </w:r>
          </w:p>
          <w:p>
            <w:pPr>
              <w:pStyle w:val="2"/>
            </w:pPr>
            <w:r>
              <w:rPr>
                <w:rFonts w:hint="eastAsia"/>
                <w:lang w:val="en-US" w:eastAsia="zh-CN"/>
              </w:rPr>
              <w:t>《恶臭污染物排放标准》</w:t>
            </w:r>
            <w:r>
              <w:rPr>
                <w:rFonts w:hint="default"/>
                <w:lang w:val="en-US" w:eastAsia="zh-CN"/>
              </w:rPr>
              <w:t>（</w:t>
            </w:r>
            <w:r>
              <w:rPr>
                <w:rFonts w:hint="default" w:ascii="Times New Roman" w:hAnsi="Times New Roman" w:cs="Times New Roman"/>
                <w:lang w:val="en-US" w:eastAsia="zh-CN"/>
              </w:rPr>
              <w:t>GB14554-1993）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w:t>
            </w:r>
            <w:r>
              <w:rPr>
                <w:rFonts w:hint="eastAsia"/>
                <w:color w:val="000000" w:themeColor="text1"/>
                <w:szCs w:val="21"/>
                <w:lang w:val="en-US" w:eastAsia="zh-CN"/>
                <w14:textFill>
                  <w14:solidFill>
                    <w14:schemeClr w14:val="tx1"/>
                  </w14:solidFill>
                </w14:textFill>
              </w:rPr>
              <w:t>2</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热铆焊接</w:t>
            </w:r>
            <w:r>
              <w:rPr>
                <w:rFonts w:hint="eastAsia"/>
                <w:color w:val="000000" w:themeColor="text1"/>
                <w:szCs w:val="21"/>
                <w14:textFill>
                  <w14:solidFill>
                    <w14:schemeClr w14:val="tx1"/>
                  </w14:solidFill>
                </w14:textFill>
              </w:rPr>
              <w:t>废气</w:t>
            </w:r>
            <w:r>
              <w:rPr>
                <w:color w:val="000000" w:themeColor="text1"/>
                <w:szCs w:val="21"/>
                <w14:textFill>
                  <w14:solidFill>
                    <w14:schemeClr w14:val="tx1"/>
                  </w14:solidFill>
                </w14:textFill>
              </w:rPr>
              <w:t>）</w:t>
            </w:r>
          </w:p>
        </w:tc>
        <w:tc>
          <w:tcPr>
            <w:tcW w:w="891" w:type="pct"/>
            <w:vAlign w:val="center"/>
          </w:tcPr>
          <w:p>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zh-CN"/>
                <w14:textFill>
                  <w14:solidFill>
                    <w14:schemeClr w14:val="tx1"/>
                  </w14:solidFill>
                </w14:textFill>
              </w:rPr>
              <w:t>非甲烷总烃、苯乙烯、</w:t>
            </w:r>
            <w:r>
              <w:rPr>
                <w:rFonts w:hint="eastAsia"/>
                <w:color w:val="000000" w:themeColor="text1"/>
                <w:kern w:val="0"/>
                <w:szCs w:val="21"/>
                <w:lang w:val="en-US" w:eastAsia="zh-CN"/>
                <w14:textFill>
                  <w14:solidFill>
                    <w14:schemeClr w14:val="tx1"/>
                  </w14:solidFill>
                </w14:textFill>
              </w:rPr>
              <w:t>臭气浓度</w:t>
            </w:r>
          </w:p>
        </w:tc>
        <w:tc>
          <w:tcPr>
            <w:tcW w:w="1208" w:type="pct"/>
            <w:vAlign w:val="center"/>
          </w:tcPr>
          <w:p>
            <w:pPr>
              <w:adjustRightInd w:val="0"/>
              <w:snapToGrid w:val="0"/>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两级活性炭+15米高排气筒</w:t>
            </w:r>
          </w:p>
        </w:tc>
        <w:tc>
          <w:tcPr>
            <w:tcW w:w="1390" w:type="pct"/>
            <w:vMerge w:val="continue"/>
            <w:vAlign w:val="center"/>
          </w:tcPr>
          <w:p>
            <w:pPr>
              <w:adjustRightInd w:val="0"/>
              <w:snapToGrid w:val="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w:t>
            </w:r>
            <w:r>
              <w:rPr>
                <w:rFonts w:hint="eastAsia"/>
                <w:color w:val="000000" w:themeColor="text1"/>
                <w:kern w:val="0"/>
                <w:szCs w:val="21"/>
                <w14:textFill>
                  <w14:solidFill>
                    <w14:schemeClr w14:val="tx1"/>
                  </w14:solidFill>
                </w14:textFill>
              </w:rPr>
              <w:t>破碎粉尘</w:t>
            </w:r>
            <w:r>
              <w:rPr>
                <w:color w:val="000000" w:themeColor="text1"/>
                <w:szCs w:val="21"/>
                <w14:textFill>
                  <w14:solidFill>
                    <w14:schemeClr w14:val="tx1"/>
                  </w14:solidFill>
                </w14:textFill>
              </w:rPr>
              <w:t>）</w:t>
            </w: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lang w:val="zh-CN"/>
                <w14:textFill>
                  <w14:solidFill>
                    <w14:schemeClr w14:val="tx1"/>
                  </w14:solidFill>
                </w14:textFill>
              </w:rPr>
              <w:t>颗粒物</w:t>
            </w:r>
          </w:p>
        </w:tc>
        <w:tc>
          <w:tcPr>
            <w:tcW w:w="1208"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lang w:val="zh-CN"/>
                <w14:textFill>
                  <w14:solidFill>
                    <w14:schemeClr w14:val="tx1"/>
                  </w14:solidFill>
                </w14:textFill>
              </w:rPr>
              <w:t>布袋除尘</w:t>
            </w:r>
            <w:r>
              <w:rPr>
                <w:color w:val="000000" w:themeColor="text1"/>
                <w:kern w:val="0"/>
                <w:szCs w:val="21"/>
                <w:lang w:val="zh-CN"/>
                <w14:textFill>
                  <w14:solidFill>
                    <w14:schemeClr w14:val="tx1"/>
                  </w14:solidFill>
                </w14:textFill>
              </w:rPr>
              <w:t>+15米高排气筒</w:t>
            </w:r>
          </w:p>
        </w:tc>
        <w:tc>
          <w:tcPr>
            <w:tcW w:w="1390" w:type="pct"/>
            <w:vMerge w:val="continue"/>
            <w:vAlign w:val="center"/>
          </w:tcPr>
          <w:p>
            <w:pPr>
              <w:adjustRightInd w:val="0"/>
              <w:snapToGrid w:val="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w:t>
            </w:r>
            <w:r>
              <w:rPr>
                <w:rFonts w:hint="eastAsia"/>
                <w:color w:val="000000" w:themeColor="text1"/>
                <w:szCs w:val="21"/>
                <w:lang w:val="en-US" w:eastAsia="zh-CN"/>
                <w14:textFill>
                  <w14:solidFill>
                    <w14:schemeClr w14:val="tx1"/>
                  </w14:solidFill>
                </w14:textFill>
              </w:rPr>
              <w:t>4</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打磨粉尘</w:t>
            </w:r>
            <w:r>
              <w:rPr>
                <w:color w:val="000000" w:themeColor="text1"/>
                <w:szCs w:val="21"/>
                <w14:textFill>
                  <w14:solidFill>
                    <w14:schemeClr w14:val="tx1"/>
                  </w14:solidFill>
                </w14:textFill>
              </w:rPr>
              <w:t>）</w:t>
            </w:r>
          </w:p>
        </w:tc>
        <w:tc>
          <w:tcPr>
            <w:tcW w:w="891" w:type="pct"/>
            <w:vAlign w:val="center"/>
          </w:tcPr>
          <w:p>
            <w:pPr>
              <w:adjustRightInd w:val="0"/>
              <w:snapToGrid w:val="0"/>
              <w:jc w:val="center"/>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颗粒物</w:t>
            </w:r>
          </w:p>
        </w:tc>
        <w:tc>
          <w:tcPr>
            <w:tcW w:w="1208" w:type="pct"/>
            <w:vAlign w:val="center"/>
          </w:tcPr>
          <w:p>
            <w:pPr>
              <w:adjustRightInd w:val="0"/>
              <w:snapToGrid w:val="0"/>
              <w:jc w:val="center"/>
              <w:rPr>
                <w:rFonts w:hint="eastAsia"/>
                <w:color w:val="000000" w:themeColor="text1"/>
                <w:kern w:val="0"/>
                <w:szCs w:val="21"/>
                <w:lang w:val="zh-CN"/>
                <w14:textFill>
                  <w14:solidFill>
                    <w14:schemeClr w14:val="tx1"/>
                  </w14:solidFill>
                </w14:textFill>
              </w:rPr>
            </w:pPr>
            <w:r>
              <w:rPr>
                <w:rFonts w:hint="eastAsia"/>
                <w:color w:val="000000" w:themeColor="text1"/>
                <w:kern w:val="0"/>
                <w:szCs w:val="21"/>
                <w:lang w:val="zh-CN"/>
                <w14:textFill>
                  <w14:solidFill>
                    <w14:schemeClr w14:val="tx1"/>
                  </w14:solidFill>
                </w14:textFill>
              </w:rPr>
              <w:t>布袋除尘+15米高排气筒</w:t>
            </w:r>
          </w:p>
        </w:tc>
        <w:tc>
          <w:tcPr>
            <w:tcW w:w="1390" w:type="pct"/>
            <w:vAlign w:val="center"/>
          </w:tcPr>
          <w:p>
            <w:pPr>
              <w:adjustRightInd w:val="0"/>
              <w:snapToGrid w:val="0"/>
              <w:jc w:val="center"/>
              <w:rPr>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上海地标《大气污染物</w:t>
            </w:r>
            <w:r>
              <w:rPr>
                <w:rFonts w:hint="eastAsia"/>
                <w:color w:val="000000" w:themeColor="text1"/>
                <w:kern w:val="0"/>
                <w:szCs w:val="21"/>
                <w:lang w:val="en-US" w:eastAsia="zh-CN"/>
                <w14:textFill>
                  <w14:solidFill>
                    <w14:schemeClr w14:val="tx1"/>
                  </w14:solidFill>
                </w14:textFill>
              </w:rPr>
              <w:t>综合</w:t>
            </w:r>
            <w:r>
              <w:rPr>
                <w:rFonts w:hint="default"/>
                <w:color w:val="000000" w:themeColor="text1"/>
                <w:kern w:val="0"/>
                <w:szCs w:val="21"/>
                <w14:textFill>
                  <w14:solidFill>
                    <w14:schemeClr w14:val="tx1"/>
                  </w14:solidFill>
                </w14:textFill>
              </w:rPr>
              <w:t>排放标准》</w:t>
            </w:r>
            <w:r>
              <w:rPr>
                <w:rFonts w:hint="default"/>
                <w:color w:val="000000" w:themeColor="text1"/>
                <w:kern w:val="0"/>
                <w:szCs w:val="21"/>
                <w:lang w:val="en-US" w:eastAsia="zh-CN"/>
                <w14:textFill>
                  <w14:solidFill>
                    <w14:schemeClr w14:val="tx1"/>
                  </w14:solidFill>
                </w14:textFill>
              </w:rPr>
              <w:t>DB31/933-2015</w:t>
            </w:r>
            <w:r>
              <w:rPr>
                <w:rFonts w:hint="default"/>
                <w:color w:val="000000" w:themeColor="text1"/>
                <w:kern w:val="0"/>
                <w:szCs w:val="21"/>
                <w14:textFill>
                  <w14:solidFill>
                    <w14:schemeClr w14:val="tx1"/>
                  </w14:solidFill>
                </w14:textFill>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w:t>
            </w:r>
            <w:r>
              <w:rPr>
                <w:rFonts w:hint="eastAsia"/>
                <w:color w:val="000000" w:themeColor="text1"/>
                <w:szCs w:val="21"/>
                <w:lang w:val="en-US" w:eastAsia="zh-CN"/>
                <w14:textFill>
                  <w14:solidFill>
                    <w14:schemeClr w14:val="tx1"/>
                  </w14:solidFill>
                </w14:textFill>
              </w:rPr>
              <w:t>5</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食堂油烟</w:t>
            </w:r>
            <w:r>
              <w:rPr>
                <w:color w:val="000000" w:themeColor="text1"/>
                <w:szCs w:val="21"/>
                <w14:textFill>
                  <w14:solidFill>
                    <w14:schemeClr w14:val="tx1"/>
                  </w14:solidFill>
                </w14:textFill>
              </w:rPr>
              <w:t>）</w:t>
            </w:r>
          </w:p>
        </w:tc>
        <w:tc>
          <w:tcPr>
            <w:tcW w:w="891" w:type="pct"/>
            <w:vAlign w:val="center"/>
          </w:tcPr>
          <w:p>
            <w:pPr>
              <w:adjustRightInd w:val="0"/>
              <w:snapToGrid w:val="0"/>
              <w:jc w:val="center"/>
              <w:rPr>
                <w:rFonts w:hint="default"/>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饮食业油烟</w:t>
            </w:r>
          </w:p>
        </w:tc>
        <w:tc>
          <w:tcPr>
            <w:tcW w:w="1208" w:type="pct"/>
            <w:vAlign w:val="center"/>
          </w:tcPr>
          <w:p>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油烟净化器</w:t>
            </w:r>
          </w:p>
        </w:tc>
        <w:tc>
          <w:tcPr>
            <w:tcW w:w="1390" w:type="pct"/>
            <w:vAlign w:val="center"/>
          </w:tcPr>
          <w:p>
            <w:pPr>
              <w:adjustRightInd w:val="0"/>
              <w:snapToGrid w:val="0"/>
              <w:jc w:val="center"/>
              <w:rPr>
                <w:rFonts w:hint="default"/>
                <w:color w:val="000000" w:themeColor="text1"/>
                <w:kern w:val="0"/>
                <w:szCs w:val="21"/>
                <w14:textFill>
                  <w14:solidFill>
                    <w14:schemeClr w14:val="tx1"/>
                  </w14:solidFill>
                </w14:textFill>
              </w:rPr>
            </w:pPr>
            <w:r>
              <w:rPr>
                <w:rFonts w:hint="default"/>
                <w:color w:val="000000" w:themeColor="text1"/>
                <w:kern w:val="0"/>
                <w:szCs w:val="21"/>
                <w:lang w:val="en-US" w:eastAsia="zh-CN"/>
                <w14:textFill>
                  <w14:solidFill>
                    <w14:schemeClr w14:val="tx1"/>
                  </w14:solidFill>
                </w14:textFill>
              </w:rPr>
              <w:t>《饮食业油烟排放标准（试行）》（GB18483-2001）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auto"/>
                <w:szCs w:val="21"/>
              </w:rPr>
            </w:pPr>
            <w:r>
              <w:rPr>
                <w:rFonts w:hint="eastAsia"/>
                <w:color w:val="auto"/>
                <w:szCs w:val="21"/>
              </w:rPr>
              <w:t>注塑</w:t>
            </w:r>
            <w:r>
              <w:rPr>
                <w:rFonts w:hint="eastAsia"/>
                <w:color w:val="auto"/>
                <w:szCs w:val="21"/>
                <w:lang w:eastAsia="zh-CN"/>
              </w:rPr>
              <w:t>、</w:t>
            </w:r>
            <w:r>
              <w:rPr>
                <w:rFonts w:hint="eastAsia"/>
                <w:color w:val="auto"/>
                <w:szCs w:val="21"/>
                <w:lang w:val="en-US" w:eastAsia="zh-CN"/>
              </w:rPr>
              <w:t>热铆焊接</w:t>
            </w:r>
            <w:r>
              <w:rPr>
                <w:rFonts w:hint="eastAsia"/>
                <w:color w:val="auto"/>
                <w:szCs w:val="21"/>
              </w:rPr>
              <w:t>（无组织废气）</w:t>
            </w:r>
          </w:p>
        </w:tc>
        <w:tc>
          <w:tcPr>
            <w:tcW w:w="891" w:type="pct"/>
            <w:vAlign w:val="center"/>
          </w:tcPr>
          <w:p>
            <w:pPr>
              <w:adjustRightInd w:val="0"/>
              <w:snapToGrid w:val="0"/>
              <w:jc w:val="center"/>
              <w:rPr>
                <w:rFonts w:hint="default" w:eastAsia="宋体" w:cs="宋体"/>
                <w:color w:val="auto"/>
                <w:szCs w:val="21"/>
                <w:lang w:val="en-US" w:eastAsia="zh-CN"/>
              </w:rPr>
            </w:pPr>
            <w:r>
              <w:rPr>
                <w:rFonts w:hint="eastAsia"/>
                <w:color w:val="auto"/>
                <w:kern w:val="0"/>
                <w:szCs w:val="21"/>
              </w:rPr>
              <w:t>非甲烷总烃、苯乙烯</w:t>
            </w:r>
            <w:r>
              <w:rPr>
                <w:rFonts w:hint="eastAsia"/>
                <w:color w:val="auto"/>
                <w:kern w:val="0"/>
                <w:szCs w:val="21"/>
                <w:lang w:eastAsia="zh-CN"/>
              </w:rPr>
              <w:t>、</w:t>
            </w:r>
            <w:r>
              <w:rPr>
                <w:rFonts w:hint="eastAsia"/>
                <w:color w:val="auto"/>
                <w:kern w:val="0"/>
                <w:szCs w:val="21"/>
                <w:lang w:val="en-US" w:eastAsia="zh-CN"/>
              </w:rPr>
              <w:t>臭气浓度</w:t>
            </w:r>
          </w:p>
        </w:tc>
        <w:tc>
          <w:tcPr>
            <w:tcW w:w="1208" w:type="pct"/>
            <w:vAlign w:val="center"/>
          </w:tcPr>
          <w:p>
            <w:pPr>
              <w:keepNext w:val="0"/>
              <w:keepLines w:val="0"/>
              <w:pageBreakBefore w:val="0"/>
              <w:widowControl w:val="0"/>
              <w:kinsoku/>
              <w:wordWrap/>
              <w:overflowPunct/>
              <w:topLinePunct w:val="0"/>
              <w:autoSpaceDE/>
              <w:autoSpaceDN/>
              <w:bidi w:val="0"/>
              <w:adjustRightInd w:val="0"/>
              <w:snapToGrid w:val="0"/>
              <w:ind w:firstLine="0"/>
              <w:jc w:val="center"/>
              <w:textAlignment w:val="auto"/>
              <w:rPr>
                <w:rFonts w:cs="宋体"/>
                <w:color w:val="auto"/>
                <w:szCs w:val="21"/>
                <w:lang w:val="zh-CN"/>
              </w:rPr>
            </w:pPr>
            <w:r>
              <w:rPr>
                <w:rFonts w:hint="eastAsia" w:cs="宋体"/>
                <w:color w:val="auto"/>
                <w:szCs w:val="21"/>
              </w:rPr>
              <w:t>加强车间通风</w:t>
            </w:r>
          </w:p>
        </w:tc>
        <w:tc>
          <w:tcPr>
            <w:tcW w:w="1390" w:type="pct"/>
            <w:vAlign w:val="center"/>
          </w:tcPr>
          <w:p>
            <w:pPr>
              <w:adjustRightInd w:val="0"/>
              <w:snapToGrid w:val="0"/>
              <w:jc w:val="center"/>
            </w:pPr>
            <w:r>
              <w:rPr>
                <w:rFonts w:hint="eastAsia"/>
              </w:rPr>
              <w:t>《挥发性有机物无组织排放控制标准》（GB37822-2019）中表A.1要求及</w:t>
            </w:r>
            <w:r>
              <w:t>《</w:t>
            </w:r>
            <w:r>
              <w:rPr>
                <w:rFonts w:hint="eastAsia"/>
              </w:rPr>
              <w:t>合成树脂工业污染物排放</w:t>
            </w:r>
            <w:r>
              <w:t>标准》(</w:t>
            </w:r>
            <w:r>
              <w:rPr>
                <w:rFonts w:hint="eastAsia"/>
              </w:rPr>
              <w:t>GB31572</w:t>
            </w:r>
            <w:r>
              <w:t>-201</w:t>
            </w:r>
            <w:r>
              <w:rPr>
                <w:rFonts w:hint="eastAsia"/>
              </w:rPr>
              <w:t>5</w:t>
            </w:r>
            <w:r>
              <w:t>)</w:t>
            </w:r>
            <w:r>
              <w:rPr>
                <w:rFonts w:hint="eastAsia"/>
              </w:rPr>
              <w:t>中</w:t>
            </w:r>
            <w:r>
              <w:t>表</w:t>
            </w:r>
            <w:r>
              <w:rPr>
                <w:rFonts w:hint="eastAsia"/>
              </w:rPr>
              <w:t>9</w:t>
            </w:r>
            <w:r>
              <w:t>排放标准要求</w:t>
            </w:r>
          </w:p>
          <w:p>
            <w:pPr>
              <w:pStyle w:val="2"/>
            </w:pPr>
            <w:r>
              <w:rPr>
                <w:rFonts w:hint="eastAsia"/>
                <w:lang w:val="en-US" w:eastAsia="zh-CN"/>
              </w:rPr>
              <w:t>《恶臭污染物排放标准》</w:t>
            </w:r>
            <w:r>
              <w:rPr>
                <w:rFonts w:hint="default" w:ascii="Times New Roman" w:hAnsi="Times New Roman" w:cs="Times New Roman"/>
                <w:lang w:val="en-US" w:eastAsia="zh-CN"/>
              </w:rPr>
              <w:t>（GB14554-1993）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040"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破碎</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机加工</w:t>
            </w:r>
            <w:r>
              <w:rPr>
                <w:rFonts w:hint="eastAsia"/>
                <w:color w:val="000000" w:themeColor="text1"/>
                <w:szCs w:val="21"/>
                <w14:textFill>
                  <w14:solidFill>
                    <w14:schemeClr w14:val="tx1"/>
                  </w14:solidFill>
                </w14:textFill>
              </w:rPr>
              <w:t>（无组织废气）</w:t>
            </w:r>
          </w:p>
        </w:tc>
        <w:tc>
          <w:tcPr>
            <w:tcW w:w="891" w:type="pct"/>
            <w:vAlign w:val="center"/>
          </w:tcPr>
          <w:p>
            <w:pPr>
              <w:adjustRightInd w:val="0"/>
              <w:snapToGrid w:val="0"/>
              <w:jc w:val="center"/>
              <w:rPr>
                <w:rFonts w:cs="宋体"/>
                <w:color w:val="000000" w:themeColor="text1"/>
                <w:szCs w:val="21"/>
                <w:lang w:val="zh-CN"/>
                <w14:textFill>
                  <w14:solidFill>
                    <w14:schemeClr w14:val="tx1"/>
                  </w14:solidFill>
                </w14:textFill>
              </w:rPr>
            </w:pPr>
            <w:r>
              <w:rPr>
                <w:rFonts w:hint="eastAsia" w:cs="宋体"/>
                <w:color w:val="000000" w:themeColor="text1"/>
                <w:szCs w:val="21"/>
                <w14:textFill>
                  <w14:solidFill>
                    <w14:schemeClr w14:val="tx1"/>
                  </w14:solidFill>
                </w14:textFill>
              </w:rPr>
              <w:t>颗粒物</w:t>
            </w:r>
          </w:p>
        </w:tc>
        <w:tc>
          <w:tcPr>
            <w:tcW w:w="1208" w:type="pct"/>
            <w:vAlign w:val="center"/>
          </w:tcPr>
          <w:p>
            <w:pPr>
              <w:adjustRightInd w:val="0"/>
              <w:snapToGrid w:val="0"/>
              <w:jc w:val="center"/>
              <w:rPr>
                <w:rFonts w:cs="宋体"/>
                <w:color w:val="000000" w:themeColor="text1"/>
                <w:szCs w:val="21"/>
                <w:lang w:val="zh-CN"/>
                <w14:textFill>
                  <w14:solidFill>
                    <w14:schemeClr w14:val="tx1"/>
                  </w14:solidFill>
                </w14:textFill>
              </w:rPr>
            </w:pPr>
            <w:r>
              <w:rPr>
                <w:rFonts w:hint="eastAsia" w:cs="宋体"/>
                <w:color w:val="000000" w:themeColor="text1"/>
                <w:szCs w:val="21"/>
                <w:lang w:val="en-US" w:eastAsia="zh-CN"/>
                <w14:textFill>
                  <w14:solidFill>
                    <w14:schemeClr w14:val="tx1"/>
                  </w14:solidFill>
                </w14:textFill>
              </w:rPr>
              <w:t>加强车间通风</w:t>
            </w:r>
          </w:p>
        </w:tc>
        <w:tc>
          <w:tcPr>
            <w:tcW w:w="1390" w:type="pct"/>
            <w:vAlign w:val="center"/>
          </w:tcPr>
          <w:p>
            <w:pPr>
              <w:adjustRightInd w:val="0"/>
              <w:snapToGrid w:val="0"/>
              <w:rPr>
                <w:rFonts w:cs="宋体"/>
                <w:color w:val="000000" w:themeColor="text1"/>
                <w:szCs w:val="21"/>
                <w14:textFill>
                  <w14:solidFill>
                    <w14:schemeClr w14:val="tx1"/>
                  </w14:solidFill>
                </w14:textFill>
              </w:rPr>
            </w:pPr>
            <w:r>
              <w:rPr>
                <w:rFonts w:hint="default"/>
                <w:color w:val="000000" w:themeColor="text1"/>
                <w:szCs w:val="21"/>
                <w:lang w:val="en-US" w:eastAsia="zh-CN"/>
                <w14:textFill>
                  <w14:solidFill>
                    <w14:schemeClr w14:val="tx1"/>
                  </w14:solidFill>
                </w14:textFill>
              </w:rPr>
              <w:t>上海市地方标准《大气污染物综合排放标准》DB31/933-2015要求。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040"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生活污水</w:t>
            </w:r>
          </w:p>
        </w:tc>
        <w:tc>
          <w:tcPr>
            <w:tcW w:w="891" w:type="pct"/>
            <w:vAlign w:val="center"/>
          </w:tcPr>
          <w:p>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pH、COD、BOD</w:t>
            </w:r>
            <w:r>
              <w:rPr>
                <w:rFonts w:hint="eastAsia"/>
                <w:color w:val="000000" w:themeColor="text1"/>
                <w:kern w:val="0"/>
                <w:szCs w:val="21"/>
                <w:vertAlign w:val="subscript"/>
                <w14:textFill>
                  <w14:solidFill>
                    <w14:schemeClr w14:val="tx1"/>
                  </w14:solidFill>
                </w14:textFill>
              </w:rPr>
              <w:t>5</w:t>
            </w:r>
            <w:r>
              <w:rPr>
                <w:rFonts w:hint="eastAsia"/>
                <w:color w:val="000000" w:themeColor="text1"/>
                <w:kern w:val="0"/>
                <w:szCs w:val="21"/>
                <w14:textFill>
                  <w14:solidFill>
                    <w14:schemeClr w14:val="tx1"/>
                  </w14:solidFill>
                </w14:textFill>
              </w:rPr>
              <w:t>、SS、NH</w:t>
            </w:r>
            <w:r>
              <w:rPr>
                <w:rFonts w:hint="eastAsia"/>
                <w:color w:val="000000" w:themeColor="text1"/>
                <w:kern w:val="0"/>
                <w:szCs w:val="21"/>
                <w:vertAlign w:val="subscript"/>
                <w14:textFill>
                  <w14:solidFill>
                    <w14:schemeClr w14:val="tx1"/>
                  </w14:solidFill>
                </w14:textFill>
              </w:rPr>
              <w:t>3</w:t>
            </w:r>
            <w:r>
              <w:rPr>
                <w:rFonts w:hint="eastAsia"/>
                <w:color w:val="000000" w:themeColor="text1"/>
                <w:kern w:val="0"/>
                <w:szCs w:val="21"/>
                <w14:textFill>
                  <w14:solidFill>
                    <w14:schemeClr w14:val="tx1"/>
                  </w14:solidFill>
                </w14:textFill>
              </w:rPr>
              <w:t>-N</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动植物油类</w:t>
            </w:r>
          </w:p>
        </w:tc>
        <w:tc>
          <w:tcPr>
            <w:tcW w:w="1208" w:type="pct"/>
            <w:vAlign w:val="center"/>
          </w:tcPr>
          <w:p>
            <w:pPr>
              <w:adjustRightInd w:val="0"/>
              <w:snapToGrid w:val="0"/>
              <w:jc w:val="center"/>
              <w:rPr>
                <w:rFonts w:hint="eastAsia" w:eastAsia="宋体"/>
                <w:color w:val="000000" w:themeColor="text1"/>
                <w:kern w:val="0"/>
                <w:szCs w:val="21"/>
                <w:lang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隔油池</w:t>
            </w:r>
          </w:p>
        </w:tc>
        <w:tc>
          <w:tcPr>
            <w:tcW w:w="1390"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满足《污水综合排放标准》（GB8978-1996）表4三级标准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4529" w:type="pct"/>
            <w:gridSpan w:val="4"/>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厂内生产设备经采取隔声、减振等各项防噪措施及距离衰减后，项目厂界噪声能满足 GB12348-2008《工业企业厂界环境噪声排放标准》中的 3 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电磁辐射</w:t>
            </w:r>
          </w:p>
        </w:tc>
        <w:tc>
          <w:tcPr>
            <w:tcW w:w="1040"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1208"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1390"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restar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1040" w:type="pct"/>
            <w:vMerge w:val="restar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生产生活</w:t>
            </w: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废包装袋</w:t>
            </w:r>
          </w:p>
        </w:tc>
        <w:tc>
          <w:tcPr>
            <w:tcW w:w="1208"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集中收集后外售</w:t>
            </w:r>
          </w:p>
        </w:tc>
        <w:tc>
          <w:tcPr>
            <w:tcW w:w="1390" w:type="pct"/>
            <w:vMerge w:val="restar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不产生二次污染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布袋除尘器收集的粉尘</w:t>
            </w:r>
          </w:p>
        </w:tc>
        <w:tc>
          <w:tcPr>
            <w:tcW w:w="1208"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集中收集后回用于生产</w:t>
            </w:r>
          </w:p>
        </w:tc>
        <w:tc>
          <w:tcPr>
            <w:tcW w:w="1390" w:type="pct"/>
            <w:vMerge w:val="continue"/>
            <w:vAlign w:val="center"/>
          </w:tcPr>
          <w:p>
            <w:pPr>
              <w:adjustRightInd w:val="0"/>
              <w:snapToGrid w:val="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废</w:t>
            </w:r>
            <w:r>
              <w:rPr>
                <w:rFonts w:hint="eastAsia"/>
                <w:color w:val="000000" w:themeColor="text1"/>
                <w:kern w:val="0"/>
                <w:szCs w:val="21"/>
                <w:lang w:val="en-US" w:eastAsia="zh-CN"/>
                <w14:textFill>
                  <w14:solidFill>
                    <w14:schemeClr w14:val="tx1"/>
                  </w14:solidFill>
                </w14:textFill>
              </w:rPr>
              <w:t>切屑液</w:t>
            </w:r>
          </w:p>
        </w:tc>
        <w:tc>
          <w:tcPr>
            <w:tcW w:w="1208" w:type="pct"/>
            <w:vMerge w:val="restar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委托有资质单位处理</w:t>
            </w: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废桶</w:t>
            </w:r>
          </w:p>
        </w:tc>
        <w:tc>
          <w:tcPr>
            <w:tcW w:w="1208"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废活性炭</w:t>
            </w:r>
          </w:p>
        </w:tc>
        <w:tc>
          <w:tcPr>
            <w:tcW w:w="1208"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集中收集的废含油手套、抹布</w:t>
            </w:r>
          </w:p>
        </w:tc>
        <w:tc>
          <w:tcPr>
            <w:tcW w:w="1208"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jc w:val="center"/>
              <w:rPr>
                <w:color w:val="000000" w:themeColor="text1"/>
                <w:kern w:val="0"/>
                <w:szCs w:val="21"/>
                <w14:textFill>
                  <w14:solidFill>
                    <w14:schemeClr w14:val="tx1"/>
                  </w14:solidFill>
                </w14:textFill>
              </w:rPr>
            </w:pPr>
          </w:p>
        </w:tc>
        <w:tc>
          <w:tcPr>
            <w:tcW w:w="891" w:type="pc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未分类收集的废含油手套、抹布</w:t>
            </w:r>
          </w:p>
        </w:tc>
        <w:tc>
          <w:tcPr>
            <w:tcW w:w="1208" w:type="pct"/>
            <w:vMerge w:val="restart"/>
            <w:vAlign w:val="center"/>
          </w:tcPr>
          <w:p>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环卫部门清运</w:t>
            </w: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04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891" w:type="pct"/>
            <w:vAlign w:val="center"/>
          </w:tcPr>
          <w:p>
            <w:pPr>
              <w:autoSpaceDE w:val="0"/>
              <w:autoSpaceDN w:val="0"/>
              <w:jc w:val="center"/>
              <w:rPr>
                <w:color w:val="000000" w:themeColor="text1"/>
                <w:sz w:val="24"/>
                <w14:textFill>
                  <w14:solidFill>
                    <w14:schemeClr w14:val="tx1"/>
                  </w14:solidFill>
                </w14:textFill>
              </w:rPr>
            </w:pPr>
            <w:r>
              <w:rPr>
                <w:rFonts w:hint="eastAsia"/>
                <w:color w:val="000000" w:themeColor="text1"/>
                <w:kern w:val="0"/>
                <w:szCs w:val="21"/>
                <w:lang w:val="zh-CN"/>
                <w14:textFill>
                  <w14:solidFill>
                    <w14:schemeClr w14:val="tx1"/>
                  </w14:solidFill>
                </w14:textFill>
              </w:rPr>
              <w:t>生活垃圾</w:t>
            </w:r>
          </w:p>
        </w:tc>
        <w:tc>
          <w:tcPr>
            <w:tcW w:w="1208"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c>
          <w:tcPr>
            <w:tcW w:w="1390" w:type="pct"/>
            <w:vMerge w:val="continue"/>
            <w:vAlign w:val="center"/>
          </w:tcPr>
          <w:p>
            <w:pPr>
              <w:adjustRightInd w:val="0"/>
              <w:snapToGrid w:val="0"/>
              <w:ind w:left="-105" w:leftChars="-50" w:right="-105" w:rightChars="-5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47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污染防治措施</w:t>
            </w:r>
          </w:p>
        </w:tc>
        <w:tc>
          <w:tcPr>
            <w:tcW w:w="4529" w:type="pct"/>
            <w:gridSpan w:val="4"/>
            <w:vAlign w:val="center"/>
          </w:tcPr>
          <w:p>
            <w:pPr>
              <w:widowControl/>
              <w:jc w:val="left"/>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防渗处理：对基础层进行防渗。重点污染防治区主要为危废暂存间；一般防渗区主要包括生产区、一般固废库等。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47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生态保护措施</w:t>
            </w:r>
          </w:p>
        </w:tc>
        <w:tc>
          <w:tcPr>
            <w:tcW w:w="4529" w:type="pct"/>
            <w:gridSpan w:val="4"/>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470" w:type="pct"/>
            <w:vAlign w:val="center"/>
          </w:tcPr>
          <w:p>
            <w:pPr>
              <w:adjustRightInd w:val="0"/>
              <w:snapToGrid w:val="0"/>
              <w:jc w:val="center"/>
              <w:rPr>
                <w:color w:val="000000" w:themeColor="text1"/>
                <w:spacing w:val="-8"/>
                <w:szCs w:val="21"/>
                <w14:textFill>
                  <w14:solidFill>
                    <w14:schemeClr w14:val="tx1"/>
                  </w14:solidFill>
                </w14:textFill>
              </w:rPr>
            </w:pPr>
            <w:r>
              <w:rPr>
                <w:rFonts w:hint="eastAsia"/>
                <w:color w:val="000000" w:themeColor="text1"/>
                <w:szCs w:val="21"/>
                <w14:textFill>
                  <w14:solidFill>
                    <w14:schemeClr w14:val="tx1"/>
                  </w14:solidFill>
                </w14:textFill>
              </w:rPr>
              <w:t>环境风险防范措施</w:t>
            </w:r>
          </w:p>
        </w:tc>
        <w:tc>
          <w:tcPr>
            <w:tcW w:w="4529" w:type="pct"/>
            <w:gridSpan w:val="4"/>
            <w:vAlign w:val="center"/>
          </w:tcPr>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①合理选址和总图布置</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②采取危险品贮运安全防范措施</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③物料泄露事故防范措施</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④火灾爆炸事故防范措施</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⑤电气、电讯安全防范措施</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⑥消防及火灾报警设施</w:t>
            </w:r>
          </w:p>
          <w:p>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⑦安全管理措施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70" w:type="pct"/>
            <w:vAlign w:val="center"/>
          </w:tcPr>
          <w:p>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其他环境管理要求</w:t>
            </w:r>
          </w:p>
        </w:tc>
        <w:tc>
          <w:tcPr>
            <w:tcW w:w="4529" w:type="pct"/>
            <w:gridSpan w:val="4"/>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pPr>
        <w:pStyle w:val="55"/>
        <w:jc w:val="center"/>
        <w:outlineLvl w:val="0"/>
        <w:rPr>
          <w:rFonts w:ascii="Times New Roman" w:hAnsi="Times New Roman"/>
          <w:b/>
          <w:snapToGrid w:val="0"/>
          <w:color w:val="000000" w:themeColor="text1"/>
          <w:sz w:val="30"/>
          <w:szCs w:val="30"/>
          <w14:textFill>
            <w14:solidFill>
              <w14:schemeClr w14:val="tx1"/>
            </w14:solidFill>
          </w14:textFill>
        </w:rPr>
      </w:pPr>
      <w:r>
        <w:rPr>
          <w:rFonts w:ascii="Times New Roman" w:hAnsi="Times New Roman"/>
          <w:snapToGrid w:val="0"/>
          <w:color w:val="000000" w:themeColor="text1"/>
          <w:szCs w:val="24"/>
          <w14:textFill>
            <w14:solidFill>
              <w14:schemeClr w14:val="tx1"/>
            </w14:solidFill>
          </w14:textFill>
        </w:rPr>
        <w:br w:type="page"/>
      </w:r>
      <w:r>
        <w:rPr>
          <w:rFonts w:hint="eastAsia" w:ascii="Times New Roman" w:hAnsi="Times New Roman"/>
          <w:b/>
          <w:snapToGrid w:val="0"/>
          <w:color w:val="000000" w:themeColor="text1"/>
          <w:sz w:val="30"/>
          <w:szCs w:val="30"/>
          <w14:textFill>
            <w14:solidFill>
              <w14:schemeClr w14:val="tx1"/>
            </w14:solidFill>
          </w14:textFill>
        </w:rPr>
        <w:t>六、结论</w:t>
      </w:r>
    </w:p>
    <w:tbl>
      <w:tblPr>
        <w:tblStyle w:val="59"/>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5000" w:type="pct"/>
          </w:tcPr>
          <w:p>
            <w:pPr>
              <w:widowControl/>
              <w:tabs>
                <w:tab w:val="left" w:pos="5640"/>
              </w:tabs>
              <w:spacing w:line="360" w:lineRule="auto"/>
              <w:ind w:firstLine="480" w:firstLineChars="20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芜湖</w:t>
            </w:r>
            <w:r>
              <w:rPr>
                <w:rFonts w:hint="eastAsia" w:cs="宋体"/>
                <w:color w:val="000000" w:themeColor="text1"/>
                <w:sz w:val="24"/>
                <w:lang w:val="en-US" w:eastAsia="zh-CN"/>
                <w14:textFill>
                  <w14:solidFill>
                    <w14:schemeClr w14:val="tx1"/>
                  </w14:solidFill>
                </w14:textFill>
              </w:rPr>
              <w:t>鑫泓</w:t>
            </w:r>
            <w:r>
              <w:rPr>
                <w:rFonts w:hint="eastAsia" w:cs="宋体"/>
                <w:color w:val="000000" w:themeColor="text1"/>
                <w:sz w:val="24"/>
                <w14:textFill>
                  <w14:solidFill>
                    <w14:schemeClr w14:val="tx1"/>
                  </w14:solidFill>
                </w14:textFill>
              </w:rPr>
              <w:t>汽车</w:t>
            </w:r>
            <w:r>
              <w:rPr>
                <w:rFonts w:hint="eastAsia" w:cs="宋体"/>
                <w:color w:val="000000" w:themeColor="text1"/>
                <w:sz w:val="24"/>
                <w:lang w:val="en-US" w:eastAsia="zh-CN"/>
                <w14:textFill>
                  <w14:solidFill>
                    <w14:schemeClr w14:val="tx1"/>
                  </w14:solidFill>
                </w14:textFill>
              </w:rPr>
              <w:t>零配件制造</w:t>
            </w:r>
            <w:r>
              <w:rPr>
                <w:rFonts w:hint="eastAsia" w:cs="宋体"/>
                <w:color w:val="000000" w:themeColor="text1"/>
                <w:sz w:val="24"/>
                <w14:textFill>
                  <w14:solidFill>
                    <w14:schemeClr w14:val="tx1"/>
                  </w14:solidFill>
                </w14:textFill>
              </w:rPr>
              <w:t>有限公司“</w:t>
            </w:r>
            <w:r>
              <w:rPr>
                <w:rFonts w:hint="eastAsia" w:cs="宋体"/>
                <w:color w:val="000000" w:themeColor="text1"/>
                <w:sz w:val="24"/>
                <w:lang w:val="en-US" w:eastAsia="zh-CN"/>
                <w14:textFill>
                  <w14:solidFill>
                    <w14:schemeClr w14:val="tx1"/>
                  </w14:solidFill>
                </w14:textFill>
              </w:rPr>
              <w:t>年产200万套汽车内饰功能件</w:t>
            </w:r>
            <w:r>
              <w:rPr>
                <w:rFonts w:hint="eastAsia" w:cs="宋体"/>
                <w:color w:val="000000" w:themeColor="text1"/>
                <w:sz w:val="24"/>
                <w14:textFill>
                  <w14:solidFill>
                    <w14:schemeClr w14:val="tx1"/>
                  </w14:solidFill>
                </w14:textFill>
              </w:rPr>
              <w:t>项目”符合产业政策、城市规划及环保要求。在严格落实本环评提出的环保对策及措施，执行“三同时”制度情况下，各项污染治理措施能够满足环保管理的要求，废水、噪声、固体废物均能实现达标排放和合理处置，对环境空气、地表水、声环境、地下水及土壤环境的影响较小。从环境影响角度分析，该项目的建设是可行的。</w:t>
            </w:r>
          </w:p>
          <w:p>
            <w:pPr>
              <w:widowControl/>
              <w:tabs>
                <w:tab w:val="left" w:pos="5640"/>
              </w:tabs>
              <w:spacing w:line="360" w:lineRule="auto"/>
              <w:rPr>
                <w:color w:val="000000" w:themeColor="text1"/>
                <w:kern w:val="0"/>
                <w:sz w:val="24"/>
                <w:szCs w:val="20"/>
                <w14:textFill>
                  <w14:solidFill>
                    <w14:schemeClr w14:val="tx1"/>
                  </w14:solidFill>
                </w14:textFill>
              </w:rPr>
            </w:pPr>
          </w:p>
        </w:tc>
      </w:tr>
    </w:tbl>
    <w:p>
      <w:pPr>
        <w:rPr>
          <w:color w:val="000000" w:themeColor="text1"/>
          <w14:textFill>
            <w14:solidFill>
              <w14:schemeClr w14:val="tx1"/>
            </w14:solidFill>
          </w14:textFill>
        </w:rPr>
      </w:pPr>
    </w:p>
    <w:p>
      <w:pPr>
        <w:tabs>
          <w:tab w:val="left" w:pos="952"/>
        </w:tabs>
        <w:rPr>
          <w:color w:val="000000" w:themeColor="text1"/>
          <w14:textFill>
            <w14:solidFill>
              <w14:schemeClr w14:val="tx1"/>
            </w14:solidFill>
          </w14:textFill>
        </w:rPr>
        <w:sectPr>
          <w:pgSz w:w="11906" w:h="16838"/>
          <w:pgMar w:top="1701" w:right="1531" w:bottom="1701" w:left="1531" w:header="851" w:footer="851" w:gutter="0"/>
          <w:cols w:space="720" w:num="1"/>
          <w:docGrid w:linePitch="312" w:charSpace="0"/>
        </w:sectPr>
      </w:pPr>
    </w:p>
    <w:p>
      <w:pPr>
        <w:pStyle w:val="55"/>
        <w:adjustRightInd w:val="0"/>
        <w:snapToGrid w:val="0"/>
        <w:spacing w:before="0" w:beforeAutospacing="0" w:after="0" w:afterAutospacing="0" w:line="360" w:lineRule="auto"/>
        <w:outlineLvl w:val="0"/>
        <w:rPr>
          <w:rFonts w:ascii="Times New Roman" w:hAnsi="Times New Roman"/>
          <w:snapToGrid w:val="0"/>
          <w:color w:val="000000" w:themeColor="text1"/>
          <w:sz w:val="32"/>
          <w:szCs w:val="32"/>
          <w14:textFill>
            <w14:solidFill>
              <w14:schemeClr w14:val="tx1"/>
            </w14:solidFill>
          </w14:textFill>
        </w:rPr>
      </w:pPr>
      <w:r>
        <w:rPr>
          <w:rFonts w:hint="eastAsia" w:ascii="Times New Roman" w:hAnsi="Times New Roman"/>
          <w:snapToGrid w:val="0"/>
          <w:color w:val="000000" w:themeColor="text1"/>
          <w:sz w:val="32"/>
          <w:szCs w:val="32"/>
          <w14:textFill>
            <w14:solidFill>
              <w14:schemeClr w14:val="tx1"/>
            </w14:solidFill>
          </w14:textFill>
        </w:rPr>
        <w:t>附表</w:t>
      </w:r>
    </w:p>
    <w:p>
      <w:pPr>
        <w:pStyle w:val="646"/>
        <w:spacing w:line="240" w:lineRule="auto"/>
        <w:ind w:firstLine="720"/>
        <w:jc w:val="center"/>
        <w:rPr>
          <w:snapToGrid w:val="0"/>
          <w:color w:val="000000" w:themeColor="text1"/>
          <w:sz w:val="36"/>
          <w:szCs w:val="36"/>
          <w14:textFill>
            <w14:solidFill>
              <w14:schemeClr w14:val="tx1"/>
            </w14:solidFill>
          </w14:textFill>
        </w:rPr>
      </w:pPr>
      <w:r>
        <w:rPr>
          <w:rFonts w:hint="eastAsia"/>
          <w:snapToGrid w:val="0"/>
          <w:color w:val="000000" w:themeColor="text1"/>
          <w:sz w:val="36"/>
          <w:szCs w:val="36"/>
          <w14:textFill>
            <w14:solidFill>
              <w14:schemeClr w14:val="tx1"/>
            </w14:solidFill>
          </w14:textFill>
        </w:rPr>
        <w:t>建设项目污染物排放量汇总表</w:t>
      </w:r>
    </w:p>
    <w:tbl>
      <w:tblPr>
        <w:tblStyle w:val="5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1590"/>
        <w:gridCol w:w="1733"/>
        <w:gridCol w:w="1440"/>
        <w:gridCol w:w="1440"/>
        <w:gridCol w:w="2021"/>
        <w:gridCol w:w="1441"/>
        <w:gridCol w:w="1878"/>
        <w:gridCol w:w="13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tcBorders>
              <w:tl2br w:val="single" w:color="auto" w:sz="4" w:space="0"/>
            </w:tcBorders>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 xml:space="preserve">   项目</w:t>
            </w:r>
          </w:p>
          <w:p>
            <w:pPr>
              <w:pStyle w:val="90"/>
              <w:spacing w:beforeLines="0" w:afterLines="0" w:line="280" w:lineRule="exact"/>
              <w:jc w:val="both"/>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分类</w:t>
            </w:r>
          </w:p>
        </w:tc>
        <w:tc>
          <w:tcPr>
            <w:tcW w:w="566"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污染物名称</w:t>
            </w:r>
          </w:p>
        </w:tc>
        <w:tc>
          <w:tcPr>
            <w:tcW w:w="617"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现有工程</w:t>
            </w:r>
          </w:p>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①</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tc>
        <w:tc>
          <w:tcPr>
            <w:tcW w:w="513"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现有工程</w:t>
            </w:r>
          </w:p>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许可排放量</w:t>
            </w:r>
          </w:p>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2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snapToGrid w:val="0"/>
                <w:color w:val="000000" w:themeColor="text1"/>
                <w:spacing w:val="-6"/>
                <w:kern w:val="21"/>
                <w:szCs w:val="21"/>
                <w14:textFill>
                  <w14:solidFill>
                    <w14:schemeClr w14:val="tx1"/>
                  </w14:solidFill>
                </w14:textFill>
              </w:rPr>
              <w:t>②</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tc>
        <w:tc>
          <w:tcPr>
            <w:tcW w:w="513"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在建工程</w:t>
            </w:r>
          </w:p>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3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③</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tc>
        <w:tc>
          <w:tcPr>
            <w:tcW w:w="719"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本项目排放量（固体废物产生量）</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4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④</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tc>
        <w:tc>
          <w:tcPr>
            <w:tcW w:w="513"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16"/>
                <w:kern w:val="21"/>
                <w:szCs w:val="21"/>
                <w14:textFill>
                  <w14:solidFill>
                    <w14:schemeClr w14:val="tx1"/>
                  </w14:solidFill>
                </w14:textFill>
              </w:rPr>
            </w:pPr>
            <w:r>
              <w:rPr>
                <w:rFonts w:hint="default" w:ascii="Times New Roman" w:hAnsi="Times New Roman" w:cs="Times New Roman"/>
                <w:snapToGrid w:val="0"/>
                <w:color w:val="000000" w:themeColor="text1"/>
                <w:spacing w:val="-16"/>
                <w:kern w:val="21"/>
                <w:szCs w:val="21"/>
                <w14:textFill>
                  <w14:solidFill>
                    <w14:schemeClr w14:val="tx1"/>
                  </w14:solidFill>
                </w14:textFill>
              </w:rPr>
              <w:t>以新带老削减量</w:t>
            </w:r>
          </w:p>
          <w:p>
            <w:pPr>
              <w:pStyle w:val="90"/>
              <w:spacing w:beforeLines="0" w:afterLines="0" w:line="280" w:lineRule="exact"/>
              <w:rPr>
                <w:rFonts w:hint="default" w:ascii="Times New Roman" w:hAnsi="Times New Roman" w:cs="Times New Roman"/>
                <w:snapToGrid w:val="0"/>
                <w:color w:val="000000" w:themeColor="text1"/>
                <w:spacing w:val="-16"/>
                <w:kern w:val="21"/>
                <w:szCs w:val="21"/>
                <w14:textFill>
                  <w14:solidFill>
                    <w14:schemeClr w14:val="tx1"/>
                  </w14:solidFill>
                </w14:textFill>
              </w:rPr>
            </w:pPr>
            <w:r>
              <w:rPr>
                <w:rFonts w:hint="default" w:ascii="Times New Roman" w:hAnsi="Times New Roman" w:cs="Times New Roman"/>
                <w:snapToGrid w:val="0"/>
                <w:color w:val="000000" w:themeColor="text1"/>
                <w:spacing w:val="-16"/>
                <w:kern w:val="21"/>
                <w:szCs w:val="21"/>
                <w14:textFill>
                  <w14:solidFill>
                    <w14:schemeClr w14:val="tx1"/>
                  </w14:solidFill>
                </w14:textFill>
              </w:rPr>
              <w:t>（新建项目不填）</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5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⑤</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p>
        </w:tc>
        <w:tc>
          <w:tcPr>
            <w:tcW w:w="668"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16"/>
                <w:kern w:val="21"/>
                <w:szCs w:val="21"/>
                <w14:textFill>
                  <w14:solidFill>
                    <w14:schemeClr w14:val="tx1"/>
                  </w14:solidFill>
                </w14:textFill>
              </w:rPr>
            </w:pPr>
            <w:r>
              <w:rPr>
                <w:rFonts w:hint="default" w:ascii="Times New Roman" w:hAnsi="Times New Roman" w:cs="Times New Roman"/>
                <w:snapToGrid w:val="0"/>
                <w:color w:val="000000" w:themeColor="text1"/>
                <w:spacing w:val="-16"/>
                <w:kern w:val="21"/>
                <w:szCs w:val="21"/>
                <w14:textFill>
                  <w14:solidFill>
                    <w14:schemeClr w14:val="tx1"/>
                  </w14:solidFill>
                </w14:textFill>
              </w:rPr>
              <w:t>本项目建成后</w:t>
            </w:r>
          </w:p>
          <w:p>
            <w:pPr>
              <w:pStyle w:val="90"/>
              <w:spacing w:beforeLines="0" w:afterLines="0" w:line="280" w:lineRule="exact"/>
              <w:rPr>
                <w:rFonts w:hint="default" w:ascii="Times New Roman" w:hAnsi="Times New Roman" w:cs="Times New Roman"/>
                <w:snapToGrid w:val="0"/>
                <w:color w:val="000000" w:themeColor="text1"/>
                <w:spacing w:val="-16"/>
                <w:kern w:val="21"/>
                <w:szCs w:val="21"/>
                <w14:textFill>
                  <w14:solidFill>
                    <w14:schemeClr w14:val="tx1"/>
                  </w14:solidFill>
                </w14:textFill>
              </w:rPr>
            </w:pPr>
            <w:r>
              <w:rPr>
                <w:rFonts w:hint="default" w:ascii="Times New Roman" w:hAnsi="Times New Roman" w:cs="Times New Roman"/>
                <w:snapToGrid w:val="0"/>
                <w:color w:val="000000" w:themeColor="text1"/>
                <w:spacing w:val="-16"/>
                <w:kern w:val="21"/>
                <w:szCs w:val="21"/>
                <w14:textFill>
                  <w14:solidFill>
                    <w14:schemeClr w14:val="tx1"/>
                  </w14:solidFill>
                </w14:textFill>
              </w:rPr>
              <w:t>全厂排放量（固体废物产生量）</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⑥</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p>
        </w:tc>
        <w:tc>
          <w:tcPr>
            <w:tcW w:w="466" w:type="pct"/>
            <w:tcMar>
              <w:left w:w="28" w:type="dxa"/>
              <w:right w:w="28" w:type="dxa"/>
            </w:tcMar>
            <w:vAlign w:val="center"/>
          </w:tcPr>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t>变化量</w:t>
            </w:r>
          </w:p>
          <w:p>
            <w:pPr>
              <w:pStyle w:val="90"/>
              <w:spacing w:beforeLines="0" w:afterLines="0" w:line="280" w:lineRule="exact"/>
              <w:rPr>
                <w:rFonts w:hint="default" w:ascii="Times New Roman" w:hAnsi="Times New Roman" w:cs="Times New Roman"/>
                <w:snapToGrid w:val="0"/>
                <w:color w:val="000000" w:themeColor="text1"/>
                <w:spacing w:val="-6"/>
                <w:kern w:val="21"/>
                <w:szCs w:val="21"/>
                <w14:textFill>
                  <w14:solidFill>
                    <w14:schemeClr w14:val="tx1"/>
                  </w14:solidFill>
                </w14:textFill>
              </w:rPr>
            </w:pP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7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kern w:val="2"/>
                <w:szCs w:val="21"/>
                <w14:textFill>
                  <w14:solidFill>
                    <w14:schemeClr w14:val="tx1"/>
                  </w14:solidFill>
                </w14:textFill>
              </w:rPr>
              <w:t>⑦</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废气</w:t>
            </w:r>
          </w:p>
        </w:tc>
        <w:tc>
          <w:tcPr>
            <w:tcW w:w="566" w:type="pct"/>
            <w:vAlign w:val="center"/>
          </w:tcPr>
          <w:p>
            <w:pPr>
              <w:snapToGrid w:val="0"/>
              <w:spacing w:line="28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VOCs</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pacing w:line="280" w:lineRule="exact"/>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45932</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spacing w:line="280" w:lineRule="exact"/>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pacing w:line="280" w:lineRule="exact"/>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45932</w:t>
            </w:r>
            <w:r>
              <w:rPr>
                <w:rFonts w:hint="default" w:ascii="Times New Roman" w:hAnsi="Times New Roman" w:cs="Times New Roman"/>
                <w:color w:val="000000" w:themeColor="text1"/>
                <w:szCs w:val="21"/>
                <w:lang w:val="en-US" w:eastAsia="zh-CN"/>
                <w14:textFill>
                  <w14:solidFill>
                    <w14:schemeClr w14:val="tx1"/>
                  </w14:solidFill>
                </w14:textFill>
              </w:rPr>
              <w:t>t/a</w:t>
            </w:r>
          </w:p>
        </w:tc>
        <w:tc>
          <w:tcPr>
            <w:tcW w:w="466" w:type="pct"/>
            <w:vAlign w:val="center"/>
          </w:tcPr>
          <w:p>
            <w:pPr>
              <w:spacing w:line="280" w:lineRule="exact"/>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45932</w:t>
            </w:r>
            <w:r>
              <w:rPr>
                <w:rFonts w:hint="default" w:ascii="Times New Roman" w:hAnsi="Times New Roman" w:cs="Times New Roman"/>
                <w:color w:val="000000" w:themeColor="text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napToGrid w:val="0"/>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11022</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spacing w:line="280" w:lineRule="exact"/>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11022</w:t>
            </w:r>
            <w:r>
              <w:rPr>
                <w:rFonts w:hint="default" w:ascii="Times New Roman" w:hAnsi="Times New Roman" w:cs="Times New Roman"/>
                <w:color w:val="000000" w:themeColor="text1"/>
                <w:szCs w:val="21"/>
                <w14:textFill>
                  <w14:solidFill>
                    <w14:schemeClr w14:val="tx1"/>
                  </w14:solidFill>
                </w14:textFill>
              </w:rPr>
              <w:t>t/a</w:t>
            </w:r>
          </w:p>
        </w:tc>
        <w:tc>
          <w:tcPr>
            <w:tcW w:w="4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11022</w:t>
            </w:r>
            <w:r>
              <w:rPr>
                <w:rFonts w:hint="default" w:ascii="Times New Roman" w:hAnsi="Times New Roman" w:cs="Times New Roman"/>
                <w:color w:val="000000" w:themeColor="text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napToGrid w:val="0"/>
              <w:spacing w:line="280" w:lineRule="exact"/>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苯乙烯</w:t>
            </w:r>
          </w:p>
        </w:tc>
        <w:tc>
          <w:tcPr>
            <w:tcW w:w="617" w:type="pct"/>
            <w:vAlign w:val="center"/>
          </w:tcPr>
          <w:p>
            <w:pPr>
              <w:pStyle w:val="90"/>
              <w:spacing w:beforeLines="0" w:afterLines="0" w:line="280" w:lineRule="exact"/>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w:t>
            </w:r>
          </w:p>
        </w:tc>
        <w:tc>
          <w:tcPr>
            <w:tcW w:w="513" w:type="pct"/>
            <w:vAlign w:val="center"/>
          </w:tcPr>
          <w:p>
            <w:pPr>
              <w:pStyle w:val="90"/>
              <w:spacing w:beforeLines="0" w:afterLines="0" w:line="280" w:lineRule="exact"/>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w:t>
            </w:r>
          </w:p>
        </w:tc>
        <w:tc>
          <w:tcPr>
            <w:tcW w:w="513" w:type="pct"/>
            <w:vAlign w:val="center"/>
          </w:tcPr>
          <w:p>
            <w:pPr>
              <w:pStyle w:val="90"/>
              <w:spacing w:beforeLines="0" w:afterLines="0" w:line="280" w:lineRule="exact"/>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0</w:t>
            </w:r>
          </w:p>
        </w:tc>
        <w:tc>
          <w:tcPr>
            <w:tcW w:w="719" w:type="pct"/>
            <w:vAlign w:val="center"/>
          </w:tcPr>
          <w:p>
            <w:pPr>
              <w:spacing w:line="28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0.001512t/a</w:t>
            </w:r>
          </w:p>
        </w:tc>
        <w:tc>
          <w:tcPr>
            <w:tcW w:w="513" w:type="pct"/>
            <w:vAlign w:val="center"/>
          </w:tcPr>
          <w:p>
            <w:pPr>
              <w:spacing w:line="280" w:lineRule="exact"/>
              <w:jc w:val="center"/>
              <w:rPr>
                <w:rFonts w:hint="default" w:ascii="Times New Roman" w:hAnsi="Times New Roman" w:cs="Times New Roman"/>
                <w:snapToGrid w:val="0"/>
                <w:color w:val="000000" w:themeColor="text1"/>
                <w:kern w:val="21"/>
                <w:szCs w:val="21"/>
                <w14:textFill>
                  <w14:solidFill>
                    <w14:schemeClr w14:val="tx1"/>
                  </w14:solidFill>
                </w14:textFill>
              </w:rPr>
            </w:pPr>
          </w:p>
        </w:tc>
        <w:tc>
          <w:tcPr>
            <w:tcW w:w="668"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0.001512t/a</w:t>
            </w:r>
          </w:p>
        </w:tc>
        <w:tc>
          <w:tcPr>
            <w:tcW w:w="4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0.001512t/a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废水</w:t>
            </w:r>
          </w:p>
        </w:tc>
        <w:tc>
          <w:tcPr>
            <w:tcW w:w="566" w:type="pct"/>
            <w:vAlign w:val="center"/>
          </w:tcPr>
          <w:p>
            <w:pPr>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p>
        </w:tc>
        <w:tc>
          <w:tcPr>
            <w:tcW w:w="719" w:type="pct"/>
            <w:vAlign w:val="center"/>
          </w:tcPr>
          <w:p>
            <w:pPr>
              <w:spacing w:line="280" w:lineRule="exact"/>
              <w:ind w:left="-105" w:lef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p>
        </w:tc>
        <w:tc>
          <w:tcPr>
            <w:tcW w:w="668" w:type="pct"/>
            <w:vAlign w:val="center"/>
          </w:tcPr>
          <w:p>
            <w:pPr>
              <w:spacing w:line="280" w:lineRule="exact"/>
              <w:ind w:left="-105" w:lef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66" w:type="pct"/>
            <w:vAlign w:val="center"/>
          </w:tcPr>
          <w:p>
            <w:pPr>
              <w:spacing w:line="280" w:lineRule="exact"/>
              <w:ind w:left="-105" w:lef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pStyle w:val="90"/>
              <w:tabs>
                <w:tab w:val="left" w:pos="406"/>
                <w:tab w:val="center" w:pos="963"/>
              </w:tabs>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3.213</w:t>
            </w:r>
            <w:r>
              <w:rPr>
                <w:rFonts w:hint="default" w:ascii="Times New Roman" w:hAnsi="Times New Roman" w:cs="Times New Roman"/>
                <w:color w:val="000000" w:themeColor="text1"/>
                <w:szCs w:val="21"/>
                <w14:textFill>
                  <w14:solidFill>
                    <w14:schemeClr w14:val="tx1"/>
                  </w14:solidFill>
                </w14:textFill>
              </w:rPr>
              <w:t xml:space="preserve">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pStyle w:val="90"/>
              <w:tabs>
                <w:tab w:val="left" w:pos="406"/>
                <w:tab w:val="center" w:pos="963"/>
              </w:tabs>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3.213</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c>
          <w:tcPr>
            <w:tcW w:w="466" w:type="pct"/>
            <w:vAlign w:val="center"/>
          </w:tcPr>
          <w:p>
            <w:pPr>
              <w:pStyle w:val="90"/>
              <w:tabs>
                <w:tab w:val="left" w:pos="406"/>
                <w:tab w:val="center" w:pos="963"/>
              </w:tabs>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3.213</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1.769</w:t>
            </w:r>
            <w:r>
              <w:rPr>
                <w:rFonts w:hint="default" w:ascii="Times New Roman" w:hAnsi="Times New Roman" w:cs="Times New Roman"/>
                <w:color w:val="000000" w:themeColor="text1"/>
                <w:szCs w:val="21"/>
                <w14:textFill>
                  <w14:solidFill>
                    <w14:schemeClr w14:val="tx1"/>
                  </w14:solidFill>
                </w14:textFill>
              </w:rPr>
              <w:t xml:space="preserve">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1.769</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c>
          <w:tcPr>
            <w:tcW w:w="466"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1.769</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1.512</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1.512</w:t>
            </w:r>
            <w:r>
              <w:rPr>
                <w:rFonts w:hint="default" w:ascii="Times New Roman" w:hAnsi="Times New Roman" w:cs="Times New Roman"/>
                <w:snapToGrid w:val="0"/>
                <w:color w:val="000000" w:themeColor="text1"/>
                <w:kern w:val="21"/>
                <w:szCs w:val="21"/>
                <w14:textFill>
                  <w14:solidFill>
                    <w14:schemeClr w14:val="tx1"/>
                  </w14:solidFill>
                </w14:textFill>
              </w:rPr>
              <w:t>t/a</w:t>
            </w:r>
          </w:p>
        </w:tc>
        <w:tc>
          <w:tcPr>
            <w:tcW w:w="466"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eastAsia" w:ascii="Times New Roman" w:cs="Times New Roman"/>
                <w:snapToGrid w:val="0"/>
                <w:color w:val="000000" w:themeColor="text1"/>
                <w:kern w:val="21"/>
                <w:szCs w:val="21"/>
                <w:lang w:val="en-US" w:eastAsia="zh-CN"/>
                <w14:textFill>
                  <w14:solidFill>
                    <w14:schemeClr w14:val="tx1"/>
                  </w14:solidFill>
                </w14:textFill>
              </w:rPr>
              <w:t>+</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1.512</w:t>
            </w:r>
            <w:r>
              <w:rPr>
                <w:rFonts w:hint="default" w:ascii="Times New Roman" w:hAnsi="Times New Roman" w:cs="Times New Roman"/>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氨氮</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r>
              <w:rPr>
                <w:rFonts w:hint="eastAsia" w:ascii="Times New Roman" w:cs="Times New Roman"/>
                <w:snapToGrid w:val="0"/>
                <w:color w:val="000000" w:themeColor="text1"/>
                <w:kern w:val="21"/>
                <w:szCs w:val="21"/>
                <w:lang w:val="en-US" w:eastAsia="zh-CN"/>
                <w14:textFill>
                  <w14:solidFill>
                    <w14:schemeClr w14:val="tx1"/>
                  </w14:solidFill>
                </w14:textFill>
              </w:rPr>
              <w:t>314</w:t>
            </w:r>
            <w:r>
              <w:rPr>
                <w:rFonts w:hint="default" w:ascii="Times New Roman" w:hAnsi="Times New Roman" w:cs="Times New Roman"/>
                <w:color w:val="000000" w:themeColor="text1"/>
                <w:szCs w:val="21"/>
                <w14:textFill>
                  <w14:solidFill>
                    <w14:schemeClr w14:val="tx1"/>
                  </w14:solidFill>
                </w14:textFill>
              </w:rPr>
              <w:t xml:space="preserve">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314</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c>
          <w:tcPr>
            <w:tcW w:w="466"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314</w:t>
            </w:r>
            <w:r>
              <w:rPr>
                <w:rFonts w:hint="default" w:ascii="Times New Roman" w:hAnsi="Times New Roman" w:cs="Times New Roman"/>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动植物油类</w:t>
            </w:r>
          </w:p>
        </w:tc>
        <w:tc>
          <w:tcPr>
            <w:tcW w:w="617"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p>
        </w:tc>
        <w:tc>
          <w:tcPr>
            <w:tcW w:w="719"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r>
              <w:rPr>
                <w:rFonts w:hint="eastAsia" w:ascii="Times New Roman" w:cs="Times New Roman"/>
                <w:snapToGrid w:val="0"/>
                <w:color w:val="000000" w:themeColor="text1"/>
                <w:kern w:val="21"/>
                <w:szCs w:val="21"/>
                <w:lang w:val="en-US" w:eastAsia="zh-CN"/>
                <w14:textFill>
                  <w14:solidFill>
                    <w14:schemeClr w14:val="tx1"/>
                  </w14:solidFill>
                </w14:textFill>
              </w:rPr>
              <w:t>54</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t/a</w:t>
            </w:r>
          </w:p>
        </w:tc>
        <w:tc>
          <w:tcPr>
            <w:tcW w:w="513"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p>
        </w:tc>
        <w:tc>
          <w:tcPr>
            <w:tcW w:w="668" w:type="pct"/>
            <w:vAlign w:val="center"/>
          </w:tcPr>
          <w:p>
            <w:pPr>
              <w:pStyle w:val="90"/>
              <w:spacing w:beforeLines="0" w:afterLines="0" w:line="280" w:lineRule="exact"/>
              <w:rPr>
                <w:rFonts w:hint="default" w:ascii="Times New Roman" w:hAnsi="Times New Roman" w:eastAsia="宋体" w:cs="Times New Roman"/>
                <w:snapToGrid w:val="0"/>
                <w:color w:val="000000" w:themeColor="text1"/>
                <w:kern w:val="21"/>
                <w:szCs w:val="21"/>
                <w:lang w:eastAsia="zh-CN"/>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r>
              <w:rPr>
                <w:rFonts w:hint="eastAsia" w:ascii="Times New Roman" w:cs="Times New Roman"/>
                <w:snapToGrid w:val="0"/>
                <w:color w:val="000000" w:themeColor="text1"/>
                <w:kern w:val="21"/>
                <w:szCs w:val="21"/>
                <w:lang w:val="en-US" w:eastAsia="zh-CN"/>
                <w14:textFill>
                  <w14:solidFill>
                    <w14:schemeClr w14:val="tx1"/>
                  </w14:solidFill>
                </w14:textFill>
              </w:rPr>
              <w:t>54</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t/a</w:t>
            </w:r>
          </w:p>
        </w:tc>
        <w:tc>
          <w:tcPr>
            <w:tcW w:w="466"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+0.</w:t>
            </w:r>
            <w:r>
              <w:rPr>
                <w:rFonts w:hint="eastAsia" w:ascii="Times New Roman" w:cs="Times New Roman"/>
                <w:snapToGrid w:val="0"/>
                <w:color w:val="000000" w:themeColor="text1"/>
                <w:kern w:val="21"/>
                <w:szCs w:val="21"/>
                <w:lang w:val="en-US" w:eastAsia="zh-CN"/>
                <w14:textFill>
                  <w14:solidFill>
                    <w14:schemeClr w14:val="tx1"/>
                  </w14:solidFill>
                </w14:textFill>
              </w:rPr>
              <w:t>54</w:t>
            </w:r>
            <w:r>
              <w:rPr>
                <w:rFonts w:hint="default" w:ascii="Times New Roman" w:hAnsi="Times New Roman" w:cs="Times New Roman"/>
                <w:snapToGrid w:val="0"/>
                <w:color w:val="000000" w:themeColor="text1"/>
                <w:kern w:val="21"/>
                <w:szCs w:val="21"/>
                <w:lang w:val="en-US" w:eastAsia="zh-CN"/>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一般工业</w:t>
            </w:r>
          </w:p>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固体废物</w:t>
            </w:r>
          </w:p>
        </w:tc>
        <w:tc>
          <w:tcPr>
            <w:tcW w:w="5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废包装袋</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w:t>
            </w:r>
            <w:r>
              <w:rPr>
                <w:rFonts w:hint="default" w:ascii="Times New Roman" w:hAnsi="Times New Roman" w:cs="Times New Roman"/>
                <w:color w:val="000000" w:themeColor="text1"/>
                <w:szCs w:val="21"/>
                <w14:textFill>
                  <w14:solidFill>
                    <w14:schemeClr w14:val="tx1"/>
                  </w14:solidFill>
                </w14:textFill>
              </w:rPr>
              <w:t xml:space="preserve">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w:t>
            </w:r>
            <w:r>
              <w:rPr>
                <w:rFonts w:hint="default" w:ascii="Times New Roman" w:hAnsi="Times New Roman" w:cs="Times New Roman"/>
                <w:color w:val="000000" w:themeColor="text1"/>
                <w:szCs w:val="21"/>
                <w14:textFill>
                  <w14:solidFill>
                    <w14:schemeClr w14:val="tx1"/>
                  </w14:solidFill>
                </w14:textFill>
              </w:rPr>
              <w:t xml:space="preserve"> t/a</w:t>
            </w:r>
          </w:p>
        </w:tc>
        <w:tc>
          <w:tcPr>
            <w:tcW w:w="466"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+1.2</w:t>
            </w:r>
            <w:r>
              <w:rPr>
                <w:rFonts w:hint="default" w:ascii="Times New Roman" w:hAnsi="Times New Roman" w:cs="Times New Roman"/>
                <w:color w:val="000000" w:themeColor="text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布袋除尘器收集的粉尘</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35</w:t>
            </w:r>
            <w:r>
              <w:rPr>
                <w:rFonts w:hint="default" w:ascii="Times New Roman" w:hAnsi="Times New Roman" w:cs="Times New Roman"/>
                <w:color w:val="000000" w:themeColor="text1"/>
                <w:szCs w:val="21"/>
                <w14:textFill>
                  <w14:solidFill>
                    <w14:schemeClr w14:val="tx1"/>
                  </w14:solidFill>
                </w14:textFill>
              </w:rPr>
              <w:t xml:space="preserve">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35</w:t>
            </w:r>
            <w:r>
              <w:rPr>
                <w:rFonts w:hint="default" w:ascii="Times New Roman" w:hAnsi="Times New Roman" w:cs="Times New Roman"/>
                <w:color w:val="000000" w:themeColor="text1"/>
                <w:szCs w:val="21"/>
                <w14:textFill>
                  <w14:solidFill>
                    <w14:schemeClr w14:val="tx1"/>
                  </w14:solidFill>
                </w14:textFill>
              </w:rPr>
              <w:t xml:space="preserve"> t/a</w:t>
            </w:r>
          </w:p>
        </w:tc>
        <w:tc>
          <w:tcPr>
            <w:tcW w:w="466"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35</w:t>
            </w:r>
            <w:r>
              <w:rPr>
                <w:rFonts w:hint="default" w:ascii="Times New Roman" w:hAnsi="Times New Roman" w:cs="Times New Roman"/>
                <w:color w:val="000000" w:themeColor="text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jc w:val="center"/>
              <w:rPr>
                <w:rFonts w:hint="default" w:ascii="Times New Roman" w:hAnsi="Times New Roman" w:cs="Times New Roman"/>
                <w:color w:val="000000" w:themeColor="text1"/>
                <w:spacing w:val="-1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未集中收集的废含油手套、抹布</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0.0004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0.0004 t/a</w:t>
            </w:r>
          </w:p>
        </w:tc>
        <w:tc>
          <w:tcPr>
            <w:tcW w:w="466"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+0.0004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危险废物</w:t>
            </w:r>
          </w:p>
        </w:tc>
        <w:tc>
          <w:tcPr>
            <w:tcW w:w="5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5.0595</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5.0595</w:t>
            </w:r>
            <w:r>
              <w:rPr>
                <w:rFonts w:hint="default" w:ascii="Times New Roman" w:hAnsi="Times New Roman" w:cs="Times New Roman"/>
                <w:color w:val="000000" w:themeColor="text1"/>
                <w:szCs w:val="21"/>
                <w14:textFill>
                  <w14:solidFill>
                    <w14:schemeClr w14:val="tx1"/>
                  </w14:solidFill>
                </w14:textFill>
              </w:rPr>
              <w:t>t/a</w:t>
            </w:r>
          </w:p>
        </w:tc>
        <w:tc>
          <w:tcPr>
            <w:tcW w:w="4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5.0595</w:t>
            </w:r>
            <w:r>
              <w:rPr>
                <w:rFonts w:hint="default" w:ascii="Times New Roman" w:hAnsi="Times New Roman" w:cs="Times New Roman"/>
                <w:color w:val="000000" w:themeColor="text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eastAsia" w:cs="Times New Roman"/>
                <w:color w:val="000000" w:themeColor="text1"/>
                <w:szCs w:val="21"/>
                <w:lang w:val="en-US" w:eastAsia="zh-CN"/>
                <w14:textFill>
                  <w14:solidFill>
                    <w14:schemeClr w14:val="tx1"/>
                  </w14:solidFill>
                </w14:textFill>
              </w:rPr>
              <w:t>切屑液</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096</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w:t>
            </w:r>
            <w:r>
              <w:rPr>
                <w:rFonts w:hint="eastAsia" w:cs="Times New Roman"/>
                <w:color w:val="000000" w:themeColor="text1"/>
                <w:szCs w:val="21"/>
                <w:lang w:val="en-US" w:eastAsia="zh-CN"/>
                <w14:textFill>
                  <w14:solidFill>
                    <w14:schemeClr w14:val="tx1"/>
                  </w14:solidFill>
                </w14:textFill>
              </w:rPr>
              <w:t>96</w:t>
            </w:r>
            <w:r>
              <w:rPr>
                <w:rFonts w:hint="default" w:ascii="Times New Roman" w:hAnsi="Times New Roman" w:cs="Times New Roman"/>
                <w:color w:val="000000" w:themeColor="text1"/>
                <w:szCs w:val="21"/>
                <w14:textFill>
                  <w14:solidFill>
                    <w14:schemeClr w14:val="tx1"/>
                  </w14:solidFill>
                </w14:textFill>
              </w:rPr>
              <w:t>t/a</w:t>
            </w:r>
          </w:p>
        </w:tc>
        <w:tc>
          <w:tcPr>
            <w:tcW w:w="4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w:t>
            </w:r>
            <w:r>
              <w:rPr>
                <w:rFonts w:hint="eastAsia" w:cs="Times New Roman"/>
                <w:color w:val="000000" w:themeColor="text1"/>
                <w:szCs w:val="21"/>
                <w:lang w:val="en-US" w:eastAsia="zh-CN"/>
                <w14:textFill>
                  <w14:solidFill>
                    <w14:schemeClr w14:val="tx1"/>
                  </w14:solidFill>
                </w14:textFill>
              </w:rPr>
              <w:t>96</w:t>
            </w:r>
            <w:r>
              <w:rPr>
                <w:rFonts w:hint="default" w:ascii="Times New Roman" w:hAnsi="Times New Roman" w:cs="Times New Roman"/>
                <w:color w:val="000000" w:themeColor="text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t/a</w:t>
            </w:r>
          </w:p>
        </w:tc>
        <w:tc>
          <w:tcPr>
            <w:tcW w:w="4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eastAsia"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p>
        </w:tc>
        <w:tc>
          <w:tcPr>
            <w:tcW w:w="566" w:type="pct"/>
            <w:vAlign w:val="center"/>
          </w:tcPr>
          <w:p>
            <w:pPr>
              <w:spacing w:line="28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集中收集的废含油手套、抹布</w:t>
            </w:r>
          </w:p>
        </w:tc>
        <w:tc>
          <w:tcPr>
            <w:tcW w:w="617"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719"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0.0006 t/a</w:t>
            </w:r>
          </w:p>
        </w:tc>
        <w:tc>
          <w:tcPr>
            <w:tcW w:w="513" w:type="pct"/>
            <w:vAlign w:val="center"/>
          </w:tcPr>
          <w:p>
            <w:pPr>
              <w:pStyle w:val="90"/>
              <w:spacing w:beforeLines="0" w:afterLines="0" w:line="280" w:lineRule="exact"/>
              <w:rPr>
                <w:rFonts w:hint="default" w:ascii="Times New Roman" w:hAnsi="Times New Roman" w:cs="Times New Roman"/>
                <w:snapToGrid w:val="0"/>
                <w:color w:val="000000" w:themeColor="text1"/>
                <w:kern w:val="21"/>
                <w:szCs w:val="2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0</w:t>
            </w:r>
          </w:p>
        </w:tc>
        <w:tc>
          <w:tcPr>
            <w:tcW w:w="668"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0.0006 t/a</w:t>
            </w:r>
          </w:p>
        </w:tc>
        <w:tc>
          <w:tcPr>
            <w:tcW w:w="466" w:type="pct"/>
            <w:vAlign w:val="center"/>
          </w:tcPr>
          <w:p>
            <w:pPr>
              <w:snapToGrid w:val="0"/>
              <w:spacing w:line="280" w:lineRule="exact"/>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+0.0006 t/a</w:t>
            </w:r>
          </w:p>
        </w:tc>
      </w:tr>
    </w:tbl>
    <w:p>
      <w:pPr>
        <w:pStyle w:val="90"/>
        <w:spacing w:beforeLines="80" w:after="24"/>
        <w:jc w:val="left"/>
        <w:rPr>
          <w:rFonts w:ascii="Times New Roman"/>
          <w:color w:val="000000" w:themeColor="text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注：</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⑥</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①</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3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③</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4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④</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5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⑤</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7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⑦</w:t>
      </w:r>
      <w:r>
        <w:rPr>
          <w:rFonts w:ascii="Times New Roman"/>
          <w:snapToGrid w:val="0"/>
          <w:color w:val="000000" w:themeColor="text1"/>
          <w:spacing w:val="-6"/>
          <w:kern w:val="21"/>
          <w:szCs w:val="21"/>
          <w14:textFill>
            <w14:solidFill>
              <w14:schemeClr w14:val="tx1"/>
            </w14:solidFill>
          </w14:textFill>
        </w:rPr>
        <w:fldChar w:fldCharType="end"/>
      </w:r>
      <w:r>
        <w:rPr>
          <w:rFonts w:ascii="Times New Roman"/>
          <w:snapToGrid w:val="0"/>
          <w:color w:val="000000" w:themeColor="text1"/>
          <w:spacing w:val="-6"/>
          <w:kern w:val="21"/>
          <w:szCs w:val="21"/>
          <w14:textFill>
            <w14:solidFill>
              <w14:schemeClr w14:val="tx1"/>
            </w14:solidFill>
          </w14:textFill>
        </w:rPr>
        <w:t>=</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⑥</w:t>
      </w:r>
      <w:r>
        <w:rPr>
          <w:rFonts w:ascii="Times New Roman"/>
          <w:snapToGrid w:val="0"/>
          <w:color w:val="000000" w:themeColor="text1"/>
          <w:spacing w:val="-16"/>
          <w:kern w:val="21"/>
          <w:szCs w:val="21"/>
          <w14:textFill>
            <w14:solidFill>
              <w14:schemeClr w14:val="tx1"/>
            </w14:solidFill>
          </w14:textFill>
        </w:rPr>
        <w:fldChar w:fldCharType="end"/>
      </w:r>
      <w:r>
        <w:rPr>
          <w:rFonts w:ascii="Times New Roman"/>
          <w:snapToGrid w:val="0"/>
          <w:color w:val="000000" w:themeColor="text1"/>
          <w:spacing w:val="-16"/>
          <w:kern w:val="21"/>
          <w:szCs w:val="21"/>
          <w14:textFill>
            <w14:solidFill>
              <w14:schemeClr w14:val="tx1"/>
            </w14:solidFill>
          </w14:textFill>
        </w:rPr>
        <w:t>-</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hint="eastAsia" w:ascii="Times New Roman"/>
          <w:color w:val="000000" w:themeColor="text1"/>
          <w:szCs w:val="21"/>
          <w14:textFill>
            <w14:solidFill>
              <w14:schemeClr w14:val="tx1"/>
            </w14:solidFill>
          </w14:textFill>
        </w:rPr>
        <w:t>①</w:t>
      </w:r>
      <w:r>
        <w:rPr>
          <w:rFonts w:ascii="Times New Roman"/>
          <w:snapToGrid w:val="0"/>
          <w:color w:val="000000" w:themeColor="text1"/>
          <w:spacing w:val="-6"/>
          <w:kern w:val="21"/>
          <w:szCs w:val="21"/>
          <w14:textFill>
            <w14:solidFill>
              <w14:schemeClr w14:val="tx1"/>
            </w14:solidFill>
          </w14:textFill>
        </w:rPr>
        <w:fldChar w:fldCharType="end"/>
      </w:r>
    </w:p>
    <w:p>
      <w:pPr>
        <w:tabs>
          <w:tab w:val="left" w:pos="3705"/>
        </w:tabs>
        <w:rPr>
          <w:color w:val="000000" w:themeColor="text1"/>
          <w14:textFill>
            <w14:solidFill>
              <w14:schemeClr w14:val="tx1"/>
            </w14:solidFill>
          </w14:textFill>
        </w:rPr>
        <w:sectPr>
          <w:footerReference r:id="rId4" w:type="default"/>
          <w:pgSz w:w="16838" w:h="11906" w:orient="landscape"/>
          <w:pgMar w:top="1418" w:right="1418" w:bottom="1418" w:left="1418" w:header="851" w:footer="851" w:gutter="0"/>
          <w:cols w:space="720" w:num="1"/>
          <w:docGrid w:linePitch="312" w:charSpace="0"/>
        </w:sectPr>
      </w:pPr>
    </w:p>
    <w:tbl>
      <w:tblPr>
        <w:tblStyle w:val="59"/>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5" w:hRule="atLeast"/>
        </w:trPr>
        <w:tc>
          <w:tcPr>
            <w:tcW w:w="5000" w:type="pct"/>
          </w:tcPr>
          <w:p>
            <w:pPr>
              <w:spacing w:line="400" w:lineRule="exact"/>
              <w:ind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预审意见：</w:t>
            </w: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 xml:space="preserve"> 公章</w:t>
            </w:r>
          </w:p>
          <w:p>
            <w:pPr>
              <w:spacing w:before="120" w:line="400" w:lineRule="exact"/>
              <w:ind w:left="113" w:right="113"/>
              <w:rPr>
                <w:color w:val="000000" w:themeColor="text1"/>
                <w:kern w:val="24"/>
                <w:sz w:val="28"/>
                <w14:textFill>
                  <w14:solidFill>
                    <w14:schemeClr w14:val="tx1"/>
                  </w14:solidFill>
                </w14:textFill>
              </w:rPr>
            </w:pPr>
          </w:p>
          <w:p>
            <w:pPr>
              <w:spacing w:line="400" w:lineRule="exact"/>
              <w:jc w:val="left"/>
              <w:rPr>
                <w:rFonts w:eastAsia="黑体"/>
                <w:color w:val="000000" w:themeColor="text1"/>
                <w:sz w:val="28"/>
                <w:szCs w:val="28"/>
                <w14:textFill>
                  <w14:solidFill>
                    <w14:schemeClr w14:val="tx1"/>
                  </w14:solidFill>
                </w14:textFill>
              </w:rPr>
            </w:pPr>
            <w:r>
              <w:rPr>
                <w:color w:val="000000" w:themeColor="text1"/>
                <w:sz w:val="28"/>
                <w14:textFill>
                  <w14:solidFill>
                    <w14:schemeClr w14:val="tx1"/>
                  </w14:solidFill>
                </w14:textFill>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2" w:hRule="atLeast"/>
        </w:trPr>
        <w:tc>
          <w:tcPr>
            <w:tcW w:w="5000" w:type="pct"/>
          </w:tcPr>
          <w:p>
            <w:pPr>
              <w:spacing w:line="400" w:lineRule="exact"/>
              <w:ind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下一级环境保护行政主管部门审查意见：</w:t>
            </w: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 xml:space="preserve">                                                      公章</w:t>
            </w:r>
          </w:p>
          <w:p>
            <w:pPr>
              <w:spacing w:before="120" w:line="400" w:lineRule="exact"/>
              <w:ind w:left="113" w:right="113"/>
              <w:rPr>
                <w:color w:val="000000" w:themeColor="text1"/>
                <w:kern w:val="24"/>
                <w:sz w:val="28"/>
                <w14:textFill>
                  <w14:solidFill>
                    <w14:schemeClr w14:val="tx1"/>
                  </w14:solidFill>
                </w14:textFill>
              </w:rPr>
            </w:pPr>
          </w:p>
          <w:p>
            <w:pPr>
              <w:spacing w:beforeLines="50" w:afterLines="50" w:line="400" w:lineRule="exact"/>
              <w:jc w:val="left"/>
              <w:rPr>
                <w:color w:val="000000" w:themeColor="text1"/>
                <w:sz w:val="28"/>
                <w14:textFill>
                  <w14:solidFill>
                    <w14:schemeClr w14:val="tx1"/>
                  </w14:solidFill>
                </w14:textFill>
              </w:rPr>
            </w:pPr>
            <w:r>
              <w:rPr>
                <w:color w:val="000000" w:themeColor="text1"/>
                <w:sz w:val="28"/>
                <w14:textFill>
                  <w14:solidFill>
                    <w14:schemeClr w14:val="tx1"/>
                  </w14:solidFill>
                </w14:textFill>
              </w:rPr>
              <w:t>经办人：                                          年    月    日</w:t>
            </w:r>
          </w:p>
          <w:p>
            <w:pPr>
              <w:spacing w:before="120" w:line="400" w:lineRule="exact"/>
              <w:ind w:left="113"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审批意见：</w:t>
            </w: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p>
          <w:p>
            <w:pPr>
              <w:spacing w:before="120" w:line="400" w:lineRule="exact"/>
              <w:ind w:right="113"/>
              <w:rPr>
                <w:color w:val="000000" w:themeColor="text1"/>
                <w:kern w:val="24"/>
                <w:sz w:val="28"/>
                <w14:textFill>
                  <w14:solidFill>
                    <w14:schemeClr w14:val="tx1"/>
                  </w14:solidFill>
                </w14:textFill>
              </w:rPr>
            </w:pPr>
          </w:p>
          <w:p>
            <w:pPr>
              <w:spacing w:before="120" w:line="400" w:lineRule="exact"/>
              <w:ind w:left="113" w:right="113"/>
              <w:rPr>
                <w:color w:val="000000" w:themeColor="text1"/>
                <w:kern w:val="24"/>
                <w:sz w:val="28"/>
                <w14:textFill>
                  <w14:solidFill>
                    <w14:schemeClr w14:val="tx1"/>
                  </w14:solidFill>
                </w14:textFill>
              </w:rPr>
            </w:pPr>
            <w:r>
              <w:rPr>
                <w:color w:val="000000" w:themeColor="text1"/>
                <w:sz w:val="28"/>
                <w14:textFill>
                  <w14:solidFill>
                    <w14:schemeClr w14:val="tx1"/>
                  </w14:solidFill>
                </w14:textFill>
              </w:rPr>
              <w:t xml:space="preserve">                                                   公章</w:t>
            </w:r>
          </w:p>
          <w:p>
            <w:pPr>
              <w:spacing w:before="120" w:line="400" w:lineRule="exact"/>
              <w:ind w:left="113" w:right="113"/>
              <w:rPr>
                <w:color w:val="000000" w:themeColor="text1"/>
                <w:kern w:val="24"/>
                <w:sz w:val="28"/>
                <w14:textFill>
                  <w14:solidFill>
                    <w14:schemeClr w14:val="tx1"/>
                  </w14:solidFill>
                </w14:textFill>
              </w:rPr>
            </w:pPr>
          </w:p>
          <w:p>
            <w:pPr>
              <w:spacing w:beforeLines="50" w:afterLines="50" w:line="400" w:lineRule="exact"/>
              <w:jc w:val="left"/>
              <w:rPr>
                <w:color w:val="000000" w:themeColor="text1"/>
                <w:sz w:val="28"/>
                <w14:textFill>
                  <w14:solidFill>
                    <w14:schemeClr w14:val="tx1"/>
                  </w14:solidFill>
                </w14:textFill>
              </w:rPr>
            </w:pPr>
            <w:r>
              <w:rPr>
                <w:color w:val="000000" w:themeColor="text1"/>
                <w:sz w:val="28"/>
                <w14:textFill>
                  <w14:solidFill>
                    <w14:schemeClr w14:val="tx1"/>
                  </w14:solidFill>
                </w14:textFill>
              </w:rPr>
              <w:t>经办人：                                         年    月    日</w:t>
            </w:r>
          </w:p>
          <w:p>
            <w:pPr>
              <w:pStyle w:val="6"/>
              <w:jc w:val="center"/>
              <w:rPr>
                <w:color w:val="000000" w:themeColor="text1"/>
                <w14:textFill>
                  <w14:solidFill>
                    <w14:schemeClr w14:val="tx1"/>
                  </w14:solidFill>
                </w14:textFill>
              </w:rPr>
            </w:pPr>
          </w:p>
          <w:p>
            <w:pPr>
              <w:spacing w:line="560" w:lineRule="exact"/>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rPr>
                <w:color w:val="000000" w:themeColor="text1"/>
                <w:sz w:val="28"/>
                <w14:textFill>
                  <w14:solidFill>
                    <w14:schemeClr w14:val="tx1"/>
                  </w14:solidFill>
                </w14:textFill>
              </w:rPr>
            </w:pPr>
          </w:p>
          <w:p>
            <w:pPr>
              <w:spacing w:line="560" w:lineRule="exact"/>
              <w:rPr>
                <w:color w:val="000000" w:themeColor="text1"/>
                <w:sz w:val="28"/>
                <w14:textFill>
                  <w14:solidFill>
                    <w14:schemeClr w14:val="tx1"/>
                  </w14:solidFill>
                </w14:textFill>
              </w:rPr>
            </w:pPr>
          </w:p>
          <w:p>
            <w:pPr>
              <w:spacing w:line="560" w:lineRule="exact"/>
              <w:ind w:firstLine="560" w:firstLineChars="200"/>
              <w:rPr>
                <w:color w:val="000000" w:themeColor="text1"/>
                <w:sz w:val="28"/>
                <w14:textFill>
                  <w14:solidFill>
                    <w14:schemeClr w14:val="tx1"/>
                  </w14:solidFill>
                </w14:textFill>
              </w:rPr>
            </w:pPr>
          </w:p>
          <w:p>
            <w:pPr>
              <w:spacing w:line="560" w:lineRule="exact"/>
              <w:rPr>
                <w:color w:val="000000" w:themeColor="text1"/>
                <w:sz w:val="28"/>
                <w14:textFill>
                  <w14:solidFill>
                    <w14:schemeClr w14:val="tx1"/>
                  </w14:solidFill>
                </w14:textFill>
              </w:rPr>
            </w:pPr>
          </w:p>
          <w:p>
            <w:pPr>
              <w:spacing w:line="560" w:lineRule="exact"/>
              <w:rPr>
                <w:color w:val="000000" w:themeColor="text1"/>
                <w:sz w:val="28"/>
                <w14:textFill>
                  <w14:solidFill>
                    <w14:schemeClr w14:val="tx1"/>
                  </w14:solidFill>
                </w14:textFill>
              </w:rPr>
            </w:pPr>
          </w:p>
        </w:tc>
      </w:tr>
    </w:tbl>
    <w:p>
      <w:pPr>
        <w:widowControl/>
        <w:spacing w:line="440" w:lineRule="exact"/>
        <w:jc w:val="left"/>
        <w:rPr>
          <w:b/>
          <w:color w:val="000000" w:themeColor="text1"/>
          <w:kern w:val="0"/>
          <w:sz w:val="24"/>
          <w14:textFill>
            <w14:solidFill>
              <w14:schemeClr w14:val="tx1"/>
            </w14:solidFill>
          </w14:textFill>
        </w:rPr>
        <w:sectPr>
          <w:footerReference r:id="rId5" w:type="default"/>
          <w:pgSz w:w="11906" w:h="16838"/>
          <w:pgMar w:top="1701" w:right="1531" w:bottom="1701" w:left="1531" w:header="851" w:footer="851" w:gutter="0"/>
          <w:cols w:space="720" w:num="1"/>
          <w:docGrid w:linePitch="312" w:charSpace="0"/>
        </w:sectPr>
      </w:pPr>
    </w:p>
    <w:p>
      <w:pPr>
        <w:widowControl/>
        <w:spacing w:line="440" w:lineRule="exact"/>
        <w:jc w:val="left"/>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附件:</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附件1  委托书</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附件2  危废承诺</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附件3  真实性承诺</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附件4  立项文件</w:t>
      </w:r>
    </w:p>
    <w:p>
      <w:pPr>
        <w:widowControl/>
        <w:spacing w:line="360" w:lineRule="auto"/>
        <w:ind w:firstLine="700" w:firstLineChars="292"/>
        <w:jc w:val="left"/>
        <w:rPr>
          <w:rFonts w:hint="eastAsia" w:eastAsia="宋体"/>
          <w:color w:val="000000" w:themeColor="text1"/>
          <w:kern w:val="0"/>
          <w:sz w:val="24"/>
          <w:lang w:val="en-US" w:eastAsia="zh-CN"/>
          <w14:textFill>
            <w14:solidFill>
              <w14:schemeClr w14:val="tx1"/>
            </w14:solidFill>
          </w14:textFill>
        </w:rPr>
      </w:pPr>
      <w:r>
        <w:rPr>
          <w:color w:val="000000" w:themeColor="text1"/>
          <w:kern w:val="0"/>
          <w:sz w:val="24"/>
          <w14:textFill>
            <w14:solidFill>
              <w14:schemeClr w14:val="tx1"/>
            </w14:solidFill>
          </w14:textFill>
        </w:rPr>
        <w:t xml:space="preserve">附件5  </w:t>
      </w:r>
      <w:r>
        <w:rPr>
          <w:rFonts w:hint="eastAsia"/>
          <w:color w:val="000000" w:themeColor="text1"/>
          <w:kern w:val="0"/>
          <w:sz w:val="24"/>
          <w14:textFill>
            <w14:solidFill>
              <w14:schemeClr w14:val="tx1"/>
            </w14:solidFill>
          </w14:textFill>
        </w:rPr>
        <w:t>土地证</w:t>
      </w:r>
      <w:r>
        <w:rPr>
          <w:rFonts w:hint="eastAsia"/>
          <w:color w:val="000000" w:themeColor="text1"/>
          <w:kern w:val="0"/>
          <w:sz w:val="24"/>
          <w:lang w:val="en-US" w:eastAsia="zh-CN"/>
          <w14:textFill>
            <w14:solidFill>
              <w14:schemeClr w14:val="tx1"/>
            </w14:solidFill>
          </w14:textFill>
        </w:rPr>
        <w:t>明</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w:t>
      </w:r>
      <w:r>
        <w:rPr>
          <w:rFonts w:hint="eastAsia"/>
          <w:color w:val="000000" w:themeColor="text1"/>
          <w:kern w:val="0"/>
          <w:sz w:val="24"/>
          <w14:textFill>
            <w14:solidFill>
              <w14:schemeClr w14:val="tx1"/>
            </w14:solidFill>
          </w14:textFill>
        </w:rPr>
        <w:t>6</w:t>
      </w:r>
      <w:r>
        <w:rPr>
          <w:color w:val="000000" w:themeColor="text1"/>
          <w:kern w:val="0"/>
          <w:sz w:val="24"/>
          <w14:textFill>
            <w14:solidFill>
              <w14:schemeClr w14:val="tx1"/>
            </w14:solidFill>
          </w14:textFill>
        </w:rPr>
        <w:t xml:space="preserve">  营业执照</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w:t>
      </w:r>
      <w:r>
        <w:rPr>
          <w:rFonts w:hint="eastAsia"/>
          <w:color w:val="000000" w:themeColor="text1"/>
          <w:kern w:val="0"/>
          <w:sz w:val="24"/>
          <w14:textFill>
            <w14:solidFill>
              <w14:schemeClr w14:val="tx1"/>
            </w14:solidFill>
          </w14:textFill>
        </w:rPr>
        <w:t>7</w:t>
      </w:r>
      <w:r>
        <w:rPr>
          <w:color w:val="000000" w:themeColor="text1"/>
          <w:kern w:val="0"/>
          <w:sz w:val="24"/>
          <w14:textFill>
            <w14:solidFill>
              <w14:schemeClr w14:val="tx1"/>
            </w14:solidFill>
          </w14:textFill>
        </w:rPr>
        <w:t xml:space="preserve">  全本公示证明</w:t>
      </w:r>
    </w:p>
    <w:p>
      <w:pPr>
        <w:widowControl/>
        <w:spacing w:line="360" w:lineRule="auto"/>
        <w:ind w:firstLine="700" w:firstLineChars="292"/>
        <w:jc w:val="left"/>
        <w:rPr>
          <w:rFonts w:hint="eastAsia"/>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附件</w:t>
      </w:r>
      <w:r>
        <w:rPr>
          <w:rFonts w:hint="eastAsia"/>
          <w:color w:val="000000" w:themeColor="text1"/>
          <w:kern w:val="0"/>
          <w:sz w:val="24"/>
          <w14:textFill>
            <w14:solidFill>
              <w14:schemeClr w14:val="tx1"/>
            </w14:solidFill>
          </w14:textFill>
        </w:rPr>
        <w:t>8</w:t>
      </w:r>
      <w:r>
        <w:rPr>
          <w:rFonts w:hint="eastAsia"/>
          <w:color w:val="000000" w:themeColor="text1"/>
          <w:kern w:val="0"/>
          <w:sz w:val="24"/>
          <w:lang w:val="en-US" w:eastAsia="zh-CN"/>
          <w14:textFill>
            <w14:solidFill>
              <w14:schemeClr w14:val="tx1"/>
            </w14:solidFill>
          </w14:textFill>
        </w:rPr>
        <w:t xml:space="preserve">  </w:t>
      </w:r>
      <w:r>
        <w:rPr>
          <w:rFonts w:hint="eastAsia"/>
          <w:color w:val="000000" w:themeColor="text1"/>
          <w:kern w:val="0"/>
          <w:sz w:val="24"/>
          <w14:textFill>
            <w14:solidFill>
              <w14:schemeClr w14:val="tx1"/>
            </w14:solidFill>
          </w14:textFill>
        </w:rPr>
        <w:t>排污许可登记</w:t>
      </w:r>
    </w:p>
    <w:p>
      <w:pPr>
        <w:widowControl/>
        <w:spacing w:line="360" w:lineRule="auto"/>
        <w:ind w:firstLine="700" w:firstLineChars="292"/>
        <w:jc w:val="left"/>
        <w:rPr>
          <w:rFonts w:hint="eastAsia" w:eastAsia="宋体"/>
          <w:color w:val="000000" w:themeColor="text1"/>
          <w:kern w:val="0"/>
          <w:sz w:val="24"/>
          <w:lang w:val="en-US" w:eastAsia="zh-CN"/>
          <w14:textFill>
            <w14:solidFill>
              <w14:schemeClr w14:val="tx1"/>
            </w14:solidFill>
          </w14:textFill>
        </w:rPr>
      </w:pPr>
      <w:r>
        <w:rPr>
          <w:color w:val="000000" w:themeColor="text1"/>
          <w:kern w:val="0"/>
          <w:sz w:val="24"/>
          <w14:textFill>
            <w14:solidFill>
              <w14:schemeClr w14:val="tx1"/>
            </w14:solidFill>
          </w14:textFill>
        </w:rPr>
        <w:t>附件</w:t>
      </w:r>
      <w:r>
        <w:rPr>
          <w:rFonts w:hint="eastAsia"/>
          <w:color w:val="000000" w:themeColor="text1"/>
          <w:kern w:val="0"/>
          <w:sz w:val="24"/>
          <w14:textFill>
            <w14:solidFill>
              <w14:schemeClr w14:val="tx1"/>
            </w14:solidFill>
          </w14:textFill>
        </w:rPr>
        <w:t>8</w:t>
      </w:r>
      <w:r>
        <w:rPr>
          <w:rFonts w:hint="eastAsia" w:ascii="Times New Roman" w:eastAsia="宋体"/>
          <w:color w:val="000000" w:themeColor="text1"/>
          <w:kern w:val="0"/>
          <w:sz w:val="24"/>
          <w:lang w:val="en-US" w:eastAsia="zh-CN"/>
          <w14:textFill>
            <w14:solidFill>
              <w14:schemeClr w14:val="tx1"/>
            </w14:solidFill>
          </w14:textFill>
        </w:rPr>
        <w:t xml:space="preserve">  </w:t>
      </w:r>
      <w:r>
        <w:rPr>
          <w:rFonts w:hint="eastAsia"/>
          <w:color w:val="000000" w:themeColor="text1"/>
          <w:kern w:val="0"/>
          <w:sz w:val="24"/>
          <w14:textFill>
            <w14:solidFill>
              <w14:schemeClr w14:val="tx1"/>
            </w14:solidFill>
          </w14:textFill>
        </w:rPr>
        <w:t>排污许可登记</w:t>
      </w:r>
      <w:r>
        <w:rPr>
          <w:rFonts w:hint="eastAsia"/>
          <w:color w:val="000000" w:themeColor="text1"/>
          <w:kern w:val="0"/>
          <w:sz w:val="24"/>
          <w:lang w:val="en-US" w:eastAsia="zh-CN"/>
          <w14:textFill>
            <w14:solidFill>
              <w14:schemeClr w14:val="tx1"/>
            </w14:solidFill>
          </w14:textFill>
        </w:rPr>
        <w:t>回执</w:t>
      </w:r>
    </w:p>
    <w:p>
      <w:pPr>
        <w:widowControl/>
        <w:spacing w:line="440" w:lineRule="exact"/>
        <w:jc w:val="left"/>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附图:</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附图1  项目地理</w:t>
      </w:r>
      <w:r>
        <w:rPr>
          <w:rFonts w:hint="eastAsia"/>
          <w:color w:val="000000" w:themeColor="text1"/>
          <w:kern w:val="0"/>
          <w:sz w:val="24"/>
          <w14:textFill>
            <w14:solidFill>
              <w14:schemeClr w14:val="tx1"/>
            </w14:solidFill>
          </w14:textFill>
        </w:rPr>
        <w:t>位置</w:t>
      </w:r>
      <w:r>
        <w:rPr>
          <w:color w:val="000000" w:themeColor="text1"/>
          <w:kern w:val="0"/>
          <w:sz w:val="24"/>
          <w14:textFill>
            <w14:solidFill>
              <w14:schemeClr w14:val="tx1"/>
            </w14:solidFill>
          </w14:textFill>
        </w:rPr>
        <w:t>图</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 xml:space="preserve">附图2  </w:t>
      </w:r>
      <w:r>
        <w:rPr>
          <w:rFonts w:hint="eastAsia"/>
          <w:color w:val="000000" w:themeColor="text1"/>
          <w:kern w:val="0"/>
          <w:sz w:val="24"/>
          <w14:textFill>
            <w14:solidFill>
              <w14:schemeClr w14:val="tx1"/>
            </w14:solidFill>
          </w14:textFill>
        </w:rPr>
        <w:t>项目</w:t>
      </w:r>
      <w:r>
        <w:rPr>
          <w:color w:val="000000" w:themeColor="text1"/>
          <w:kern w:val="0"/>
          <w:sz w:val="24"/>
          <w14:textFill>
            <w14:solidFill>
              <w14:schemeClr w14:val="tx1"/>
            </w14:solidFill>
          </w14:textFill>
        </w:rPr>
        <w:t>周边关系图</w:t>
      </w:r>
    </w:p>
    <w:p>
      <w:pPr>
        <w:widowControl/>
        <w:spacing w:line="360" w:lineRule="auto"/>
        <w:ind w:firstLine="700" w:firstLineChars="292"/>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附图3  项目平面布置图</w:t>
      </w:r>
    </w:p>
    <w:p>
      <w:pPr>
        <w:widowControl/>
        <w:spacing w:line="360" w:lineRule="auto"/>
        <w:ind w:firstLine="700" w:firstLineChars="292"/>
        <w:jc w:val="left"/>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 xml:space="preserve">附图4  </w:t>
      </w:r>
      <w:r>
        <w:rPr>
          <w:rFonts w:hint="eastAsia"/>
          <w:color w:val="000000" w:themeColor="text1"/>
          <w:sz w:val="24"/>
          <w14:textFill>
            <w14:solidFill>
              <w14:schemeClr w14:val="tx1"/>
            </w14:solidFill>
          </w14:textFill>
        </w:rPr>
        <w:t>芜湖经济开发区发展规划图</w:t>
      </w:r>
    </w:p>
    <w:p>
      <w:pPr>
        <w:pStyle w:val="7"/>
        <w:ind w:firstLine="720" w:firstLineChars="3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附图5</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生态红线图</w:t>
      </w:r>
    </w:p>
    <w:p>
      <w:pPr>
        <w:pStyle w:val="55"/>
        <w:adjustRightInd w:val="0"/>
        <w:snapToGrid w:val="0"/>
        <w:spacing w:beforeLines="270" w:beforeAutospacing="0" w:afterLines="270" w:afterAutospacing="0"/>
        <w:outlineLvl w:val="0"/>
        <w:rPr>
          <w:rFonts w:ascii="Times New Roman" w:hAnsi="Times New Roman"/>
          <w:color w:val="000000" w:themeColor="text1"/>
          <w14:textFill>
            <w14:solidFill>
              <w14:schemeClr w14:val="tx1"/>
            </w14:solidFill>
          </w14:textFill>
        </w:rPr>
      </w:pPr>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Arial Unicode MS">
    <w:panose1 w:val="020B0604020202020204"/>
    <w:charset w:val="86"/>
    <w:family w:val="roman"/>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10"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auto"/>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PMingLiU-ExtB"/>
    <w:panose1 w:val="02020500000000000000"/>
    <w:charset w:val="88"/>
    <w:family w:val="roman"/>
    <w:pitch w:val="default"/>
    <w:sig w:usb0="00000000" w:usb1="00000000" w:usb2="00000016" w:usb3="00000000" w:csb0="00100001" w:csb1="00000000"/>
  </w:font>
  <w:font w:name="TimesNewRomanPSMT">
    <w:altName w:val="Arial"/>
    <w:panose1 w:val="00000000000000000000"/>
    <w:charset w:val="00"/>
    <w:family w:val="roman"/>
    <w:pitch w:val="default"/>
    <w:sig w:usb0="00000000" w:usb1="00000000" w:usb2="0000001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仓耳今楷01-27533 W01">
    <w:altName w:val="宋体"/>
    <w:panose1 w:val="00000000000000000000"/>
    <w:charset w:val="86"/>
    <w:family w:val="auto"/>
    <w:pitch w:val="default"/>
    <w:sig w:usb0="00000000" w:usb1="00000000" w:usb2="00000012" w:usb3="00000000" w:csb0="00040001" w:csb1="00000000"/>
  </w:font>
  <w:font w:name="Helvetica">
    <w:panose1 w:val="020B0604020202020204"/>
    <w:charset w:val="00"/>
    <w:family w:val="swiss"/>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center" w:y="1"/>
      <w:rPr>
        <w:rStyle w:val="68"/>
      </w:rPr>
    </w:pPr>
    <w:r>
      <w:rPr>
        <w:rStyle w:val="68"/>
      </w:rPr>
      <w:fldChar w:fldCharType="begin"/>
    </w:r>
    <w:r>
      <w:rPr>
        <w:rStyle w:val="68"/>
      </w:rPr>
      <w:instrText xml:space="preserve">PAGE  </w:instrText>
    </w:r>
    <w:r>
      <w:rPr>
        <w:rStyle w:val="68"/>
      </w:rPr>
      <w:fldChar w:fldCharType="separate"/>
    </w:r>
    <w:r>
      <w:rPr>
        <w:rStyle w:val="68"/>
      </w:rPr>
      <w:t>36</w:t>
    </w:r>
    <w:r>
      <w:rPr>
        <w:rStyle w:val="68"/>
      </w:rPr>
      <w:fldChar w:fldCharType="end"/>
    </w:r>
  </w:p>
  <w:p>
    <w:pPr>
      <w:pStyle w:val="4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center" w:y="1"/>
      <w:rPr>
        <w:rStyle w:val="68"/>
        <w:szCs w:val="18"/>
      </w:rPr>
    </w:pPr>
    <w:r>
      <w:rPr>
        <w:szCs w:val="18"/>
      </w:rPr>
      <w:fldChar w:fldCharType="begin"/>
    </w:r>
    <w:r>
      <w:rPr>
        <w:rStyle w:val="68"/>
        <w:szCs w:val="18"/>
      </w:rPr>
      <w:instrText xml:space="preserve">PAGE  </w:instrText>
    </w:r>
    <w:r>
      <w:rPr>
        <w:szCs w:val="18"/>
      </w:rPr>
      <w:fldChar w:fldCharType="separate"/>
    </w:r>
    <w:r>
      <w:rPr>
        <w:rStyle w:val="68"/>
        <w:szCs w:val="18"/>
      </w:rPr>
      <w:t>54</w:t>
    </w:r>
    <w:r>
      <w:rPr>
        <w:szCs w:val="18"/>
      </w:rPr>
      <w:fldChar w:fldCharType="end"/>
    </w:r>
  </w:p>
  <w:p>
    <w:pPr>
      <w:pStyle w:val="41"/>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page" w:x="5911" w:y="-7"/>
      <w:jc w:val="center"/>
      <w:rPr>
        <w:rStyle w:val="68"/>
        <w:szCs w:val="18"/>
      </w:rPr>
    </w:pPr>
    <w:r>
      <w:rPr>
        <w:szCs w:val="18"/>
      </w:rPr>
      <w:fldChar w:fldCharType="begin"/>
    </w:r>
    <w:r>
      <w:rPr>
        <w:rStyle w:val="68"/>
        <w:szCs w:val="18"/>
      </w:rPr>
      <w:instrText xml:space="preserve">PAGE  </w:instrText>
    </w:r>
    <w:r>
      <w:rPr>
        <w:szCs w:val="18"/>
      </w:rPr>
      <w:fldChar w:fldCharType="separate"/>
    </w:r>
    <w:r>
      <w:rPr>
        <w:rStyle w:val="68"/>
        <w:szCs w:val="18"/>
      </w:rPr>
      <w:t>57</w:t>
    </w:r>
    <w:r>
      <w:rPr>
        <w:szCs w:val="18"/>
      </w:rPr>
      <w:fldChar w:fldCharType="end"/>
    </w:r>
  </w:p>
  <w:p>
    <w:pPr>
      <w:pStyle w:val="41"/>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9F98B2"/>
    <w:multiLevelType w:val="singleLevel"/>
    <w:tmpl w:val="0E9F98B2"/>
    <w:lvl w:ilvl="0" w:tentative="0">
      <w:start w:val="1"/>
      <w:numFmt w:val="chineseCounting"/>
      <w:suff w:val="nothing"/>
      <w:lvlText w:val="%1、"/>
      <w:lvlJc w:val="left"/>
      <w:rPr>
        <w:rFonts w:hint="eastAsia"/>
      </w:rPr>
    </w:lvl>
  </w:abstractNum>
  <w:abstractNum w:abstractNumId="1">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5"/>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31D5327"/>
    <w:multiLevelType w:val="singleLevel"/>
    <w:tmpl w:val="431D5327"/>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hideSpellingErrors/>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M2I0NmQwNzc1M2IyYTcwNTVhNjhjMmM4MzNkZTQifQ=="/>
  </w:docVars>
  <w:rsids>
    <w:rsidRoot w:val="00A14947"/>
    <w:rsid w:val="000003A7"/>
    <w:rsid w:val="0000056A"/>
    <w:rsid w:val="00000918"/>
    <w:rsid w:val="000020F6"/>
    <w:rsid w:val="0000415B"/>
    <w:rsid w:val="000057D9"/>
    <w:rsid w:val="000060B3"/>
    <w:rsid w:val="0000620C"/>
    <w:rsid w:val="000067CF"/>
    <w:rsid w:val="00006D4E"/>
    <w:rsid w:val="000074F1"/>
    <w:rsid w:val="00007E9C"/>
    <w:rsid w:val="000109D9"/>
    <w:rsid w:val="000139A2"/>
    <w:rsid w:val="00015EDA"/>
    <w:rsid w:val="00016698"/>
    <w:rsid w:val="00016F87"/>
    <w:rsid w:val="00022272"/>
    <w:rsid w:val="00022371"/>
    <w:rsid w:val="00022DC2"/>
    <w:rsid w:val="00024738"/>
    <w:rsid w:val="000257C7"/>
    <w:rsid w:val="000275B9"/>
    <w:rsid w:val="00030D4A"/>
    <w:rsid w:val="000312C0"/>
    <w:rsid w:val="000325CD"/>
    <w:rsid w:val="00033EF6"/>
    <w:rsid w:val="000343E7"/>
    <w:rsid w:val="00034B41"/>
    <w:rsid w:val="00034CFB"/>
    <w:rsid w:val="00036750"/>
    <w:rsid w:val="0003697F"/>
    <w:rsid w:val="0003702C"/>
    <w:rsid w:val="0004172C"/>
    <w:rsid w:val="00042E74"/>
    <w:rsid w:val="0004315D"/>
    <w:rsid w:val="0004364B"/>
    <w:rsid w:val="0004392C"/>
    <w:rsid w:val="00043A07"/>
    <w:rsid w:val="00043EEF"/>
    <w:rsid w:val="0004422E"/>
    <w:rsid w:val="000477E8"/>
    <w:rsid w:val="000513D2"/>
    <w:rsid w:val="00051FFF"/>
    <w:rsid w:val="0005249D"/>
    <w:rsid w:val="000527EC"/>
    <w:rsid w:val="00054433"/>
    <w:rsid w:val="00054762"/>
    <w:rsid w:val="0005722E"/>
    <w:rsid w:val="000579C4"/>
    <w:rsid w:val="0006193E"/>
    <w:rsid w:val="00061B1F"/>
    <w:rsid w:val="00061BB6"/>
    <w:rsid w:val="00061C92"/>
    <w:rsid w:val="000624A6"/>
    <w:rsid w:val="00062C5C"/>
    <w:rsid w:val="00062DD5"/>
    <w:rsid w:val="000634CE"/>
    <w:rsid w:val="00063B18"/>
    <w:rsid w:val="00064BCD"/>
    <w:rsid w:val="00066CDD"/>
    <w:rsid w:val="00067AB1"/>
    <w:rsid w:val="00067D7C"/>
    <w:rsid w:val="000705F6"/>
    <w:rsid w:val="0007128D"/>
    <w:rsid w:val="00071F17"/>
    <w:rsid w:val="000723C0"/>
    <w:rsid w:val="0007278D"/>
    <w:rsid w:val="0007327B"/>
    <w:rsid w:val="000733C4"/>
    <w:rsid w:val="00073B6E"/>
    <w:rsid w:val="00074783"/>
    <w:rsid w:val="00074E03"/>
    <w:rsid w:val="00075535"/>
    <w:rsid w:val="00075A73"/>
    <w:rsid w:val="0007665A"/>
    <w:rsid w:val="00080241"/>
    <w:rsid w:val="0008070B"/>
    <w:rsid w:val="000810AC"/>
    <w:rsid w:val="000818A9"/>
    <w:rsid w:val="00081A02"/>
    <w:rsid w:val="00081F36"/>
    <w:rsid w:val="00082231"/>
    <w:rsid w:val="0008242A"/>
    <w:rsid w:val="00082E22"/>
    <w:rsid w:val="0008317E"/>
    <w:rsid w:val="000859AD"/>
    <w:rsid w:val="00091C44"/>
    <w:rsid w:val="00092D38"/>
    <w:rsid w:val="0009377B"/>
    <w:rsid w:val="00095D99"/>
    <w:rsid w:val="00096868"/>
    <w:rsid w:val="0009776F"/>
    <w:rsid w:val="000A10E5"/>
    <w:rsid w:val="000A138D"/>
    <w:rsid w:val="000A20C9"/>
    <w:rsid w:val="000A288D"/>
    <w:rsid w:val="000A38F5"/>
    <w:rsid w:val="000A7319"/>
    <w:rsid w:val="000A7BF7"/>
    <w:rsid w:val="000B058F"/>
    <w:rsid w:val="000B0EB2"/>
    <w:rsid w:val="000B4467"/>
    <w:rsid w:val="000B4758"/>
    <w:rsid w:val="000B4DB9"/>
    <w:rsid w:val="000B6B2E"/>
    <w:rsid w:val="000B7969"/>
    <w:rsid w:val="000B7F1D"/>
    <w:rsid w:val="000C09AC"/>
    <w:rsid w:val="000C1BB3"/>
    <w:rsid w:val="000C3B23"/>
    <w:rsid w:val="000C3C0E"/>
    <w:rsid w:val="000C46B2"/>
    <w:rsid w:val="000C4D06"/>
    <w:rsid w:val="000C4EB3"/>
    <w:rsid w:val="000C5D11"/>
    <w:rsid w:val="000C767F"/>
    <w:rsid w:val="000D084F"/>
    <w:rsid w:val="000D090C"/>
    <w:rsid w:val="000D3C2D"/>
    <w:rsid w:val="000D4A01"/>
    <w:rsid w:val="000D54A7"/>
    <w:rsid w:val="000D5A44"/>
    <w:rsid w:val="000D5BFF"/>
    <w:rsid w:val="000D6684"/>
    <w:rsid w:val="000D743D"/>
    <w:rsid w:val="000D745A"/>
    <w:rsid w:val="000E0DFD"/>
    <w:rsid w:val="000E0EDD"/>
    <w:rsid w:val="000E0EEB"/>
    <w:rsid w:val="000E2241"/>
    <w:rsid w:val="000E3ED2"/>
    <w:rsid w:val="000E5470"/>
    <w:rsid w:val="000E7361"/>
    <w:rsid w:val="000E776A"/>
    <w:rsid w:val="000E7E5F"/>
    <w:rsid w:val="000F310F"/>
    <w:rsid w:val="000F34AE"/>
    <w:rsid w:val="000F39B2"/>
    <w:rsid w:val="000F4706"/>
    <w:rsid w:val="000F53E5"/>
    <w:rsid w:val="000F6060"/>
    <w:rsid w:val="000F6DB3"/>
    <w:rsid w:val="00100276"/>
    <w:rsid w:val="001002A8"/>
    <w:rsid w:val="00102167"/>
    <w:rsid w:val="00102607"/>
    <w:rsid w:val="00102DE8"/>
    <w:rsid w:val="00104AA5"/>
    <w:rsid w:val="001053AD"/>
    <w:rsid w:val="00105983"/>
    <w:rsid w:val="00107933"/>
    <w:rsid w:val="00111976"/>
    <w:rsid w:val="00111A58"/>
    <w:rsid w:val="00115793"/>
    <w:rsid w:val="00115D18"/>
    <w:rsid w:val="00116803"/>
    <w:rsid w:val="00120688"/>
    <w:rsid w:val="00120DB9"/>
    <w:rsid w:val="00123621"/>
    <w:rsid w:val="00123750"/>
    <w:rsid w:val="00123A1C"/>
    <w:rsid w:val="00123F8F"/>
    <w:rsid w:val="001240F6"/>
    <w:rsid w:val="001260D9"/>
    <w:rsid w:val="001261BD"/>
    <w:rsid w:val="00127038"/>
    <w:rsid w:val="001307D6"/>
    <w:rsid w:val="00130E84"/>
    <w:rsid w:val="00131F42"/>
    <w:rsid w:val="00132BFF"/>
    <w:rsid w:val="00133B9C"/>
    <w:rsid w:val="001357F1"/>
    <w:rsid w:val="001400BD"/>
    <w:rsid w:val="00140FA8"/>
    <w:rsid w:val="0014158A"/>
    <w:rsid w:val="00142FEB"/>
    <w:rsid w:val="0014318B"/>
    <w:rsid w:val="00143A2D"/>
    <w:rsid w:val="00144450"/>
    <w:rsid w:val="00144CF5"/>
    <w:rsid w:val="001451AF"/>
    <w:rsid w:val="00145A41"/>
    <w:rsid w:val="001462E2"/>
    <w:rsid w:val="001467FD"/>
    <w:rsid w:val="00147592"/>
    <w:rsid w:val="0014783C"/>
    <w:rsid w:val="0014786A"/>
    <w:rsid w:val="00150069"/>
    <w:rsid w:val="00150AAB"/>
    <w:rsid w:val="00151675"/>
    <w:rsid w:val="00151732"/>
    <w:rsid w:val="00153B93"/>
    <w:rsid w:val="00153FEA"/>
    <w:rsid w:val="00157435"/>
    <w:rsid w:val="001607C3"/>
    <w:rsid w:val="00161EC5"/>
    <w:rsid w:val="001655E8"/>
    <w:rsid w:val="00167E53"/>
    <w:rsid w:val="00170D27"/>
    <w:rsid w:val="001747E6"/>
    <w:rsid w:val="0017504D"/>
    <w:rsid w:val="0017637D"/>
    <w:rsid w:val="0017671A"/>
    <w:rsid w:val="00177251"/>
    <w:rsid w:val="00177422"/>
    <w:rsid w:val="0018101A"/>
    <w:rsid w:val="001830FF"/>
    <w:rsid w:val="00183526"/>
    <w:rsid w:val="00183A94"/>
    <w:rsid w:val="00183CF2"/>
    <w:rsid w:val="00184590"/>
    <w:rsid w:val="001853D6"/>
    <w:rsid w:val="0018696A"/>
    <w:rsid w:val="001870D1"/>
    <w:rsid w:val="0018781E"/>
    <w:rsid w:val="001903CE"/>
    <w:rsid w:val="0019262D"/>
    <w:rsid w:val="00192A2C"/>
    <w:rsid w:val="0019405C"/>
    <w:rsid w:val="00194376"/>
    <w:rsid w:val="00195EAF"/>
    <w:rsid w:val="00196B42"/>
    <w:rsid w:val="00197641"/>
    <w:rsid w:val="001A04F1"/>
    <w:rsid w:val="001A062B"/>
    <w:rsid w:val="001A1AAA"/>
    <w:rsid w:val="001A1B35"/>
    <w:rsid w:val="001A1DB3"/>
    <w:rsid w:val="001A3AF3"/>
    <w:rsid w:val="001A3B48"/>
    <w:rsid w:val="001A48A2"/>
    <w:rsid w:val="001A4C34"/>
    <w:rsid w:val="001A4C40"/>
    <w:rsid w:val="001A6F61"/>
    <w:rsid w:val="001A7958"/>
    <w:rsid w:val="001A7E7E"/>
    <w:rsid w:val="001B1638"/>
    <w:rsid w:val="001B1796"/>
    <w:rsid w:val="001B1A4A"/>
    <w:rsid w:val="001B1DC5"/>
    <w:rsid w:val="001B6697"/>
    <w:rsid w:val="001B6943"/>
    <w:rsid w:val="001B72B8"/>
    <w:rsid w:val="001B7EF6"/>
    <w:rsid w:val="001C11B3"/>
    <w:rsid w:val="001C1B6C"/>
    <w:rsid w:val="001C3227"/>
    <w:rsid w:val="001C69B3"/>
    <w:rsid w:val="001C6ED8"/>
    <w:rsid w:val="001D5205"/>
    <w:rsid w:val="001D5595"/>
    <w:rsid w:val="001D69A0"/>
    <w:rsid w:val="001D760E"/>
    <w:rsid w:val="001D7874"/>
    <w:rsid w:val="001D7F22"/>
    <w:rsid w:val="001E0E01"/>
    <w:rsid w:val="001E2A11"/>
    <w:rsid w:val="001E2ADF"/>
    <w:rsid w:val="001E3354"/>
    <w:rsid w:val="001E40FC"/>
    <w:rsid w:val="001E4B8A"/>
    <w:rsid w:val="001E56A6"/>
    <w:rsid w:val="001E5A3D"/>
    <w:rsid w:val="001E61EC"/>
    <w:rsid w:val="001E67B7"/>
    <w:rsid w:val="001E6A50"/>
    <w:rsid w:val="001E723D"/>
    <w:rsid w:val="001E7490"/>
    <w:rsid w:val="001F083F"/>
    <w:rsid w:val="001F0F17"/>
    <w:rsid w:val="001F10B7"/>
    <w:rsid w:val="001F163E"/>
    <w:rsid w:val="001F1C9A"/>
    <w:rsid w:val="001F3347"/>
    <w:rsid w:val="001F33A4"/>
    <w:rsid w:val="001F3C20"/>
    <w:rsid w:val="001F4824"/>
    <w:rsid w:val="001F5C19"/>
    <w:rsid w:val="001F69E4"/>
    <w:rsid w:val="001F6E31"/>
    <w:rsid w:val="002004F6"/>
    <w:rsid w:val="002005A2"/>
    <w:rsid w:val="00200903"/>
    <w:rsid w:val="0020234C"/>
    <w:rsid w:val="0020279B"/>
    <w:rsid w:val="002032FE"/>
    <w:rsid w:val="00203EC8"/>
    <w:rsid w:val="00204D8B"/>
    <w:rsid w:val="002059D2"/>
    <w:rsid w:val="00205B77"/>
    <w:rsid w:val="002125B4"/>
    <w:rsid w:val="0021355B"/>
    <w:rsid w:val="002135F7"/>
    <w:rsid w:val="00213A61"/>
    <w:rsid w:val="002143CC"/>
    <w:rsid w:val="00214DD7"/>
    <w:rsid w:val="002155B8"/>
    <w:rsid w:val="002158E2"/>
    <w:rsid w:val="00216AE2"/>
    <w:rsid w:val="00220B86"/>
    <w:rsid w:val="002218BD"/>
    <w:rsid w:val="002218CF"/>
    <w:rsid w:val="00221D31"/>
    <w:rsid w:val="0022391F"/>
    <w:rsid w:val="00223FA7"/>
    <w:rsid w:val="00224839"/>
    <w:rsid w:val="002249B2"/>
    <w:rsid w:val="00224A93"/>
    <w:rsid w:val="0022545C"/>
    <w:rsid w:val="0022563E"/>
    <w:rsid w:val="00226574"/>
    <w:rsid w:val="002278EC"/>
    <w:rsid w:val="002301BA"/>
    <w:rsid w:val="002313C1"/>
    <w:rsid w:val="0023280E"/>
    <w:rsid w:val="00232F96"/>
    <w:rsid w:val="002332E7"/>
    <w:rsid w:val="00233716"/>
    <w:rsid w:val="0023406E"/>
    <w:rsid w:val="002340DA"/>
    <w:rsid w:val="00234728"/>
    <w:rsid w:val="002353E3"/>
    <w:rsid w:val="002359A2"/>
    <w:rsid w:val="002364D6"/>
    <w:rsid w:val="00236802"/>
    <w:rsid w:val="00236E2A"/>
    <w:rsid w:val="002377D1"/>
    <w:rsid w:val="00240606"/>
    <w:rsid w:val="00240D11"/>
    <w:rsid w:val="00244008"/>
    <w:rsid w:val="0024405B"/>
    <w:rsid w:val="00244A28"/>
    <w:rsid w:val="00246B6B"/>
    <w:rsid w:val="0024757D"/>
    <w:rsid w:val="002506BC"/>
    <w:rsid w:val="002529DD"/>
    <w:rsid w:val="00254345"/>
    <w:rsid w:val="00255A4E"/>
    <w:rsid w:val="00260166"/>
    <w:rsid w:val="00261191"/>
    <w:rsid w:val="002618E2"/>
    <w:rsid w:val="0026442A"/>
    <w:rsid w:val="00264557"/>
    <w:rsid w:val="00264A17"/>
    <w:rsid w:val="00264F36"/>
    <w:rsid w:val="0026658E"/>
    <w:rsid w:val="00267103"/>
    <w:rsid w:val="002705DE"/>
    <w:rsid w:val="00271114"/>
    <w:rsid w:val="0027141A"/>
    <w:rsid w:val="002721CD"/>
    <w:rsid w:val="00272C40"/>
    <w:rsid w:val="0027328D"/>
    <w:rsid w:val="002805AB"/>
    <w:rsid w:val="00284204"/>
    <w:rsid w:val="0028505D"/>
    <w:rsid w:val="00286242"/>
    <w:rsid w:val="00287A47"/>
    <w:rsid w:val="00287F55"/>
    <w:rsid w:val="002904BF"/>
    <w:rsid w:val="0029126A"/>
    <w:rsid w:val="00291773"/>
    <w:rsid w:val="002924F8"/>
    <w:rsid w:val="00292519"/>
    <w:rsid w:val="0029275B"/>
    <w:rsid w:val="00294729"/>
    <w:rsid w:val="002949AB"/>
    <w:rsid w:val="00296D04"/>
    <w:rsid w:val="0029719C"/>
    <w:rsid w:val="00297FE4"/>
    <w:rsid w:val="002A042F"/>
    <w:rsid w:val="002A0BD0"/>
    <w:rsid w:val="002A168C"/>
    <w:rsid w:val="002A1CC0"/>
    <w:rsid w:val="002A2351"/>
    <w:rsid w:val="002A3642"/>
    <w:rsid w:val="002A3DC7"/>
    <w:rsid w:val="002A4B2A"/>
    <w:rsid w:val="002A51CB"/>
    <w:rsid w:val="002A553E"/>
    <w:rsid w:val="002A5AEE"/>
    <w:rsid w:val="002A73CB"/>
    <w:rsid w:val="002A7A9E"/>
    <w:rsid w:val="002A7DA0"/>
    <w:rsid w:val="002B11F1"/>
    <w:rsid w:val="002B17E9"/>
    <w:rsid w:val="002B2D81"/>
    <w:rsid w:val="002B3110"/>
    <w:rsid w:val="002B3128"/>
    <w:rsid w:val="002B49E2"/>
    <w:rsid w:val="002B5007"/>
    <w:rsid w:val="002B530F"/>
    <w:rsid w:val="002B58E1"/>
    <w:rsid w:val="002B602D"/>
    <w:rsid w:val="002B66C8"/>
    <w:rsid w:val="002B6FD9"/>
    <w:rsid w:val="002B7B00"/>
    <w:rsid w:val="002B7C44"/>
    <w:rsid w:val="002C1D63"/>
    <w:rsid w:val="002C1F3E"/>
    <w:rsid w:val="002C2B17"/>
    <w:rsid w:val="002C2ED6"/>
    <w:rsid w:val="002C4DC7"/>
    <w:rsid w:val="002C581F"/>
    <w:rsid w:val="002C5A97"/>
    <w:rsid w:val="002D03C3"/>
    <w:rsid w:val="002D1631"/>
    <w:rsid w:val="002D1773"/>
    <w:rsid w:val="002D215C"/>
    <w:rsid w:val="002D2849"/>
    <w:rsid w:val="002D3B02"/>
    <w:rsid w:val="002D3DD0"/>
    <w:rsid w:val="002D41FD"/>
    <w:rsid w:val="002D46A7"/>
    <w:rsid w:val="002D5454"/>
    <w:rsid w:val="002D6D88"/>
    <w:rsid w:val="002E00AA"/>
    <w:rsid w:val="002E05C0"/>
    <w:rsid w:val="002E062B"/>
    <w:rsid w:val="002E1F3A"/>
    <w:rsid w:val="002E298A"/>
    <w:rsid w:val="002E52D9"/>
    <w:rsid w:val="002F0563"/>
    <w:rsid w:val="002F0908"/>
    <w:rsid w:val="002F0DCA"/>
    <w:rsid w:val="002F11BF"/>
    <w:rsid w:val="002F21CE"/>
    <w:rsid w:val="002F2498"/>
    <w:rsid w:val="002F2570"/>
    <w:rsid w:val="002F38B9"/>
    <w:rsid w:val="002F425B"/>
    <w:rsid w:val="002F517C"/>
    <w:rsid w:val="002F5296"/>
    <w:rsid w:val="002F5759"/>
    <w:rsid w:val="002F5B0B"/>
    <w:rsid w:val="002F5ED9"/>
    <w:rsid w:val="00301978"/>
    <w:rsid w:val="00302514"/>
    <w:rsid w:val="00302CEC"/>
    <w:rsid w:val="00302F32"/>
    <w:rsid w:val="0030332C"/>
    <w:rsid w:val="003038F6"/>
    <w:rsid w:val="00303CB1"/>
    <w:rsid w:val="0030424D"/>
    <w:rsid w:val="0030435A"/>
    <w:rsid w:val="003050BD"/>
    <w:rsid w:val="003051C2"/>
    <w:rsid w:val="00310BF2"/>
    <w:rsid w:val="003117ED"/>
    <w:rsid w:val="00312296"/>
    <w:rsid w:val="00312F2D"/>
    <w:rsid w:val="00313572"/>
    <w:rsid w:val="0031367F"/>
    <w:rsid w:val="00313D51"/>
    <w:rsid w:val="00313EAA"/>
    <w:rsid w:val="00314F0E"/>
    <w:rsid w:val="003165E5"/>
    <w:rsid w:val="0032018F"/>
    <w:rsid w:val="00321513"/>
    <w:rsid w:val="003219D2"/>
    <w:rsid w:val="00321D16"/>
    <w:rsid w:val="00321D1D"/>
    <w:rsid w:val="00321D8E"/>
    <w:rsid w:val="00322148"/>
    <w:rsid w:val="003248A5"/>
    <w:rsid w:val="0032533F"/>
    <w:rsid w:val="0032550B"/>
    <w:rsid w:val="00325928"/>
    <w:rsid w:val="00325F20"/>
    <w:rsid w:val="003267B0"/>
    <w:rsid w:val="0033049D"/>
    <w:rsid w:val="00330F36"/>
    <w:rsid w:val="00331232"/>
    <w:rsid w:val="00331528"/>
    <w:rsid w:val="00332863"/>
    <w:rsid w:val="00332C90"/>
    <w:rsid w:val="003345E5"/>
    <w:rsid w:val="00334AEB"/>
    <w:rsid w:val="00335A49"/>
    <w:rsid w:val="00336474"/>
    <w:rsid w:val="00336703"/>
    <w:rsid w:val="0033684D"/>
    <w:rsid w:val="00336A8E"/>
    <w:rsid w:val="00336BDF"/>
    <w:rsid w:val="00337B42"/>
    <w:rsid w:val="003415BF"/>
    <w:rsid w:val="00341B42"/>
    <w:rsid w:val="0034348F"/>
    <w:rsid w:val="00346170"/>
    <w:rsid w:val="00346569"/>
    <w:rsid w:val="00347192"/>
    <w:rsid w:val="00347B60"/>
    <w:rsid w:val="00352082"/>
    <w:rsid w:val="0035358E"/>
    <w:rsid w:val="0035394C"/>
    <w:rsid w:val="003550C7"/>
    <w:rsid w:val="00356653"/>
    <w:rsid w:val="0035743F"/>
    <w:rsid w:val="003574CD"/>
    <w:rsid w:val="00357BE2"/>
    <w:rsid w:val="00360A11"/>
    <w:rsid w:val="00361238"/>
    <w:rsid w:val="0036170C"/>
    <w:rsid w:val="00361DDD"/>
    <w:rsid w:val="00362ABC"/>
    <w:rsid w:val="0036405D"/>
    <w:rsid w:val="003667B4"/>
    <w:rsid w:val="00366E0F"/>
    <w:rsid w:val="003678B1"/>
    <w:rsid w:val="003701B7"/>
    <w:rsid w:val="00370F63"/>
    <w:rsid w:val="00372F94"/>
    <w:rsid w:val="00372FB7"/>
    <w:rsid w:val="003738C4"/>
    <w:rsid w:val="003742F5"/>
    <w:rsid w:val="00374781"/>
    <w:rsid w:val="00377726"/>
    <w:rsid w:val="00380BE8"/>
    <w:rsid w:val="00381A6F"/>
    <w:rsid w:val="00381A72"/>
    <w:rsid w:val="003831A6"/>
    <w:rsid w:val="00383CC9"/>
    <w:rsid w:val="003840A4"/>
    <w:rsid w:val="00384676"/>
    <w:rsid w:val="003862CA"/>
    <w:rsid w:val="00386E0E"/>
    <w:rsid w:val="00386F2E"/>
    <w:rsid w:val="003875AD"/>
    <w:rsid w:val="00387C73"/>
    <w:rsid w:val="00390857"/>
    <w:rsid w:val="00391BF3"/>
    <w:rsid w:val="003926BD"/>
    <w:rsid w:val="00395A39"/>
    <w:rsid w:val="00395FB7"/>
    <w:rsid w:val="00395FEE"/>
    <w:rsid w:val="0039710C"/>
    <w:rsid w:val="00397F3C"/>
    <w:rsid w:val="003A226D"/>
    <w:rsid w:val="003A377B"/>
    <w:rsid w:val="003A4484"/>
    <w:rsid w:val="003A4BF3"/>
    <w:rsid w:val="003A5193"/>
    <w:rsid w:val="003A5A40"/>
    <w:rsid w:val="003A6AFA"/>
    <w:rsid w:val="003B0B81"/>
    <w:rsid w:val="003B2840"/>
    <w:rsid w:val="003B2EB0"/>
    <w:rsid w:val="003B2F9E"/>
    <w:rsid w:val="003B324A"/>
    <w:rsid w:val="003B350A"/>
    <w:rsid w:val="003B3A13"/>
    <w:rsid w:val="003B3B8F"/>
    <w:rsid w:val="003B420D"/>
    <w:rsid w:val="003B4522"/>
    <w:rsid w:val="003B4850"/>
    <w:rsid w:val="003B4A82"/>
    <w:rsid w:val="003B5B0D"/>
    <w:rsid w:val="003B6469"/>
    <w:rsid w:val="003B7168"/>
    <w:rsid w:val="003C29BF"/>
    <w:rsid w:val="003C2EB8"/>
    <w:rsid w:val="003C3497"/>
    <w:rsid w:val="003C3499"/>
    <w:rsid w:val="003C3925"/>
    <w:rsid w:val="003C62B2"/>
    <w:rsid w:val="003C6C16"/>
    <w:rsid w:val="003C7A76"/>
    <w:rsid w:val="003D07D4"/>
    <w:rsid w:val="003D17A1"/>
    <w:rsid w:val="003D31FB"/>
    <w:rsid w:val="003D388A"/>
    <w:rsid w:val="003D46F2"/>
    <w:rsid w:val="003D4D20"/>
    <w:rsid w:val="003D51B3"/>
    <w:rsid w:val="003D5941"/>
    <w:rsid w:val="003D5BD7"/>
    <w:rsid w:val="003D794D"/>
    <w:rsid w:val="003E02DA"/>
    <w:rsid w:val="003E139A"/>
    <w:rsid w:val="003E2456"/>
    <w:rsid w:val="003E268B"/>
    <w:rsid w:val="003E3058"/>
    <w:rsid w:val="003E3BBD"/>
    <w:rsid w:val="003E5426"/>
    <w:rsid w:val="003E5489"/>
    <w:rsid w:val="003E666F"/>
    <w:rsid w:val="003E6B79"/>
    <w:rsid w:val="003E76A9"/>
    <w:rsid w:val="003F0809"/>
    <w:rsid w:val="003F2275"/>
    <w:rsid w:val="003F2786"/>
    <w:rsid w:val="003F32F6"/>
    <w:rsid w:val="003F3E1D"/>
    <w:rsid w:val="003F448C"/>
    <w:rsid w:val="003F4660"/>
    <w:rsid w:val="003F5046"/>
    <w:rsid w:val="003F51BA"/>
    <w:rsid w:val="003F5B19"/>
    <w:rsid w:val="003F62F5"/>
    <w:rsid w:val="003F6A8C"/>
    <w:rsid w:val="003F7078"/>
    <w:rsid w:val="003F755C"/>
    <w:rsid w:val="00400A31"/>
    <w:rsid w:val="00402AFD"/>
    <w:rsid w:val="00402CB3"/>
    <w:rsid w:val="00403F18"/>
    <w:rsid w:val="00404C3D"/>
    <w:rsid w:val="0040632C"/>
    <w:rsid w:val="00406A4D"/>
    <w:rsid w:val="00406AC7"/>
    <w:rsid w:val="00406CDA"/>
    <w:rsid w:val="00406F01"/>
    <w:rsid w:val="0041009C"/>
    <w:rsid w:val="00410BAD"/>
    <w:rsid w:val="00411188"/>
    <w:rsid w:val="00413176"/>
    <w:rsid w:val="00415113"/>
    <w:rsid w:val="00415445"/>
    <w:rsid w:val="004162CC"/>
    <w:rsid w:val="004163DC"/>
    <w:rsid w:val="00416D50"/>
    <w:rsid w:val="00416FD5"/>
    <w:rsid w:val="00417772"/>
    <w:rsid w:val="00420D93"/>
    <w:rsid w:val="00420E6A"/>
    <w:rsid w:val="0042213A"/>
    <w:rsid w:val="00422CDD"/>
    <w:rsid w:val="00424306"/>
    <w:rsid w:val="00425423"/>
    <w:rsid w:val="00425A9E"/>
    <w:rsid w:val="004263C6"/>
    <w:rsid w:val="00426D6B"/>
    <w:rsid w:val="00430C99"/>
    <w:rsid w:val="00431DAB"/>
    <w:rsid w:val="00431E6C"/>
    <w:rsid w:val="00432680"/>
    <w:rsid w:val="00433CE7"/>
    <w:rsid w:val="0043568E"/>
    <w:rsid w:val="00440635"/>
    <w:rsid w:val="00445416"/>
    <w:rsid w:val="00445CB6"/>
    <w:rsid w:val="00451FF9"/>
    <w:rsid w:val="00452441"/>
    <w:rsid w:val="00452738"/>
    <w:rsid w:val="0045408B"/>
    <w:rsid w:val="00455693"/>
    <w:rsid w:val="00456091"/>
    <w:rsid w:val="004562BF"/>
    <w:rsid w:val="004569E8"/>
    <w:rsid w:val="00463211"/>
    <w:rsid w:val="00464494"/>
    <w:rsid w:val="00465D61"/>
    <w:rsid w:val="00465FCD"/>
    <w:rsid w:val="00466264"/>
    <w:rsid w:val="00466321"/>
    <w:rsid w:val="00466504"/>
    <w:rsid w:val="0047394D"/>
    <w:rsid w:val="00474107"/>
    <w:rsid w:val="0047444C"/>
    <w:rsid w:val="00474676"/>
    <w:rsid w:val="00476A10"/>
    <w:rsid w:val="00481874"/>
    <w:rsid w:val="00482B35"/>
    <w:rsid w:val="00483E54"/>
    <w:rsid w:val="00484B9B"/>
    <w:rsid w:val="004855F6"/>
    <w:rsid w:val="0048661E"/>
    <w:rsid w:val="00486A89"/>
    <w:rsid w:val="00486B2E"/>
    <w:rsid w:val="00492034"/>
    <w:rsid w:val="00493216"/>
    <w:rsid w:val="004942F1"/>
    <w:rsid w:val="00494670"/>
    <w:rsid w:val="004957E2"/>
    <w:rsid w:val="00495A8E"/>
    <w:rsid w:val="004969EE"/>
    <w:rsid w:val="004A03D6"/>
    <w:rsid w:val="004A1A8F"/>
    <w:rsid w:val="004A3823"/>
    <w:rsid w:val="004A5ACE"/>
    <w:rsid w:val="004A5E47"/>
    <w:rsid w:val="004B0DF1"/>
    <w:rsid w:val="004B3002"/>
    <w:rsid w:val="004B3A84"/>
    <w:rsid w:val="004B42F5"/>
    <w:rsid w:val="004B5161"/>
    <w:rsid w:val="004B743F"/>
    <w:rsid w:val="004C0A5E"/>
    <w:rsid w:val="004C33BE"/>
    <w:rsid w:val="004C42F4"/>
    <w:rsid w:val="004C4BF2"/>
    <w:rsid w:val="004C5712"/>
    <w:rsid w:val="004C6AA4"/>
    <w:rsid w:val="004C70BD"/>
    <w:rsid w:val="004C71C6"/>
    <w:rsid w:val="004C756C"/>
    <w:rsid w:val="004D01E5"/>
    <w:rsid w:val="004D053B"/>
    <w:rsid w:val="004D165A"/>
    <w:rsid w:val="004D2B79"/>
    <w:rsid w:val="004D5085"/>
    <w:rsid w:val="004D5A82"/>
    <w:rsid w:val="004E03D0"/>
    <w:rsid w:val="004E1F87"/>
    <w:rsid w:val="004E48E4"/>
    <w:rsid w:val="004E6016"/>
    <w:rsid w:val="004E6946"/>
    <w:rsid w:val="004F0160"/>
    <w:rsid w:val="004F01BD"/>
    <w:rsid w:val="004F0555"/>
    <w:rsid w:val="004F0900"/>
    <w:rsid w:val="004F0D9D"/>
    <w:rsid w:val="004F1AD8"/>
    <w:rsid w:val="004F3E39"/>
    <w:rsid w:val="004F4C82"/>
    <w:rsid w:val="004F6FCB"/>
    <w:rsid w:val="005003CD"/>
    <w:rsid w:val="00500C9C"/>
    <w:rsid w:val="00500DD7"/>
    <w:rsid w:val="00502C4C"/>
    <w:rsid w:val="005039CB"/>
    <w:rsid w:val="005042B8"/>
    <w:rsid w:val="0050558F"/>
    <w:rsid w:val="00506286"/>
    <w:rsid w:val="00506CD3"/>
    <w:rsid w:val="00507559"/>
    <w:rsid w:val="00510813"/>
    <w:rsid w:val="00510F08"/>
    <w:rsid w:val="00510FD2"/>
    <w:rsid w:val="005112F9"/>
    <w:rsid w:val="00511990"/>
    <w:rsid w:val="00511DE0"/>
    <w:rsid w:val="00512117"/>
    <w:rsid w:val="00512FEF"/>
    <w:rsid w:val="005144FF"/>
    <w:rsid w:val="00514870"/>
    <w:rsid w:val="00514B9B"/>
    <w:rsid w:val="00515181"/>
    <w:rsid w:val="00516087"/>
    <w:rsid w:val="0051682C"/>
    <w:rsid w:val="0051712F"/>
    <w:rsid w:val="00517D63"/>
    <w:rsid w:val="00517F02"/>
    <w:rsid w:val="00522706"/>
    <w:rsid w:val="005242B5"/>
    <w:rsid w:val="00524303"/>
    <w:rsid w:val="0052565C"/>
    <w:rsid w:val="005258A2"/>
    <w:rsid w:val="00526623"/>
    <w:rsid w:val="005302CD"/>
    <w:rsid w:val="005306CB"/>
    <w:rsid w:val="00531843"/>
    <w:rsid w:val="00533FC1"/>
    <w:rsid w:val="00534055"/>
    <w:rsid w:val="00534823"/>
    <w:rsid w:val="005364AC"/>
    <w:rsid w:val="00536828"/>
    <w:rsid w:val="00537138"/>
    <w:rsid w:val="005401AE"/>
    <w:rsid w:val="00542E07"/>
    <w:rsid w:val="00545424"/>
    <w:rsid w:val="005454F5"/>
    <w:rsid w:val="00547D40"/>
    <w:rsid w:val="00550B14"/>
    <w:rsid w:val="005516A2"/>
    <w:rsid w:val="005518CB"/>
    <w:rsid w:val="0055339A"/>
    <w:rsid w:val="00553A94"/>
    <w:rsid w:val="005544C1"/>
    <w:rsid w:val="005544D5"/>
    <w:rsid w:val="00554A7B"/>
    <w:rsid w:val="00554D2F"/>
    <w:rsid w:val="005555E1"/>
    <w:rsid w:val="0055572C"/>
    <w:rsid w:val="00555901"/>
    <w:rsid w:val="0055597B"/>
    <w:rsid w:val="00556091"/>
    <w:rsid w:val="005601DB"/>
    <w:rsid w:val="00560473"/>
    <w:rsid w:val="00560EBA"/>
    <w:rsid w:val="0056106A"/>
    <w:rsid w:val="00562C26"/>
    <w:rsid w:val="00563541"/>
    <w:rsid w:val="0056536E"/>
    <w:rsid w:val="00565881"/>
    <w:rsid w:val="00565C8E"/>
    <w:rsid w:val="005716CE"/>
    <w:rsid w:val="005720AE"/>
    <w:rsid w:val="00573126"/>
    <w:rsid w:val="005732A7"/>
    <w:rsid w:val="00573A55"/>
    <w:rsid w:val="0057469D"/>
    <w:rsid w:val="00576B41"/>
    <w:rsid w:val="005772D7"/>
    <w:rsid w:val="005777CB"/>
    <w:rsid w:val="00580682"/>
    <w:rsid w:val="005807FE"/>
    <w:rsid w:val="00581202"/>
    <w:rsid w:val="00583017"/>
    <w:rsid w:val="005836E3"/>
    <w:rsid w:val="00583E29"/>
    <w:rsid w:val="00584552"/>
    <w:rsid w:val="005856C0"/>
    <w:rsid w:val="00585CDE"/>
    <w:rsid w:val="00586022"/>
    <w:rsid w:val="005862E0"/>
    <w:rsid w:val="00586943"/>
    <w:rsid w:val="00587619"/>
    <w:rsid w:val="0058763D"/>
    <w:rsid w:val="00590714"/>
    <w:rsid w:val="00591F39"/>
    <w:rsid w:val="00592879"/>
    <w:rsid w:val="00592A5B"/>
    <w:rsid w:val="00594D77"/>
    <w:rsid w:val="00595632"/>
    <w:rsid w:val="0059680A"/>
    <w:rsid w:val="005969E4"/>
    <w:rsid w:val="0059739C"/>
    <w:rsid w:val="005A06B7"/>
    <w:rsid w:val="005A0E63"/>
    <w:rsid w:val="005A0EE4"/>
    <w:rsid w:val="005A1759"/>
    <w:rsid w:val="005A19CA"/>
    <w:rsid w:val="005A2AF9"/>
    <w:rsid w:val="005A33F2"/>
    <w:rsid w:val="005A3ED5"/>
    <w:rsid w:val="005A40FD"/>
    <w:rsid w:val="005A5563"/>
    <w:rsid w:val="005A6156"/>
    <w:rsid w:val="005A6562"/>
    <w:rsid w:val="005A68A7"/>
    <w:rsid w:val="005B2A14"/>
    <w:rsid w:val="005B5035"/>
    <w:rsid w:val="005B6EDB"/>
    <w:rsid w:val="005C0D88"/>
    <w:rsid w:val="005C291D"/>
    <w:rsid w:val="005C5612"/>
    <w:rsid w:val="005C5D62"/>
    <w:rsid w:val="005C617A"/>
    <w:rsid w:val="005C7A27"/>
    <w:rsid w:val="005D05E6"/>
    <w:rsid w:val="005D0EB8"/>
    <w:rsid w:val="005D2BBC"/>
    <w:rsid w:val="005D36AB"/>
    <w:rsid w:val="005D4BBE"/>
    <w:rsid w:val="005D4DA7"/>
    <w:rsid w:val="005D770C"/>
    <w:rsid w:val="005D7C77"/>
    <w:rsid w:val="005E3D80"/>
    <w:rsid w:val="005E48FA"/>
    <w:rsid w:val="005E585E"/>
    <w:rsid w:val="005E6EB6"/>
    <w:rsid w:val="005F07F0"/>
    <w:rsid w:val="005F3D21"/>
    <w:rsid w:val="005F44E8"/>
    <w:rsid w:val="005F5723"/>
    <w:rsid w:val="005F6B20"/>
    <w:rsid w:val="005F6D94"/>
    <w:rsid w:val="0060102D"/>
    <w:rsid w:val="00601626"/>
    <w:rsid w:val="0060302B"/>
    <w:rsid w:val="0060415B"/>
    <w:rsid w:val="00604E26"/>
    <w:rsid w:val="0060592D"/>
    <w:rsid w:val="00606531"/>
    <w:rsid w:val="00607C0B"/>
    <w:rsid w:val="00611C6C"/>
    <w:rsid w:val="0061279F"/>
    <w:rsid w:val="0061296F"/>
    <w:rsid w:val="00612A6F"/>
    <w:rsid w:val="00612B34"/>
    <w:rsid w:val="00613574"/>
    <w:rsid w:val="00614184"/>
    <w:rsid w:val="006154BD"/>
    <w:rsid w:val="00615D39"/>
    <w:rsid w:val="00616248"/>
    <w:rsid w:val="00617CC3"/>
    <w:rsid w:val="00624F1D"/>
    <w:rsid w:val="00627F76"/>
    <w:rsid w:val="00630435"/>
    <w:rsid w:val="0063125D"/>
    <w:rsid w:val="006325DC"/>
    <w:rsid w:val="0063388E"/>
    <w:rsid w:val="00634055"/>
    <w:rsid w:val="006342BA"/>
    <w:rsid w:val="00634309"/>
    <w:rsid w:val="00634BC8"/>
    <w:rsid w:val="00635A61"/>
    <w:rsid w:val="00635A9A"/>
    <w:rsid w:val="00635C93"/>
    <w:rsid w:val="0063657E"/>
    <w:rsid w:val="0063678E"/>
    <w:rsid w:val="006373D3"/>
    <w:rsid w:val="006377A6"/>
    <w:rsid w:val="00637A3D"/>
    <w:rsid w:val="00640626"/>
    <w:rsid w:val="00640E67"/>
    <w:rsid w:val="00641050"/>
    <w:rsid w:val="006411EF"/>
    <w:rsid w:val="00641C24"/>
    <w:rsid w:val="006425E8"/>
    <w:rsid w:val="006427C2"/>
    <w:rsid w:val="00642CFC"/>
    <w:rsid w:val="0064316A"/>
    <w:rsid w:val="0064349C"/>
    <w:rsid w:val="00645EA4"/>
    <w:rsid w:val="0064754E"/>
    <w:rsid w:val="00647B55"/>
    <w:rsid w:val="00651763"/>
    <w:rsid w:val="00651D13"/>
    <w:rsid w:val="006525DB"/>
    <w:rsid w:val="006526A6"/>
    <w:rsid w:val="00654F57"/>
    <w:rsid w:val="00655EEE"/>
    <w:rsid w:val="006579DF"/>
    <w:rsid w:val="00657B54"/>
    <w:rsid w:val="00660B1B"/>
    <w:rsid w:val="00661B6A"/>
    <w:rsid w:val="006623A1"/>
    <w:rsid w:val="00662998"/>
    <w:rsid w:val="00664D72"/>
    <w:rsid w:val="00666642"/>
    <w:rsid w:val="00666772"/>
    <w:rsid w:val="00666EE2"/>
    <w:rsid w:val="00667D83"/>
    <w:rsid w:val="00670351"/>
    <w:rsid w:val="00672EF0"/>
    <w:rsid w:val="006743F9"/>
    <w:rsid w:val="00674685"/>
    <w:rsid w:val="0067488C"/>
    <w:rsid w:val="006748B8"/>
    <w:rsid w:val="00676DB3"/>
    <w:rsid w:val="006775C3"/>
    <w:rsid w:val="0068198E"/>
    <w:rsid w:val="006838BD"/>
    <w:rsid w:val="006838FE"/>
    <w:rsid w:val="00683DD8"/>
    <w:rsid w:val="00683E94"/>
    <w:rsid w:val="00683EDA"/>
    <w:rsid w:val="0068593E"/>
    <w:rsid w:val="006874EF"/>
    <w:rsid w:val="006907CC"/>
    <w:rsid w:val="0069148C"/>
    <w:rsid w:val="006917D9"/>
    <w:rsid w:val="00691D6C"/>
    <w:rsid w:val="0069290A"/>
    <w:rsid w:val="006945C0"/>
    <w:rsid w:val="00696B9E"/>
    <w:rsid w:val="0069775A"/>
    <w:rsid w:val="00697813"/>
    <w:rsid w:val="006A1D2E"/>
    <w:rsid w:val="006A27C9"/>
    <w:rsid w:val="006A2E88"/>
    <w:rsid w:val="006A2ECE"/>
    <w:rsid w:val="006A370A"/>
    <w:rsid w:val="006A3EE8"/>
    <w:rsid w:val="006A67FC"/>
    <w:rsid w:val="006A72BF"/>
    <w:rsid w:val="006B03F2"/>
    <w:rsid w:val="006B04CD"/>
    <w:rsid w:val="006B258A"/>
    <w:rsid w:val="006B2631"/>
    <w:rsid w:val="006B288C"/>
    <w:rsid w:val="006B37DC"/>
    <w:rsid w:val="006B4920"/>
    <w:rsid w:val="006B4F68"/>
    <w:rsid w:val="006B6BFA"/>
    <w:rsid w:val="006C0592"/>
    <w:rsid w:val="006C0954"/>
    <w:rsid w:val="006C1BFE"/>
    <w:rsid w:val="006C272E"/>
    <w:rsid w:val="006C4419"/>
    <w:rsid w:val="006C4CC0"/>
    <w:rsid w:val="006C503F"/>
    <w:rsid w:val="006C5479"/>
    <w:rsid w:val="006C65E2"/>
    <w:rsid w:val="006C6B81"/>
    <w:rsid w:val="006C7AC4"/>
    <w:rsid w:val="006D106D"/>
    <w:rsid w:val="006D11D2"/>
    <w:rsid w:val="006D12B3"/>
    <w:rsid w:val="006D13B5"/>
    <w:rsid w:val="006D4E82"/>
    <w:rsid w:val="006D533A"/>
    <w:rsid w:val="006D5566"/>
    <w:rsid w:val="006D6339"/>
    <w:rsid w:val="006D6675"/>
    <w:rsid w:val="006E1055"/>
    <w:rsid w:val="006E12FF"/>
    <w:rsid w:val="006E1548"/>
    <w:rsid w:val="006E1846"/>
    <w:rsid w:val="006E2F8C"/>
    <w:rsid w:val="006E3303"/>
    <w:rsid w:val="006E3387"/>
    <w:rsid w:val="006E3A1E"/>
    <w:rsid w:val="006E44EA"/>
    <w:rsid w:val="006E4CBB"/>
    <w:rsid w:val="006E5AFB"/>
    <w:rsid w:val="006E5C41"/>
    <w:rsid w:val="006E5C64"/>
    <w:rsid w:val="006E5F4C"/>
    <w:rsid w:val="006E607E"/>
    <w:rsid w:val="006E72CB"/>
    <w:rsid w:val="006F0A7F"/>
    <w:rsid w:val="006F0EF6"/>
    <w:rsid w:val="006F122B"/>
    <w:rsid w:val="006F14C8"/>
    <w:rsid w:val="006F1B92"/>
    <w:rsid w:val="006F2931"/>
    <w:rsid w:val="006F2EA5"/>
    <w:rsid w:val="006F310C"/>
    <w:rsid w:val="006F721C"/>
    <w:rsid w:val="006F7E08"/>
    <w:rsid w:val="00700909"/>
    <w:rsid w:val="0070111B"/>
    <w:rsid w:val="00701C7A"/>
    <w:rsid w:val="00701F35"/>
    <w:rsid w:val="00701F6A"/>
    <w:rsid w:val="007026B7"/>
    <w:rsid w:val="00703684"/>
    <w:rsid w:val="007040D9"/>
    <w:rsid w:val="007049C9"/>
    <w:rsid w:val="007050D2"/>
    <w:rsid w:val="00706AA3"/>
    <w:rsid w:val="00706C5D"/>
    <w:rsid w:val="00707575"/>
    <w:rsid w:val="007112A3"/>
    <w:rsid w:val="00711F3C"/>
    <w:rsid w:val="0071215D"/>
    <w:rsid w:val="00713B79"/>
    <w:rsid w:val="0071428D"/>
    <w:rsid w:val="00715871"/>
    <w:rsid w:val="00716619"/>
    <w:rsid w:val="007172C8"/>
    <w:rsid w:val="0072269F"/>
    <w:rsid w:val="007247E0"/>
    <w:rsid w:val="00725687"/>
    <w:rsid w:val="00726820"/>
    <w:rsid w:val="0073126C"/>
    <w:rsid w:val="00731CDC"/>
    <w:rsid w:val="00732922"/>
    <w:rsid w:val="00732E1C"/>
    <w:rsid w:val="0073357E"/>
    <w:rsid w:val="007342AE"/>
    <w:rsid w:val="00734BA7"/>
    <w:rsid w:val="0073631F"/>
    <w:rsid w:val="00737CBC"/>
    <w:rsid w:val="00737ED0"/>
    <w:rsid w:val="00740BDD"/>
    <w:rsid w:val="007415A2"/>
    <w:rsid w:val="0074322E"/>
    <w:rsid w:val="00746891"/>
    <w:rsid w:val="00746FAA"/>
    <w:rsid w:val="00750BC0"/>
    <w:rsid w:val="0075162E"/>
    <w:rsid w:val="0075206C"/>
    <w:rsid w:val="00752DB8"/>
    <w:rsid w:val="00754034"/>
    <w:rsid w:val="007552BE"/>
    <w:rsid w:val="007558F0"/>
    <w:rsid w:val="007563B9"/>
    <w:rsid w:val="00756556"/>
    <w:rsid w:val="007618C4"/>
    <w:rsid w:val="00761B71"/>
    <w:rsid w:val="0076477F"/>
    <w:rsid w:val="007648B3"/>
    <w:rsid w:val="00767980"/>
    <w:rsid w:val="007705C2"/>
    <w:rsid w:val="00770B19"/>
    <w:rsid w:val="00771838"/>
    <w:rsid w:val="00771BF3"/>
    <w:rsid w:val="00773065"/>
    <w:rsid w:val="00773A26"/>
    <w:rsid w:val="0077463F"/>
    <w:rsid w:val="007753FC"/>
    <w:rsid w:val="00775AF6"/>
    <w:rsid w:val="00775D90"/>
    <w:rsid w:val="007764D8"/>
    <w:rsid w:val="00777821"/>
    <w:rsid w:val="00781CFB"/>
    <w:rsid w:val="00781E7A"/>
    <w:rsid w:val="00782103"/>
    <w:rsid w:val="007836EA"/>
    <w:rsid w:val="00784842"/>
    <w:rsid w:val="00784B70"/>
    <w:rsid w:val="00784CDA"/>
    <w:rsid w:val="00785A5B"/>
    <w:rsid w:val="00785F55"/>
    <w:rsid w:val="00787DC1"/>
    <w:rsid w:val="007906C4"/>
    <w:rsid w:val="007940EA"/>
    <w:rsid w:val="00794210"/>
    <w:rsid w:val="0079443D"/>
    <w:rsid w:val="007967E8"/>
    <w:rsid w:val="00796853"/>
    <w:rsid w:val="00796C2A"/>
    <w:rsid w:val="007A0DFE"/>
    <w:rsid w:val="007A1D1D"/>
    <w:rsid w:val="007A1E3A"/>
    <w:rsid w:val="007A2170"/>
    <w:rsid w:val="007A22BF"/>
    <w:rsid w:val="007A2657"/>
    <w:rsid w:val="007A3323"/>
    <w:rsid w:val="007A369F"/>
    <w:rsid w:val="007A3C3A"/>
    <w:rsid w:val="007A4266"/>
    <w:rsid w:val="007A43F9"/>
    <w:rsid w:val="007A4590"/>
    <w:rsid w:val="007A6329"/>
    <w:rsid w:val="007A6E5C"/>
    <w:rsid w:val="007B28BC"/>
    <w:rsid w:val="007B2D82"/>
    <w:rsid w:val="007B3356"/>
    <w:rsid w:val="007B3715"/>
    <w:rsid w:val="007B3F4C"/>
    <w:rsid w:val="007B438F"/>
    <w:rsid w:val="007B57A6"/>
    <w:rsid w:val="007B5E64"/>
    <w:rsid w:val="007B62C1"/>
    <w:rsid w:val="007B67CA"/>
    <w:rsid w:val="007B72B8"/>
    <w:rsid w:val="007B7A58"/>
    <w:rsid w:val="007C21B5"/>
    <w:rsid w:val="007C2BC7"/>
    <w:rsid w:val="007C2C29"/>
    <w:rsid w:val="007C5794"/>
    <w:rsid w:val="007C64A0"/>
    <w:rsid w:val="007C7C2B"/>
    <w:rsid w:val="007D2CDC"/>
    <w:rsid w:val="007D3E36"/>
    <w:rsid w:val="007D45F8"/>
    <w:rsid w:val="007D4D29"/>
    <w:rsid w:val="007D5511"/>
    <w:rsid w:val="007E02D1"/>
    <w:rsid w:val="007E2BB2"/>
    <w:rsid w:val="007E4368"/>
    <w:rsid w:val="007E43AA"/>
    <w:rsid w:val="007E4BD2"/>
    <w:rsid w:val="007E6FD7"/>
    <w:rsid w:val="007F00C2"/>
    <w:rsid w:val="007F04E1"/>
    <w:rsid w:val="007F0838"/>
    <w:rsid w:val="007F1FCE"/>
    <w:rsid w:val="007F4A39"/>
    <w:rsid w:val="007F4D90"/>
    <w:rsid w:val="007F522D"/>
    <w:rsid w:val="007F6089"/>
    <w:rsid w:val="007F6A6E"/>
    <w:rsid w:val="00801393"/>
    <w:rsid w:val="00802C11"/>
    <w:rsid w:val="00802C3B"/>
    <w:rsid w:val="00802C64"/>
    <w:rsid w:val="00802F88"/>
    <w:rsid w:val="008045AB"/>
    <w:rsid w:val="00804C18"/>
    <w:rsid w:val="008060C3"/>
    <w:rsid w:val="0081293E"/>
    <w:rsid w:val="00812D89"/>
    <w:rsid w:val="008142E9"/>
    <w:rsid w:val="008151B7"/>
    <w:rsid w:val="00815465"/>
    <w:rsid w:val="008154DC"/>
    <w:rsid w:val="0081686A"/>
    <w:rsid w:val="008173DB"/>
    <w:rsid w:val="00817929"/>
    <w:rsid w:val="00817E9A"/>
    <w:rsid w:val="00820515"/>
    <w:rsid w:val="00821EEB"/>
    <w:rsid w:val="0082508F"/>
    <w:rsid w:val="00825991"/>
    <w:rsid w:val="00825CAD"/>
    <w:rsid w:val="00825E25"/>
    <w:rsid w:val="00826316"/>
    <w:rsid w:val="008275BC"/>
    <w:rsid w:val="00827766"/>
    <w:rsid w:val="008306BD"/>
    <w:rsid w:val="00830EBD"/>
    <w:rsid w:val="00831A80"/>
    <w:rsid w:val="00832048"/>
    <w:rsid w:val="00832376"/>
    <w:rsid w:val="008327CC"/>
    <w:rsid w:val="00832B47"/>
    <w:rsid w:val="00833743"/>
    <w:rsid w:val="008340A4"/>
    <w:rsid w:val="008350BC"/>
    <w:rsid w:val="00835671"/>
    <w:rsid w:val="0083596B"/>
    <w:rsid w:val="008369CD"/>
    <w:rsid w:val="00837F60"/>
    <w:rsid w:val="00842722"/>
    <w:rsid w:val="00842912"/>
    <w:rsid w:val="00843D4A"/>
    <w:rsid w:val="00844B82"/>
    <w:rsid w:val="00850139"/>
    <w:rsid w:val="00851C7C"/>
    <w:rsid w:val="008540A2"/>
    <w:rsid w:val="008576F7"/>
    <w:rsid w:val="0085791C"/>
    <w:rsid w:val="00857E9B"/>
    <w:rsid w:val="00857F67"/>
    <w:rsid w:val="008606AF"/>
    <w:rsid w:val="00860E9F"/>
    <w:rsid w:val="008665C3"/>
    <w:rsid w:val="00867A2B"/>
    <w:rsid w:val="0087135F"/>
    <w:rsid w:val="00871E8C"/>
    <w:rsid w:val="00871FDB"/>
    <w:rsid w:val="00872794"/>
    <w:rsid w:val="00872D94"/>
    <w:rsid w:val="008735E9"/>
    <w:rsid w:val="00873B99"/>
    <w:rsid w:val="00876665"/>
    <w:rsid w:val="00877AA5"/>
    <w:rsid w:val="00880364"/>
    <w:rsid w:val="00881E29"/>
    <w:rsid w:val="00882EC8"/>
    <w:rsid w:val="00883503"/>
    <w:rsid w:val="00886EE1"/>
    <w:rsid w:val="00887C7D"/>
    <w:rsid w:val="00887D45"/>
    <w:rsid w:val="00891592"/>
    <w:rsid w:val="00891E9E"/>
    <w:rsid w:val="008934A0"/>
    <w:rsid w:val="00894524"/>
    <w:rsid w:val="00894BBD"/>
    <w:rsid w:val="00894C2E"/>
    <w:rsid w:val="00897C4A"/>
    <w:rsid w:val="008A2080"/>
    <w:rsid w:val="008A2ADC"/>
    <w:rsid w:val="008A2F68"/>
    <w:rsid w:val="008A340F"/>
    <w:rsid w:val="008A35D2"/>
    <w:rsid w:val="008A5756"/>
    <w:rsid w:val="008A65C7"/>
    <w:rsid w:val="008B3067"/>
    <w:rsid w:val="008B408E"/>
    <w:rsid w:val="008B4F5E"/>
    <w:rsid w:val="008B4FA6"/>
    <w:rsid w:val="008B5282"/>
    <w:rsid w:val="008B563C"/>
    <w:rsid w:val="008B5B2B"/>
    <w:rsid w:val="008B5CE5"/>
    <w:rsid w:val="008B7C17"/>
    <w:rsid w:val="008B7F53"/>
    <w:rsid w:val="008C039F"/>
    <w:rsid w:val="008C047B"/>
    <w:rsid w:val="008C23C9"/>
    <w:rsid w:val="008C2D01"/>
    <w:rsid w:val="008C3033"/>
    <w:rsid w:val="008C3A1B"/>
    <w:rsid w:val="008C40E6"/>
    <w:rsid w:val="008C42BC"/>
    <w:rsid w:val="008C7CEA"/>
    <w:rsid w:val="008D00D6"/>
    <w:rsid w:val="008D0348"/>
    <w:rsid w:val="008D06CF"/>
    <w:rsid w:val="008D0709"/>
    <w:rsid w:val="008D0F7A"/>
    <w:rsid w:val="008D1822"/>
    <w:rsid w:val="008D1FE5"/>
    <w:rsid w:val="008D56B0"/>
    <w:rsid w:val="008D679C"/>
    <w:rsid w:val="008D68E4"/>
    <w:rsid w:val="008D6D4C"/>
    <w:rsid w:val="008E0506"/>
    <w:rsid w:val="008E0CFF"/>
    <w:rsid w:val="008E0EDA"/>
    <w:rsid w:val="008E1E90"/>
    <w:rsid w:val="008E3424"/>
    <w:rsid w:val="008E4551"/>
    <w:rsid w:val="008E5875"/>
    <w:rsid w:val="008E5D6B"/>
    <w:rsid w:val="008E76F0"/>
    <w:rsid w:val="008E7FAE"/>
    <w:rsid w:val="008F15FE"/>
    <w:rsid w:val="008F2D29"/>
    <w:rsid w:val="008F2E2C"/>
    <w:rsid w:val="008F39BB"/>
    <w:rsid w:val="008F5187"/>
    <w:rsid w:val="008F60D8"/>
    <w:rsid w:val="0090001A"/>
    <w:rsid w:val="00900F7A"/>
    <w:rsid w:val="00902244"/>
    <w:rsid w:val="00902727"/>
    <w:rsid w:val="00902805"/>
    <w:rsid w:val="0090312B"/>
    <w:rsid w:val="00903927"/>
    <w:rsid w:val="00905157"/>
    <w:rsid w:val="009053F8"/>
    <w:rsid w:val="00911E7F"/>
    <w:rsid w:val="009122EA"/>
    <w:rsid w:val="00913A4C"/>
    <w:rsid w:val="00914A44"/>
    <w:rsid w:val="0091736D"/>
    <w:rsid w:val="00917686"/>
    <w:rsid w:val="009232B8"/>
    <w:rsid w:val="00925571"/>
    <w:rsid w:val="0092610D"/>
    <w:rsid w:val="009274C6"/>
    <w:rsid w:val="0093037A"/>
    <w:rsid w:val="00933760"/>
    <w:rsid w:val="009347A9"/>
    <w:rsid w:val="00936C93"/>
    <w:rsid w:val="0093744E"/>
    <w:rsid w:val="009375F6"/>
    <w:rsid w:val="009400FA"/>
    <w:rsid w:val="00940AD4"/>
    <w:rsid w:val="00940FE7"/>
    <w:rsid w:val="0094154D"/>
    <w:rsid w:val="00942AF6"/>
    <w:rsid w:val="009447A7"/>
    <w:rsid w:val="00945771"/>
    <w:rsid w:val="00946404"/>
    <w:rsid w:val="00946829"/>
    <w:rsid w:val="00947387"/>
    <w:rsid w:val="00950221"/>
    <w:rsid w:val="009507CA"/>
    <w:rsid w:val="00950C33"/>
    <w:rsid w:val="0095155F"/>
    <w:rsid w:val="009523D3"/>
    <w:rsid w:val="00952805"/>
    <w:rsid w:val="00952A11"/>
    <w:rsid w:val="00953378"/>
    <w:rsid w:val="00953A86"/>
    <w:rsid w:val="00953F05"/>
    <w:rsid w:val="00954429"/>
    <w:rsid w:val="009563CE"/>
    <w:rsid w:val="00960509"/>
    <w:rsid w:val="00960D0A"/>
    <w:rsid w:val="0096174C"/>
    <w:rsid w:val="00962FDE"/>
    <w:rsid w:val="0096742D"/>
    <w:rsid w:val="00970A0E"/>
    <w:rsid w:val="009732F8"/>
    <w:rsid w:val="009734DC"/>
    <w:rsid w:val="00976328"/>
    <w:rsid w:val="0097680D"/>
    <w:rsid w:val="00976FAF"/>
    <w:rsid w:val="0098181C"/>
    <w:rsid w:val="009822E2"/>
    <w:rsid w:val="00982438"/>
    <w:rsid w:val="0098352F"/>
    <w:rsid w:val="00983D5B"/>
    <w:rsid w:val="0098404C"/>
    <w:rsid w:val="0098406E"/>
    <w:rsid w:val="00985283"/>
    <w:rsid w:val="00985A08"/>
    <w:rsid w:val="0098615A"/>
    <w:rsid w:val="009866EF"/>
    <w:rsid w:val="00987553"/>
    <w:rsid w:val="009921F0"/>
    <w:rsid w:val="00992CF6"/>
    <w:rsid w:val="00993080"/>
    <w:rsid w:val="0099309D"/>
    <w:rsid w:val="0099493D"/>
    <w:rsid w:val="00995992"/>
    <w:rsid w:val="00996A45"/>
    <w:rsid w:val="00997320"/>
    <w:rsid w:val="009A03E5"/>
    <w:rsid w:val="009A0F3B"/>
    <w:rsid w:val="009A171E"/>
    <w:rsid w:val="009A1BB4"/>
    <w:rsid w:val="009A256A"/>
    <w:rsid w:val="009A2628"/>
    <w:rsid w:val="009A3200"/>
    <w:rsid w:val="009A41A4"/>
    <w:rsid w:val="009A4AF8"/>
    <w:rsid w:val="009A7AEC"/>
    <w:rsid w:val="009B0897"/>
    <w:rsid w:val="009B10E7"/>
    <w:rsid w:val="009B17ED"/>
    <w:rsid w:val="009B226F"/>
    <w:rsid w:val="009B22BA"/>
    <w:rsid w:val="009B291A"/>
    <w:rsid w:val="009B2BCD"/>
    <w:rsid w:val="009B3383"/>
    <w:rsid w:val="009B3FA8"/>
    <w:rsid w:val="009B4712"/>
    <w:rsid w:val="009B4C07"/>
    <w:rsid w:val="009B6E9A"/>
    <w:rsid w:val="009B7758"/>
    <w:rsid w:val="009B7BD9"/>
    <w:rsid w:val="009C2F8C"/>
    <w:rsid w:val="009C2FE4"/>
    <w:rsid w:val="009C38CC"/>
    <w:rsid w:val="009C3D9B"/>
    <w:rsid w:val="009C4592"/>
    <w:rsid w:val="009C6331"/>
    <w:rsid w:val="009C6821"/>
    <w:rsid w:val="009C7261"/>
    <w:rsid w:val="009C7DD5"/>
    <w:rsid w:val="009D014F"/>
    <w:rsid w:val="009D01BD"/>
    <w:rsid w:val="009D0CD9"/>
    <w:rsid w:val="009D111D"/>
    <w:rsid w:val="009D457A"/>
    <w:rsid w:val="009E0DD2"/>
    <w:rsid w:val="009E1704"/>
    <w:rsid w:val="009E1CDD"/>
    <w:rsid w:val="009E227D"/>
    <w:rsid w:val="009E2F37"/>
    <w:rsid w:val="009E3F2B"/>
    <w:rsid w:val="009E487C"/>
    <w:rsid w:val="009E4F0B"/>
    <w:rsid w:val="009E5019"/>
    <w:rsid w:val="009E5AF4"/>
    <w:rsid w:val="009E5E7A"/>
    <w:rsid w:val="009E600A"/>
    <w:rsid w:val="009E62A0"/>
    <w:rsid w:val="009E635C"/>
    <w:rsid w:val="009E767D"/>
    <w:rsid w:val="009E798B"/>
    <w:rsid w:val="009E7A1C"/>
    <w:rsid w:val="009E7CEC"/>
    <w:rsid w:val="009F00F7"/>
    <w:rsid w:val="009F18AC"/>
    <w:rsid w:val="009F20BC"/>
    <w:rsid w:val="009F3C0B"/>
    <w:rsid w:val="009F5497"/>
    <w:rsid w:val="009F549C"/>
    <w:rsid w:val="009F662B"/>
    <w:rsid w:val="00A006A4"/>
    <w:rsid w:val="00A0097D"/>
    <w:rsid w:val="00A022B1"/>
    <w:rsid w:val="00A03678"/>
    <w:rsid w:val="00A037F4"/>
    <w:rsid w:val="00A03AE3"/>
    <w:rsid w:val="00A04F1B"/>
    <w:rsid w:val="00A0501B"/>
    <w:rsid w:val="00A059B5"/>
    <w:rsid w:val="00A06A53"/>
    <w:rsid w:val="00A06B50"/>
    <w:rsid w:val="00A06F50"/>
    <w:rsid w:val="00A1046B"/>
    <w:rsid w:val="00A113BD"/>
    <w:rsid w:val="00A14947"/>
    <w:rsid w:val="00A15E04"/>
    <w:rsid w:val="00A16D8A"/>
    <w:rsid w:val="00A17253"/>
    <w:rsid w:val="00A17A54"/>
    <w:rsid w:val="00A17C2C"/>
    <w:rsid w:val="00A21729"/>
    <w:rsid w:val="00A2176D"/>
    <w:rsid w:val="00A23FB0"/>
    <w:rsid w:val="00A24770"/>
    <w:rsid w:val="00A24B5B"/>
    <w:rsid w:val="00A259B5"/>
    <w:rsid w:val="00A26793"/>
    <w:rsid w:val="00A26E8E"/>
    <w:rsid w:val="00A32A83"/>
    <w:rsid w:val="00A33C06"/>
    <w:rsid w:val="00A3431E"/>
    <w:rsid w:val="00A36349"/>
    <w:rsid w:val="00A364DE"/>
    <w:rsid w:val="00A36500"/>
    <w:rsid w:val="00A368DB"/>
    <w:rsid w:val="00A423AA"/>
    <w:rsid w:val="00A441E8"/>
    <w:rsid w:val="00A44646"/>
    <w:rsid w:val="00A44FC8"/>
    <w:rsid w:val="00A45C81"/>
    <w:rsid w:val="00A51C89"/>
    <w:rsid w:val="00A530DD"/>
    <w:rsid w:val="00A53292"/>
    <w:rsid w:val="00A53EC6"/>
    <w:rsid w:val="00A5550B"/>
    <w:rsid w:val="00A55C0F"/>
    <w:rsid w:val="00A55E25"/>
    <w:rsid w:val="00A60108"/>
    <w:rsid w:val="00A61ABF"/>
    <w:rsid w:val="00A622E4"/>
    <w:rsid w:val="00A63B07"/>
    <w:rsid w:val="00A64961"/>
    <w:rsid w:val="00A64ECD"/>
    <w:rsid w:val="00A66803"/>
    <w:rsid w:val="00A70840"/>
    <w:rsid w:val="00A73C6D"/>
    <w:rsid w:val="00A76BF8"/>
    <w:rsid w:val="00A80232"/>
    <w:rsid w:val="00A8185B"/>
    <w:rsid w:val="00A82425"/>
    <w:rsid w:val="00A835DD"/>
    <w:rsid w:val="00A83ACF"/>
    <w:rsid w:val="00A84381"/>
    <w:rsid w:val="00A8507A"/>
    <w:rsid w:val="00A86425"/>
    <w:rsid w:val="00A8713F"/>
    <w:rsid w:val="00A90486"/>
    <w:rsid w:val="00A90BA1"/>
    <w:rsid w:val="00A90E6A"/>
    <w:rsid w:val="00A92A71"/>
    <w:rsid w:val="00A93444"/>
    <w:rsid w:val="00A949E2"/>
    <w:rsid w:val="00A95E2B"/>
    <w:rsid w:val="00A9640C"/>
    <w:rsid w:val="00A97A9A"/>
    <w:rsid w:val="00AA02FF"/>
    <w:rsid w:val="00AA0671"/>
    <w:rsid w:val="00AA20B8"/>
    <w:rsid w:val="00AA2531"/>
    <w:rsid w:val="00AA26AE"/>
    <w:rsid w:val="00AA33E3"/>
    <w:rsid w:val="00AA5076"/>
    <w:rsid w:val="00AA5208"/>
    <w:rsid w:val="00AA5A34"/>
    <w:rsid w:val="00AA7EE6"/>
    <w:rsid w:val="00AB1701"/>
    <w:rsid w:val="00AB1E09"/>
    <w:rsid w:val="00AB407A"/>
    <w:rsid w:val="00AB48A0"/>
    <w:rsid w:val="00AB5330"/>
    <w:rsid w:val="00AB5F08"/>
    <w:rsid w:val="00AB7747"/>
    <w:rsid w:val="00AB7E81"/>
    <w:rsid w:val="00AC01EA"/>
    <w:rsid w:val="00AC0BE7"/>
    <w:rsid w:val="00AC14CE"/>
    <w:rsid w:val="00AC1F54"/>
    <w:rsid w:val="00AC22FF"/>
    <w:rsid w:val="00AC259F"/>
    <w:rsid w:val="00AC2A56"/>
    <w:rsid w:val="00AC4685"/>
    <w:rsid w:val="00AD055E"/>
    <w:rsid w:val="00AD0ACC"/>
    <w:rsid w:val="00AD19A5"/>
    <w:rsid w:val="00AD2D36"/>
    <w:rsid w:val="00AD367A"/>
    <w:rsid w:val="00AD47A7"/>
    <w:rsid w:val="00AD512F"/>
    <w:rsid w:val="00AD59E5"/>
    <w:rsid w:val="00AD7D41"/>
    <w:rsid w:val="00AE1A1F"/>
    <w:rsid w:val="00AE1D87"/>
    <w:rsid w:val="00AE2A4F"/>
    <w:rsid w:val="00AE5341"/>
    <w:rsid w:val="00AE619D"/>
    <w:rsid w:val="00AE6B19"/>
    <w:rsid w:val="00AE7F2E"/>
    <w:rsid w:val="00AF0CBF"/>
    <w:rsid w:val="00AF0ED9"/>
    <w:rsid w:val="00AF1666"/>
    <w:rsid w:val="00AF178C"/>
    <w:rsid w:val="00AF257F"/>
    <w:rsid w:val="00AF33CF"/>
    <w:rsid w:val="00AF4D50"/>
    <w:rsid w:val="00AF5334"/>
    <w:rsid w:val="00AF6179"/>
    <w:rsid w:val="00AF7085"/>
    <w:rsid w:val="00AF7BB2"/>
    <w:rsid w:val="00B00F14"/>
    <w:rsid w:val="00B03170"/>
    <w:rsid w:val="00B05710"/>
    <w:rsid w:val="00B0645F"/>
    <w:rsid w:val="00B06632"/>
    <w:rsid w:val="00B0708F"/>
    <w:rsid w:val="00B1295A"/>
    <w:rsid w:val="00B13776"/>
    <w:rsid w:val="00B144C7"/>
    <w:rsid w:val="00B14600"/>
    <w:rsid w:val="00B17EC8"/>
    <w:rsid w:val="00B20803"/>
    <w:rsid w:val="00B20A45"/>
    <w:rsid w:val="00B20E81"/>
    <w:rsid w:val="00B21929"/>
    <w:rsid w:val="00B22AB7"/>
    <w:rsid w:val="00B22C5C"/>
    <w:rsid w:val="00B22D9E"/>
    <w:rsid w:val="00B24F30"/>
    <w:rsid w:val="00B25790"/>
    <w:rsid w:val="00B25F6B"/>
    <w:rsid w:val="00B263F6"/>
    <w:rsid w:val="00B279E1"/>
    <w:rsid w:val="00B31809"/>
    <w:rsid w:val="00B31ABF"/>
    <w:rsid w:val="00B32867"/>
    <w:rsid w:val="00B32870"/>
    <w:rsid w:val="00B33BE3"/>
    <w:rsid w:val="00B357DF"/>
    <w:rsid w:val="00B40193"/>
    <w:rsid w:val="00B406BF"/>
    <w:rsid w:val="00B40A1B"/>
    <w:rsid w:val="00B424F3"/>
    <w:rsid w:val="00B4333A"/>
    <w:rsid w:val="00B456EB"/>
    <w:rsid w:val="00B511FD"/>
    <w:rsid w:val="00B52763"/>
    <w:rsid w:val="00B53B5D"/>
    <w:rsid w:val="00B54A95"/>
    <w:rsid w:val="00B55104"/>
    <w:rsid w:val="00B577D9"/>
    <w:rsid w:val="00B602E6"/>
    <w:rsid w:val="00B6055E"/>
    <w:rsid w:val="00B630C2"/>
    <w:rsid w:val="00B6317D"/>
    <w:rsid w:val="00B64490"/>
    <w:rsid w:val="00B64C1C"/>
    <w:rsid w:val="00B65A20"/>
    <w:rsid w:val="00B6630C"/>
    <w:rsid w:val="00B667EE"/>
    <w:rsid w:val="00B70B91"/>
    <w:rsid w:val="00B72A76"/>
    <w:rsid w:val="00B72CC9"/>
    <w:rsid w:val="00B7599F"/>
    <w:rsid w:val="00B75ABD"/>
    <w:rsid w:val="00B77160"/>
    <w:rsid w:val="00B77169"/>
    <w:rsid w:val="00B7723F"/>
    <w:rsid w:val="00B80534"/>
    <w:rsid w:val="00B81342"/>
    <w:rsid w:val="00B81CD2"/>
    <w:rsid w:val="00B829DA"/>
    <w:rsid w:val="00B82E5B"/>
    <w:rsid w:val="00B84139"/>
    <w:rsid w:val="00B8433C"/>
    <w:rsid w:val="00B85824"/>
    <w:rsid w:val="00B85C8D"/>
    <w:rsid w:val="00B86317"/>
    <w:rsid w:val="00B86510"/>
    <w:rsid w:val="00B87491"/>
    <w:rsid w:val="00B905F2"/>
    <w:rsid w:val="00B9239A"/>
    <w:rsid w:val="00B93AFE"/>
    <w:rsid w:val="00B9484B"/>
    <w:rsid w:val="00B949AC"/>
    <w:rsid w:val="00B94EE5"/>
    <w:rsid w:val="00B95DC7"/>
    <w:rsid w:val="00B9699B"/>
    <w:rsid w:val="00BA0B9A"/>
    <w:rsid w:val="00BA29E9"/>
    <w:rsid w:val="00BA6D27"/>
    <w:rsid w:val="00BA7142"/>
    <w:rsid w:val="00BA77A5"/>
    <w:rsid w:val="00BB2178"/>
    <w:rsid w:val="00BB237C"/>
    <w:rsid w:val="00BB2E42"/>
    <w:rsid w:val="00BB41A3"/>
    <w:rsid w:val="00BB4611"/>
    <w:rsid w:val="00BB527F"/>
    <w:rsid w:val="00BB5A64"/>
    <w:rsid w:val="00BB5BFF"/>
    <w:rsid w:val="00BB7091"/>
    <w:rsid w:val="00BC01AE"/>
    <w:rsid w:val="00BC15D9"/>
    <w:rsid w:val="00BC1F25"/>
    <w:rsid w:val="00BC32DC"/>
    <w:rsid w:val="00BC35B6"/>
    <w:rsid w:val="00BC370C"/>
    <w:rsid w:val="00BC3721"/>
    <w:rsid w:val="00BC43EA"/>
    <w:rsid w:val="00BC7972"/>
    <w:rsid w:val="00BD0DD5"/>
    <w:rsid w:val="00BD1B51"/>
    <w:rsid w:val="00BD1C38"/>
    <w:rsid w:val="00BD2767"/>
    <w:rsid w:val="00BD3C82"/>
    <w:rsid w:val="00BD4596"/>
    <w:rsid w:val="00BD4761"/>
    <w:rsid w:val="00BD59A2"/>
    <w:rsid w:val="00BD6E5C"/>
    <w:rsid w:val="00BE0903"/>
    <w:rsid w:val="00BE1405"/>
    <w:rsid w:val="00BE164D"/>
    <w:rsid w:val="00BE2ABC"/>
    <w:rsid w:val="00BE30E6"/>
    <w:rsid w:val="00BE312D"/>
    <w:rsid w:val="00BE4AE1"/>
    <w:rsid w:val="00BE4ED6"/>
    <w:rsid w:val="00BE7B69"/>
    <w:rsid w:val="00BF03F8"/>
    <w:rsid w:val="00BF0639"/>
    <w:rsid w:val="00BF0746"/>
    <w:rsid w:val="00BF0C9A"/>
    <w:rsid w:val="00BF0D27"/>
    <w:rsid w:val="00BF1C20"/>
    <w:rsid w:val="00BF2575"/>
    <w:rsid w:val="00BF7F1C"/>
    <w:rsid w:val="00C010B0"/>
    <w:rsid w:val="00C01F55"/>
    <w:rsid w:val="00C048FF"/>
    <w:rsid w:val="00C04E6F"/>
    <w:rsid w:val="00C10578"/>
    <w:rsid w:val="00C11F60"/>
    <w:rsid w:val="00C12C45"/>
    <w:rsid w:val="00C135BC"/>
    <w:rsid w:val="00C1525C"/>
    <w:rsid w:val="00C15B6B"/>
    <w:rsid w:val="00C15C95"/>
    <w:rsid w:val="00C16C4D"/>
    <w:rsid w:val="00C17AC8"/>
    <w:rsid w:val="00C2276D"/>
    <w:rsid w:val="00C22BAC"/>
    <w:rsid w:val="00C234EF"/>
    <w:rsid w:val="00C23ED7"/>
    <w:rsid w:val="00C253C4"/>
    <w:rsid w:val="00C2596A"/>
    <w:rsid w:val="00C27537"/>
    <w:rsid w:val="00C31A91"/>
    <w:rsid w:val="00C328FE"/>
    <w:rsid w:val="00C33507"/>
    <w:rsid w:val="00C33A4F"/>
    <w:rsid w:val="00C34AB5"/>
    <w:rsid w:val="00C34BBF"/>
    <w:rsid w:val="00C3522B"/>
    <w:rsid w:val="00C359F4"/>
    <w:rsid w:val="00C35A81"/>
    <w:rsid w:val="00C35D7C"/>
    <w:rsid w:val="00C35D99"/>
    <w:rsid w:val="00C42B35"/>
    <w:rsid w:val="00C43CD5"/>
    <w:rsid w:val="00C4409D"/>
    <w:rsid w:val="00C441A0"/>
    <w:rsid w:val="00C44E72"/>
    <w:rsid w:val="00C45A06"/>
    <w:rsid w:val="00C45CFE"/>
    <w:rsid w:val="00C47E5B"/>
    <w:rsid w:val="00C50485"/>
    <w:rsid w:val="00C50A93"/>
    <w:rsid w:val="00C51852"/>
    <w:rsid w:val="00C51EFF"/>
    <w:rsid w:val="00C524E5"/>
    <w:rsid w:val="00C527A5"/>
    <w:rsid w:val="00C52B7D"/>
    <w:rsid w:val="00C52E63"/>
    <w:rsid w:val="00C539EB"/>
    <w:rsid w:val="00C53C28"/>
    <w:rsid w:val="00C54266"/>
    <w:rsid w:val="00C56F52"/>
    <w:rsid w:val="00C57F66"/>
    <w:rsid w:val="00C606E3"/>
    <w:rsid w:val="00C61E4B"/>
    <w:rsid w:val="00C623FC"/>
    <w:rsid w:val="00C634E7"/>
    <w:rsid w:val="00C63A77"/>
    <w:rsid w:val="00C64805"/>
    <w:rsid w:val="00C64BFF"/>
    <w:rsid w:val="00C668CA"/>
    <w:rsid w:val="00C669EA"/>
    <w:rsid w:val="00C67BFA"/>
    <w:rsid w:val="00C704E9"/>
    <w:rsid w:val="00C734D2"/>
    <w:rsid w:val="00C73FD8"/>
    <w:rsid w:val="00C74C5B"/>
    <w:rsid w:val="00C74E9B"/>
    <w:rsid w:val="00C763C9"/>
    <w:rsid w:val="00C76A54"/>
    <w:rsid w:val="00C76BC4"/>
    <w:rsid w:val="00C771B0"/>
    <w:rsid w:val="00C77BB2"/>
    <w:rsid w:val="00C80057"/>
    <w:rsid w:val="00C81130"/>
    <w:rsid w:val="00C81702"/>
    <w:rsid w:val="00C81B46"/>
    <w:rsid w:val="00C8206B"/>
    <w:rsid w:val="00C82232"/>
    <w:rsid w:val="00C82913"/>
    <w:rsid w:val="00C82B30"/>
    <w:rsid w:val="00C82B54"/>
    <w:rsid w:val="00C83691"/>
    <w:rsid w:val="00C86139"/>
    <w:rsid w:val="00C90179"/>
    <w:rsid w:val="00C902DA"/>
    <w:rsid w:val="00C914F1"/>
    <w:rsid w:val="00C91731"/>
    <w:rsid w:val="00C91768"/>
    <w:rsid w:val="00C91E7D"/>
    <w:rsid w:val="00C9236C"/>
    <w:rsid w:val="00C93411"/>
    <w:rsid w:val="00C93787"/>
    <w:rsid w:val="00C972B1"/>
    <w:rsid w:val="00C977AA"/>
    <w:rsid w:val="00CA1985"/>
    <w:rsid w:val="00CA2CCE"/>
    <w:rsid w:val="00CA43FD"/>
    <w:rsid w:val="00CA7EF8"/>
    <w:rsid w:val="00CB091F"/>
    <w:rsid w:val="00CB1A6D"/>
    <w:rsid w:val="00CB2D34"/>
    <w:rsid w:val="00CB52C4"/>
    <w:rsid w:val="00CB5981"/>
    <w:rsid w:val="00CB5E31"/>
    <w:rsid w:val="00CB600A"/>
    <w:rsid w:val="00CB720D"/>
    <w:rsid w:val="00CB7468"/>
    <w:rsid w:val="00CB7CBE"/>
    <w:rsid w:val="00CC35F7"/>
    <w:rsid w:val="00CC3E86"/>
    <w:rsid w:val="00CC489B"/>
    <w:rsid w:val="00CC48AA"/>
    <w:rsid w:val="00CD1031"/>
    <w:rsid w:val="00CD1035"/>
    <w:rsid w:val="00CD134E"/>
    <w:rsid w:val="00CD2BCD"/>
    <w:rsid w:val="00CD2E09"/>
    <w:rsid w:val="00CD34F9"/>
    <w:rsid w:val="00CD3A4C"/>
    <w:rsid w:val="00CD4917"/>
    <w:rsid w:val="00CD579D"/>
    <w:rsid w:val="00CD6256"/>
    <w:rsid w:val="00CD6587"/>
    <w:rsid w:val="00CD6BEE"/>
    <w:rsid w:val="00CD7201"/>
    <w:rsid w:val="00CE0F4D"/>
    <w:rsid w:val="00CE10E9"/>
    <w:rsid w:val="00CE2910"/>
    <w:rsid w:val="00CE5393"/>
    <w:rsid w:val="00CE6D75"/>
    <w:rsid w:val="00CE714B"/>
    <w:rsid w:val="00CE75E7"/>
    <w:rsid w:val="00CF09EB"/>
    <w:rsid w:val="00CF2898"/>
    <w:rsid w:val="00CF315E"/>
    <w:rsid w:val="00CF36BE"/>
    <w:rsid w:val="00CF6000"/>
    <w:rsid w:val="00CF6CF7"/>
    <w:rsid w:val="00D003F3"/>
    <w:rsid w:val="00D004E2"/>
    <w:rsid w:val="00D0068E"/>
    <w:rsid w:val="00D007D4"/>
    <w:rsid w:val="00D01502"/>
    <w:rsid w:val="00D01FBC"/>
    <w:rsid w:val="00D02161"/>
    <w:rsid w:val="00D030C5"/>
    <w:rsid w:val="00D0364F"/>
    <w:rsid w:val="00D04993"/>
    <w:rsid w:val="00D05B9A"/>
    <w:rsid w:val="00D0608C"/>
    <w:rsid w:val="00D06436"/>
    <w:rsid w:val="00D06447"/>
    <w:rsid w:val="00D06834"/>
    <w:rsid w:val="00D10AB4"/>
    <w:rsid w:val="00D131C6"/>
    <w:rsid w:val="00D16F2D"/>
    <w:rsid w:val="00D17704"/>
    <w:rsid w:val="00D17A47"/>
    <w:rsid w:val="00D208A1"/>
    <w:rsid w:val="00D21E0F"/>
    <w:rsid w:val="00D222BF"/>
    <w:rsid w:val="00D22A36"/>
    <w:rsid w:val="00D23B97"/>
    <w:rsid w:val="00D248EC"/>
    <w:rsid w:val="00D26C02"/>
    <w:rsid w:val="00D26EAB"/>
    <w:rsid w:val="00D3077B"/>
    <w:rsid w:val="00D308ED"/>
    <w:rsid w:val="00D308F9"/>
    <w:rsid w:val="00D30992"/>
    <w:rsid w:val="00D33249"/>
    <w:rsid w:val="00D34005"/>
    <w:rsid w:val="00D34ADF"/>
    <w:rsid w:val="00D35519"/>
    <w:rsid w:val="00D36D86"/>
    <w:rsid w:val="00D3793F"/>
    <w:rsid w:val="00D401DC"/>
    <w:rsid w:val="00D40E79"/>
    <w:rsid w:val="00D41405"/>
    <w:rsid w:val="00D42008"/>
    <w:rsid w:val="00D428AA"/>
    <w:rsid w:val="00D43D66"/>
    <w:rsid w:val="00D44379"/>
    <w:rsid w:val="00D4570C"/>
    <w:rsid w:val="00D45B92"/>
    <w:rsid w:val="00D50A34"/>
    <w:rsid w:val="00D50B7D"/>
    <w:rsid w:val="00D51A36"/>
    <w:rsid w:val="00D51E65"/>
    <w:rsid w:val="00D53070"/>
    <w:rsid w:val="00D53E57"/>
    <w:rsid w:val="00D53EFA"/>
    <w:rsid w:val="00D53F05"/>
    <w:rsid w:val="00D5510F"/>
    <w:rsid w:val="00D558A8"/>
    <w:rsid w:val="00D56CC1"/>
    <w:rsid w:val="00D6131A"/>
    <w:rsid w:val="00D613A7"/>
    <w:rsid w:val="00D627C9"/>
    <w:rsid w:val="00D7003B"/>
    <w:rsid w:val="00D70319"/>
    <w:rsid w:val="00D707FE"/>
    <w:rsid w:val="00D70E91"/>
    <w:rsid w:val="00D71F0E"/>
    <w:rsid w:val="00D72090"/>
    <w:rsid w:val="00D72345"/>
    <w:rsid w:val="00D72AAE"/>
    <w:rsid w:val="00D73F24"/>
    <w:rsid w:val="00D74FB3"/>
    <w:rsid w:val="00D7512B"/>
    <w:rsid w:val="00D758C5"/>
    <w:rsid w:val="00D801AF"/>
    <w:rsid w:val="00D80F03"/>
    <w:rsid w:val="00D81028"/>
    <w:rsid w:val="00D821E6"/>
    <w:rsid w:val="00D828F8"/>
    <w:rsid w:val="00D82DEA"/>
    <w:rsid w:val="00D839D6"/>
    <w:rsid w:val="00D84977"/>
    <w:rsid w:val="00D84FD8"/>
    <w:rsid w:val="00D85EC7"/>
    <w:rsid w:val="00D870B7"/>
    <w:rsid w:val="00D90B61"/>
    <w:rsid w:val="00D92FD2"/>
    <w:rsid w:val="00D93060"/>
    <w:rsid w:val="00D93CAF"/>
    <w:rsid w:val="00D94A7C"/>
    <w:rsid w:val="00D95466"/>
    <w:rsid w:val="00D956E0"/>
    <w:rsid w:val="00D95896"/>
    <w:rsid w:val="00D96630"/>
    <w:rsid w:val="00D97DBA"/>
    <w:rsid w:val="00DA4888"/>
    <w:rsid w:val="00DA508F"/>
    <w:rsid w:val="00DA587B"/>
    <w:rsid w:val="00DA5F13"/>
    <w:rsid w:val="00DA6031"/>
    <w:rsid w:val="00DA76B9"/>
    <w:rsid w:val="00DA7976"/>
    <w:rsid w:val="00DA7B82"/>
    <w:rsid w:val="00DB171A"/>
    <w:rsid w:val="00DB2983"/>
    <w:rsid w:val="00DB4003"/>
    <w:rsid w:val="00DB45F6"/>
    <w:rsid w:val="00DB50A2"/>
    <w:rsid w:val="00DB6DD1"/>
    <w:rsid w:val="00DB77D0"/>
    <w:rsid w:val="00DC0F8B"/>
    <w:rsid w:val="00DC1257"/>
    <w:rsid w:val="00DC19A5"/>
    <w:rsid w:val="00DC1BC2"/>
    <w:rsid w:val="00DC30D6"/>
    <w:rsid w:val="00DC3196"/>
    <w:rsid w:val="00DC388E"/>
    <w:rsid w:val="00DC3DC0"/>
    <w:rsid w:val="00DC44F5"/>
    <w:rsid w:val="00DC5B2B"/>
    <w:rsid w:val="00DD033F"/>
    <w:rsid w:val="00DD149D"/>
    <w:rsid w:val="00DD318D"/>
    <w:rsid w:val="00DD3233"/>
    <w:rsid w:val="00DD62C4"/>
    <w:rsid w:val="00DD6A0F"/>
    <w:rsid w:val="00DD79E7"/>
    <w:rsid w:val="00DE003E"/>
    <w:rsid w:val="00DE1D5E"/>
    <w:rsid w:val="00DE430F"/>
    <w:rsid w:val="00DE513E"/>
    <w:rsid w:val="00DE69C1"/>
    <w:rsid w:val="00DE7A8B"/>
    <w:rsid w:val="00DF0D44"/>
    <w:rsid w:val="00DF2C53"/>
    <w:rsid w:val="00DF2D02"/>
    <w:rsid w:val="00DF2E12"/>
    <w:rsid w:val="00DF3303"/>
    <w:rsid w:val="00DF4783"/>
    <w:rsid w:val="00DF4802"/>
    <w:rsid w:val="00DF514A"/>
    <w:rsid w:val="00DF5737"/>
    <w:rsid w:val="00DF6690"/>
    <w:rsid w:val="00DF6804"/>
    <w:rsid w:val="00DF6D7F"/>
    <w:rsid w:val="00E0225D"/>
    <w:rsid w:val="00E026F1"/>
    <w:rsid w:val="00E02CF0"/>
    <w:rsid w:val="00E0358D"/>
    <w:rsid w:val="00E04323"/>
    <w:rsid w:val="00E043DF"/>
    <w:rsid w:val="00E04695"/>
    <w:rsid w:val="00E05ED3"/>
    <w:rsid w:val="00E06C3A"/>
    <w:rsid w:val="00E070A2"/>
    <w:rsid w:val="00E11F3C"/>
    <w:rsid w:val="00E1431C"/>
    <w:rsid w:val="00E14D45"/>
    <w:rsid w:val="00E14F86"/>
    <w:rsid w:val="00E161A3"/>
    <w:rsid w:val="00E20B6B"/>
    <w:rsid w:val="00E24536"/>
    <w:rsid w:val="00E2564B"/>
    <w:rsid w:val="00E2656A"/>
    <w:rsid w:val="00E26F1C"/>
    <w:rsid w:val="00E27470"/>
    <w:rsid w:val="00E27FD2"/>
    <w:rsid w:val="00E31E23"/>
    <w:rsid w:val="00E32FD1"/>
    <w:rsid w:val="00E33462"/>
    <w:rsid w:val="00E3623A"/>
    <w:rsid w:val="00E36D10"/>
    <w:rsid w:val="00E3785B"/>
    <w:rsid w:val="00E37B8B"/>
    <w:rsid w:val="00E37F1E"/>
    <w:rsid w:val="00E40D40"/>
    <w:rsid w:val="00E412D0"/>
    <w:rsid w:val="00E42938"/>
    <w:rsid w:val="00E436E6"/>
    <w:rsid w:val="00E44745"/>
    <w:rsid w:val="00E46195"/>
    <w:rsid w:val="00E50BFE"/>
    <w:rsid w:val="00E51E7F"/>
    <w:rsid w:val="00E5251A"/>
    <w:rsid w:val="00E53C5E"/>
    <w:rsid w:val="00E5543F"/>
    <w:rsid w:val="00E56283"/>
    <w:rsid w:val="00E56322"/>
    <w:rsid w:val="00E56BDE"/>
    <w:rsid w:val="00E607FA"/>
    <w:rsid w:val="00E6093C"/>
    <w:rsid w:val="00E60982"/>
    <w:rsid w:val="00E60F0C"/>
    <w:rsid w:val="00E62C62"/>
    <w:rsid w:val="00E62F5F"/>
    <w:rsid w:val="00E63D47"/>
    <w:rsid w:val="00E64408"/>
    <w:rsid w:val="00E64594"/>
    <w:rsid w:val="00E654C1"/>
    <w:rsid w:val="00E65D97"/>
    <w:rsid w:val="00E66B82"/>
    <w:rsid w:val="00E70A4C"/>
    <w:rsid w:val="00E72A5A"/>
    <w:rsid w:val="00E732AE"/>
    <w:rsid w:val="00E73323"/>
    <w:rsid w:val="00E73354"/>
    <w:rsid w:val="00E73BD6"/>
    <w:rsid w:val="00E7439B"/>
    <w:rsid w:val="00E745C2"/>
    <w:rsid w:val="00E7486B"/>
    <w:rsid w:val="00E75FC0"/>
    <w:rsid w:val="00E80AF3"/>
    <w:rsid w:val="00E811FA"/>
    <w:rsid w:val="00E81594"/>
    <w:rsid w:val="00E81FAE"/>
    <w:rsid w:val="00E82EFD"/>
    <w:rsid w:val="00E83B69"/>
    <w:rsid w:val="00E845DF"/>
    <w:rsid w:val="00E8640B"/>
    <w:rsid w:val="00E9242D"/>
    <w:rsid w:val="00E9257A"/>
    <w:rsid w:val="00E940FB"/>
    <w:rsid w:val="00E95D19"/>
    <w:rsid w:val="00E977CC"/>
    <w:rsid w:val="00EA1F44"/>
    <w:rsid w:val="00EA22A1"/>
    <w:rsid w:val="00EA2DC4"/>
    <w:rsid w:val="00EA3D26"/>
    <w:rsid w:val="00EA3F62"/>
    <w:rsid w:val="00EA43FC"/>
    <w:rsid w:val="00EA5910"/>
    <w:rsid w:val="00EA7F9D"/>
    <w:rsid w:val="00EB0B3E"/>
    <w:rsid w:val="00EB0F20"/>
    <w:rsid w:val="00EB1DA0"/>
    <w:rsid w:val="00EB3135"/>
    <w:rsid w:val="00EB4813"/>
    <w:rsid w:val="00EB5255"/>
    <w:rsid w:val="00EB5C47"/>
    <w:rsid w:val="00EB7641"/>
    <w:rsid w:val="00EC049C"/>
    <w:rsid w:val="00EC11F4"/>
    <w:rsid w:val="00EC27BD"/>
    <w:rsid w:val="00EC428D"/>
    <w:rsid w:val="00ED0266"/>
    <w:rsid w:val="00ED0639"/>
    <w:rsid w:val="00ED1531"/>
    <w:rsid w:val="00ED32F2"/>
    <w:rsid w:val="00ED3BA9"/>
    <w:rsid w:val="00ED746D"/>
    <w:rsid w:val="00ED7D3C"/>
    <w:rsid w:val="00EE215D"/>
    <w:rsid w:val="00EE4436"/>
    <w:rsid w:val="00EE4E6B"/>
    <w:rsid w:val="00EE65DA"/>
    <w:rsid w:val="00EE739E"/>
    <w:rsid w:val="00EE741D"/>
    <w:rsid w:val="00EF2A9A"/>
    <w:rsid w:val="00EF3766"/>
    <w:rsid w:val="00EF3990"/>
    <w:rsid w:val="00EF4702"/>
    <w:rsid w:val="00EF4755"/>
    <w:rsid w:val="00EF4874"/>
    <w:rsid w:val="00EF7135"/>
    <w:rsid w:val="00EF7937"/>
    <w:rsid w:val="00F021A6"/>
    <w:rsid w:val="00F027DB"/>
    <w:rsid w:val="00F02F7E"/>
    <w:rsid w:val="00F05D6C"/>
    <w:rsid w:val="00F05EFF"/>
    <w:rsid w:val="00F06787"/>
    <w:rsid w:val="00F10700"/>
    <w:rsid w:val="00F14A7A"/>
    <w:rsid w:val="00F16F8F"/>
    <w:rsid w:val="00F170E9"/>
    <w:rsid w:val="00F17171"/>
    <w:rsid w:val="00F22985"/>
    <w:rsid w:val="00F22D7B"/>
    <w:rsid w:val="00F238F7"/>
    <w:rsid w:val="00F24AB5"/>
    <w:rsid w:val="00F269CF"/>
    <w:rsid w:val="00F27834"/>
    <w:rsid w:val="00F3383E"/>
    <w:rsid w:val="00F341CB"/>
    <w:rsid w:val="00F35070"/>
    <w:rsid w:val="00F3508B"/>
    <w:rsid w:val="00F363D6"/>
    <w:rsid w:val="00F365D2"/>
    <w:rsid w:val="00F36E26"/>
    <w:rsid w:val="00F37AB9"/>
    <w:rsid w:val="00F37C10"/>
    <w:rsid w:val="00F4052E"/>
    <w:rsid w:val="00F4213C"/>
    <w:rsid w:val="00F42164"/>
    <w:rsid w:val="00F42AF7"/>
    <w:rsid w:val="00F4337C"/>
    <w:rsid w:val="00F4390B"/>
    <w:rsid w:val="00F43DC4"/>
    <w:rsid w:val="00F45E8E"/>
    <w:rsid w:val="00F4621F"/>
    <w:rsid w:val="00F465A7"/>
    <w:rsid w:val="00F467CC"/>
    <w:rsid w:val="00F46AB4"/>
    <w:rsid w:val="00F47B4F"/>
    <w:rsid w:val="00F47C84"/>
    <w:rsid w:val="00F47E34"/>
    <w:rsid w:val="00F50B7C"/>
    <w:rsid w:val="00F512C1"/>
    <w:rsid w:val="00F52CFB"/>
    <w:rsid w:val="00F52F71"/>
    <w:rsid w:val="00F53D0E"/>
    <w:rsid w:val="00F540B1"/>
    <w:rsid w:val="00F543A0"/>
    <w:rsid w:val="00F54697"/>
    <w:rsid w:val="00F54942"/>
    <w:rsid w:val="00F550E6"/>
    <w:rsid w:val="00F551B0"/>
    <w:rsid w:val="00F55CE4"/>
    <w:rsid w:val="00F55E4D"/>
    <w:rsid w:val="00F600E9"/>
    <w:rsid w:val="00F61A51"/>
    <w:rsid w:val="00F61D81"/>
    <w:rsid w:val="00F6283C"/>
    <w:rsid w:val="00F62C2D"/>
    <w:rsid w:val="00F63B83"/>
    <w:rsid w:val="00F64C5D"/>
    <w:rsid w:val="00F64E68"/>
    <w:rsid w:val="00F665C2"/>
    <w:rsid w:val="00F67381"/>
    <w:rsid w:val="00F6798A"/>
    <w:rsid w:val="00F67A4A"/>
    <w:rsid w:val="00F735C6"/>
    <w:rsid w:val="00F74345"/>
    <w:rsid w:val="00F74DAE"/>
    <w:rsid w:val="00F75D86"/>
    <w:rsid w:val="00F77744"/>
    <w:rsid w:val="00F80109"/>
    <w:rsid w:val="00F80A0A"/>
    <w:rsid w:val="00F80AA6"/>
    <w:rsid w:val="00F81732"/>
    <w:rsid w:val="00F82B19"/>
    <w:rsid w:val="00F8589F"/>
    <w:rsid w:val="00F86719"/>
    <w:rsid w:val="00F90655"/>
    <w:rsid w:val="00F91C38"/>
    <w:rsid w:val="00F9212D"/>
    <w:rsid w:val="00F935C3"/>
    <w:rsid w:val="00F944A9"/>
    <w:rsid w:val="00F95375"/>
    <w:rsid w:val="00F9626B"/>
    <w:rsid w:val="00F965DA"/>
    <w:rsid w:val="00F9785C"/>
    <w:rsid w:val="00FA0361"/>
    <w:rsid w:val="00FA0524"/>
    <w:rsid w:val="00FA09CC"/>
    <w:rsid w:val="00FA1C5E"/>
    <w:rsid w:val="00FA38FC"/>
    <w:rsid w:val="00FA406A"/>
    <w:rsid w:val="00FA7A5F"/>
    <w:rsid w:val="00FB1C96"/>
    <w:rsid w:val="00FB3E5A"/>
    <w:rsid w:val="00FB503A"/>
    <w:rsid w:val="00FB516C"/>
    <w:rsid w:val="00FB7566"/>
    <w:rsid w:val="00FC1424"/>
    <w:rsid w:val="00FC1EF1"/>
    <w:rsid w:val="00FC1F51"/>
    <w:rsid w:val="00FC4302"/>
    <w:rsid w:val="00FC4677"/>
    <w:rsid w:val="00FC7135"/>
    <w:rsid w:val="00FD014A"/>
    <w:rsid w:val="00FD0236"/>
    <w:rsid w:val="00FD0D53"/>
    <w:rsid w:val="00FD18F4"/>
    <w:rsid w:val="00FD2517"/>
    <w:rsid w:val="00FD29F5"/>
    <w:rsid w:val="00FD30A2"/>
    <w:rsid w:val="00FD4ADF"/>
    <w:rsid w:val="00FD4EF9"/>
    <w:rsid w:val="00FD50F9"/>
    <w:rsid w:val="00FD54DB"/>
    <w:rsid w:val="00FD619F"/>
    <w:rsid w:val="00FD6596"/>
    <w:rsid w:val="00FD7547"/>
    <w:rsid w:val="00FD7C57"/>
    <w:rsid w:val="00FE1121"/>
    <w:rsid w:val="00FE13C5"/>
    <w:rsid w:val="00FE1853"/>
    <w:rsid w:val="00FE293A"/>
    <w:rsid w:val="00FE34EA"/>
    <w:rsid w:val="00FE7AFB"/>
    <w:rsid w:val="00FF0C1C"/>
    <w:rsid w:val="00FF32E9"/>
    <w:rsid w:val="00FF3B0D"/>
    <w:rsid w:val="00FF4595"/>
    <w:rsid w:val="00FF4FD7"/>
    <w:rsid w:val="00FF5400"/>
    <w:rsid w:val="00FF5541"/>
    <w:rsid w:val="00FF5D56"/>
    <w:rsid w:val="01290F7E"/>
    <w:rsid w:val="01420895"/>
    <w:rsid w:val="0149230A"/>
    <w:rsid w:val="01560A8F"/>
    <w:rsid w:val="015D1E09"/>
    <w:rsid w:val="01904FEA"/>
    <w:rsid w:val="01E9105B"/>
    <w:rsid w:val="020750FD"/>
    <w:rsid w:val="02697903"/>
    <w:rsid w:val="02F96569"/>
    <w:rsid w:val="03EA7B21"/>
    <w:rsid w:val="03EB4363"/>
    <w:rsid w:val="047414F6"/>
    <w:rsid w:val="04B9504C"/>
    <w:rsid w:val="052A1041"/>
    <w:rsid w:val="05306EC0"/>
    <w:rsid w:val="057546F7"/>
    <w:rsid w:val="05E9642E"/>
    <w:rsid w:val="05EF1C5E"/>
    <w:rsid w:val="05F83EAE"/>
    <w:rsid w:val="063E7D85"/>
    <w:rsid w:val="07293586"/>
    <w:rsid w:val="07295285"/>
    <w:rsid w:val="072C13A7"/>
    <w:rsid w:val="07595EC4"/>
    <w:rsid w:val="07611B7B"/>
    <w:rsid w:val="07636392"/>
    <w:rsid w:val="0775536B"/>
    <w:rsid w:val="07770C56"/>
    <w:rsid w:val="078F479D"/>
    <w:rsid w:val="08083911"/>
    <w:rsid w:val="085D6EEC"/>
    <w:rsid w:val="08D24812"/>
    <w:rsid w:val="092217DD"/>
    <w:rsid w:val="09374DB2"/>
    <w:rsid w:val="093A7294"/>
    <w:rsid w:val="09641524"/>
    <w:rsid w:val="09A02008"/>
    <w:rsid w:val="09D773D1"/>
    <w:rsid w:val="09DE59E7"/>
    <w:rsid w:val="09E679F5"/>
    <w:rsid w:val="0A263993"/>
    <w:rsid w:val="0A2809C1"/>
    <w:rsid w:val="0A2D3AC2"/>
    <w:rsid w:val="0A7D4664"/>
    <w:rsid w:val="0A8168DD"/>
    <w:rsid w:val="0AA755DF"/>
    <w:rsid w:val="0AE03A63"/>
    <w:rsid w:val="0AED148B"/>
    <w:rsid w:val="0AF55175"/>
    <w:rsid w:val="0B120D44"/>
    <w:rsid w:val="0B2352FE"/>
    <w:rsid w:val="0BD27BF6"/>
    <w:rsid w:val="0C3B3C7D"/>
    <w:rsid w:val="0CAB2EAE"/>
    <w:rsid w:val="0D1B1902"/>
    <w:rsid w:val="0D245305"/>
    <w:rsid w:val="0D621C7D"/>
    <w:rsid w:val="0DBA70CB"/>
    <w:rsid w:val="0DF606E6"/>
    <w:rsid w:val="0DF84FCE"/>
    <w:rsid w:val="0E297C11"/>
    <w:rsid w:val="0E4A136F"/>
    <w:rsid w:val="0E73034D"/>
    <w:rsid w:val="0EE13885"/>
    <w:rsid w:val="0F13775A"/>
    <w:rsid w:val="0F5F45FE"/>
    <w:rsid w:val="0F98301E"/>
    <w:rsid w:val="0F9A112B"/>
    <w:rsid w:val="106D2F64"/>
    <w:rsid w:val="10B63710"/>
    <w:rsid w:val="10EC5C5A"/>
    <w:rsid w:val="10F10820"/>
    <w:rsid w:val="10F265EC"/>
    <w:rsid w:val="111C2F7A"/>
    <w:rsid w:val="112711F6"/>
    <w:rsid w:val="11665CA1"/>
    <w:rsid w:val="118D4DC6"/>
    <w:rsid w:val="11A5474C"/>
    <w:rsid w:val="11EE48A1"/>
    <w:rsid w:val="12A60646"/>
    <w:rsid w:val="13127F3F"/>
    <w:rsid w:val="137A51A1"/>
    <w:rsid w:val="13867008"/>
    <w:rsid w:val="13951726"/>
    <w:rsid w:val="13973200"/>
    <w:rsid w:val="13B61AEC"/>
    <w:rsid w:val="14396509"/>
    <w:rsid w:val="14DD2C3C"/>
    <w:rsid w:val="1508462B"/>
    <w:rsid w:val="16052A00"/>
    <w:rsid w:val="16087E1D"/>
    <w:rsid w:val="160E2285"/>
    <w:rsid w:val="162568F4"/>
    <w:rsid w:val="163D7B38"/>
    <w:rsid w:val="16651EB0"/>
    <w:rsid w:val="16826719"/>
    <w:rsid w:val="16A23C9D"/>
    <w:rsid w:val="16BE40A5"/>
    <w:rsid w:val="17701D14"/>
    <w:rsid w:val="17735226"/>
    <w:rsid w:val="17B5241C"/>
    <w:rsid w:val="185F6D12"/>
    <w:rsid w:val="18660E62"/>
    <w:rsid w:val="189F624C"/>
    <w:rsid w:val="18D65596"/>
    <w:rsid w:val="18F31944"/>
    <w:rsid w:val="19E55F97"/>
    <w:rsid w:val="1A001E2B"/>
    <w:rsid w:val="1A0A05D4"/>
    <w:rsid w:val="1A1C66C0"/>
    <w:rsid w:val="1A42393B"/>
    <w:rsid w:val="1A774A81"/>
    <w:rsid w:val="1AAD45DE"/>
    <w:rsid w:val="1AD22325"/>
    <w:rsid w:val="1AE22D3C"/>
    <w:rsid w:val="1AF13B16"/>
    <w:rsid w:val="1B046F80"/>
    <w:rsid w:val="1B096491"/>
    <w:rsid w:val="1B3267B5"/>
    <w:rsid w:val="1B40161D"/>
    <w:rsid w:val="1B441859"/>
    <w:rsid w:val="1B6606B1"/>
    <w:rsid w:val="1B9F7529"/>
    <w:rsid w:val="1C5E7925"/>
    <w:rsid w:val="1C69640C"/>
    <w:rsid w:val="1CFD070F"/>
    <w:rsid w:val="1D5F6196"/>
    <w:rsid w:val="1D6132A5"/>
    <w:rsid w:val="1D725BB4"/>
    <w:rsid w:val="1D8E56D5"/>
    <w:rsid w:val="1DA06808"/>
    <w:rsid w:val="1DCE0A89"/>
    <w:rsid w:val="1E261DFE"/>
    <w:rsid w:val="1E2C20CD"/>
    <w:rsid w:val="1E7A43DA"/>
    <w:rsid w:val="1EB163E0"/>
    <w:rsid w:val="1F640BD2"/>
    <w:rsid w:val="1FE7539E"/>
    <w:rsid w:val="1FFF1F20"/>
    <w:rsid w:val="20170626"/>
    <w:rsid w:val="201C0268"/>
    <w:rsid w:val="20262BBF"/>
    <w:rsid w:val="20270DFB"/>
    <w:rsid w:val="20671BE0"/>
    <w:rsid w:val="208D5910"/>
    <w:rsid w:val="20963CB8"/>
    <w:rsid w:val="20A81A1B"/>
    <w:rsid w:val="20B07FB6"/>
    <w:rsid w:val="20B646FB"/>
    <w:rsid w:val="20DE5ADD"/>
    <w:rsid w:val="213B74B1"/>
    <w:rsid w:val="215A2310"/>
    <w:rsid w:val="217363A9"/>
    <w:rsid w:val="21DE318A"/>
    <w:rsid w:val="21EF5B80"/>
    <w:rsid w:val="21F0740C"/>
    <w:rsid w:val="22196184"/>
    <w:rsid w:val="22576990"/>
    <w:rsid w:val="226B4CB0"/>
    <w:rsid w:val="22F47480"/>
    <w:rsid w:val="23DE1C48"/>
    <w:rsid w:val="240210CD"/>
    <w:rsid w:val="24095B4E"/>
    <w:rsid w:val="246401D4"/>
    <w:rsid w:val="24B76F30"/>
    <w:rsid w:val="24BF09F7"/>
    <w:rsid w:val="24D824BF"/>
    <w:rsid w:val="24DF582F"/>
    <w:rsid w:val="252467F6"/>
    <w:rsid w:val="252D53FE"/>
    <w:rsid w:val="259650A4"/>
    <w:rsid w:val="259E5A5D"/>
    <w:rsid w:val="25EC2D81"/>
    <w:rsid w:val="265250AA"/>
    <w:rsid w:val="266C6A96"/>
    <w:rsid w:val="26787BC8"/>
    <w:rsid w:val="26A028E5"/>
    <w:rsid w:val="26DD339B"/>
    <w:rsid w:val="26DE7311"/>
    <w:rsid w:val="2721471C"/>
    <w:rsid w:val="27491CB5"/>
    <w:rsid w:val="277057A2"/>
    <w:rsid w:val="27ED6964"/>
    <w:rsid w:val="28893933"/>
    <w:rsid w:val="28AE0922"/>
    <w:rsid w:val="28FA02A4"/>
    <w:rsid w:val="29206EB8"/>
    <w:rsid w:val="29456F50"/>
    <w:rsid w:val="29595666"/>
    <w:rsid w:val="29874881"/>
    <w:rsid w:val="29E325E0"/>
    <w:rsid w:val="2A452503"/>
    <w:rsid w:val="2A7B3E6E"/>
    <w:rsid w:val="2B3A66EA"/>
    <w:rsid w:val="2B5605C8"/>
    <w:rsid w:val="2B6C14BA"/>
    <w:rsid w:val="2B935E90"/>
    <w:rsid w:val="2BA936A8"/>
    <w:rsid w:val="2BD25785"/>
    <w:rsid w:val="2C275894"/>
    <w:rsid w:val="2C315A5A"/>
    <w:rsid w:val="2C400F85"/>
    <w:rsid w:val="2C4B1C25"/>
    <w:rsid w:val="2CD535EF"/>
    <w:rsid w:val="2D236108"/>
    <w:rsid w:val="2D9E56F5"/>
    <w:rsid w:val="2E2B6FBD"/>
    <w:rsid w:val="2E667F96"/>
    <w:rsid w:val="2E8226AB"/>
    <w:rsid w:val="2E8430D5"/>
    <w:rsid w:val="2FD065E6"/>
    <w:rsid w:val="2FD96870"/>
    <w:rsid w:val="301A2B20"/>
    <w:rsid w:val="303B2A5B"/>
    <w:rsid w:val="30580BC9"/>
    <w:rsid w:val="311E2ED7"/>
    <w:rsid w:val="3123682C"/>
    <w:rsid w:val="3147090D"/>
    <w:rsid w:val="314C1FBC"/>
    <w:rsid w:val="315619EE"/>
    <w:rsid w:val="315C449C"/>
    <w:rsid w:val="31966CEB"/>
    <w:rsid w:val="31B82709"/>
    <w:rsid w:val="31D05482"/>
    <w:rsid w:val="32172997"/>
    <w:rsid w:val="32400B34"/>
    <w:rsid w:val="326A3F80"/>
    <w:rsid w:val="32782E80"/>
    <w:rsid w:val="329E6876"/>
    <w:rsid w:val="32C84B53"/>
    <w:rsid w:val="333015F2"/>
    <w:rsid w:val="334B6320"/>
    <w:rsid w:val="338C561D"/>
    <w:rsid w:val="3390201E"/>
    <w:rsid w:val="33D934D4"/>
    <w:rsid w:val="33FE2F6A"/>
    <w:rsid w:val="340E07E5"/>
    <w:rsid w:val="34235BF7"/>
    <w:rsid w:val="342744F2"/>
    <w:rsid w:val="35153FCE"/>
    <w:rsid w:val="358C5FA8"/>
    <w:rsid w:val="35C15DF1"/>
    <w:rsid w:val="35CB71E7"/>
    <w:rsid w:val="36074A7F"/>
    <w:rsid w:val="36923549"/>
    <w:rsid w:val="36AE2339"/>
    <w:rsid w:val="36B75FBF"/>
    <w:rsid w:val="36BD0C45"/>
    <w:rsid w:val="373D491F"/>
    <w:rsid w:val="378601B5"/>
    <w:rsid w:val="37895F90"/>
    <w:rsid w:val="37916BE9"/>
    <w:rsid w:val="37BA0910"/>
    <w:rsid w:val="37E00298"/>
    <w:rsid w:val="37EB68BF"/>
    <w:rsid w:val="38067D4A"/>
    <w:rsid w:val="383E55D0"/>
    <w:rsid w:val="38400793"/>
    <w:rsid w:val="387A6293"/>
    <w:rsid w:val="38B302F9"/>
    <w:rsid w:val="38F12CD3"/>
    <w:rsid w:val="38F94775"/>
    <w:rsid w:val="392971ED"/>
    <w:rsid w:val="39325651"/>
    <w:rsid w:val="39AA0646"/>
    <w:rsid w:val="39FF6D61"/>
    <w:rsid w:val="3A065677"/>
    <w:rsid w:val="3A872856"/>
    <w:rsid w:val="3A9B5CF4"/>
    <w:rsid w:val="3B27286A"/>
    <w:rsid w:val="3B3763D1"/>
    <w:rsid w:val="3B4A29AB"/>
    <w:rsid w:val="3BF8022A"/>
    <w:rsid w:val="3C2B1B31"/>
    <w:rsid w:val="3C2F6E1E"/>
    <w:rsid w:val="3C4F64BA"/>
    <w:rsid w:val="3CAC2E4C"/>
    <w:rsid w:val="3CDA245A"/>
    <w:rsid w:val="3D1E06B7"/>
    <w:rsid w:val="3D5F717A"/>
    <w:rsid w:val="3D643F00"/>
    <w:rsid w:val="3D714B94"/>
    <w:rsid w:val="3DAD3CAC"/>
    <w:rsid w:val="3DBB0ADA"/>
    <w:rsid w:val="3DD516A1"/>
    <w:rsid w:val="3E3C1720"/>
    <w:rsid w:val="3E645BB1"/>
    <w:rsid w:val="3EDA0523"/>
    <w:rsid w:val="3F201A8B"/>
    <w:rsid w:val="3F857A57"/>
    <w:rsid w:val="40381A73"/>
    <w:rsid w:val="403C0B0D"/>
    <w:rsid w:val="407A6407"/>
    <w:rsid w:val="413606A8"/>
    <w:rsid w:val="41DC0C87"/>
    <w:rsid w:val="4200449D"/>
    <w:rsid w:val="423A3BCC"/>
    <w:rsid w:val="424E57D2"/>
    <w:rsid w:val="426F2059"/>
    <w:rsid w:val="42871652"/>
    <w:rsid w:val="42B26C49"/>
    <w:rsid w:val="42E63A08"/>
    <w:rsid w:val="431A3E64"/>
    <w:rsid w:val="433A6FE6"/>
    <w:rsid w:val="43480868"/>
    <w:rsid w:val="4350713C"/>
    <w:rsid w:val="436653E0"/>
    <w:rsid w:val="43680A68"/>
    <w:rsid w:val="43994DD9"/>
    <w:rsid w:val="43BB4CC3"/>
    <w:rsid w:val="43C4431A"/>
    <w:rsid w:val="44502D95"/>
    <w:rsid w:val="44725335"/>
    <w:rsid w:val="44A71C0C"/>
    <w:rsid w:val="44B951CC"/>
    <w:rsid w:val="44CD14E0"/>
    <w:rsid w:val="44F20B0B"/>
    <w:rsid w:val="452E5F4C"/>
    <w:rsid w:val="45606D36"/>
    <w:rsid w:val="45612018"/>
    <w:rsid w:val="456B2057"/>
    <w:rsid w:val="458946E9"/>
    <w:rsid w:val="45A47C0E"/>
    <w:rsid w:val="45E52FD6"/>
    <w:rsid w:val="461D3BE5"/>
    <w:rsid w:val="46577FD6"/>
    <w:rsid w:val="46D955A7"/>
    <w:rsid w:val="47133957"/>
    <w:rsid w:val="47A07E0C"/>
    <w:rsid w:val="47AD6A5D"/>
    <w:rsid w:val="47E222F0"/>
    <w:rsid w:val="4870272E"/>
    <w:rsid w:val="48AD5DBC"/>
    <w:rsid w:val="48F94C76"/>
    <w:rsid w:val="49026A66"/>
    <w:rsid w:val="492C605C"/>
    <w:rsid w:val="49643D99"/>
    <w:rsid w:val="49A565CB"/>
    <w:rsid w:val="49B60F44"/>
    <w:rsid w:val="49D3791F"/>
    <w:rsid w:val="49DC7715"/>
    <w:rsid w:val="4A023139"/>
    <w:rsid w:val="4A3414FD"/>
    <w:rsid w:val="4A7B576F"/>
    <w:rsid w:val="4A807925"/>
    <w:rsid w:val="4ABA5EA6"/>
    <w:rsid w:val="4AE3378D"/>
    <w:rsid w:val="4AF561A9"/>
    <w:rsid w:val="4B010D7B"/>
    <w:rsid w:val="4B6F25BA"/>
    <w:rsid w:val="4BF60C4C"/>
    <w:rsid w:val="4C283170"/>
    <w:rsid w:val="4C4A0649"/>
    <w:rsid w:val="4C7E5ECA"/>
    <w:rsid w:val="4C876AA5"/>
    <w:rsid w:val="4CAD39C5"/>
    <w:rsid w:val="4D0E00FB"/>
    <w:rsid w:val="4D176606"/>
    <w:rsid w:val="4DEC4FB0"/>
    <w:rsid w:val="4E075D8A"/>
    <w:rsid w:val="4E8852DA"/>
    <w:rsid w:val="4EC00FAD"/>
    <w:rsid w:val="4F9843DC"/>
    <w:rsid w:val="4F99703D"/>
    <w:rsid w:val="4FA5762B"/>
    <w:rsid w:val="4FC62A8C"/>
    <w:rsid w:val="4FE20F0D"/>
    <w:rsid w:val="4FE51552"/>
    <w:rsid w:val="4FF77255"/>
    <w:rsid w:val="50504C4B"/>
    <w:rsid w:val="509C6E7C"/>
    <w:rsid w:val="50C10637"/>
    <w:rsid w:val="51012C48"/>
    <w:rsid w:val="51326093"/>
    <w:rsid w:val="5162104E"/>
    <w:rsid w:val="516E3A80"/>
    <w:rsid w:val="520D3CAC"/>
    <w:rsid w:val="52435160"/>
    <w:rsid w:val="5386572D"/>
    <w:rsid w:val="53870962"/>
    <w:rsid w:val="538F667D"/>
    <w:rsid w:val="53A039CC"/>
    <w:rsid w:val="53A1505A"/>
    <w:rsid w:val="54063E08"/>
    <w:rsid w:val="543437E8"/>
    <w:rsid w:val="54B14C9E"/>
    <w:rsid w:val="54F73313"/>
    <w:rsid w:val="54F80955"/>
    <w:rsid w:val="554F3A88"/>
    <w:rsid w:val="555170A7"/>
    <w:rsid w:val="5587536D"/>
    <w:rsid w:val="559B174B"/>
    <w:rsid w:val="559F4AC3"/>
    <w:rsid w:val="55A446F7"/>
    <w:rsid w:val="55CE0CF4"/>
    <w:rsid w:val="56B22A9C"/>
    <w:rsid w:val="56C76E35"/>
    <w:rsid w:val="5748712E"/>
    <w:rsid w:val="5784326C"/>
    <w:rsid w:val="57B72A76"/>
    <w:rsid w:val="57C3426C"/>
    <w:rsid w:val="57CE1F93"/>
    <w:rsid w:val="57DC5FA3"/>
    <w:rsid w:val="58336B56"/>
    <w:rsid w:val="588743D1"/>
    <w:rsid w:val="5887701A"/>
    <w:rsid w:val="588E2107"/>
    <w:rsid w:val="58B8779D"/>
    <w:rsid w:val="58CA669A"/>
    <w:rsid w:val="58E15D68"/>
    <w:rsid w:val="58ED661E"/>
    <w:rsid w:val="5934605A"/>
    <w:rsid w:val="595A067A"/>
    <w:rsid w:val="59C0439F"/>
    <w:rsid w:val="59F00A2E"/>
    <w:rsid w:val="5A9175BB"/>
    <w:rsid w:val="5ABE2233"/>
    <w:rsid w:val="5B115AF9"/>
    <w:rsid w:val="5B274909"/>
    <w:rsid w:val="5BDF5D95"/>
    <w:rsid w:val="5BFE7528"/>
    <w:rsid w:val="5DF76A13"/>
    <w:rsid w:val="5E2467F1"/>
    <w:rsid w:val="5E567D13"/>
    <w:rsid w:val="5EED2DC8"/>
    <w:rsid w:val="5EFF0A72"/>
    <w:rsid w:val="5F1A2B43"/>
    <w:rsid w:val="5F517FDC"/>
    <w:rsid w:val="5F857264"/>
    <w:rsid w:val="5F921216"/>
    <w:rsid w:val="5FB837BB"/>
    <w:rsid w:val="602B2A31"/>
    <w:rsid w:val="60AD3162"/>
    <w:rsid w:val="60CC405A"/>
    <w:rsid w:val="60DD61DC"/>
    <w:rsid w:val="610314BE"/>
    <w:rsid w:val="615B1AC4"/>
    <w:rsid w:val="61E215D8"/>
    <w:rsid w:val="61EB3F98"/>
    <w:rsid w:val="621B3775"/>
    <w:rsid w:val="62364782"/>
    <w:rsid w:val="6246248F"/>
    <w:rsid w:val="6285795E"/>
    <w:rsid w:val="63486479"/>
    <w:rsid w:val="63784C59"/>
    <w:rsid w:val="6394356A"/>
    <w:rsid w:val="63C61B2C"/>
    <w:rsid w:val="63D40BE9"/>
    <w:rsid w:val="64102431"/>
    <w:rsid w:val="647B60CE"/>
    <w:rsid w:val="647F12D6"/>
    <w:rsid w:val="64A5243A"/>
    <w:rsid w:val="64F531DE"/>
    <w:rsid w:val="653653F8"/>
    <w:rsid w:val="65373578"/>
    <w:rsid w:val="656E65F6"/>
    <w:rsid w:val="65FC0AC0"/>
    <w:rsid w:val="671F124A"/>
    <w:rsid w:val="675328E4"/>
    <w:rsid w:val="677A33C6"/>
    <w:rsid w:val="681F6961"/>
    <w:rsid w:val="68244D36"/>
    <w:rsid w:val="68610A2F"/>
    <w:rsid w:val="68754258"/>
    <w:rsid w:val="68805514"/>
    <w:rsid w:val="69316E2F"/>
    <w:rsid w:val="694E2071"/>
    <w:rsid w:val="69624E84"/>
    <w:rsid w:val="69766163"/>
    <w:rsid w:val="697A3B33"/>
    <w:rsid w:val="69AE56BE"/>
    <w:rsid w:val="69D44760"/>
    <w:rsid w:val="6A3169B8"/>
    <w:rsid w:val="6A520EC7"/>
    <w:rsid w:val="6A8C249D"/>
    <w:rsid w:val="6AF44769"/>
    <w:rsid w:val="6AF87E20"/>
    <w:rsid w:val="6B322639"/>
    <w:rsid w:val="6B557B82"/>
    <w:rsid w:val="6C636C38"/>
    <w:rsid w:val="6C6F0EBC"/>
    <w:rsid w:val="6CC3488A"/>
    <w:rsid w:val="6D344DE3"/>
    <w:rsid w:val="6D5435F2"/>
    <w:rsid w:val="6D714EEF"/>
    <w:rsid w:val="6DB34098"/>
    <w:rsid w:val="6DB545B6"/>
    <w:rsid w:val="6DE02FB4"/>
    <w:rsid w:val="6E2E5149"/>
    <w:rsid w:val="6E3C50A6"/>
    <w:rsid w:val="6E510AC7"/>
    <w:rsid w:val="6E514CED"/>
    <w:rsid w:val="6E6B5124"/>
    <w:rsid w:val="6E8A6C78"/>
    <w:rsid w:val="6EB34837"/>
    <w:rsid w:val="6EB563D5"/>
    <w:rsid w:val="6ED92677"/>
    <w:rsid w:val="6F1F7EE2"/>
    <w:rsid w:val="6F225983"/>
    <w:rsid w:val="6F5A28F5"/>
    <w:rsid w:val="6FFC5590"/>
    <w:rsid w:val="706D1DD0"/>
    <w:rsid w:val="70856B87"/>
    <w:rsid w:val="70D527EE"/>
    <w:rsid w:val="713F7A61"/>
    <w:rsid w:val="715B5300"/>
    <w:rsid w:val="71755DD4"/>
    <w:rsid w:val="719A7C78"/>
    <w:rsid w:val="71D27F8A"/>
    <w:rsid w:val="71E610DE"/>
    <w:rsid w:val="72337B1E"/>
    <w:rsid w:val="72553024"/>
    <w:rsid w:val="72653A28"/>
    <w:rsid w:val="729B6387"/>
    <w:rsid w:val="729F4F12"/>
    <w:rsid w:val="73122968"/>
    <w:rsid w:val="731F5D5E"/>
    <w:rsid w:val="73C51AD5"/>
    <w:rsid w:val="740A1E78"/>
    <w:rsid w:val="741E793C"/>
    <w:rsid w:val="745E3944"/>
    <w:rsid w:val="74750AAA"/>
    <w:rsid w:val="74AF4EF6"/>
    <w:rsid w:val="751C1388"/>
    <w:rsid w:val="7576016E"/>
    <w:rsid w:val="758A4112"/>
    <w:rsid w:val="758B7556"/>
    <w:rsid w:val="75D4148C"/>
    <w:rsid w:val="760F7515"/>
    <w:rsid w:val="7635099D"/>
    <w:rsid w:val="76E107FE"/>
    <w:rsid w:val="775B2DB3"/>
    <w:rsid w:val="776D42F2"/>
    <w:rsid w:val="77762421"/>
    <w:rsid w:val="77B56B1F"/>
    <w:rsid w:val="77BB1022"/>
    <w:rsid w:val="77C06960"/>
    <w:rsid w:val="780F09F4"/>
    <w:rsid w:val="78320B35"/>
    <w:rsid w:val="78805D0D"/>
    <w:rsid w:val="78A90480"/>
    <w:rsid w:val="78C639DF"/>
    <w:rsid w:val="79512C69"/>
    <w:rsid w:val="79F559D2"/>
    <w:rsid w:val="7A085F11"/>
    <w:rsid w:val="7A364017"/>
    <w:rsid w:val="7A8265E1"/>
    <w:rsid w:val="7ABE675F"/>
    <w:rsid w:val="7AE85868"/>
    <w:rsid w:val="7B686D42"/>
    <w:rsid w:val="7B841746"/>
    <w:rsid w:val="7B9C537B"/>
    <w:rsid w:val="7BC730F6"/>
    <w:rsid w:val="7C6C5AC7"/>
    <w:rsid w:val="7C8171F9"/>
    <w:rsid w:val="7CA01BE5"/>
    <w:rsid w:val="7CC6544B"/>
    <w:rsid w:val="7CF56101"/>
    <w:rsid w:val="7D0239FF"/>
    <w:rsid w:val="7D076414"/>
    <w:rsid w:val="7D5E40CD"/>
    <w:rsid w:val="7D887728"/>
    <w:rsid w:val="7DCD56F2"/>
    <w:rsid w:val="7E053093"/>
    <w:rsid w:val="7E973746"/>
    <w:rsid w:val="7F001CE7"/>
    <w:rsid w:val="7F0709B3"/>
    <w:rsid w:val="7F1D10B7"/>
    <w:rsid w:val="7F5D4482"/>
    <w:rsid w:val="7F7C0296"/>
    <w:rsid w:val="7F8137D6"/>
    <w:rsid w:val="7FE47E50"/>
    <w:rsid w:val="7FF37154"/>
  </w:rsids>
  <m:mathPr>
    <m:mathFont m:val="Cambria Math"/>
    <m:brkBin m:val="before"/>
    <m:brkBinSub m:val="--"/>
    <m:smallFrac m:val="1"/>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nhideWhenUsed="0" w:uiPriority="0" w:semiHidden="0" w:name="List Bullet" w:locked="1"/>
    <w:lsdException w:qFormat="1" w:unhideWhenUsed="0" w:uiPriority="0" w:semiHidden="0" w:name="List Number" w:locked="1"/>
    <w:lsdException w:qFormat="1" w:unhideWhenUsed="0" w:uiPriority="0" w:semiHidden="0" w:name="List 2" w:locked="1"/>
    <w:lsdException w:uiPriority="0" w:name="List 3" w:locked="1"/>
    <w:lsdException w:uiPriority="0" w:name="List 4" w:locked="1"/>
    <w:lsdException w:uiPriority="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qFormat="1" w:uiPriority="99"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99" w:semiHidden="0" w:name="Table Grid"/>
    <w:lsdException w:qFormat="1" w:unhideWhenUsed="0" w:uiPriority="0" w:semiHidden="0" w:name="Table Theme" w:locked="1"/>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40"/>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94"/>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6">
    <w:name w:val="heading 3"/>
    <w:basedOn w:val="1"/>
    <w:next w:val="7"/>
    <w:link w:val="95"/>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8">
    <w:name w:val="heading 4"/>
    <w:basedOn w:val="1"/>
    <w:next w:val="7"/>
    <w:link w:val="96"/>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9">
    <w:name w:val="heading 5"/>
    <w:basedOn w:val="1"/>
    <w:next w:val="7"/>
    <w:link w:val="97"/>
    <w:qFormat/>
    <w:locked/>
    <w:uiPriority w:val="0"/>
    <w:pPr>
      <w:keepNext/>
      <w:tabs>
        <w:tab w:val="left" w:pos="1080"/>
      </w:tabs>
      <w:ind w:left="851" w:hanging="851"/>
      <w:outlineLvl w:val="4"/>
    </w:pPr>
    <w:rPr>
      <w:rFonts w:ascii="Arial" w:hAnsi="Arial"/>
      <w:b/>
      <w:sz w:val="28"/>
      <w:szCs w:val="20"/>
    </w:rPr>
  </w:style>
  <w:style w:type="paragraph" w:styleId="10">
    <w:name w:val="heading 6"/>
    <w:basedOn w:val="1"/>
    <w:next w:val="1"/>
    <w:link w:val="98"/>
    <w:qFormat/>
    <w:locked/>
    <w:uiPriority w:val="0"/>
    <w:pPr>
      <w:keepNext/>
      <w:widowControl/>
      <w:tabs>
        <w:tab w:val="left" w:pos="0"/>
      </w:tabs>
      <w:jc w:val="center"/>
      <w:outlineLvl w:val="5"/>
    </w:pPr>
    <w:rPr>
      <w:rFonts w:eastAsia="楷体_GB2312"/>
      <w:b/>
      <w:kern w:val="0"/>
      <w:sz w:val="20"/>
      <w:szCs w:val="20"/>
    </w:rPr>
  </w:style>
  <w:style w:type="paragraph" w:styleId="11">
    <w:name w:val="heading 7"/>
    <w:basedOn w:val="1"/>
    <w:next w:val="1"/>
    <w:link w:val="99"/>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rPr>
  </w:style>
  <w:style w:type="paragraph" w:styleId="12">
    <w:name w:val="heading 8"/>
    <w:basedOn w:val="1"/>
    <w:next w:val="1"/>
    <w:link w:val="100"/>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rPr>
  </w:style>
  <w:style w:type="paragraph" w:styleId="13">
    <w:name w:val="heading 9"/>
    <w:basedOn w:val="1"/>
    <w:next w:val="1"/>
    <w:link w:val="101"/>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rPr>
  </w:style>
  <w:style w:type="character" w:default="1" w:styleId="65">
    <w:name w:val="Default Paragraph Font"/>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102"/>
    <w:qFormat/>
    <w:locked/>
    <w:uiPriority w:val="0"/>
    <w:rPr>
      <w:rFonts w:ascii="宋体" w:hAnsi="Courier New"/>
      <w:kern w:val="0"/>
      <w:szCs w:val="20"/>
    </w:rPr>
  </w:style>
  <w:style w:type="paragraph" w:styleId="3">
    <w:name w:val="Salutation"/>
    <w:basedOn w:val="1"/>
    <w:next w:val="1"/>
    <w:link w:val="1057"/>
    <w:unhideWhenUsed/>
    <w:qFormat/>
    <w:locked/>
    <w:uiPriority w:val="99"/>
    <w:rPr>
      <w:rFonts w:ascii="Calibri" w:hAnsi="Calibri"/>
      <w:sz w:val="28"/>
      <w:szCs w:val="28"/>
    </w:rPr>
  </w:style>
  <w:style w:type="paragraph" w:styleId="7">
    <w:name w:val="Normal Indent"/>
    <w:basedOn w:val="1"/>
    <w:link w:val="142"/>
    <w:qFormat/>
    <w:locked/>
    <w:uiPriority w:val="0"/>
    <w:pPr>
      <w:ind w:firstLine="420"/>
    </w:pPr>
    <w:rPr>
      <w:kern w:val="0"/>
      <w:sz w:val="20"/>
      <w:szCs w:val="20"/>
    </w:rPr>
  </w:style>
  <w:style w:type="paragraph" w:styleId="14">
    <w:name w:val="toc 7"/>
    <w:basedOn w:val="1"/>
    <w:next w:val="1"/>
    <w:qFormat/>
    <w:locked/>
    <w:uiPriority w:val="39"/>
    <w:pPr>
      <w:ind w:left="2520" w:leftChars="1200"/>
    </w:pPr>
  </w:style>
  <w:style w:type="paragraph" w:styleId="15">
    <w:name w:val="table of authorities"/>
    <w:basedOn w:val="1"/>
    <w:next w:val="1"/>
    <w:qFormat/>
    <w:locked/>
    <w:uiPriority w:val="0"/>
    <w:rPr>
      <w:rFonts w:ascii="宋体"/>
      <w:sz w:val="28"/>
      <w:szCs w:val="20"/>
    </w:rPr>
  </w:style>
  <w:style w:type="paragraph" w:styleId="16">
    <w:name w:val="Note Heading"/>
    <w:basedOn w:val="1"/>
    <w:next w:val="1"/>
    <w:link w:val="240"/>
    <w:qFormat/>
    <w:locked/>
    <w:uiPriority w:val="0"/>
    <w:pPr>
      <w:jc w:val="center"/>
    </w:pPr>
    <w:rPr>
      <w:rFonts w:ascii="宋体"/>
      <w:szCs w:val="20"/>
    </w:rPr>
  </w:style>
  <w:style w:type="paragraph" w:styleId="17">
    <w:name w:val="index 8"/>
    <w:basedOn w:val="1"/>
    <w:next w:val="1"/>
    <w:qFormat/>
    <w:locked/>
    <w:uiPriority w:val="0"/>
    <w:pPr>
      <w:ind w:left="1400" w:leftChars="1400"/>
    </w:pPr>
  </w:style>
  <w:style w:type="paragraph" w:styleId="18">
    <w:name w:val="List Number"/>
    <w:basedOn w:val="1"/>
    <w:qFormat/>
    <w:locked/>
    <w:uiPriority w:val="0"/>
    <w:pPr>
      <w:tabs>
        <w:tab w:val="left" w:pos="360"/>
        <w:tab w:val="left" w:pos="780"/>
      </w:tabs>
      <w:ind w:left="780" w:hanging="210"/>
    </w:pPr>
  </w:style>
  <w:style w:type="paragraph" w:styleId="19">
    <w:name w:val="caption"/>
    <w:basedOn w:val="1"/>
    <w:next w:val="1"/>
    <w:qFormat/>
    <w:locked/>
    <w:uiPriority w:val="0"/>
    <w:pPr>
      <w:keepNext/>
      <w:snapToGrid w:val="0"/>
      <w:jc w:val="center"/>
    </w:pPr>
    <w:rPr>
      <w:rFonts w:ascii="宋体" w:hAnsi="宋体" w:cs="Arial"/>
      <w:szCs w:val="20"/>
    </w:rPr>
  </w:style>
  <w:style w:type="paragraph" w:styleId="20">
    <w:name w:val="Document Map"/>
    <w:basedOn w:val="1"/>
    <w:link w:val="141"/>
    <w:qFormat/>
    <w:locked/>
    <w:uiPriority w:val="99"/>
    <w:pPr>
      <w:widowControl/>
      <w:jc w:val="left"/>
    </w:pPr>
    <w:rPr>
      <w:rFonts w:ascii="宋体"/>
      <w:kern w:val="0"/>
      <w:sz w:val="18"/>
      <w:szCs w:val="20"/>
    </w:rPr>
  </w:style>
  <w:style w:type="paragraph" w:styleId="21">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2">
    <w:name w:val="annotation text"/>
    <w:basedOn w:val="1"/>
    <w:link w:val="86"/>
    <w:qFormat/>
    <w:uiPriority w:val="0"/>
    <w:pPr>
      <w:jc w:val="left"/>
    </w:pPr>
    <w:rPr>
      <w:kern w:val="0"/>
      <w:sz w:val="24"/>
      <w:szCs w:val="20"/>
    </w:rPr>
  </w:style>
  <w:style w:type="paragraph" w:styleId="23">
    <w:name w:val="index 6"/>
    <w:basedOn w:val="1"/>
    <w:next w:val="1"/>
    <w:qFormat/>
    <w:locked/>
    <w:uiPriority w:val="99"/>
    <w:pPr>
      <w:widowControl/>
      <w:ind w:left="1000" w:leftChars="1000"/>
      <w:jc w:val="left"/>
    </w:pPr>
    <w:rPr>
      <w:kern w:val="0"/>
      <w:sz w:val="20"/>
      <w:szCs w:val="20"/>
    </w:rPr>
  </w:style>
  <w:style w:type="paragraph" w:styleId="24">
    <w:name w:val="Body Text 3"/>
    <w:basedOn w:val="1"/>
    <w:link w:val="253"/>
    <w:qFormat/>
    <w:locked/>
    <w:uiPriority w:val="99"/>
    <w:pPr>
      <w:spacing w:after="120"/>
    </w:pPr>
    <w:rPr>
      <w:rFonts w:ascii="宋体" w:hAnsi="宋体"/>
      <w:sz w:val="16"/>
      <w:szCs w:val="16"/>
    </w:rPr>
  </w:style>
  <w:style w:type="paragraph" w:styleId="25">
    <w:name w:val="Body Text"/>
    <w:basedOn w:val="1"/>
    <w:next w:val="3"/>
    <w:link w:val="87"/>
    <w:qFormat/>
    <w:uiPriority w:val="99"/>
    <w:pPr>
      <w:widowControl/>
      <w:snapToGrid w:val="0"/>
      <w:spacing w:before="60" w:after="160" w:line="259" w:lineRule="auto"/>
      <w:ind w:right="113"/>
    </w:pPr>
    <w:rPr>
      <w:kern w:val="0"/>
      <w:sz w:val="18"/>
      <w:szCs w:val="20"/>
    </w:rPr>
  </w:style>
  <w:style w:type="paragraph" w:styleId="26">
    <w:name w:val="Body Text Indent"/>
    <w:basedOn w:val="1"/>
    <w:next w:val="27"/>
    <w:link w:val="81"/>
    <w:qFormat/>
    <w:uiPriority w:val="0"/>
    <w:pPr>
      <w:spacing w:after="120"/>
      <w:ind w:left="420" w:leftChars="200"/>
    </w:pPr>
    <w:rPr>
      <w:kern w:val="0"/>
      <w:sz w:val="24"/>
      <w:szCs w:val="20"/>
    </w:rPr>
  </w:style>
  <w:style w:type="paragraph" w:styleId="27">
    <w:name w:val="Body Text 2"/>
    <w:basedOn w:val="1"/>
    <w:link w:val="158"/>
    <w:qFormat/>
    <w:locked/>
    <w:uiPriority w:val="99"/>
    <w:pPr>
      <w:spacing w:after="120" w:line="480" w:lineRule="auto"/>
    </w:pPr>
    <w:rPr>
      <w:kern w:val="0"/>
      <w:sz w:val="20"/>
      <w:szCs w:val="20"/>
    </w:rPr>
  </w:style>
  <w:style w:type="paragraph" w:styleId="28">
    <w:name w:val="List 2"/>
    <w:basedOn w:val="1"/>
    <w:qFormat/>
    <w:locked/>
    <w:uiPriority w:val="0"/>
    <w:pPr>
      <w:spacing w:line="360" w:lineRule="exact"/>
      <w:jc w:val="center"/>
    </w:pPr>
    <w:rPr>
      <w:rFonts w:ascii="仿宋_GB2312" w:eastAsia="仿宋_GB2312"/>
      <w:szCs w:val="20"/>
    </w:rPr>
  </w:style>
  <w:style w:type="paragraph" w:styleId="29">
    <w:name w:val="Block Text"/>
    <w:basedOn w:val="1"/>
    <w:qFormat/>
    <w:locked/>
    <w:uiPriority w:val="0"/>
    <w:pPr>
      <w:widowControl/>
      <w:spacing w:after="120"/>
      <w:ind w:left="1440" w:leftChars="700" w:right="1440" w:rightChars="700"/>
      <w:jc w:val="left"/>
    </w:pPr>
    <w:rPr>
      <w:kern w:val="0"/>
      <w:sz w:val="20"/>
      <w:szCs w:val="20"/>
    </w:rPr>
  </w:style>
  <w:style w:type="paragraph" w:styleId="30">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1">
    <w:name w:val="index 4"/>
    <w:basedOn w:val="1"/>
    <w:next w:val="1"/>
    <w:qFormat/>
    <w:locked/>
    <w:uiPriority w:val="0"/>
    <w:pPr>
      <w:suppressAutoHyphens/>
      <w:adjustRightInd w:val="0"/>
      <w:spacing w:line="300" w:lineRule="auto"/>
      <w:ind w:left="1260"/>
    </w:pPr>
    <w:rPr>
      <w:kern w:val="28"/>
      <w:sz w:val="24"/>
      <w:szCs w:val="20"/>
    </w:rPr>
  </w:style>
  <w:style w:type="paragraph" w:styleId="32">
    <w:name w:val="toc 5"/>
    <w:basedOn w:val="1"/>
    <w:next w:val="1"/>
    <w:qFormat/>
    <w:locked/>
    <w:uiPriority w:val="39"/>
    <w:pPr>
      <w:adjustRightInd w:val="0"/>
      <w:snapToGrid w:val="0"/>
      <w:spacing w:line="360" w:lineRule="auto"/>
      <w:ind w:left="840" w:firstLine="112"/>
      <w:jc w:val="center"/>
    </w:pPr>
    <w:rPr>
      <w:sz w:val="20"/>
      <w:szCs w:val="20"/>
    </w:rPr>
  </w:style>
  <w:style w:type="paragraph" w:styleId="33">
    <w:name w:val="toc 3"/>
    <w:basedOn w:val="1"/>
    <w:next w:val="1"/>
    <w:qFormat/>
    <w:locked/>
    <w:uiPriority w:val="39"/>
    <w:pPr>
      <w:ind w:left="240"/>
      <w:jc w:val="left"/>
    </w:pPr>
    <w:rPr>
      <w:sz w:val="20"/>
      <w:szCs w:val="20"/>
    </w:rPr>
  </w:style>
  <w:style w:type="paragraph" w:styleId="34">
    <w:name w:val="List Bullet 5"/>
    <w:basedOn w:val="1"/>
    <w:qFormat/>
    <w:locked/>
    <w:uiPriority w:val="0"/>
    <w:pPr>
      <w:widowControl/>
      <w:spacing w:line="360" w:lineRule="auto"/>
      <w:ind w:firstLine="480"/>
      <w:jc w:val="left"/>
    </w:pPr>
    <w:rPr>
      <w:kern w:val="0"/>
      <w:sz w:val="24"/>
    </w:rPr>
  </w:style>
  <w:style w:type="paragraph" w:styleId="35">
    <w:name w:val="toc 8"/>
    <w:basedOn w:val="1"/>
    <w:next w:val="1"/>
    <w:qFormat/>
    <w:locked/>
    <w:uiPriority w:val="39"/>
    <w:pPr>
      <w:ind w:left="1440"/>
      <w:jc w:val="left"/>
    </w:pPr>
    <w:rPr>
      <w:sz w:val="20"/>
      <w:szCs w:val="20"/>
    </w:rPr>
  </w:style>
  <w:style w:type="paragraph" w:styleId="36">
    <w:name w:val="Date"/>
    <w:basedOn w:val="1"/>
    <w:next w:val="1"/>
    <w:link w:val="84"/>
    <w:qFormat/>
    <w:uiPriority w:val="99"/>
    <w:pPr>
      <w:ind w:left="100" w:leftChars="2500"/>
    </w:pPr>
    <w:rPr>
      <w:kern w:val="0"/>
      <w:sz w:val="24"/>
      <w:szCs w:val="20"/>
    </w:rPr>
  </w:style>
  <w:style w:type="paragraph" w:styleId="37">
    <w:name w:val="Body Text Indent 2"/>
    <w:basedOn w:val="1"/>
    <w:next w:val="38"/>
    <w:link w:val="106"/>
    <w:qFormat/>
    <w:locked/>
    <w:uiPriority w:val="0"/>
    <w:pPr>
      <w:widowControl/>
      <w:ind w:firstLine="600"/>
    </w:pPr>
    <w:rPr>
      <w:rFonts w:eastAsia="仿宋_GB2312"/>
      <w:b/>
      <w:kern w:val="0"/>
      <w:sz w:val="20"/>
      <w:szCs w:val="20"/>
    </w:rPr>
  </w:style>
  <w:style w:type="paragraph" w:styleId="38">
    <w:name w:val="Body Text First Indent 2"/>
    <w:basedOn w:val="26"/>
    <w:next w:val="1"/>
    <w:link w:val="222"/>
    <w:unhideWhenUsed/>
    <w:qFormat/>
    <w:locked/>
    <w:uiPriority w:val="0"/>
    <w:pPr>
      <w:widowControl/>
      <w:ind w:firstLine="420" w:firstLineChars="200"/>
      <w:jc w:val="left"/>
    </w:pPr>
    <w:rPr>
      <w:sz w:val="20"/>
    </w:rPr>
  </w:style>
  <w:style w:type="paragraph" w:styleId="39">
    <w:name w:val="endnote text"/>
    <w:basedOn w:val="1"/>
    <w:link w:val="541"/>
    <w:unhideWhenUsed/>
    <w:qFormat/>
    <w:locked/>
    <w:uiPriority w:val="99"/>
    <w:pPr>
      <w:adjustRightInd w:val="0"/>
      <w:snapToGrid w:val="0"/>
      <w:spacing w:line="312" w:lineRule="atLeast"/>
      <w:jc w:val="left"/>
      <w:textAlignment w:val="baseline"/>
    </w:pPr>
    <w:rPr>
      <w:kern w:val="0"/>
      <w:szCs w:val="20"/>
    </w:rPr>
  </w:style>
  <w:style w:type="paragraph" w:styleId="40">
    <w:name w:val="Balloon Text"/>
    <w:basedOn w:val="1"/>
    <w:link w:val="88"/>
    <w:qFormat/>
    <w:uiPriority w:val="99"/>
    <w:rPr>
      <w:kern w:val="0"/>
      <w:sz w:val="18"/>
      <w:szCs w:val="20"/>
    </w:rPr>
  </w:style>
  <w:style w:type="paragraph" w:styleId="41">
    <w:name w:val="footer"/>
    <w:basedOn w:val="1"/>
    <w:link w:val="82"/>
    <w:qFormat/>
    <w:uiPriority w:val="99"/>
    <w:pPr>
      <w:tabs>
        <w:tab w:val="center" w:pos="4153"/>
        <w:tab w:val="right" w:pos="8306"/>
      </w:tabs>
      <w:snapToGrid w:val="0"/>
      <w:jc w:val="left"/>
    </w:pPr>
    <w:rPr>
      <w:kern w:val="0"/>
      <w:sz w:val="18"/>
      <w:szCs w:val="20"/>
    </w:rPr>
  </w:style>
  <w:style w:type="paragraph" w:styleId="42">
    <w:name w:val="header"/>
    <w:basedOn w:val="1"/>
    <w:link w:val="79"/>
    <w:qFormat/>
    <w:uiPriority w:val="99"/>
    <w:pPr>
      <w:pBdr>
        <w:bottom w:val="single" w:color="auto" w:sz="6" w:space="1"/>
      </w:pBdr>
      <w:tabs>
        <w:tab w:val="center" w:pos="4153"/>
        <w:tab w:val="right" w:pos="8306"/>
      </w:tabs>
      <w:snapToGrid w:val="0"/>
      <w:jc w:val="center"/>
    </w:pPr>
    <w:rPr>
      <w:kern w:val="0"/>
      <w:sz w:val="18"/>
      <w:szCs w:val="20"/>
    </w:rPr>
  </w:style>
  <w:style w:type="paragraph" w:styleId="43">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4">
    <w:name w:val="toc 4"/>
    <w:basedOn w:val="1"/>
    <w:next w:val="1"/>
    <w:qFormat/>
    <w:locked/>
    <w:uiPriority w:val="39"/>
    <w:pPr>
      <w:ind w:left="480"/>
      <w:jc w:val="left"/>
    </w:pPr>
    <w:rPr>
      <w:sz w:val="20"/>
      <w:szCs w:val="20"/>
    </w:rPr>
  </w:style>
  <w:style w:type="paragraph" w:styleId="45">
    <w:name w:val="index heading"/>
    <w:basedOn w:val="1"/>
    <w:next w:val="46"/>
    <w:qFormat/>
    <w:locked/>
    <w:uiPriority w:val="0"/>
    <w:pPr>
      <w:spacing w:line="500" w:lineRule="exact"/>
    </w:pPr>
    <w:rPr>
      <w:rFonts w:ascii="仿宋_GB2312" w:eastAsia="仿宋_GB2312"/>
      <w:sz w:val="28"/>
      <w:szCs w:val="20"/>
    </w:rPr>
  </w:style>
  <w:style w:type="paragraph" w:styleId="46">
    <w:name w:val="index 1"/>
    <w:basedOn w:val="1"/>
    <w:next w:val="1"/>
    <w:qFormat/>
    <w:locked/>
    <w:uiPriority w:val="0"/>
  </w:style>
  <w:style w:type="paragraph" w:styleId="47">
    <w:name w:val="Subtitle"/>
    <w:basedOn w:val="1"/>
    <w:next w:val="1"/>
    <w:link w:val="105"/>
    <w:qFormat/>
    <w:locked/>
    <w:uiPriority w:val="0"/>
    <w:pPr>
      <w:spacing w:line="480" w:lineRule="exact"/>
      <w:jc w:val="center"/>
      <w:outlineLvl w:val="4"/>
    </w:pPr>
    <w:rPr>
      <w:rFonts w:ascii="Cambria" w:hAnsi="Cambria"/>
      <w:kern w:val="0"/>
      <w:sz w:val="24"/>
      <w:szCs w:val="20"/>
      <w:lang w:eastAsia="en-US"/>
    </w:rPr>
  </w:style>
  <w:style w:type="paragraph" w:styleId="48">
    <w:name w:val="List"/>
    <w:basedOn w:val="1"/>
    <w:qFormat/>
    <w:locked/>
    <w:uiPriority w:val="0"/>
    <w:pPr>
      <w:spacing w:line="360" w:lineRule="exact"/>
      <w:jc w:val="center"/>
    </w:pPr>
    <w:rPr>
      <w:rFonts w:ascii="仿宋_GB2312" w:eastAsia="仿宋_GB2312"/>
      <w:sz w:val="24"/>
      <w:szCs w:val="20"/>
    </w:rPr>
  </w:style>
  <w:style w:type="paragraph" w:styleId="49">
    <w:name w:val="toc 6"/>
    <w:basedOn w:val="1"/>
    <w:next w:val="1"/>
    <w:qFormat/>
    <w:locked/>
    <w:uiPriority w:val="39"/>
    <w:pPr>
      <w:ind w:left="960"/>
      <w:jc w:val="left"/>
    </w:pPr>
    <w:rPr>
      <w:sz w:val="20"/>
      <w:szCs w:val="20"/>
    </w:rPr>
  </w:style>
  <w:style w:type="paragraph" w:styleId="50">
    <w:name w:val="Body Text Indent 3"/>
    <w:basedOn w:val="1"/>
    <w:link w:val="113"/>
    <w:qFormat/>
    <w:locked/>
    <w:uiPriority w:val="0"/>
    <w:pPr>
      <w:widowControl/>
      <w:spacing w:line="440" w:lineRule="exact"/>
      <w:ind w:firstLine="561" w:firstLineChars="200"/>
    </w:pPr>
    <w:rPr>
      <w:rFonts w:eastAsia="楷体_GB2312"/>
      <w:b/>
      <w:kern w:val="0"/>
      <w:sz w:val="20"/>
      <w:szCs w:val="20"/>
    </w:rPr>
  </w:style>
  <w:style w:type="paragraph" w:styleId="51">
    <w:name w:val="table of figures"/>
    <w:basedOn w:val="1"/>
    <w:next w:val="1"/>
    <w:qFormat/>
    <w:locked/>
    <w:uiPriority w:val="0"/>
    <w:pPr>
      <w:ind w:left="200" w:leftChars="200" w:hanging="200" w:hangingChars="200"/>
    </w:pPr>
  </w:style>
  <w:style w:type="paragraph" w:styleId="52">
    <w:name w:val="toc 2"/>
    <w:basedOn w:val="1"/>
    <w:next w:val="1"/>
    <w:qFormat/>
    <w:locked/>
    <w:uiPriority w:val="39"/>
    <w:pPr>
      <w:tabs>
        <w:tab w:val="right" w:leader="dot" w:pos="9061"/>
      </w:tabs>
      <w:spacing w:line="360" w:lineRule="auto"/>
      <w:ind w:firstLine="480" w:firstLineChars="200"/>
    </w:pPr>
    <w:rPr>
      <w:sz w:val="24"/>
    </w:rPr>
  </w:style>
  <w:style w:type="paragraph" w:styleId="53">
    <w:name w:val="toc 9"/>
    <w:basedOn w:val="1"/>
    <w:next w:val="1"/>
    <w:qFormat/>
    <w:locked/>
    <w:uiPriority w:val="39"/>
    <w:pPr>
      <w:ind w:left="1680"/>
      <w:jc w:val="left"/>
    </w:pPr>
    <w:rPr>
      <w:sz w:val="20"/>
      <w:szCs w:val="20"/>
    </w:rPr>
  </w:style>
  <w:style w:type="paragraph" w:styleId="54">
    <w:name w:val="HTML Preformatted"/>
    <w:basedOn w:val="1"/>
    <w:link w:val="272"/>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rPr>
  </w:style>
  <w:style w:type="paragraph" w:styleId="55">
    <w:name w:val="Normal (Web)"/>
    <w:basedOn w:val="1"/>
    <w:link w:val="80"/>
    <w:qFormat/>
    <w:uiPriority w:val="0"/>
    <w:pPr>
      <w:widowControl/>
      <w:spacing w:before="100" w:beforeAutospacing="1" w:after="100" w:afterAutospacing="1"/>
      <w:jc w:val="left"/>
    </w:pPr>
    <w:rPr>
      <w:rFonts w:ascii="宋体" w:hAnsi="宋体"/>
      <w:kern w:val="0"/>
      <w:sz w:val="24"/>
      <w:szCs w:val="20"/>
    </w:rPr>
  </w:style>
  <w:style w:type="paragraph" w:styleId="56">
    <w:name w:val="Title"/>
    <w:basedOn w:val="1"/>
    <w:link w:val="114"/>
    <w:qFormat/>
    <w:locked/>
    <w:uiPriority w:val="0"/>
    <w:pPr>
      <w:widowControl/>
      <w:spacing w:before="100" w:beforeAutospacing="1" w:after="100" w:afterAutospacing="1"/>
      <w:jc w:val="left"/>
    </w:pPr>
    <w:rPr>
      <w:rFonts w:ascii="宋体"/>
      <w:kern w:val="0"/>
      <w:sz w:val="24"/>
      <w:szCs w:val="20"/>
    </w:rPr>
  </w:style>
  <w:style w:type="paragraph" w:styleId="57">
    <w:name w:val="annotation subject"/>
    <w:basedOn w:val="22"/>
    <w:next w:val="22"/>
    <w:link w:val="83"/>
    <w:qFormat/>
    <w:uiPriority w:val="99"/>
    <w:rPr>
      <w:b/>
    </w:rPr>
  </w:style>
  <w:style w:type="paragraph" w:styleId="58">
    <w:name w:val="Body Text First Indent"/>
    <w:basedOn w:val="25"/>
    <w:link w:val="135"/>
    <w:qFormat/>
    <w:locked/>
    <w:uiPriority w:val="99"/>
    <w:pPr>
      <w:widowControl w:val="0"/>
      <w:snapToGrid/>
      <w:spacing w:before="0" w:after="120" w:line="240" w:lineRule="auto"/>
      <w:ind w:right="0" w:firstLine="420" w:firstLineChars="100"/>
    </w:pPr>
    <w:rPr>
      <w:sz w:val="20"/>
    </w:rPr>
  </w:style>
  <w:style w:type="table" w:styleId="60">
    <w:name w:val="Table Grid"/>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1">
    <w:name w:val="Table Theme"/>
    <w:basedOn w:val="59"/>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2">
    <w:name w:val="Table Elegant"/>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3">
    <w:name w:val="Table Grid 1"/>
    <w:basedOn w:val="59"/>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4">
    <w:name w:val="Table Grid 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6">
    <w:name w:val="Strong"/>
    <w:qFormat/>
    <w:locked/>
    <w:uiPriority w:val="22"/>
    <w:rPr>
      <w:b/>
      <w:bCs/>
    </w:rPr>
  </w:style>
  <w:style w:type="character" w:styleId="67">
    <w:name w:val="endnote reference"/>
    <w:unhideWhenUsed/>
    <w:qFormat/>
    <w:locked/>
    <w:uiPriority w:val="99"/>
    <w:rPr>
      <w:rFonts w:cs="Times New Roman"/>
      <w:vertAlign w:val="superscript"/>
    </w:rPr>
  </w:style>
  <w:style w:type="character" w:styleId="68">
    <w:name w:val="page number"/>
    <w:basedOn w:val="65"/>
    <w:qFormat/>
    <w:locked/>
    <w:uiPriority w:val="0"/>
  </w:style>
  <w:style w:type="character" w:styleId="69">
    <w:name w:val="FollowedHyperlink"/>
    <w:qFormat/>
    <w:locked/>
    <w:uiPriority w:val="0"/>
    <w:rPr>
      <w:color w:val="800080"/>
      <w:u w:val="single"/>
    </w:rPr>
  </w:style>
  <w:style w:type="character" w:styleId="70">
    <w:name w:val="Emphasis"/>
    <w:qFormat/>
    <w:locked/>
    <w:uiPriority w:val="20"/>
    <w:rPr>
      <w:color w:val="CC0000"/>
    </w:rPr>
  </w:style>
  <w:style w:type="character" w:styleId="71">
    <w:name w:val="HTML Typewriter"/>
    <w:qFormat/>
    <w:locked/>
    <w:uiPriority w:val="0"/>
    <w:rPr>
      <w:rFonts w:ascii="宋体" w:hAnsi="宋体" w:eastAsia="宋体" w:cs="宋体"/>
      <w:sz w:val="24"/>
      <w:szCs w:val="24"/>
    </w:rPr>
  </w:style>
  <w:style w:type="character" w:styleId="72">
    <w:name w:val="Hyperlink"/>
    <w:qFormat/>
    <w:locked/>
    <w:uiPriority w:val="99"/>
    <w:rPr>
      <w:rFonts w:cs="Times New Roman"/>
      <w:color w:val="136EC2"/>
      <w:u w:val="single"/>
    </w:rPr>
  </w:style>
  <w:style w:type="character" w:styleId="73">
    <w:name w:val="annotation reference"/>
    <w:qFormat/>
    <w:uiPriority w:val="99"/>
    <w:rPr>
      <w:sz w:val="21"/>
    </w:rPr>
  </w:style>
  <w:style w:type="paragraph" w:customStyle="1" w:styleId="74">
    <w:name w:val="样式1"/>
    <w:basedOn w:val="1"/>
    <w:next w:val="29"/>
    <w:link w:val="160"/>
    <w:qFormat/>
    <w:uiPriority w:val="0"/>
    <w:pPr>
      <w:adjustRightInd w:val="0"/>
      <w:snapToGrid w:val="0"/>
      <w:spacing w:line="320" w:lineRule="exact"/>
      <w:jc w:val="center"/>
    </w:pPr>
    <w:rPr>
      <w:rFonts w:ascii="Calibri" w:hAnsi="Calibri"/>
      <w:color w:val="000000"/>
      <w:kern w:val="0"/>
      <w:sz w:val="24"/>
      <w:szCs w:val="20"/>
    </w:rPr>
  </w:style>
  <w:style w:type="paragraph" w:customStyle="1" w:styleId="75">
    <w:name w:val="Default"/>
    <w:next w:val="53"/>
    <w:link w:val="104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6">
    <w:name w:val="样式35"/>
    <w:basedOn w:val="1"/>
    <w:qFormat/>
    <w:uiPriority w:val="0"/>
    <w:pPr>
      <w:adjustRightInd w:val="0"/>
      <w:spacing w:line="312" w:lineRule="auto"/>
      <w:ind w:firstLine="567"/>
    </w:pPr>
    <w:rPr>
      <w:rFonts w:ascii="宋体"/>
      <w:kern w:val="0"/>
      <w:sz w:val="28"/>
    </w:rPr>
  </w:style>
  <w:style w:type="character" w:customStyle="1" w:styleId="77">
    <w:name w:val="批注文字 字符1"/>
    <w:semiHidden/>
    <w:qFormat/>
    <w:uiPriority w:val="0"/>
    <w:rPr>
      <w:rFonts w:ascii="Times New Roman" w:hAnsi="Times New Roman" w:eastAsia="宋体"/>
      <w:sz w:val="24"/>
    </w:rPr>
  </w:style>
  <w:style w:type="character" w:customStyle="1" w:styleId="78">
    <w:name w:val="页脚 字符"/>
    <w:basedOn w:val="65"/>
    <w:qFormat/>
    <w:uiPriority w:val="99"/>
  </w:style>
  <w:style w:type="character" w:customStyle="1" w:styleId="79">
    <w:name w:val="页眉 Char1"/>
    <w:link w:val="42"/>
    <w:qFormat/>
    <w:locked/>
    <w:uiPriority w:val="99"/>
    <w:rPr>
      <w:sz w:val="18"/>
    </w:rPr>
  </w:style>
  <w:style w:type="character" w:customStyle="1" w:styleId="80">
    <w:name w:val="普通(网站) Char1"/>
    <w:link w:val="55"/>
    <w:qFormat/>
    <w:locked/>
    <w:uiPriority w:val="0"/>
    <w:rPr>
      <w:rFonts w:ascii="宋体" w:hAnsi="宋体" w:eastAsia="宋体"/>
      <w:sz w:val="24"/>
    </w:rPr>
  </w:style>
  <w:style w:type="character" w:customStyle="1" w:styleId="81">
    <w:name w:val="正文文本缩进 Char2"/>
    <w:link w:val="26"/>
    <w:qFormat/>
    <w:locked/>
    <w:uiPriority w:val="0"/>
    <w:rPr>
      <w:rFonts w:ascii="Times New Roman" w:hAnsi="Times New Roman" w:eastAsia="宋体"/>
      <w:sz w:val="24"/>
    </w:rPr>
  </w:style>
  <w:style w:type="character" w:customStyle="1" w:styleId="82">
    <w:name w:val="页脚 Char2"/>
    <w:link w:val="41"/>
    <w:qFormat/>
    <w:locked/>
    <w:uiPriority w:val="99"/>
    <w:rPr>
      <w:sz w:val="18"/>
    </w:rPr>
  </w:style>
  <w:style w:type="character" w:customStyle="1" w:styleId="83">
    <w:name w:val="批注主题 Char1"/>
    <w:link w:val="57"/>
    <w:qFormat/>
    <w:locked/>
    <w:uiPriority w:val="99"/>
    <w:rPr>
      <w:rFonts w:ascii="Times New Roman" w:hAnsi="Times New Roman" w:eastAsia="宋体"/>
      <w:b/>
      <w:kern w:val="2"/>
      <w:sz w:val="24"/>
    </w:rPr>
  </w:style>
  <w:style w:type="character" w:customStyle="1" w:styleId="84">
    <w:name w:val="日期 Char1"/>
    <w:link w:val="36"/>
    <w:qFormat/>
    <w:locked/>
    <w:uiPriority w:val="0"/>
    <w:rPr>
      <w:rFonts w:ascii="Times New Roman" w:hAnsi="Times New Roman" w:eastAsia="宋体"/>
      <w:sz w:val="24"/>
    </w:rPr>
  </w:style>
  <w:style w:type="character" w:customStyle="1" w:styleId="85">
    <w:name w:val="正文文本 字符1"/>
    <w:semiHidden/>
    <w:qFormat/>
    <w:uiPriority w:val="0"/>
    <w:rPr>
      <w:rFonts w:ascii="Times New Roman" w:hAnsi="Times New Roman" w:eastAsia="宋体"/>
      <w:sz w:val="24"/>
    </w:rPr>
  </w:style>
  <w:style w:type="character" w:customStyle="1" w:styleId="86">
    <w:name w:val="批注文字 Char2"/>
    <w:link w:val="22"/>
    <w:qFormat/>
    <w:locked/>
    <w:uiPriority w:val="99"/>
    <w:rPr>
      <w:rFonts w:ascii="Times New Roman" w:hAnsi="Times New Roman" w:eastAsia="宋体"/>
      <w:sz w:val="24"/>
    </w:rPr>
  </w:style>
  <w:style w:type="character" w:customStyle="1" w:styleId="87">
    <w:name w:val="正文文本 Char2"/>
    <w:link w:val="25"/>
    <w:qFormat/>
    <w:locked/>
    <w:uiPriority w:val="0"/>
    <w:rPr>
      <w:sz w:val="18"/>
    </w:rPr>
  </w:style>
  <w:style w:type="character" w:customStyle="1" w:styleId="88">
    <w:name w:val="批注框文本 Char2"/>
    <w:link w:val="40"/>
    <w:qFormat/>
    <w:locked/>
    <w:uiPriority w:val="99"/>
    <w:rPr>
      <w:rFonts w:ascii="Times New Roman" w:hAnsi="Times New Roman" w:eastAsia="宋体"/>
      <w:sz w:val="18"/>
    </w:rPr>
  </w:style>
  <w:style w:type="character" w:customStyle="1" w:styleId="89">
    <w:name w:val="表格 Char"/>
    <w:link w:val="90"/>
    <w:qFormat/>
    <w:locked/>
    <w:uiPriority w:val="0"/>
    <w:rPr>
      <w:rFonts w:ascii="宋体"/>
      <w:sz w:val="21"/>
    </w:rPr>
  </w:style>
  <w:style w:type="paragraph" w:customStyle="1" w:styleId="90">
    <w:name w:val="表格"/>
    <w:basedOn w:val="1"/>
    <w:next w:val="1"/>
    <w:link w:val="89"/>
    <w:qFormat/>
    <w:uiPriority w:val="0"/>
    <w:pPr>
      <w:adjustRightInd w:val="0"/>
      <w:snapToGrid w:val="0"/>
      <w:spacing w:beforeLines="10" w:afterLines="10" w:line="259" w:lineRule="auto"/>
      <w:jc w:val="center"/>
    </w:pPr>
    <w:rPr>
      <w:rFonts w:ascii="宋体"/>
      <w:kern w:val="0"/>
      <w:szCs w:val="20"/>
    </w:rPr>
  </w:style>
  <w:style w:type="character" w:customStyle="1" w:styleId="91">
    <w:name w:val="日期 字符"/>
    <w:qFormat/>
    <w:uiPriority w:val="99"/>
    <w:rPr>
      <w:rFonts w:ascii="Times New Roman" w:hAnsi="Times New Roman" w:eastAsia="宋体"/>
      <w:sz w:val="24"/>
    </w:rPr>
  </w:style>
  <w:style w:type="paragraph" w:customStyle="1" w:styleId="9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3">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4">
    <w:name w:val="标题 2 Char"/>
    <w:link w:val="5"/>
    <w:qFormat/>
    <w:uiPriority w:val="99"/>
    <w:rPr>
      <w:rFonts w:ascii="Arial" w:hAnsi="Arial" w:eastAsia="黑体"/>
      <w:b/>
      <w:kern w:val="2"/>
      <w:sz w:val="36"/>
    </w:rPr>
  </w:style>
  <w:style w:type="character" w:customStyle="1" w:styleId="95">
    <w:name w:val="标题 3 Char"/>
    <w:link w:val="6"/>
    <w:qFormat/>
    <w:uiPriority w:val="0"/>
    <w:rPr>
      <w:rFonts w:ascii="Arial" w:hAnsi="Arial" w:eastAsia="黑体"/>
      <w:b/>
      <w:kern w:val="2"/>
      <w:sz w:val="30"/>
    </w:rPr>
  </w:style>
  <w:style w:type="character" w:customStyle="1" w:styleId="96">
    <w:name w:val="标题 4 Char"/>
    <w:link w:val="8"/>
    <w:qFormat/>
    <w:uiPriority w:val="99"/>
    <w:rPr>
      <w:rFonts w:ascii="Arial" w:hAnsi="Arial" w:eastAsia="黑体"/>
      <w:b/>
      <w:kern w:val="2"/>
      <w:sz w:val="28"/>
    </w:rPr>
  </w:style>
  <w:style w:type="character" w:customStyle="1" w:styleId="97">
    <w:name w:val="标题 5 Char"/>
    <w:link w:val="9"/>
    <w:qFormat/>
    <w:uiPriority w:val="0"/>
    <w:rPr>
      <w:rFonts w:ascii="Arial" w:hAnsi="Arial"/>
      <w:b/>
      <w:kern w:val="2"/>
      <w:sz w:val="28"/>
    </w:rPr>
  </w:style>
  <w:style w:type="character" w:customStyle="1" w:styleId="98">
    <w:name w:val="标题 6 Char"/>
    <w:link w:val="10"/>
    <w:qFormat/>
    <w:uiPriority w:val="0"/>
    <w:rPr>
      <w:rFonts w:eastAsia="楷体_GB2312"/>
      <w:b/>
    </w:rPr>
  </w:style>
  <w:style w:type="character" w:customStyle="1" w:styleId="99">
    <w:name w:val="标题 7 Char"/>
    <w:link w:val="11"/>
    <w:qFormat/>
    <w:uiPriority w:val="0"/>
    <w:rPr>
      <w:rFonts w:eastAsia="仿宋_GB2312"/>
      <w:b/>
      <w:sz w:val="24"/>
      <w:szCs w:val="24"/>
    </w:rPr>
  </w:style>
  <w:style w:type="character" w:customStyle="1" w:styleId="100">
    <w:name w:val="标题 8 Char"/>
    <w:link w:val="12"/>
    <w:qFormat/>
    <w:uiPriority w:val="0"/>
    <w:rPr>
      <w:rFonts w:ascii="Arial" w:hAnsi="Arial" w:eastAsia="黑体"/>
      <w:bCs/>
      <w:sz w:val="24"/>
      <w:szCs w:val="24"/>
    </w:rPr>
  </w:style>
  <w:style w:type="character" w:customStyle="1" w:styleId="101">
    <w:name w:val="标题 9 Char"/>
    <w:link w:val="13"/>
    <w:qFormat/>
    <w:uiPriority w:val="0"/>
    <w:rPr>
      <w:rFonts w:ascii="Arial" w:hAnsi="Arial" w:eastAsia="黑体"/>
      <w:bCs/>
      <w:sz w:val="24"/>
      <w:szCs w:val="24"/>
    </w:rPr>
  </w:style>
  <w:style w:type="character" w:customStyle="1" w:styleId="102">
    <w:name w:val="纯文本 Char1"/>
    <w:link w:val="2"/>
    <w:qFormat/>
    <w:locked/>
    <w:uiPriority w:val="0"/>
    <w:rPr>
      <w:rFonts w:ascii="宋体" w:hAnsi="Courier New"/>
      <w:sz w:val="21"/>
    </w:rPr>
  </w:style>
  <w:style w:type="character" w:customStyle="1" w:styleId="103">
    <w:name w:val="纯文本 Char"/>
    <w:qFormat/>
    <w:uiPriority w:val="0"/>
    <w:rPr>
      <w:rFonts w:ascii="宋体" w:hAnsi="Courier New" w:eastAsia="宋体"/>
      <w:kern w:val="0"/>
      <w:sz w:val="21"/>
    </w:rPr>
  </w:style>
  <w:style w:type="character" w:customStyle="1" w:styleId="104">
    <w:name w:val="height"/>
    <w:qFormat/>
    <w:uiPriority w:val="99"/>
    <w:rPr>
      <w:rFonts w:cs="Times New Roman"/>
    </w:rPr>
  </w:style>
  <w:style w:type="character" w:customStyle="1" w:styleId="105">
    <w:name w:val="副标题 Char"/>
    <w:link w:val="47"/>
    <w:qFormat/>
    <w:locked/>
    <w:uiPriority w:val="0"/>
    <w:rPr>
      <w:rFonts w:ascii="Cambria" w:hAnsi="Cambria"/>
      <w:sz w:val="24"/>
      <w:lang w:eastAsia="en-US"/>
    </w:rPr>
  </w:style>
  <w:style w:type="character" w:customStyle="1" w:styleId="106">
    <w:name w:val="正文文本缩进 2 Char"/>
    <w:link w:val="37"/>
    <w:qFormat/>
    <w:locked/>
    <w:uiPriority w:val="99"/>
    <w:rPr>
      <w:rFonts w:eastAsia="仿宋_GB2312"/>
      <w:b/>
    </w:rPr>
  </w:style>
  <w:style w:type="character" w:customStyle="1" w:styleId="107">
    <w:name w:val="apple-converted-space"/>
    <w:qFormat/>
    <w:uiPriority w:val="0"/>
  </w:style>
  <w:style w:type="character" w:customStyle="1" w:styleId="108">
    <w:name w:val="表格内文字 Char Char"/>
    <w:qFormat/>
    <w:uiPriority w:val="0"/>
    <w:rPr>
      <w:rFonts w:eastAsia="仿宋_GB2312"/>
      <w:kern w:val="2"/>
      <w:sz w:val="24"/>
    </w:rPr>
  </w:style>
  <w:style w:type="character" w:customStyle="1" w:styleId="109">
    <w:name w:val="表格文字 Char"/>
    <w:link w:val="110"/>
    <w:qFormat/>
    <w:locked/>
    <w:uiPriority w:val="0"/>
    <w:rPr>
      <w:rFonts w:ascii="仿宋_GB2312" w:hAnsi="Arial Black" w:eastAsia="仿宋_GB2312"/>
      <w:kern w:val="44"/>
      <w:sz w:val="24"/>
    </w:rPr>
  </w:style>
  <w:style w:type="paragraph" w:customStyle="1" w:styleId="110">
    <w:name w:val="表格文字"/>
    <w:basedOn w:val="1"/>
    <w:link w:val="109"/>
    <w:qFormat/>
    <w:uiPriority w:val="0"/>
    <w:pPr>
      <w:jc w:val="center"/>
    </w:pPr>
    <w:rPr>
      <w:rFonts w:ascii="仿宋_GB2312" w:hAnsi="Arial Black" w:eastAsia="仿宋_GB2312"/>
      <w:kern w:val="44"/>
      <w:sz w:val="24"/>
      <w:szCs w:val="20"/>
    </w:rPr>
  </w:style>
  <w:style w:type="character" w:customStyle="1" w:styleId="111">
    <w:name w:val="谏壁正文chen Char Char"/>
    <w:link w:val="112"/>
    <w:qFormat/>
    <w:locked/>
    <w:uiPriority w:val="99"/>
    <w:rPr>
      <w:kern w:val="2"/>
      <w:sz w:val="24"/>
    </w:rPr>
  </w:style>
  <w:style w:type="paragraph" w:customStyle="1" w:styleId="112">
    <w:name w:val="谏壁正文chen"/>
    <w:basedOn w:val="1"/>
    <w:link w:val="111"/>
    <w:qFormat/>
    <w:uiPriority w:val="99"/>
    <w:pPr>
      <w:spacing w:line="360" w:lineRule="auto"/>
      <w:ind w:firstLine="200" w:firstLineChars="200"/>
    </w:pPr>
    <w:rPr>
      <w:sz w:val="24"/>
      <w:szCs w:val="20"/>
    </w:rPr>
  </w:style>
  <w:style w:type="character" w:customStyle="1" w:styleId="113">
    <w:name w:val="正文文本缩进 3 Char"/>
    <w:link w:val="50"/>
    <w:qFormat/>
    <w:locked/>
    <w:uiPriority w:val="0"/>
    <w:rPr>
      <w:rFonts w:eastAsia="楷体_GB2312"/>
      <w:b/>
    </w:rPr>
  </w:style>
  <w:style w:type="character" w:customStyle="1" w:styleId="114">
    <w:name w:val="标题 Char"/>
    <w:link w:val="56"/>
    <w:qFormat/>
    <w:locked/>
    <w:uiPriority w:val="0"/>
    <w:rPr>
      <w:rFonts w:ascii="宋体"/>
      <w:sz w:val="24"/>
    </w:rPr>
  </w:style>
  <w:style w:type="character" w:customStyle="1" w:styleId="115">
    <w:name w:val="正文文本 Char"/>
    <w:qFormat/>
    <w:locked/>
    <w:uiPriority w:val="99"/>
    <w:rPr>
      <w:rFonts w:ascii="Times New Roman" w:hAnsi="Times New Roman" w:eastAsia="宋体" w:cs="Times New Roman"/>
      <w:kern w:val="0"/>
      <w:sz w:val="20"/>
    </w:rPr>
  </w:style>
  <w:style w:type="character" w:customStyle="1" w:styleId="116">
    <w:name w:val="批注主题 Char"/>
    <w:qFormat/>
    <w:locked/>
    <w:uiPriority w:val="99"/>
    <w:rPr>
      <w:rFonts w:ascii="Times New Roman" w:hAnsi="Times New Roman" w:cs="Times New Roman"/>
      <w:b/>
    </w:rPr>
  </w:style>
  <w:style w:type="character" w:customStyle="1" w:styleId="117">
    <w:name w:val="price_unline"/>
    <w:qFormat/>
    <w:uiPriority w:val="99"/>
    <w:rPr>
      <w:rFonts w:cs="Times New Roman"/>
    </w:rPr>
  </w:style>
  <w:style w:type="character" w:customStyle="1" w:styleId="118">
    <w:name w:val="表格样式 Char"/>
    <w:link w:val="119"/>
    <w:qFormat/>
    <w:locked/>
    <w:uiPriority w:val="99"/>
    <w:rPr>
      <w:rFonts w:ascii="宋体"/>
      <w:kern w:val="2"/>
      <w:sz w:val="21"/>
    </w:rPr>
  </w:style>
  <w:style w:type="paragraph" w:customStyle="1" w:styleId="119">
    <w:name w:val="表格样式"/>
    <w:basedOn w:val="1"/>
    <w:link w:val="118"/>
    <w:qFormat/>
    <w:uiPriority w:val="99"/>
    <w:pPr>
      <w:jc w:val="center"/>
    </w:pPr>
    <w:rPr>
      <w:rFonts w:ascii="宋体"/>
      <w:szCs w:val="20"/>
    </w:rPr>
  </w:style>
  <w:style w:type="character" w:customStyle="1" w:styleId="120">
    <w:name w:val="表文字 Char1"/>
    <w:link w:val="121"/>
    <w:qFormat/>
    <w:locked/>
    <w:uiPriority w:val="99"/>
  </w:style>
  <w:style w:type="paragraph" w:customStyle="1" w:styleId="121">
    <w:name w:val="表文字"/>
    <w:basedOn w:val="1"/>
    <w:link w:val="120"/>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22">
    <w:name w:val="aspmaker1"/>
    <w:qFormat/>
    <w:uiPriority w:val="0"/>
    <w:rPr>
      <w:sz w:val="20"/>
    </w:rPr>
  </w:style>
  <w:style w:type="character" w:customStyle="1" w:styleId="123">
    <w:name w:val="正文（首行缩进2字） Char1"/>
    <w:link w:val="124"/>
    <w:qFormat/>
    <w:locked/>
    <w:uiPriority w:val="99"/>
    <w:rPr>
      <w:kern w:val="2"/>
      <w:sz w:val="30"/>
    </w:rPr>
  </w:style>
  <w:style w:type="paragraph" w:customStyle="1" w:styleId="124">
    <w:name w:val="正文（首行缩进2字）"/>
    <w:basedOn w:val="1"/>
    <w:link w:val="123"/>
    <w:qFormat/>
    <w:uiPriority w:val="99"/>
    <w:pPr>
      <w:spacing w:line="440" w:lineRule="exact"/>
      <w:ind w:firstLine="480" w:firstLineChars="200"/>
    </w:pPr>
    <w:rPr>
      <w:sz w:val="30"/>
      <w:szCs w:val="20"/>
    </w:rPr>
  </w:style>
  <w:style w:type="character" w:customStyle="1" w:styleId="125">
    <w:name w:val="正文文本 + MingLiU7"/>
    <w:qFormat/>
    <w:uiPriority w:val="99"/>
    <w:rPr>
      <w:rFonts w:ascii="MingLiU" w:hAnsi="宋体" w:eastAsia="MingLiU"/>
      <w:i/>
      <w:sz w:val="19"/>
    </w:rPr>
  </w:style>
  <w:style w:type="character" w:customStyle="1" w:styleId="126">
    <w:name w:val="表格标题博泵 Char"/>
    <w:link w:val="127"/>
    <w:qFormat/>
    <w:locked/>
    <w:uiPriority w:val="99"/>
    <w:rPr>
      <w:b/>
      <w:color w:val="000000"/>
    </w:rPr>
  </w:style>
  <w:style w:type="paragraph" w:customStyle="1" w:styleId="127">
    <w:name w:val="表格标题博泵"/>
    <w:basedOn w:val="1"/>
    <w:link w:val="126"/>
    <w:qFormat/>
    <w:uiPriority w:val="99"/>
    <w:pPr>
      <w:adjustRightInd w:val="0"/>
      <w:snapToGrid w:val="0"/>
      <w:jc w:val="center"/>
      <w:textAlignment w:val="baseline"/>
    </w:pPr>
    <w:rPr>
      <w:b/>
      <w:color w:val="000000"/>
      <w:kern w:val="0"/>
      <w:sz w:val="20"/>
      <w:szCs w:val="20"/>
    </w:rPr>
  </w:style>
  <w:style w:type="character" w:customStyle="1" w:styleId="128">
    <w:name w:val="正文文本 (6)_"/>
    <w:link w:val="129"/>
    <w:qFormat/>
    <w:locked/>
    <w:uiPriority w:val="99"/>
    <w:rPr>
      <w:rFonts w:ascii="宋体"/>
      <w:shd w:val="clear" w:color="auto" w:fill="FFFFFF"/>
    </w:rPr>
  </w:style>
  <w:style w:type="paragraph" w:customStyle="1" w:styleId="129">
    <w:name w:val="正文文本 (6)"/>
    <w:basedOn w:val="1"/>
    <w:link w:val="128"/>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30">
    <w:name w:val="日期 Char"/>
    <w:qFormat/>
    <w:locked/>
    <w:uiPriority w:val="99"/>
    <w:rPr>
      <w:rFonts w:ascii="Times New Roman" w:hAnsi="Times New Roman" w:eastAsia="宋体" w:cs="Times New Roman"/>
      <w:sz w:val="20"/>
    </w:rPr>
  </w:style>
  <w:style w:type="character" w:customStyle="1" w:styleId="131">
    <w:name w:val="博泵1 Char"/>
    <w:link w:val="132"/>
    <w:qFormat/>
    <w:locked/>
    <w:uiPriority w:val="0"/>
    <w:rPr>
      <w:rFonts w:hAnsi="宋体"/>
      <w:color w:val="000000"/>
      <w:sz w:val="24"/>
    </w:rPr>
  </w:style>
  <w:style w:type="paragraph" w:customStyle="1" w:styleId="132">
    <w:name w:val="博泵1"/>
    <w:basedOn w:val="1"/>
    <w:link w:val="131"/>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3">
    <w:name w:val="批注框文本 Char"/>
    <w:qFormat/>
    <w:locked/>
    <w:uiPriority w:val="99"/>
    <w:rPr>
      <w:rFonts w:ascii="Times New Roman" w:hAnsi="Times New Roman" w:eastAsia="宋体" w:cs="Times New Roman"/>
      <w:kern w:val="0"/>
      <w:sz w:val="18"/>
    </w:rPr>
  </w:style>
  <w:style w:type="character" w:customStyle="1" w:styleId="134">
    <w:name w:val="标题 Char1"/>
    <w:qFormat/>
    <w:uiPriority w:val="99"/>
    <w:rPr>
      <w:rFonts w:ascii="Cambria" w:hAnsi="Cambria" w:eastAsia="宋体"/>
      <w:b/>
      <w:kern w:val="0"/>
      <w:sz w:val="32"/>
    </w:rPr>
  </w:style>
  <w:style w:type="character" w:customStyle="1" w:styleId="135">
    <w:name w:val="正文首行缩进 Char"/>
    <w:link w:val="58"/>
    <w:qFormat/>
    <w:locked/>
    <w:uiPriority w:val="99"/>
  </w:style>
  <w:style w:type="character" w:customStyle="1" w:styleId="136">
    <w:name w:val="正文文本缩进 Char"/>
    <w:qFormat/>
    <w:locked/>
    <w:uiPriority w:val="0"/>
    <w:rPr>
      <w:rFonts w:ascii="Times New Roman" w:hAnsi="Times New Roman" w:eastAsia="楷体_GB2312" w:cs="Times New Roman"/>
      <w:b/>
      <w:kern w:val="0"/>
      <w:sz w:val="20"/>
    </w:rPr>
  </w:style>
  <w:style w:type="character" w:customStyle="1" w:styleId="137">
    <w:name w:val="页眉 Char"/>
    <w:qFormat/>
    <w:locked/>
    <w:uiPriority w:val="99"/>
    <w:rPr>
      <w:rFonts w:cs="Times New Roman"/>
      <w:sz w:val="18"/>
    </w:rPr>
  </w:style>
  <w:style w:type="character" w:customStyle="1" w:styleId="138">
    <w:name w:val="表头 Char"/>
    <w:link w:val="139"/>
    <w:qFormat/>
    <w:locked/>
    <w:uiPriority w:val="0"/>
    <w:rPr>
      <w:rFonts w:eastAsia="黑体"/>
    </w:rPr>
  </w:style>
  <w:style w:type="paragraph" w:customStyle="1" w:styleId="139">
    <w:name w:val="表头"/>
    <w:basedOn w:val="58"/>
    <w:link w:val="138"/>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40">
    <w:name w:val="标题 1 Char"/>
    <w:link w:val="4"/>
    <w:qFormat/>
    <w:locked/>
    <w:uiPriority w:val="0"/>
    <w:rPr>
      <w:rFonts w:eastAsia="黑体"/>
      <w:b/>
      <w:bCs/>
      <w:color w:val="000000"/>
      <w:kern w:val="44"/>
      <w:sz w:val="30"/>
      <w:szCs w:val="30"/>
    </w:rPr>
  </w:style>
  <w:style w:type="character" w:customStyle="1" w:styleId="141">
    <w:name w:val="文档结构图 Char"/>
    <w:link w:val="20"/>
    <w:qFormat/>
    <w:locked/>
    <w:uiPriority w:val="99"/>
    <w:rPr>
      <w:rFonts w:ascii="宋体"/>
      <w:sz w:val="18"/>
    </w:rPr>
  </w:style>
  <w:style w:type="character" w:customStyle="1" w:styleId="142">
    <w:name w:val="正文缩进 Char"/>
    <w:link w:val="7"/>
    <w:qFormat/>
    <w:locked/>
    <w:uiPriority w:val="0"/>
  </w:style>
  <w:style w:type="character" w:customStyle="1" w:styleId="143">
    <w:name w:val="1正文段落 Char"/>
    <w:link w:val="144"/>
    <w:qFormat/>
    <w:locked/>
    <w:uiPriority w:val="99"/>
    <w:rPr>
      <w:snapToGrid w:val="0"/>
      <w:sz w:val="24"/>
    </w:rPr>
  </w:style>
  <w:style w:type="paragraph" w:customStyle="1" w:styleId="144">
    <w:name w:val="1正文段落"/>
    <w:basedOn w:val="1"/>
    <w:link w:val="143"/>
    <w:qFormat/>
    <w:uiPriority w:val="0"/>
    <w:pPr>
      <w:spacing w:line="360" w:lineRule="auto"/>
      <w:ind w:firstLine="480" w:firstLineChars="200"/>
      <w:jc w:val="left"/>
    </w:pPr>
    <w:rPr>
      <w:snapToGrid w:val="0"/>
      <w:kern w:val="0"/>
      <w:sz w:val="24"/>
      <w:szCs w:val="20"/>
    </w:rPr>
  </w:style>
  <w:style w:type="character" w:customStyle="1" w:styleId="145">
    <w:name w:val="批注文字 Char"/>
    <w:qFormat/>
    <w:locked/>
    <w:uiPriority w:val="0"/>
    <w:rPr>
      <w:rFonts w:ascii="Times New Roman" w:hAnsi="Times New Roman" w:cs="Times New Roman"/>
    </w:rPr>
  </w:style>
  <w:style w:type="character" w:customStyle="1" w:styleId="146">
    <w:name w:val="环评正文 Char1"/>
    <w:link w:val="147"/>
    <w:qFormat/>
    <w:locked/>
    <w:uiPriority w:val="99"/>
    <w:rPr>
      <w:rFonts w:ascii="仿宋_GB2312" w:eastAsia="仿宋_GB2312"/>
      <w:kern w:val="2"/>
      <w:sz w:val="28"/>
      <w:lang w:val="zh-CN"/>
    </w:rPr>
  </w:style>
  <w:style w:type="paragraph" w:customStyle="1" w:styleId="147">
    <w:name w:val="环评正文"/>
    <w:basedOn w:val="36"/>
    <w:link w:val="146"/>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8">
    <w:name w:val="正文(首行缩进) Char Char"/>
    <w:link w:val="149"/>
    <w:qFormat/>
    <w:locked/>
    <w:uiPriority w:val="99"/>
    <w:rPr>
      <w:snapToGrid w:val="0"/>
      <w:sz w:val="24"/>
    </w:rPr>
  </w:style>
  <w:style w:type="paragraph" w:customStyle="1" w:styleId="149">
    <w:name w:val="正文(首行缩进)"/>
    <w:basedOn w:val="1"/>
    <w:link w:val="148"/>
    <w:qFormat/>
    <w:uiPriority w:val="0"/>
    <w:pPr>
      <w:spacing w:line="360" w:lineRule="auto"/>
      <w:ind w:firstLine="480" w:firstLineChars="200"/>
    </w:pPr>
    <w:rPr>
      <w:snapToGrid w:val="0"/>
      <w:kern w:val="0"/>
      <w:sz w:val="24"/>
      <w:szCs w:val="20"/>
    </w:rPr>
  </w:style>
  <w:style w:type="character" w:customStyle="1" w:styleId="150">
    <w:name w:val="正文01 Char1"/>
    <w:link w:val="151"/>
    <w:qFormat/>
    <w:locked/>
    <w:uiPriority w:val="0"/>
    <w:rPr>
      <w:kern w:val="2"/>
      <w:sz w:val="24"/>
    </w:rPr>
  </w:style>
  <w:style w:type="paragraph" w:customStyle="1" w:styleId="151">
    <w:name w:val="正文01"/>
    <w:basedOn w:val="1"/>
    <w:link w:val="150"/>
    <w:qFormat/>
    <w:uiPriority w:val="0"/>
    <w:pPr>
      <w:adjustRightInd w:val="0"/>
      <w:snapToGrid w:val="0"/>
      <w:spacing w:before="60" w:line="460" w:lineRule="exact"/>
      <w:ind w:firstLine="200" w:firstLineChars="200"/>
    </w:pPr>
    <w:rPr>
      <w:sz w:val="24"/>
      <w:szCs w:val="20"/>
    </w:rPr>
  </w:style>
  <w:style w:type="character" w:customStyle="1" w:styleId="152">
    <w:name w:val="我的样式（正文） Char"/>
    <w:link w:val="153"/>
    <w:qFormat/>
    <w:locked/>
    <w:uiPriority w:val="99"/>
    <w:rPr>
      <w:rFonts w:ascii="宋体"/>
      <w:kern w:val="2"/>
      <w:sz w:val="24"/>
    </w:rPr>
  </w:style>
  <w:style w:type="paragraph" w:customStyle="1" w:styleId="153">
    <w:name w:val="我的样式（正文）"/>
    <w:basedOn w:val="1"/>
    <w:link w:val="152"/>
    <w:qFormat/>
    <w:uiPriority w:val="0"/>
    <w:pPr>
      <w:adjustRightInd w:val="0"/>
      <w:snapToGrid w:val="0"/>
      <w:spacing w:line="360" w:lineRule="auto"/>
      <w:ind w:firstLine="200" w:firstLineChars="200"/>
    </w:pPr>
    <w:rPr>
      <w:rFonts w:ascii="宋体"/>
      <w:sz w:val="24"/>
      <w:szCs w:val="20"/>
    </w:rPr>
  </w:style>
  <w:style w:type="character" w:customStyle="1" w:styleId="154">
    <w:name w:val="页脚 Char"/>
    <w:qFormat/>
    <w:locked/>
    <w:uiPriority w:val="99"/>
    <w:rPr>
      <w:rFonts w:cs="Times New Roman"/>
      <w:sz w:val="18"/>
    </w:rPr>
  </w:style>
  <w:style w:type="character" w:customStyle="1" w:styleId="155">
    <w:name w:val="正文(首行缩进) Char"/>
    <w:qFormat/>
    <w:uiPriority w:val="0"/>
    <w:rPr>
      <w:rFonts w:eastAsia="宋体"/>
      <w:snapToGrid w:val="0"/>
      <w:sz w:val="24"/>
      <w:lang w:val="en-US" w:eastAsia="zh-CN"/>
    </w:rPr>
  </w:style>
  <w:style w:type="character" w:customStyle="1" w:styleId="156">
    <w:name w:val="表格内文字 Char"/>
    <w:link w:val="157"/>
    <w:qFormat/>
    <w:locked/>
    <w:uiPriority w:val="0"/>
    <w:rPr>
      <w:rFonts w:eastAsia="仿宋_GB2312"/>
      <w:sz w:val="24"/>
    </w:rPr>
  </w:style>
  <w:style w:type="paragraph" w:customStyle="1" w:styleId="157">
    <w:name w:val="表格内文字"/>
    <w:basedOn w:val="1"/>
    <w:link w:val="156"/>
    <w:qFormat/>
    <w:uiPriority w:val="0"/>
    <w:pPr>
      <w:tabs>
        <w:tab w:val="left" w:pos="0"/>
      </w:tabs>
      <w:adjustRightInd w:val="0"/>
      <w:snapToGrid w:val="0"/>
      <w:jc w:val="center"/>
    </w:pPr>
    <w:rPr>
      <w:rFonts w:eastAsia="仿宋_GB2312"/>
      <w:kern w:val="0"/>
      <w:sz w:val="24"/>
      <w:szCs w:val="20"/>
    </w:rPr>
  </w:style>
  <w:style w:type="character" w:customStyle="1" w:styleId="158">
    <w:name w:val="正文文本 2 Char"/>
    <w:link w:val="27"/>
    <w:qFormat/>
    <w:locked/>
    <w:uiPriority w:val="99"/>
  </w:style>
  <w:style w:type="character" w:customStyle="1" w:styleId="159">
    <w:name w:val="crumb"/>
    <w:qFormat/>
    <w:uiPriority w:val="99"/>
  </w:style>
  <w:style w:type="character" w:customStyle="1" w:styleId="160">
    <w:name w:val="样式1 Char"/>
    <w:link w:val="74"/>
    <w:qFormat/>
    <w:locked/>
    <w:uiPriority w:val="0"/>
    <w:rPr>
      <w:rFonts w:ascii="Calibri" w:hAnsi="Calibri"/>
      <w:color w:val="000000"/>
      <w:sz w:val="24"/>
    </w:rPr>
  </w:style>
  <w:style w:type="character" w:customStyle="1" w:styleId="161">
    <w:name w:val="报告正文-连续目录 Char Char"/>
    <w:link w:val="162"/>
    <w:qFormat/>
    <w:locked/>
    <w:uiPriority w:val="99"/>
    <w:rPr>
      <w:rFonts w:ascii="Arial" w:hAnsi="Arial"/>
      <w:snapToGrid w:val="0"/>
      <w:sz w:val="24"/>
    </w:rPr>
  </w:style>
  <w:style w:type="paragraph" w:customStyle="1" w:styleId="162">
    <w:name w:val="报告正文-连续目录"/>
    <w:basedOn w:val="1"/>
    <w:link w:val="161"/>
    <w:qFormat/>
    <w:uiPriority w:val="99"/>
    <w:pPr>
      <w:spacing w:line="440" w:lineRule="exact"/>
      <w:ind w:firstLine="200" w:firstLineChars="200"/>
    </w:pPr>
    <w:rPr>
      <w:rFonts w:ascii="Arial" w:hAnsi="Arial"/>
      <w:snapToGrid w:val="0"/>
      <w:kern w:val="0"/>
      <w:sz w:val="24"/>
      <w:szCs w:val="20"/>
    </w:rPr>
  </w:style>
  <w:style w:type="character" w:customStyle="1" w:styleId="163">
    <w:name w:val="表格 普通文字 Char"/>
    <w:link w:val="164"/>
    <w:qFormat/>
    <w:uiPriority w:val="0"/>
    <w:rPr>
      <w:rFonts w:eastAsia="仿宋_GB2312"/>
      <w:kern w:val="2"/>
      <w:sz w:val="21"/>
      <w:szCs w:val="21"/>
    </w:rPr>
  </w:style>
  <w:style w:type="paragraph" w:customStyle="1" w:styleId="164">
    <w:name w:val="表格 普通文字"/>
    <w:link w:val="163"/>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5">
    <w:name w:val="文档结构图 Char1"/>
    <w:qFormat/>
    <w:uiPriority w:val="99"/>
    <w:rPr>
      <w:rFonts w:ascii="宋体"/>
      <w:kern w:val="2"/>
      <w:sz w:val="18"/>
      <w:szCs w:val="18"/>
    </w:rPr>
  </w:style>
  <w:style w:type="paragraph" w:customStyle="1" w:styleId="166">
    <w:name w:val="海尔正文"/>
    <w:basedOn w:val="1"/>
    <w:qFormat/>
    <w:uiPriority w:val="0"/>
    <w:pPr>
      <w:spacing w:line="360" w:lineRule="auto"/>
      <w:ind w:firstLine="200" w:firstLineChars="200"/>
    </w:pPr>
    <w:rPr>
      <w:rFonts w:ascii="宋体" w:cs="宋体"/>
      <w:sz w:val="28"/>
    </w:rPr>
  </w:style>
  <w:style w:type="paragraph" w:customStyle="1" w:styleId="167">
    <w:name w:val="表标题"/>
    <w:basedOn w:val="1"/>
    <w:qFormat/>
    <w:uiPriority w:val="0"/>
    <w:pPr>
      <w:spacing w:line="360" w:lineRule="auto"/>
      <w:ind w:left="3420"/>
    </w:pPr>
    <w:rPr>
      <w:rFonts w:ascii="宋体" w:hAnsi="宋体"/>
      <w:sz w:val="24"/>
    </w:rPr>
  </w:style>
  <w:style w:type="character" w:customStyle="1" w:styleId="168">
    <w:name w:val="正文文本缩进 3 Char1"/>
    <w:qFormat/>
    <w:uiPriority w:val="0"/>
    <w:rPr>
      <w:kern w:val="2"/>
      <w:sz w:val="16"/>
      <w:szCs w:val="16"/>
    </w:rPr>
  </w:style>
  <w:style w:type="paragraph" w:customStyle="1" w:styleId="169">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70">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71">
    <w:name w:val="列出段落1"/>
    <w:basedOn w:val="1"/>
    <w:link w:val="544"/>
    <w:qFormat/>
    <w:uiPriority w:val="0"/>
    <w:pPr>
      <w:widowControl/>
      <w:ind w:firstLine="420" w:firstLineChars="200"/>
      <w:jc w:val="left"/>
    </w:pPr>
    <w:rPr>
      <w:kern w:val="0"/>
      <w:sz w:val="20"/>
      <w:szCs w:val="20"/>
    </w:rPr>
  </w:style>
  <w:style w:type="paragraph" w:customStyle="1" w:styleId="172">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3">
    <w:name w:val="正文文本缩进 2 Char1"/>
    <w:qFormat/>
    <w:uiPriority w:val="0"/>
    <w:rPr>
      <w:kern w:val="2"/>
      <w:sz w:val="21"/>
      <w:szCs w:val="24"/>
    </w:rPr>
  </w:style>
  <w:style w:type="paragraph" w:customStyle="1" w:styleId="174">
    <w:name w:val="Char Char Char1 Char Char Char"/>
    <w:basedOn w:val="1"/>
    <w:qFormat/>
    <w:uiPriority w:val="99"/>
    <w:rPr>
      <w:rFonts w:ascii="Courier New" w:hAnsi="Courier New" w:eastAsia="仿宋" w:cs="Courier New"/>
      <w:sz w:val="24"/>
    </w:rPr>
  </w:style>
  <w:style w:type="character" w:customStyle="1" w:styleId="175">
    <w:name w:val="纯文本 Char2"/>
    <w:qFormat/>
    <w:uiPriority w:val="0"/>
    <w:rPr>
      <w:rFonts w:ascii="宋体" w:hAnsi="Courier New" w:cs="Courier New"/>
      <w:kern w:val="2"/>
      <w:sz w:val="21"/>
      <w:szCs w:val="21"/>
    </w:rPr>
  </w:style>
  <w:style w:type="paragraph" w:customStyle="1" w:styleId="176">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7">
    <w:name w:val="Char Char Char Char1"/>
    <w:basedOn w:val="1"/>
    <w:qFormat/>
    <w:uiPriority w:val="99"/>
    <w:pPr>
      <w:spacing w:line="360" w:lineRule="auto"/>
      <w:ind w:firstLine="200" w:firstLineChars="200"/>
    </w:pPr>
    <w:rPr>
      <w:rFonts w:ascii="宋体" w:hAnsi="宋体" w:cs="宋体"/>
      <w:sz w:val="24"/>
    </w:rPr>
  </w:style>
  <w:style w:type="paragraph" w:customStyle="1" w:styleId="178">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9">
    <w:name w:val="表格正文"/>
    <w:basedOn w:val="1"/>
    <w:qFormat/>
    <w:uiPriority w:val="0"/>
    <w:pPr>
      <w:spacing w:line="360" w:lineRule="exact"/>
      <w:jc w:val="center"/>
    </w:pPr>
    <w:rPr>
      <w:szCs w:val="20"/>
    </w:rPr>
  </w:style>
  <w:style w:type="paragraph" w:customStyle="1" w:styleId="180">
    <w:name w:val="Char Char4 Char Char"/>
    <w:basedOn w:val="1"/>
    <w:qFormat/>
    <w:uiPriority w:val="99"/>
    <w:rPr>
      <w:szCs w:val="20"/>
    </w:rPr>
  </w:style>
  <w:style w:type="paragraph" w:customStyle="1" w:styleId="181">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82">
    <w:name w:val="列出段落2"/>
    <w:basedOn w:val="1"/>
    <w:qFormat/>
    <w:uiPriority w:val="99"/>
    <w:pPr>
      <w:widowControl/>
      <w:ind w:firstLine="420" w:firstLineChars="200"/>
      <w:jc w:val="left"/>
    </w:pPr>
    <w:rPr>
      <w:kern w:val="0"/>
      <w:sz w:val="20"/>
      <w:szCs w:val="20"/>
    </w:rPr>
  </w:style>
  <w:style w:type="character" w:customStyle="1" w:styleId="183">
    <w:name w:val="标题 Char2"/>
    <w:qFormat/>
    <w:uiPriority w:val="0"/>
    <w:rPr>
      <w:rFonts w:ascii="Cambria" w:hAnsi="Cambria" w:cs="Times New Roman"/>
      <w:b/>
      <w:bCs/>
      <w:kern w:val="2"/>
      <w:sz w:val="32"/>
      <w:szCs w:val="32"/>
    </w:rPr>
  </w:style>
  <w:style w:type="paragraph" w:customStyle="1" w:styleId="184">
    <w:name w:val="表格下方正文"/>
    <w:basedOn w:val="1"/>
    <w:qFormat/>
    <w:uiPriority w:val="99"/>
    <w:pPr>
      <w:adjustRightInd w:val="0"/>
      <w:snapToGrid w:val="0"/>
      <w:spacing w:before="300" w:line="460" w:lineRule="exact"/>
      <w:ind w:firstLine="482"/>
    </w:pPr>
    <w:rPr>
      <w:sz w:val="24"/>
    </w:rPr>
  </w:style>
  <w:style w:type="paragraph" w:customStyle="1" w:styleId="18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6">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7">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8">
    <w:name w:val="二级无标题条"/>
    <w:basedOn w:val="1"/>
    <w:qFormat/>
    <w:uiPriority w:val="0"/>
  </w:style>
  <w:style w:type="paragraph" w:customStyle="1" w:styleId="189">
    <w:name w:val="框图"/>
    <w:basedOn w:val="1"/>
    <w:qFormat/>
    <w:uiPriority w:val="99"/>
    <w:pPr>
      <w:adjustRightInd w:val="0"/>
      <w:snapToGrid w:val="0"/>
      <w:jc w:val="center"/>
    </w:pPr>
    <w:rPr>
      <w:rFonts w:ascii="仿宋_GB2312" w:hAnsi="宋体" w:eastAsia="仿宋_GB2312"/>
      <w:szCs w:val="21"/>
    </w:rPr>
  </w:style>
  <w:style w:type="paragraph" w:customStyle="1" w:styleId="190">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1">
    <w:name w:val="默认段落字体 Para Char Char Char Char"/>
    <w:basedOn w:val="1"/>
    <w:qFormat/>
    <w:uiPriority w:val="0"/>
    <w:rPr>
      <w:sz w:val="24"/>
    </w:rPr>
  </w:style>
  <w:style w:type="paragraph" w:customStyle="1" w:styleId="192">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3">
    <w:name w:val="Char Char Char Char"/>
    <w:basedOn w:val="1"/>
    <w:qFormat/>
    <w:uiPriority w:val="0"/>
    <w:rPr>
      <w:szCs w:val="20"/>
    </w:rPr>
  </w:style>
  <w:style w:type="paragraph" w:customStyle="1" w:styleId="194">
    <w:name w:val="样式 表中文字 +"/>
    <w:basedOn w:val="1"/>
    <w:qFormat/>
    <w:uiPriority w:val="99"/>
    <w:pPr>
      <w:adjustRightInd w:val="0"/>
      <w:snapToGrid w:val="0"/>
      <w:spacing w:line="400" w:lineRule="exact"/>
      <w:jc w:val="center"/>
    </w:pPr>
    <w:rPr>
      <w:kern w:val="0"/>
      <w:szCs w:val="21"/>
    </w:rPr>
  </w:style>
  <w:style w:type="paragraph" w:customStyle="1" w:styleId="195">
    <w:name w:val="无间隔1"/>
    <w:basedOn w:val="1"/>
    <w:qFormat/>
    <w:uiPriority w:val="99"/>
    <w:pPr>
      <w:widowControl/>
      <w:jc w:val="left"/>
    </w:pPr>
    <w:rPr>
      <w:rFonts w:ascii="宋体" w:hAnsi="宋体"/>
      <w:kern w:val="0"/>
      <w:sz w:val="20"/>
      <w:szCs w:val="20"/>
    </w:rPr>
  </w:style>
  <w:style w:type="paragraph" w:customStyle="1" w:styleId="196">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7">
    <w:name w:val="表格文字（对中）"/>
    <w:basedOn w:val="7"/>
    <w:qFormat/>
    <w:uiPriority w:val="0"/>
    <w:pPr>
      <w:spacing w:line="480" w:lineRule="exact"/>
      <w:ind w:firstLine="0"/>
      <w:jc w:val="center"/>
    </w:pPr>
    <w:rPr>
      <w:rFonts w:ascii="黑体" w:hAnsi="Calibri" w:eastAsia="黑体"/>
      <w:color w:val="000000"/>
      <w:sz w:val="24"/>
      <w:szCs w:val="21"/>
    </w:rPr>
  </w:style>
  <w:style w:type="character" w:customStyle="1" w:styleId="198">
    <w:name w:val="正文首行缩进 Char1"/>
    <w:qFormat/>
    <w:uiPriority w:val="99"/>
    <w:rPr>
      <w:kern w:val="2"/>
      <w:sz w:val="21"/>
      <w:szCs w:val="24"/>
    </w:rPr>
  </w:style>
  <w:style w:type="character" w:customStyle="1" w:styleId="199">
    <w:name w:val="正文文本 2 Char1"/>
    <w:qFormat/>
    <w:uiPriority w:val="99"/>
    <w:rPr>
      <w:kern w:val="2"/>
      <w:sz w:val="21"/>
      <w:szCs w:val="24"/>
    </w:rPr>
  </w:style>
  <w:style w:type="character" w:customStyle="1" w:styleId="200">
    <w:name w:val="副标题 Char1"/>
    <w:qFormat/>
    <w:uiPriority w:val="11"/>
    <w:rPr>
      <w:rFonts w:ascii="Cambria" w:hAnsi="Cambria" w:cs="Times New Roman"/>
      <w:b/>
      <w:bCs/>
      <w:kern w:val="28"/>
      <w:sz w:val="32"/>
      <w:szCs w:val="32"/>
    </w:rPr>
  </w:style>
  <w:style w:type="paragraph" w:customStyle="1" w:styleId="201">
    <w:name w:val="默认段落字体 Para Char"/>
    <w:basedOn w:val="1"/>
    <w:qFormat/>
    <w:uiPriority w:val="0"/>
  </w:style>
  <w:style w:type="paragraph" w:customStyle="1" w:styleId="202">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3">
    <w:name w:val="Char Char Char Char Char Char"/>
    <w:basedOn w:val="1"/>
    <w:qFormat/>
    <w:uiPriority w:val="0"/>
    <w:rPr>
      <w:sz w:val="24"/>
    </w:rPr>
  </w:style>
  <w:style w:type="paragraph" w:customStyle="1" w:styleId="204">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5">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6">
    <w:name w:val="1 Char Char Char Char"/>
    <w:basedOn w:val="1"/>
    <w:qFormat/>
    <w:uiPriority w:val="0"/>
    <w:pPr>
      <w:spacing w:line="360" w:lineRule="auto"/>
      <w:ind w:firstLine="200" w:firstLineChars="200"/>
    </w:pPr>
    <w:rPr>
      <w:rFonts w:ascii="宋体" w:hAnsi="宋体" w:cs="宋体"/>
      <w:sz w:val="24"/>
    </w:rPr>
  </w:style>
  <w:style w:type="paragraph" w:customStyle="1" w:styleId="207">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8">
    <w:name w:val="新格式表"/>
    <w:basedOn w:val="1"/>
    <w:qFormat/>
    <w:uiPriority w:val="99"/>
    <w:pPr>
      <w:spacing w:line="240" w:lineRule="exact"/>
      <w:jc w:val="center"/>
    </w:pPr>
    <w:rPr>
      <w:bCs/>
      <w:szCs w:val="21"/>
    </w:rPr>
  </w:style>
  <w:style w:type="paragraph" w:customStyle="1" w:styleId="209">
    <w:name w:val="Char"/>
    <w:basedOn w:val="1"/>
    <w:qFormat/>
    <w:uiPriority w:val="99"/>
    <w:rPr>
      <w:sz w:val="24"/>
    </w:rPr>
  </w:style>
  <w:style w:type="paragraph" w:customStyle="1" w:styleId="210">
    <w:name w:val="表格内容自定"/>
    <w:basedOn w:val="1"/>
    <w:qFormat/>
    <w:uiPriority w:val="0"/>
    <w:pPr>
      <w:spacing w:line="280" w:lineRule="exact"/>
      <w:jc w:val="center"/>
    </w:pPr>
    <w:rPr>
      <w:kern w:val="0"/>
      <w:sz w:val="18"/>
      <w:szCs w:val="21"/>
    </w:rPr>
  </w:style>
  <w:style w:type="paragraph" w:customStyle="1" w:styleId="211">
    <w:name w:val="Char Char Char1 Char Char Char1"/>
    <w:basedOn w:val="1"/>
    <w:qFormat/>
    <w:uiPriority w:val="99"/>
    <w:rPr>
      <w:rFonts w:ascii="Courier New" w:hAnsi="Courier New" w:eastAsia="仿宋" w:cs="Courier New"/>
      <w:sz w:val="24"/>
    </w:rPr>
  </w:style>
  <w:style w:type="paragraph" w:customStyle="1" w:styleId="212">
    <w:name w:val="WPS Plain"/>
    <w:qFormat/>
    <w:uiPriority w:val="0"/>
    <w:rPr>
      <w:rFonts w:ascii="Times New Roman" w:hAnsi="Times New Roman" w:eastAsia="宋体" w:cs="Times New Roman"/>
      <w:sz w:val="24"/>
      <w:szCs w:val="24"/>
      <w:lang w:val="en-US" w:eastAsia="zh-CN" w:bidi="ar-SA"/>
    </w:rPr>
  </w:style>
  <w:style w:type="paragraph" w:customStyle="1" w:styleId="213">
    <w:name w:val="码头正文"/>
    <w:basedOn w:val="7"/>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4">
    <w:name w:val="Char Char Char Char Char Char Char"/>
    <w:basedOn w:val="1"/>
    <w:qFormat/>
    <w:uiPriority w:val="0"/>
    <w:rPr>
      <w:sz w:val="24"/>
    </w:rPr>
  </w:style>
  <w:style w:type="paragraph" w:customStyle="1" w:styleId="215">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6">
    <w:name w:val="网格型-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ylf"/>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paragraph" w:customStyle="1" w:styleId="218">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9">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20">
    <w:name w:val="List Paragraph"/>
    <w:basedOn w:val="1"/>
    <w:qFormat/>
    <w:uiPriority w:val="34"/>
    <w:pPr>
      <w:widowControl/>
      <w:ind w:firstLine="420" w:firstLineChars="200"/>
      <w:jc w:val="left"/>
    </w:pPr>
    <w:rPr>
      <w:kern w:val="0"/>
      <w:sz w:val="20"/>
      <w:szCs w:val="20"/>
    </w:rPr>
  </w:style>
  <w:style w:type="character" w:styleId="221">
    <w:name w:val="Placeholder Text"/>
    <w:unhideWhenUsed/>
    <w:qFormat/>
    <w:uiPriority w:val="99"/>
    <w:rPr>
      <w:color w:val="808080"/>
    </w:rPr>
  </w:style>
  <w:style w:type="character" w:customStyle="1" w:styleId="222">
    <w:name w:val="正文首行缩进 2 Char"/>
    <w:basedOn w:val="81"/>
    <w:link w:val="38"/>
    <w:qFormat/>
    <w:uiPriority w:val="0"/>
    <w:rPr>
      <w:rFonts w:ascii="Times New Roman" w:hAnsi="Times New Roman" w:eastAsia="宋体"/>
      <w:sz w:val="24"/>
    </w:rPr>
  </w:style>
  <w:style w:type="character" w:customStyle="1" w:styleId="223">
    <w:name w:val="报告表正文 Char"/>
    <w:link w:val="224"/>
    <w:qFormat/>
    <w:uiPriority w:val="0"/>
    <w:rPr>
      <w:sz w:val="24"/>
    </w:rPr>
  </w:style>
  <w:style w:type="paragraph" w:customStyle="1" w:styleId="224">
    <w:name w:val="报告表正文"/>
    <w:basedOn w:val="1"/>
    <w:link w:val="223"/>
    <w:qFormat/>
    <w:uiPriority w:val="0"/>
    <w:pPr>
      <w:adjustRightInd w:val="0"/>
      <w:spacing w:line="300" w:lineRule="auto"/>
      <w:ind w:left="113" w:right="113"/>
      <w:textAlignment w:val="baseline"/>
    </w:pPr>
    <w:rPr>
      <w:kern w:val="0"/>
      <w:sz w:val="24"/>
      <w:szCs w:val="20"/>
    </w:rPr>
  </w:style>
  <w:style w:type="character" w:customStyle="1" w:styleId="225">
    <w:name w:val="Char Char29"/>
    <w:qFormat/>
    <w:uiPriority w:val="0"/>
    <w:rPr>
      <w:rFonts w:eastAsia="宋体"/>
      <w:b/>
      <w:bCs/>
      <w:kern w:val="2"/>
      <w:sz w:val="32"/>
      <w:szCs w:val="32"/>
      <w:lang w:val="en-US" w:eastAsia="zh-CN" w:bidi="ar-SA"/>
    </w:rPr>
  </w:style>
  <w:style w:type="character" w:customStyle="1" w:styleId="226">
    <w:name w:val="tt"/>
    <w:qFormat/>
    <w:uiPriority w:val="0"/>
  </w:style>
  <w:style w:type="character" w:customStyle="1" w:styleId="227">
    <w:name w:val="3zw1"/>
    <w:qFormat/>
    <w:uiPriority w:val="0"/>
    <w:rPr>
      <w:color w:val="000000"/>
      <w:sz w:val="21"/>
      <w:szCs w:val="21"/>
    </w:rPr>
  </w:style>
  <w:style w:type="character" w:customStyle="1" w:styleId="228">
    <w:name w:val="Char Char11"/>
    <w:qFormat/>
    <w:uiPriority w:val="0"/>
    <w:rPr>
      <w:rFonts w:ascii="Calibri" w:hAnsi="Tahoma" w:eastAsia="Calibri" w:cs="Tahoma"/>
      <w:kern w:val="2"/>
      <w:sz w:val="21"/>
      <w:szCs w:val="21"/>
      <w:lang w:val="en-US" w:eastAsia="zh-CN" w:bidi="ar-SA"/>
    </w:rPr>
  </w:style>
  <w:style w:type="character" w:customStyle="1" w:styleId="229">
    <w:name w:val="未命名11"/>
    <w:qFormat/>
    <w:uiPriority w:val="0"/>
    <w:rPr>
      <w:rFonts w:hint="eastAsia" w:ascii="宋体" w:hAnsi="宋体" w:eastAsia="宋体"/>
      <w:sz w:val="18"/>
      <w:szCs w:val="18"/>
    </w:rPr>
  </w:style>
  <w:style w:type="character" w:customStyle="1" w:styleId="230">
    <w:name w:val="正文文本 + 10 pt8"/>
    <w:qFormat/>
    <w:uiPriority w:val="0"/>
    <w:rPr>
      <w:rFonts w:ascii="宋体" w:eastAsia="宋体" w:cs="宋体"/>
      <w:b/>
      <w:bCs/>
      <w:sz w:val="20"/>
      <w:szCs w:val="20"/>
    </w:rPr>
  </w:style>
  <w:style w:type="character" w:customStyle="1" w:styleId="231">
    <w:name w:val="p18-hei"/>
    <w:qFormat/>
    <w:uiPriority w:val="0"/>
  </w:style>
  <w:style w:type="character" w:customStyle="1" w:styleId="232">
    <w:name w:val="表格内容1 Char"/>
    <w:link w:val="233"/>
    <w:qFormat/>
    <w:uiPriority w:val="0"/>
    <w:rPr>
      <w:kern w:val="24"/>
      <w:sz w:val="21"/>
      <w:szCs w:val="21"/>
    </w:rPr>
  </w:style>
  <w:style w:type="paragraph" w:customStyle="1" w:styleId="233">
    <w:name w:val="表格内容1"/>
    <w:basedOn w:val="1"/>
    <w:link w:val="232"/>
    <w:qFormat/>
    <w:uiPriority w:val="0"/>
    <w:pPr>
      <w:widowControl/>
      <w:jc w:val="center"/>
    </w:pPr>
    <w:rPr>
      <w:kern w:val="24"/>
      <w:szCs w:val="21"/>
    </w:rPr>
  </w:style>
  <w:style w:type="character" w:customStyle="1" w:styleId="234">
    <w:name w:val="正文文本 + 10 pt5"/>
    <w:qFormat/>
    <w:uiPriority w:val="0"/>
    <w:rPr>
      <w:rFonts w:ascii="宋体" w:eastAsia="宋体" w:cs="宋体"/>
      <w:b/>
      <w:bCs/>
      <w:sz w:val="20"/>
      <w:szCs w:val="20"/>
    </w:rPr>
  </w:style>
  <w:style w:type="character" w:customStyle="1" w:styleId="235">
    <w:name w:val="edit_font_color"/>
    <w:qFormat/>
    <w:uiPriority w:val="0"/>
  </w:style>
  <w:style w:type="character" w:customStyle="1" w:styleId="236">
    <w:name w:val="keyword1"/>
    <w:qFormat/>
    <w:uiPriority w:val="0"/>
  </w:style>
  <w:style w:type="character" w:customStyle="1" w:styleId="237">
    <w:name w:val="报告 Char"/>
    <w:link w:val="238"/>
    <w:qFormat/>
    <w:uiPriority w:val="0"/>
    <w:rPr>
      <w:rFonts w:ascii="TimesNewRoman" w:hAnsi="TimesNewRoman"/>
      <w:sz w:val="24"/>
    </w:rPr>
  </w:style>
  <w:style w:type="paragraph" w:customStyle="1" w:styleId="238">
    <w:name w:val="报告"/>
    <w:basedOn w:val="1"/>
    <w:link w:val="237"/>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9">
    <w:name w:val="px141"/>
    <w:qFormat/>
    <w:uiPriority w:val="0"/>
    <w:rPr>
      <w:rFonts w:hint="default" w:ascii="ˎ̥" w:hAnsi="ˎ̥"/>
      <w:sz w:val="21"/>
      <w:szCs w:val="21"/>
    </w:rPr>
  </w:style>
  <w:style w:type="character" w:customStyle="1" w:styleId="240">
    <w:name w:val="注释标题 Char"/>
    <w:link w:val="16"/>
    <w:qFormat/>
    <w:uiPriority w:val="0"/>
    <w:rPr>
      <w:rFonts w:ascii="宋体"/>
      <w:kern w:val="2"/>
      <w:sz w:val="21"/>
    </w:rPr>
  </w:style>
  <w:style w:type="character" w:customStyle="1" w:styleId="241">
    <w:name w:val="标题1"/>
    <w:qFormat/>
    <w:uiPriority w:val="0"/>
  </w:style>
  <w:style w:type="character" w:customStyle="1" w:styleId="242">
    <w:name w:val="spelle"/>
    <w:qFormat/>
    <w:uiPriority w:val="0"/>
  </w:style>
  <w:style w:type="character" w:customStyle="1" w:styleId="243">
    <w:name w:val="css"/>
    <w:qFormat/>
    <w:uiPriority w:val="0"/>
  </w:style>
  <w:style w:type="character" w:customStyle="1" w:styleId="244">
    <w:name w:val="正文B Char"/>
    <w:link w:val="245"/>
    <w:qFormat/>
    <w:locked/>
    <w:uiPriority w:val="0"/>
    <w:rPr>
      <w:rFonts w:ascii="楷体_GB2312" w:eastAsia="楷体_GB2312"/>
      <w:kern w:val="2"/>
      <w:sz w:val="28"/>
    </w:rPr>
  </w:style>
  <w:style w:type="paragraph" w:customStyle="1" w:styleId="245">
    <w:name w:val="正文B"/>
    <w:basedOn w:val="1"/>
    <w:link w:val="244"/>
    <w:qFormat/>
    <w:uiPriority w:val="0"/>
    <w:pPr>
      <w:spacing w:line="500" w:lineRule="exact"/>
    </w:pPr>
    <w:rPr>
      <w:rFonts w:ascii="楷体_GB2312" w:eastAsia="楷体_GB2312"/>
      <w:sz w:val="28"/>
      <w:szCs w:val="20"/>
    </w:rPr>
  </w:style>
  <w:style w:type="character" w:customStyle="1" w:styleId="246">
    <w:name w:val="标题 3 Char Char2"/>
    <w:qFormat/>
    <w:uiPriority w:val="0"/>
    <w:rPr>
      <w:rFonts w:eastAsia="宋体"/>
      <w:b/>
      <w:bCs/>
      <w:kern w:val="2"/>
      <w:sz w:val="32"/>
      <w:szCs w:val="32"/>
      <w:lang w:val="en-US" w:eastAsia="zh-CN" w:bidi="ar-SA"/>
    </w:rPr>
  </w:style>
  <w:style w:type="character" w:customStyle="1" w:styleId="247">
    <w:name w:val="Char Char4"/>
    <w:qFormat/>
    <w:uiPriority w:val="0"/>
    <w:rPr>
      <w:rFonts w:ascii="宋体" w:hAnsi="Courier New" w:eastAsia="宋体"/>
      <w:kern w:val="2"/>
      <w:sz w:val="21"/>
      <w:lang w:val="en-US" w:eastAsia="zh-CN" w:bidi="ar-SA"/>
    </w:rPr>
  </w:style>
  <w:style w:type="character" w:customStyle="1" w:styleId="248">
    <w:name w:val="正文文本 + 6.5 pt3"/>
    <w:qFormat/>
    <w:uiPriority w:val="0"/>
    <w:rPr>
      <w:rFonts w:ascii="宋体" w:hAnsi="宋体" w:eastAsia="宋体" w:cs="宋体"/>
      <w:b/>
      <w:bCs/>
      <w:sz w:val="13"/>
      <w:szCs w:val="13"/>
      <w:lang w:val="en-US" w:eastAsia="zh-CN"/>
    </w:rPr>
  </w:style>
  <w:style w:type="character" w:customStyle="1" w:styleId="249">
    <w:name w:val="t_tag"/>
    <w:qFormat/>
    <w:uiPriority w:val="0"/>
  </w:style>
  <w:style w:type="character" w:customStyle="1" w:styleId="250">
    <w:name w:val="style31"/>
    <w:qFormat/>
    <w:uiPriority w:val="0"/>
    <w:rPr>
      <w:color w:val="000000"/>
      <w:sz w:val="21"/>
      <w:szCs w:val="21"/>
    </w:rPr>
  </w:style>
  <w:style w:type="character" w:customStyle="1" w:styleId="251">
    <w:name w:val="链接"/>
    <w:qFormat/>
    <w:uiPriority w:val="0"/>
    <w:rPr>
      <w:color w:val="0000FF"/>
      <w:u w:val="single" w:color="0000FF"/>
    </w:rPr>
  </w:style>
  <w:style w:type="character" w:customStyle="1" w:styleId="252">
    <w:name w:val="Char Char9"/>
    <w:qFormat/>
    <w:uiPriority w:val="0"/>
    <w:rPr>
      <w:rFonts w:ascii="宋体" w:hAnsi="宋体" w:eastAsia="宋体"/>
      <w:kern w:val="2"/>
      <w:sz w:val="24"/>
      <w:szCs w:val="24"/>
      <w:lang w:val="en-US" w:eastAsia="zh-CN" w:bidi="ar-SA"/>
    </w:rPr>
  </w:style>
  <w:style w:type="character" w:customStyle="1" w:styleId="253">
    <w:name w:val="正文文本 3 Char"/>
    <w:link w:val="24"/>
    <w:qFormat/>
    <w:locked/>
    <w:uiPriority w:val="99"/>
    <w:rPr>
      <w:rFonts w:ascii="宋体" w:hAnsi="宋体"/>
      <w:kern w:val="2"/>
      <w:sz w:val="16"/>
      <w:szCs w:val="16"/>
    </w:rPr>
  </w:style>
  <w:style w:type="character" w:customStyle="1" w:styleId="254">
    <w:name w:val="表1 Char"/>
    <w:link w:val="255"/>
    <w:qFormat/>
    <w:uiPriority w:val="0"/>
    <w:rPr>
      <w:rFonts w:eastAsia="Times New Roman"/>
      <w:sz w:val="21"/>
    </w:rPr>
  </w:style>
  <w:style w:type="paragraph" w:customStyle="1" w:styleId="255">
    <w:name w:val="表1"/>
    <w:next w:val="1"/>
    <w:link w:val="254"/>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6">
    <w:name w:val="标题 2 Char3"/>
    <w:qFormat/>
    <w:uiPriority w:val="0"/>
    <w:rPr>
      <w:rFonts w:eastAsia="宋体"/>
      <w:b/>
      <w:bCs/>
      <w:kern w:val="2"/>
      <w:sz w:val="21"/>
      <w:szCs w:val="24"/>
      <w:lang w:val="en-US" w:eastAsia="zh-CN" w:bidi="ar-SA"/>
    </w:rPr>
  </w:style>
  <w:style w:type="character" w:customStyle="1" w:styleId="257">
    <w:name w:val="grame"/>
    <w:qFormat/>
    <w:uiPriority w:val="0"/>
  </w:style>
  <w:style w:type="character" w:customStyle="1" w:styleId="258">
    <w:name w:val="纯文本1"/>
    <w:qFormat/>
    <w:uiPriority w:val="0"/>
    <w:rPr>
      <w:rFonts w:ascii="宋体" w:hAnsi="Courier New" w:eastAsia="宋体" w:cs="Courier New"/>
      <w:kern w:val="2"/>
      <w:sz w:val="21"/>
      <w:szCs w:val="21"/>
      <w:lang w:val="en-US" w:eastAsia="zh-CN" w:bidi="ar-SA"/>
    </w:rPr>
  </w:style>
  <w:style w:type="character" w:customStyle="1" w:styleId="259">
    <w:name w:val="ddd"/>
    <w:qFormat/>
    <w:uiPriority w:val="0"/>
  </w:style>
  <w:style w:type="character" w:customStyle="1" w:styleId="260">
    <w:name w:val="表格 Char1"/>
    <w:qFormat/>
    <w:uiPriority w:val="0"/>
    <w:rPr>
      <w:rFonts w:ascii="Times New Roman" w:hAnsi="Times New Roman" w:eastAsia="仿宋_GB2312"/>
      <w:color w:val="auto"/>
      <w:kern w:val="2"/>
      <w:sz w:val="21"/>
      <w:szCs w:val="24"/>
    </w:rPr>
  </w:style>
  <w:style w:type="character" w:customStyle="1" w:styleId="261">
    <w:name w:val="表 Char1"/>
    <w:qFormat/>
    <w:uiPriority w:val="0"/>
    <w:rPr>
      <w:rFonts w:eastAsia="仿宋_GB2312" w:cs="仿宋_GB2312"/>
      <w:kern w:val="2"/>
      <w:sz w:val="21"/>
      <w:szCs w:val="21"/>
      <w:lang w:val="en-US" w:eastAsia="zh-CN" w:bidi="ar-SA"/>
    </w:rPr>
  </w:style>
  <w:style w:type="character" w:customStyle="1" w:styleId="262">
    <w:name w:val="正文1 Char"/>
    <w:link w:val="263"/>
    <w:qFormat/>
    <w:uiPriority w:val="0"/>
    <w:rPr>
      <w:rFonts w:ascii="宋体" w:hAnsi="宋体"/>
      <w:color w:val="000000"/>
      <w:kern w:val="2"/>
      <w:sz w:val="24"/>
    </w:rPr>
  </w:style>
  <w:style w:type="paragraph" w:customStyle="1" w:styleId="263">
    <w:name w:val="正文1"/>
    <w:basedOn w:val="1"/>
    <w:link w:val="262"/>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4">
    <w:name w:val="正文调整 Char"/>
    <w:link w:val="265"/>
    <w:qFormat/>
    <w:uiPriority w:val="0"/>
    <w:rPr>
      <w:kern w:val="2"/>
      <w:sz w:val="24"/>
      <w:szCs w:val="24"/>
    </w:rPr>
  </w:style>
  <w:style w:type="paragraph" w:customStyle="1" w:styleId="265">
    <w:name w:val="正文调整"/>
    <w:basedOn w:val="1"/>
    <w:link w:val="264"/>
    <w:qFormat/>
    <w:uiPriority w:val="0"/>
    <w:pPr>
      <w:spacing w:before="60" w:line="460" w:lineRule="atLeast"/>
      <w:ind w:firstLine="200" w:firstLineChars="200"/>
    </w:pPr>
    <w:rPr>
      <w:sz w:val="24"/>
    </w:rPr>
  </w:style>
  <w:style w:type="character" w:customStyle="1" w:styleId="266">
    <w:name w:val="表格标题 Char Char"/>
    <w:link w:val="267"/>
    <w:qFormat/>
    <w:uiPriority w:val="0"/>
    <w:rPr>
      <w:rFonts w:eastAsia="方正魏碑简体"/>
      <w:kern w:val="2"/>
      <w:sz w:val="24"/>
    </w:rPr>
  </w:style>
  <w:style w:type="paragraph" w:customStyle="1" w:styleId="267">
    <w:name w:val="表格标题"/>
    <w:basedOn w:val="1"/>
    <w:link w:val="266"/>
    <w:qFormat/>
    <w:uiPriority w:val="0"/>
    <w:pPr>
      <w:spacing w:before="120"/>
      <w:jc w:val="center"/>
    </w:pPr>
    <w:rPr>
      <w:rFonts w:eastAsia="方正魏碑简体"/>
      <w:sz w:val="24"/>
      <w:szCs w:val="20"/>
    </w:rPr>
  </w:style>
  <w:style w:type="paragraph" w:customStyle="1" w:styleId="268">
    <w:name w:val="居中正文"/>
    <w:basedOn w:val="58"/>
    <w:qFormat/>
    <w:uiPriority w:val="0"/>
    <w:pPr>
      <w:adjustRightInd w:val="0"/>
      <w:spacing w:before="120" w:after="0" w:line="360" w:lineRule="auto"/>
      <w:ind w:firstLine="0" w:firstLineChars="0"/>
      <w:jc w:val="center"/>
      <w:textAlignment w:val="baseline"/>
    </w:pPr>
    <w:rPr>
      <w:rFonts w:ascii="宋体"/>
      <w:kern w:val="28"/>
      <w:sz w:val="24"/>
      <w:szCs w:val="24"/>
    </w:rPr>
  </w:style>
  <w:style w:type="character" w:customStyle="1" w:styleId="269">
    <w:name w:val="注释标题 Char1"/>
    <w:qFormat/>
    <w:uiPriority w:val="99"/>
    <w:rPr>
      <w:kern w:val="2"/>
      <w:sz w:val="21"/>
      <w:szCs w:val="24"/>
    </w:rPr>
  </w:style>
  <w:style w:type="paragraph" w:customStyle="1" w:styleId="270">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1">
    <w:name w:val="CM11"/>
    <w:basedOn w:val="75"/>
    <w:next w:val="75"/>
    <w:qFormat/>
    <w:uiPriority w:val="0"/>
    <w:pPr>
      <w:spacing w:line="460" w:lineRule="atLeast"/>
    </w:pPr>
    <w:rPr>
      <w:rFonts w:ascii="黑体" w:eastAsia="黑体" w:cs="Times New Roman"/>
      <w:color w:val="auto"/>
      <w:sz w:val="20"/>
    </w:rPr>
  </w:style>
  <w:style w:type="character" w:customStyle="1" w:styleId="272">
    <w:name w:val="HTML 预设格式 Char"/>
    <w:link w:val="54"/>
    <w:qFormat/>
    <w:uiPriority w:val="99"/>
    <w:rPr>
      <w:rFonts w:ascii="Arial" w:hAnsi="Arial"/>
      <w:sz w:val="23"/>
      <w:szCs w:val="23"/>
    </w:rPr>
  </w:style>
  <w:style w:type="character" w:customStyle="1" w:styleId="273">
    <w:name w:val="正文文本 3 Char1"/>
    <w:qFormat/>
    <w:uiPriority w:val="99"/>
    <w:rPr>
      <w:kern w:val="2"/>
      <w:sz w:val="16"/>
      <w:szCs w:val="16"/>
    </w:rPr>
  </w:style>
  <w:style w:type="paragraph" w:customStyle="1" w:styleId="274">
    <w:name w:val="IDC A-Head (2nd Line)"/>
    <w:basedOn w:val="1"/>
    <w:next w:val="1"/>
    <w:qFormat/>
    <w:uiPriority w:val="0"/>
    <w:pPr>
      <w:widowControl/>
      <w:jc w:val="center"/>
    </w:pPr>
    <w:rPr>
      <w:caps/>
      <w:kern w:val="0"/>
      <w:sz w:val="24"/>
      <w:szCs w:val="20"/>
    </w:rPr>
  </w:style>
  <w:style w:type="paragraph" w:customStyle="1" w:styleId="275">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6">
    <w:name w:val="默认段落字体 Para Char Char Char Char Char Char Char Char Char Char Char Char Char"/>
    <w:basedOn w:val="1"/>
    <w:qFormat/>
    <w:uiPriority w:val="0"/>
    <w:rPr>
      <w:sz w:val="24"/>
    </w:rPr>
  </w:style>
  <w:style w:type="paragraph" w:customStyle="1" w:styleId="277">
    <w:name w:val="1 Char Char Char Char Char Char Char Char Char Char Char Char Char Char Char Char"/>
    <w:basedOn w:val="1"/>
    <w:qFormat/>
    <w:uiPriority w:val="0"/>
  </w:style>
  <w:style w:type="paragraph" w:customStyle="1" w:styleId="278">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9">
    <w:name w:val="表2"/>
    <w:basedOn w:val="7"/>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0">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1">
    <w:name w:val="码头表"/>
    <w:basedOn w:val="1"/>
    <w:qFormat/>
    <w:uiPriority w:val="0"/>
    <w:pPr>
      <w:jc w:val="center"/>
    </w:pPr>
    <w:rPr>
      <w:rFonts w:ascii="宋体" w:hAnsi="宋体"/>
      <w:color w:val="FF0000"/>
      <w:sz w:val="24"/>
    </w:rPr>
  </w:style>
  <w:style w:type="paragraph" w:customStyle="1" w:styleId="282">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3">
    <w:name w:val="Char1"/>
    <w:basedOn w:val="1"/>
    <w:qFormat/>
    <w:uiPriority w:val="0"/>
    <w:rPr>
      <w:sz w:val="24"/>
    </w:rPr>
  </w:style>
  <w:style w:type="paragraph" w:customStyle="1" w:styleId="284">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5">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6">
    <w:name w:val="样式 标题 3ReHead 3 WSAh3标题 3 Char标题 32标题 311Re11Head 3 WSA1..."/>
    <w:basedOn w:val="6"/>
    <w:qFormat/>
    <w:uiPriority w:val="0"/>
    <w:pPr>
      <w:keepNext w:val="0"/>
      <w:keepLines w:val="0"/>
      <w:widowControl/>
      <w:tabs>
        <w:tab w:val="clear" w:pos="567"/>
      </w:tabs>
      <w:spacing w:beforeLines="50" w:after="0"/>
      <w:ind w:left="0" w:firstLine="0"/>
      <w:jc w:val="left"/>
    </w:pPr>
    <w:rPr>
      <w:rFonts w:ascii="宋体" w:hAnsi="宋体" w:eastAsia="宋体" w:cs="宋体"/>
      <w:bCs/>
      <w:color w:val="000000"/>
      <w:kern w:val="0"/>
      <w:sz w:val="24"/>
    </w:rPr>
  </w:style>
  <w:style w:type="paragraph" w:customStyle="1" w:styleId="287">
    <w:name w:val="1 Char Char Char Char Char Char Char Char Char Char"/>
    <w:basedOn w:val="1"/>
    <w:qFormat/>
    <w:uiPriority w:val="0"/>
  </w:style>
  <w:style w:type="paragraph" w:customStyle="1" w:styleId="288">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9">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0">
    <w:name w:val="正文两端对齐"/>
    <w:basedOn w:val="1"/>
    <w:qFormat/>
    <w:uiPriority w:val="0"/>
    <w:pPr>
      <w:spacing w:line="480" w:lineRule="exact"/>
    </w:pPr>
    <w:rPr>
      <w:rFonts w:ascii="宋体"/>
      <w:sz w:val="24"/>
    </w:rPr>
  </w:style>
  <w:style w:type="paragraph" w:customStyle="1" w:styleId="291">
    <w:name w:val="Char2"/>
    <w:basedOn w:val="1"/>
    <w:qFormat/>
    <w:uiPriority w:val="0"/>
    <w:pPr>
      <w:ind w:firstLine="200" w:firstLineChars="200"/>
    </w:pPr>
    <w:rPr>
      <w:rFonts w:ascii="宋体" w:hAnsi="宋体" w:cs="宋体"/>
    </w:rPr>
  </w:style>
  <w:style w:type="paragraph" w:customStyle="1" w:styleId="292">
    <w:name w:val="1 Char Char Char Char Char Char Char Char Char Char Char Char Char"/>
    <w:basedOn w:val="1"/>
    <w:qFormat/>
    <w:uiPriority w:val="0"/>
  </w:style>
  <w:style w:type="paragraph" w:customStyle="1" w:styleId="293">
    <w:name w:val="表格1"/>
    <w:basedOn w:val="1"/>
    <w:qFormat/>
    <w:uiPriority w:val="0"/>
    <w:pPr>
      <w:spacing w:before="120" w:line="360" w:lineRule="auto"/>
    </w:pPr>
    <w:rPr>
      <w:sz w:val="24"/>
      <w:szCs w:val="20"/>
    </w:rPr>
  </w:style>
  <w:style w:type="paragraph" w:customStyle="1" w:styleId="294">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5">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6">
    <w:name w:val="简单回函地址"/>
    <w:basedOn w:val="1"/>
    <w:qFormat/>
    <w:uiPriority w:val="0"/>
    <w:rPr>
      <w:szCs w:val="20"/>
    </w:rPr>
  </w:style>
  <w:style w:type="paragraph" w:customStyle="1" w:styleId="297">
    <w:name w:val="Char Char2"/>
    <w:basedOn w:val="1"/>
    <w:qFormat/>
    <w:uiPriority w:val="0"/>
    <w:pPr>
      <w:adjustRightInd w:val="0"/>
      <w:spacing w:line="360" w:lineRule="auto"/>
    </w:pPr>
    <w:rPr>
      <w:kern w:val="0"/>
      <w:sz w:val="24"/>
    </w:rPr>
  </w:style>
  <w:style w:type="paragraph" w:customStyle="1" w:styleId="298">
    <w:name w:val="二级条标题"/>
    <w:basedOn w:val="299"/>
    <w:next w:val="1"/>
    <w:qFormat/>
    <w:uiPriority w:val="0"/>
    <w:pPr>
      <w:tabs>
        <w:tab w:val="left" w:pos="360"/>
        <w:tab w:val="left" w:pos="903"/>
      </w:tabs>
      <w:outlineLvl w:val="3"/>
    </w:pPr>
  </w:style>
  <w:style w:type="paragraph" w:customStyle="1" w:styleId="299">
    <w:name w:val="一级条标题"/>
    <w:basedOn w:val="300"/>
    <w:next w:val="1"/>
    <w:qFormat/>
    <w:uiPriority w:val="0"/>
    <w:pPr>
      <w:tabs>
        <w:tab w:val="left" w:pos="360"/>
        <w:tab w:val="left" w:pos="903"/>
      </w:tabs>
      <w:spacing w:before="0" w:after="0"/>
      <w:ind w:left="0" w:firstLine="0"/>
      <w:outlineLvl w:val="2"/>
    </w:pPr>
  </w:style>
  <w:style w:type="paragraph" w:customStyle="1" w:styleId="300">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1">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2">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3">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4">
    <w:name w:val="表格001"/>
    <w:basedOn w:val="1"/>
    <w:qFormat/>
    <w:uiPriority w:val="0"/>
    <w:pPr>
      <w:jc w:val="center"/>
    </w:pPr>
    <w:rPr>
      <w:rFonts w:ascii="宋体" w:hAnsi="宋体"/>
      <w:sz w:val="24"/>
      <w:szCs w:val="20"/>
    </w:rPr>
  </w:style>
  <w:style w:type="paragraph" w:customStyle="1" w:styleId="305">
    <w:name w:val="三级标题"/>
    <w:basedOn w:val="1"/>
    <w:next w:val="38"/>
    <w:qFormat/>
    <w:uiPriority w:val="0"/>
    <w:pPr>
      <w:spacing w:line="360" w:lineRule="exact"/>
      <w:jc w:val="center"/>
    </w:pPr>
    <w:rPr>
      <w:sz w:val="24"/>
    </w:rPr>
  </w:style>
  <w:style w:type="paragraph" w:customStyle="1" w:styleId="306">
    <w:name w:val="表格内容"/>
    <w:basedOn w:val="1"/>
    <w:link w:val="464"/>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7">
    <w:name w:val="1文章"/>
    <w:basedOn w:val="1"/>
    <w:qFormat/>
    <w:uiPriority w:val="0"/>
    <w:pPr>
      <w:snapToGrid w:val="0"/>
      <w:spacing w:line="420" w:lineRule="auto"/>
      <w:ind w:firstLine="454"/>
      <w:outlineLvl w:val="4"/>
    </w:pPr>
    <w:rPr>
      <w:spacing w:val="4"/>
      <w:sz w:val="24"/>
    </w:rPr>
  </w:style>
  <w:style w:type="paragraph" w:customStyle="1" w:styleId="308">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9">
    <w:name w:val="Char Char Char"/>
    <w:basedOn w:val="1"/>
    <w:qFormat/>
    <w:uiPriority w:val="0"/>
  </w:style>
  <w:style w:type="paragraph" w:customStyle="1" w:styleId="310">
    <w:name w:val="样式"/>
    <w:basedOn w:val="1"/>
    <w:next w:val="2"/>
    <w:qFormat/>
    <w:uiPriority w:val="0"/>
    <w:rPr>
      <w:rFonts w:ascii="宋体" w:hAnsi="Courier New"/>
      <w:sz w:val="24"/>
    </w:rPr>
  </w:style>
  <w:style w:type="paragraph" w:customStyle="1" w:styleId="311">
    <w:name w:val="4级标题"/>
    <w:basedOn w:val="144"/>
    <w:qFormat/>
    <w:uiPriority w:val="0"/>
    <w:pPr>
      <w:ind w:firstLine="0" w:firstLineChars="0"/>
    </w:pPr>
    <w:rPr>
      <w:b/>
      <w:szCs w:val="24"/>
    </w:rPr>
  </w:style>
  <w:style w:type="paragraph" w:customStyle="1" w:styleId="312">
    <w:name w:val="Char Char Char Char Char Char1 Char"/>
    <w:basedOn w:val="1"/>
    <w:qFormat/>
    <w:uiPriority w:val="0"/>
    <w:pPr>
      <w:spacing w:line="360" w:lineRule="auto"/>
    </w:pPr>
    <w:rPr>
      <w:sz w:val="24"/>
    </w:rPr>
  </w:style>
  <w:style w:type="paragraph" w:customStyle="1" w:styleId="313">
    <w:name w:val="样式2"/>
    <w:basedOn w:val="1"/>
    <w:link w:val="403"/>
    <w:qFormat/>
    <w:uiPriority w:val="0"/>
    <w:pPr>
      <w:spacing w:line="240" w:lineRule="exact"/>
      <w:jc w:val="left"/>
      <w:outlineLvl w:val="0"/>
    </w:pPr>
    <w:rPr>
      <w:sz w:val="24"/>
    </w:rPr>
  </w:style>
  <w:style w:type="paragraph" w:customStyle="1" w:styleId="314">
    <w:name w:val="表文"/>
    <w:basedOn w:val="139"/>
    <w:qFormat/>
    <w:uiPriority w:val="0"/>
    <w:pPr>
      <w:overflowPunct/>
      <w:autoSpaceDE/>
      <w:autoSpaceDN/>
      <w:adjustRightInd/>
      <w:spacing w:beforeLines="20" w:afterLines="20" w:line="240" w:lineRule="auto"/>
      <w:ind w:firstLine="0"/>
      <w:textAlignment w:val="auto"/>
    </w:pPr>
    <w:rPr>
      <w:rFonts w:eastAsia="宋体"/>
      <w:b/>
      <w:bCs/>
      <w:kern w:val="2"/>
      <w:sz w:val="24"/>
    </w:rPr>
  </w:style>
  <w:style w:type="paragraph" w:customStyle="1" w:styleId="315">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6">
    <w:name w:val="xl22"/>
    <w:basedOn w:val="1"/>
    <w:qFormat/>
    <w:uiPriority w:val="0"/>
    <w:pPr>
      <w:widowControl/>
      <w:spacing w:before="100" w:after="100"/>
      <w:jc w:val="center"/>
    </w:pPr>
    <w:rPr>
      <w:kern w:val="0"/>
      <w:sz w:val="24"/>
    </w:rPr>
  </w:style>
  <w:style w:type="paragraph" w:customStyle="1" w:styleId="317">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8">
    <w:name w:val="三级条标题"/>
    <w:basedOn w:val="298"/>
    <w:next w:val="1"/>
    <w:qFormat/>
    <w:uiPriority w:val="0"/>
    <w:pPr>
      <w:tabs>
        <w:tab w:val="clear" w:pos="360"/>
      </w:tabs>
      <w:outlineLvl w:val="4"/>
    </w:pPr>
  </w:style>
  <w:style w:type="paragraph" w:customStyle="1" w:styleId="319">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0">
    <w:name w:val="CM2"/>
    <w:basedOn w:val="75"/>
    <w:next w:val="75"/>
    <w:qFormat/>
    <w:uiPriority w:val="0"/>
    <w:pPr>
      <w:spacing w:line="460" w:lineRule="atLeast"/>
    </w:pPr>
    <w:rPr>
      <w:rFonts w:ascii="黑体" w:eastAsia="黑体" w:cs="Times New Roman"/>
      <w:color w:val="auto"/>
      <w:sz w:val="20"/>
    </w:rPr>
  </w:style>
  <w:style w:type="paragraph" w:customStyle="1" w:styleId="321">
    <w:name w:val="表序号"/>
    <w:basedOn w:val="9"/>
    <w:qFormat/>
    <w:uiPriority w:val="0"/>
    <w:pPr>
      <w:keepLines/>
      <w:tabs>
        <w:tab w:val="clear" w:pos="1080"/>
      </w:tabs>
      <w:spacing w:line="360" w:lineRule="auto"/>
      <w:ind w:left="1134" w:hanging="1134"/>
      <w:jc w:val="center"/>
    </w:pPr>
    <w:rPr>
      <w:rFonts w:ascii="宋体" w:hAnsi="宋体"/>
      <w:sz w:val="24"/>
    </w:rPr>
  </w:style>
  <w:style w:type="paragraph" w:customStyle="1" w:styleId="322">
    <w:name w:val="2"/>
    <w:basedOn w:val="1"/>
    <w:next w:val="50"/>
    <w:qFormat/>
    <w:uiPriority w:val="0"/>
    <w:pPr>
      <w:spacing w:line="360" w:lineRule="auto"/>
      <w:ind w:firstLine="480"/>
    </w:pPr>
    <w:rPr>
      <w:sz w:val="24"/>
      <w:szCs w:val="20"/>
    </w:rPr>
  </w:style>
  <w:style w:type="paragraph" w:customStyle="1" w:styleId="323">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4">
    <w:name w:val="1"/>
    <w:basedOn w:val="1"/>
    <w:next w:val="7"/>
    <w:qFormat/>
    <w:uiPriority w:val="0"/>
    <w:pPr>
      <w:ind w:firstLine="420"/>
    </w:pPr>
    <w:rPr>
      <w:sz w:val="24"/>
    </w:rPr>
  </w:style>
  <w:style w:type="paragraph" w:customStyle="1" w:styleId="325">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6">
    <w:name w:val="y表格"/>
    <w:basedOn w:val="25"/>
    <w:qFormat/>
    <w:uiPriority w:val="0"/>
    <w:pPr>
      <w:adjustRightInd w:val="0"/>
      <w:spacing w:before="0" w:after="0" w:line="240" w:lineRule="auto"/>
      <w:ind w:right="0"/>
      <w:jc w:val="center"/>
      <w:textAlignment w:val="baseline"/>
    </w:pPr>
    <w:rPr>
      <w:rFonts w:hint="eastAsia" w:ascii="宋体" w:hAnsi="宋体"/>
      <w:sz w:val="24"/>
    </w:rPr>
  </w:style>
  <w:style w:type="paragraph" w:customStyle="1" w:styleId="327">
    <w:name w:val="四级条标题"/>
    <w:basedOn w:val="318"/>
    <w:next w:val="1"/>
    <w:qFormat/>
    <w:uiPriority w:val="0"/>
    <w:pPr>
      <w:outlineLvl w:val="5"/>
    </w:pPr>
  </w:style>
  <w:style w:type="paragraph" w:customStyle="1" w:styleId="328">
    <w:name w:val="五级条标题"/>
    <w:basedOn w:val="327"/>
    <w:next w:val="1"/>
    <w:qFormat/>
    <w:uiPriority w:val="0"/>
    <w:pPr>
      <w:outlineLvl w:val="6"/>
    </w:pPr>
  </w:style>
  <w:style w:type="paragraph" w:customStyle="1" w:styleId="329">
    <w:name w:val="标题b"/>
    <w:basedOn w:val="1"/>
    <w:next w:val="1"/>
    <w:qFormat/>
    <w:uiPriority w:val="0"/>
    <w:pPr>
      <w:spacing w:line="700" w:lineRule="exact"/>
    </w:pPr>
    <w:rPr>
      <w:rFonts w:ascii="楷体_GB2312" w:hAnsi="楷体_GB2312" w:eastAsia="楷体_GB2312"/>
      <w:b/>
      <w:sz w:val="30"/>
      <w:szCs w:val="20"/>
    </w:rPr>
  </w:style>
  <w:style w:type="paragraph" w:customStyle="1" w:styleId="330">
    <w:name w:val="iw_poi_title"/>
    <w:basedOn w:val="1"/>
    <w:qFormat/>
    <w:uiPriority w:val="0"/>
    <w:pPr>
      <w:widowControl/>
      <w:jc w:val="left"/>
    </w:pPr>
    <w:rPr>
      <w:rFonts w:ascii="宋体" w:hAnsi="宋体" w:cs="宋体"/>
      <w:b/>
      <w:bCs/>
      <w:color w:val="CC5522"/>
      <w:kern w:val="0"/>
      <w:szCs w:val="21"/>
    </w:rPr>
  </w:style>
  <w:style w:type="paragraph" w:customStyle="1" w:styleId="331">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2">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3">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4">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5">
    <w:name w:val="_Style 10"/>
    <w:basedOn w:val="1"/>
    <w:qFormat/>
    <w:uiPriority w:val="0"/>
    <w:rPr>
      <w:sz w:val="24"/>
    </w:rPr>
  </w:style>
  <w:style w:type="paragraph" w:customStyle="1" w:styleId="336">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7">
    <w:name w:val="表前文字"/>
    <w:basedOn w:val="1"/>
    <w:qFormat/>
    <w:uiPriority w:val="0"/>
    <w:pPr>
      <w:jc w:val="center"/>
    </w:pPr>
    <w:rPr>
      <w:sz w:val="24"/>
      <w:szCs w:val="21"/>
    </w:rPr>
  </w:style>
  <w:style w:type="paragraph" w:customStyle="1" w:styleId="338">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9">
    <w:name w:val="样式 正文文字缩进 + 小四 首行缩进:  2 字符1"/>
    <w:basedOn w:val="26"/>
    <w:qFormat/>
    <w:uiPriority w:val="0"/>
    <w:pPr>
      <w:spacing w:afterLines="50" w:line="400" w:lineRule="exact"/>
      <w:ind w:left="0" w:leftChars="0" w:firstLine="200" w:firstLineChars="200"/>
    </w:pPr>
    <w:rPr>
      <w:rFonts w:eastAsia="华文楷体" w:cs="宋体"/>
      <w:kern w:val="2"/>
      <w:sz w:val="28"/>
    </w:rPr>
  </w:style>
  <w:style w:type="paragraph" w:customStyle="1" w:styleId="340">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1">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2">
    <w:name w:val="引言"/>
    <w:basedOn w:val="1"/>
    <w:next w:val="1"/>
    <w:qFormat/>
    <w:uiPriority w:val="0"/>
    <w:pPr>
      <w:jc w:val="center"/>
    </w:pPr>
    <w:rPr>
      <w:bCs/>
      <w:color w:val="000000"/>
      <w:szCs w:val="20"/>
    </w:rPr>
  </w:style>
  <w:style w:type="paragraph" w:customStyle="1" w:styleId="343">
    <w:name w:val="正文楷体"/>
    <w:basedOn w:val="1"/>
    <w:qFormat/>
    <w:uiPriority w:val="0"/>
    <w:rPr>
      <w:rFonts w:eastAsia="楷体_GB2312"/>
    </w:rPr>
  </w:style>
  <w:style w:type="paragraph" w:customStyle="1" w:styleId="344">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5">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6">
    <w:name w:val="body"/>
    <w:basedOn w:val="1"/>
    <w:qFormat/>
    <w:uiPriority w:val="0"/>
    <w:pPr>
      <w:spacing w:line="360" w:lineRule="auto"/>
    </w:pPr>
    <w:rPr>
      <w:rFonts w:ascii="宋体" w:hAnsi="宋体" w:cs="宋体"/>
      <w:sz w:val="24"/>
    </w:rPr>
  </w:style>
  <w:style w:type="paragraph" w:customStyle="1" w:styleId="347">
    <w:name w:val="小四表文左齐"/>
    <w:basedOn w:val="1"/>
    <w:qFormat/>
    <w:uiPriority w:val="0"/>
    <w:pPr>
      <w:jc w:val="center"/>
    </w:pPr>
    <w:rPr>
      <w:rFonts w:ascii="宋体" w:hAnsi="宋体"/>
      <w:color w:val="000000"/>
      <w:szCs w:val="21"/>
    </w:rPr>
  </w:style>
  <w:style w:type="paragraph" w:customStyle="1" w:styleId="348">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9">
    <w:name w:val="新正文样式"/>
    <w:basedOn w:val="1"/>
    <w:qFormat/>
    <w:uiPriority w:val="0"/>
    <w:pPr>
      <w:tabs>
        <w:tab w:val="left" w:pos="567"/>
      </w:tabs>
      <w:spacing w:line="360" w:lineRule="auto"/>
      <w:ind w:firstLine="567"/>
    </w:pPr>
    <w:rPr>
      <w:spacing w:val="20"/>
      <w:sz w:val="24"/>
      <w:szCs w:val="20"/>
    </w:rPr>
  </w:style>
  <w:style w:type="paragraph" w:customStyle="1" w:styleId="350">
    <w:name w:val="标题11"/>
    <w:basedOn w:val="1"/>
    <w:qFormat/>
    <w:uiPriority w:val="0"/>
    <w:pPr>
      <w:spacing w:line="360" w:lineRule="auto"/>
    </w:pPr>
    <w:rPr>
      <w:b/>
      <w:bCs/>
      <w:sz w:val="28"/>
    </w:rPr>
  </w:style>
  <w:style w:type="paragraph" w:customStyle="1" w:styleId="351">
    <w:name w:val="字元 字元"/>
    <w:basedOn w:val="1"/>
    <w:qFormat/>
    <w:uiPriority w:val="0"/>
    <w:rPr>
      <w:sz w:val="24"/>
    </w:rPr>
  </w:style>
  <w:style w:type="paragraph" w:customStyle="1" w:styleId="352">
    <w:name w:val="Char Char Char Char Char Char1 Char Char Char Char Char Char Char Char Char"/>
    <w:basedOn w:val="1"/>
    <w:qFormat/>
    <w:uiPriority w:val="0"/>
    <w:rPr>
      <w:sz w:val="24"/>
    </w:rPr>
  </w:style>
  <w:style w:type="paragraph" w:customStyle="1" w:styleId="353">
    <w:name w:val="默认段落字体 Para Char Char Char1 Char Char Char Char Char Char Char Char Char Char"/>
    <w:basedOn w:val="1"/>
    <w:qFormat/>
    <w:uiPriority w:val="0"/>
    <w:rPr>
      <w:sz w:val="24"/>
    </w:rPr>
  </w:style>
  <w:style w:type="paragraph" w:customStyle="1" w:styleId="354">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5">
    <w:name w:val="正文 1"/>
    <w:basedOn w:val="1"/>
    <w:qFormat/>
    <w:uiPriority w:val="0"/>
    <w:pPr>
      <w:spacing w:line="480" w:lineRule="exact"/>
      <w:ind w:firstLine="567"/>
    </w:pPr>
    <w:rPr>
      <w:sz w:val="28"/>
    </w:rPr>
  </w:style>
  <w:style w:type="paragraph" w:customStyle="1" w:styleId="356">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7">
    <w:name w:val="表格主题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8">
    <w:name w:val="网格型 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9">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0">
    <w:name w:val="左右无边框"/>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361">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2">
    <w:name w:val="无左右边框型"/>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3">
    <w:name w:val="典雅型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4">
    <w:name w:val="左右无边表格"/>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365">
    <w:name w:val="典雅型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6">
    <w:name w:val="Char Char Char1 Char1 Char Char Char"/>
    <w:basedOn w:val="1"/>
    <w:qFormat/>
    <w:uiPriority w:val="0"/>
    <w:pPr>
      <w:spacing w:line="500" w:lineRule="exact"/>
      <w:ind w:firstLine="480" w:firstLineChars="200"/>
    </w:pPr>
    <w:rPr>
      <w:sz w:val="24"/>
      <w:szCs w:val="20"/>
    </w:rPr>
  </w:style>
  <w:style w:type="character" w:customStyle="1" w:styleId="367">
    <w:name w:val="A标准格式 Char Char"/>
    <w:link w:val="368"/>
    <w:qFormat/>
    <w:uiPriority w:val="0"/>
    <w:rPr>
      <w:kern w:val="2"/>
      <w:sz w:val="24"/>
      <w:szCs w:val="24"/>
    </w:rPr>
  </w:style>
  <w:style w:type="paragraph" w:customStyle="1" w:styleId="368">
    <w:name w:val="A标准格式"/>
    <w:basedOn w:val="1"/>
    <w:link w:val="367"/>
    <w:qFormat/>
    <w:uiPriority w:val="0"/>
    <w:pPr>
      <w:spacing w:line="440" w:lineRule="exact"/>
      <w:ind w:firstLine="480" w:firstLineChars="200"/>
    </w:pPr>
    <w:rPr>
      <w:sz w:val="24"/>
    </w:rPr>
  </w:style>
  <w:style w:type="paragraph" w:customStyle="1" w:styleId="369">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Normal+3"/>
    <w:basedOn w:val="75"/>
    <w:next w:val="75"/>
    <w:qFormat/>
    <w:uiPriority w:val="0"/>
    <w:rPr>
      <w:rFonts w:cs="Times New Roman"/>
      <w:color w:val="auto"/>
    </w:rPr>
  </w:style>
  <w:style w:type="character" w:customStyle="1" w:styleId="383">
    <w:name w:val="地理段落 Char"/>
    <w:link w:val="384"/>
    <w:qFormat/>
    <w:uiPriority w:val="0"/>
    <w:rPr>
      <w:rFonts w:ascii="仿宋_GB2312" w:eastAsia="仿宋_GB2312"/>
      <w:kern w:val="2"/>
      <w:sz w:val="28"/>
      <w:szCs w:val="28"/>
    </w:rPr>
  </w:style>
  <w:style w:type="paragraph" w:customStyle="1" w:styleId="384">
    <w:name w:val="地理段落"/>
    <w:basedOn w:val="1"/>
    <w:link w:val="383"/>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5">
    <w:name w:val="报告正文"/>
    <w:basedOn w:val="1"/>
    <w:link w:val="386"/>
    <w:qFormat/>
    <w:uiPriority w:val="0"/>
    <w:pPr>
      <w:spacing w:line="360" w:lineRule="auto"/>
      <w:ind w:firstLine="482"/>
    </w:pPr>
    <w:rPr>
      <w:sz w:val="24"/>
      <w:szCs w:val="21"/>
    </w:rPr>
  </w:style>
  <w:style w:type="character" w:customStyle="1" w:styleId="386">
    <w:name w:val="报告正文 Char"/>
    <w:link w:val="385"/>
    <w:qFormat/>
    <w:uiPriority w:val="0"/>
    <w:rPr>
      <w:kern w:val="2"/>
      <w:sz w:val="24"/>
      <w:szCs w:val="21"/>
    </w:rPr>
  </w:style>
  <w:style w:type="character" w:customStyle="1" w:styleId="387">
    <w:name w:val="Char Char30"/>
    <w:qFormat/>
    <w:uiPriority w:val="0"/>
    <w:rPr>
      <w:rFonts w:eastAsia="宋体"/>
      <w:b/>
      <w:bCs/>
      <w:kern w:val="2"/>
      <w:sz w:val="21"/>
      <w:szCs w:val="24"/>
      <w:lang w:val="en-US" w:eastAsia="zh-CN" w:bidi="ar-SA"/>
    </w:rPr>
  </w:style>
  <w:style w:type="character" w:customStyle="1" w:styleId="388">
    <w:name w:val="Char Char17"/>
    <w:qFormat/>
    <w:locked/>
    <w:uiPriority w:val="0"/>
    <w:rPr>
      <w:rFonts w:eastAsia="宋体"/>
      <w:b/>
      <w:bCs/>
      <w:kern w:val="2"/>
      <w:sz w:val="32"/>
      <w:szCs w:val="32"/>
      <w:lang w:val="en-US" w:eastAsia="zh-CN" w:bidi="ar-SA"/>
    </w:rPr>
  </w:style>
  <w:style w:type="character" w:customStyle="1" w:styleId="389">
    <w:name w:val="Char Char6"/>
    <w:qFormat/>
    <w:locked/>
    <w:uiPriority w:val="0"/>
    <w:rPr>
      <w:rFonts w:eastAsia="宋体"/>
      <w:kern w:val="2"/>
      <w:sz w:val="21"/>
      <w:szCs w:val="24"/>
      <w:lang w:val="en-US" w:eastAsia="zh-CN" w:bidi="ar-SA"/>
    </w:rPr>
  </w:style>
  <w:style w:type="character" w:customStyle="1" w:styleId="390">
    <w:name w:val="Char Char1"/>
    <w:qFormat/>
    <w:uiPriority w:val="0"/>
    <w:rPr>
      <w:rFonts w:eastAsia="宋体"/>
      <w:kern w:val="2"/>
      <w:sz w:val="18"/>
      <w:szCs w:val="18"/>
      <w:lang w:val="en-US" w:eastAsia="zh-CN" w:bidi="ar-SA"/>
    </w:rPr>
  </w:style>
  <w:style w:type="character" w:customStyle="1" w:styleId="391">
    <w:name w:val="text06"/>
    <w:qFormat/>
    <w:uiPriority w:val="0"/>
  </w:style>
  <w:style w:type="character" w:customStyle="1" w:styleId="392">
    <w:name w:val="标题 4 Char1"/>
    <w:qFormat/>
    <w:locked/>
    <w:uiPriority w:val="0"/>
    <w:rPr>
      <w:rFonts w:ascii="Arial" w:hAnsi="Arial" w:eastAsia="黑体"/>
      <w:b/>
      <w:bCs/>
      <w:kern w:val="2"/>
      <w:sz w:val="28"/>
      <w:szCs w:val="28"/>
      <w:lang w:val="en-US" w:eastAsia="zh-CN" w:bidi="ar-SA"/>
    </w:rPr>
  </w:style>
  <w:style w:type="character" w:customStyle="1" w:styleId="393">
    <w:name w:val="表 标题 Char"/>
    <w:link w:val="394"/>
    <w:qFormat/>
    <w:uiPriority w:val="0"/>
    <w:rPr>
      <w:rFonts w:hAnsi="宋体" w:cs="宋体"/>
      <w:b/>
      <w:smallCaps/>
      <w:kern w:val="2"/>
      <w:sz w:val="24"/>
    </w:rPr>
  </w:style>
  <w:style w:type="paragraph" w:customStyle="1" w:styleId="394">
    <w:name w:val="表 标题"/>
    <w:basedOn w:val="51"/>
    <w:next w:val="1"/>
    <w:link w:val="393"/>
    <w:qFormat/>
    <w:uiPriority w:val="0"/>
    <w:pPr>
      <w:spacing w:beforeLines="50"/>
      <w:ind w:left="420" w:leftChars="0" w:firstLine="0" w:firstLineChars="0"/>
      <w:jc w:val="center"/>
    </w:pPr>
    <w:rPr>
      <w:rFonts w:hAnsi="宋体" w:cs="宋体"/>
      <w:b/>
      <w:smallCaps/>
      <w:sz w:val="24"/>
      <w:szCs w:val="20"/>
    </w:rPr>
  </w:style>
  <w:style w:type="character" w:customStyle="1" w:styleId="395">
    <w:name w:val="文本 Char"/>
    <w:link w:val="396"/>
    <w:qFormat/>
    <w:uiPriority w:val="0"/>
    <w:rPr>
      <w:rFonts w:eastAsia="Times New Roman"/>
      <w:kern w:val="2"/>
      <w:sz w:val="24"/>
      <w:szCs w:val="24"/>
    </w:rPr>
  </w:style>
  <w:style w:type="paragraph" w:customStyle="1" w:styleId="396">
    <w:name w:val="文本"/>
    <w:link w:val="395"/>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7">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8">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9">
    <w:name w:val="表格中文字 Char"/>
    <w:link w:val="400"/>
    <w:qFormat/>
    <w:uiPriority w:val="0"/>
    <w:rPr>
      <w:kern w:val="18"/>
      <w:sz w:val="21"/>
      <w:szCs w:val="21"/>
    </w:rPr>
  </w:style>
  <w:style w:type="paragraph" w:customStyle="1" w:styleId="400">
    <w:name w:val="表格中文字"/>
    <w:basedOn w:val="1"/>
    <w:link w:val="399"/>
    <w:qFormat/>
    <w:uiPriority w:val="0"/>
    <w:pPr>
      <w:adjustRightInd w:val="0"/>
      <w:snapToGrid w:val="0"/>
      <w:jc w:val="center"/>
    </w:pPr>
    <w:rPr>
      <w:kern w:val="18"/>
      <w:szCs w:val="21"/>
    </w:rPr>
  </w:style>
  <w:style w:type="character" w:customStyle="1" w:styleId="401">
    <w:name w:val="正本文字 Char"/>
    <w:link w:val="402"/>
    <w:qFormat/>
    <w:uiPriority w:val="0"/>
    <w:rPr>
      <w:kern w:val="18"/>
      <w:sz w:val="24"/>
    </w:rPr>
  </w:style>
  <w:style w:type="paragraph" w:customStyle="1" w:styleId="402">
    <w:name w:val="正本文字"/>
    <w:basedOn w:val="1"/>
    <w:link w:val="401"/>
    <w:qFormat/>
    <w:uiPriority w:val="0"/>
    <w:pPr>
      <w:adjustRightInd w:val="0"/>
      <w:snapToGrid w:val="0"/>
      <w:spacing w:line="360" w:lineRule="auto"/>
      <w:ind w:firstLine="480" w:firstLineChars="200"/>
      <w:jc w:val="left"/>
    </w:pPr>
    <w:rPr>
      <w:kern w:val="18"/>
      <w:sz w:val="24"/>
      <w:szCs w:val="20"/>
    </w:rPr>
  </w:style>
  <w:style w:type="character" w:customStyle="1" w:styleId="403">
    <w:name w:val="样式2 Char"/>
    <w:link w:val="313"/>
    <w:qFormat/>
    <w:uiPriority w:val="0"/>
    <w:rPr>
      <w:kern w:val="2"/>
      <w:sz w:val="24"/>
      <w:szCs w:val="24"/>
    </w:rPr>
  </w:style>
  <w:style w:type="paragraph" w:customStyle="1" w:styleId="404">
    <w:name w:val="Char Char1 Char Char Char Char"/>
    <w:basedOn w:val="1"/>
    <w:qFormat/>
    <w:uiPriority w:val="0"/>
    <w:pPr>
      <w:spacing w:line="360" w:lineRule="auto"/>
    </w:pPr>
    <w:rPr>
      <w:sz w:val="32"/>
    </w:rPr>
  </w:style>
  <w:style w:type="paragraph" w:customStyle="1" w:styleId="405">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6">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7">
    <w:name w:val="普通(网站) Char"/>
    <w:qFormat/>
    <w:uiPriority w:val="0"/>
    <w:rPr>
      <w:rFonts w:ascii="宋体" w:hAnsi="宋体" w:cs="宋体"/>
      <w:sz w:val="24"/>
      <w:szCs w:val="24"/>
    </w:rPr>
  </w:style>
  <w:style w:type="character" w:customStyle="1" w:styleId="408">
    <w:name w:val="表格标题新 Char Char Char"/>
    <w:qFormat/>
    <w:uiPriority w:val="0"/>
    <w:rPr>
      <w:rFonts w:ascii="仿宋_GB2312" w:eastAsia="仿宋_GB2312"/>
      <w:kern w:val="2"/>
      <w:sz w:val="24"/>
      <w:szCs w:val="24"/>
      <w:lang w:val="en-US" w:eastAsia="zh-CN" w:bidi="ar-SA"/>
    </w:rPr>
  </w:style>
  <w:style w:type="character" w:customStyle="1" w:styleId="409">
    <w:name w:val="Char Char15"/>
    <w:qFormat/>
    <w:uiPriority w:val="0"/>
    <w:rPr>
      <w:rFonts w:ascii="宋体" w:hAnsi="Courier New" w:eastAsia="宋体"/>
      <w:kern w:val="2"/>
      <w:sz w:val="21"/>
      <w:lang w:val="en-US" w:eastAsia="zh-CN" w:bidi="ar-SA"/>
    </w:rPr>
  </w:style>
  <w:style w:type="character" w:customStyle="1" w:styleId="410">
    <w:name w:val="霍尼韦尔 Char Char"/>
    <w:link w:val="411"/>
    <w:qFormat/>
    <w:uiPriority w:val="0"/>
    <w:rPr>
      <w:rFonts w:cs="宋体"/>
      <w:kern w:val="2"/>
      <w:sz w:val="24"/>
    </w:rPr>
  </w:style>
  <w:style w:type="paragraph" w:customStyle="1" w:styleId="411">
    <w:name w:val="霍尼韦尔"/>
    <w:basedOn w:val="1"/>
    <w:link w:val="410"/>
    <w:qFormat/>
    <w:uiPriority w:val="0"/>
    <w:pPr>
      <w:spacing w:line="480" w:lineRule="exact"/>
      <w:ind w:firstLine="480" w:firstLineChars="200"/>
      <w:jc w:val="left"/>
    </w:pPr>
    <w:rPr>
      <w:rFonts w:cs="宋体"/>
      <w:sz w:val="24"/>
      <w:szCs w:val="20"/>
    </w:rPr>
  </w:style>
  <w:style w:type="character" w:customStyle="1" w:styleId="412">
    <w:name w:val="条标题1.1.1 Char2"/>
    <w:qFormat/>
    <w:uiPriority w:val="0"/>
    <w:rPr>
      <w:rFonts w:eastAsia="宋体"/>
      <w:b/>
      <w:bCs/>
      <w:kern w:val="2"/>
      <w:sz w:val="32"/>
      <w:szCs w:val="32"/>
      <w:lang w:val="en-US" w:eastAsia="zh-CN" w:bidi="ar-SA"/>
    </w:rPr>
  </w:style>
  <w:style w:type="character" w:customStyle="1" w:styleId="413">
    <w:name w:val="z101"/>
    <w:qFormat/>
    <w:uiPriority w:val="0"/>
    <w:rPr>
      <w:color w:val="000000"/>
      <w:sz w:val="21"/>
      <w:szCs w:val="21"/>
    </w:rPr>
  </w:style>
  <w:style w:type="character" w:customStyle="1" w:styleId="414">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5">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6">
    <w:name w:val="正文4号 Char Char"/>
    <w:link w:val="417"/>
    <w:qFormat/>
    <w:uiPriority w:val="0"/>
    <w:rPr>
      <w:kern w:val="2"/>
      <w:sz w:val="24"/>
      <w:szCs w:val="24"/>
    </w:rPr>
  </w:style>
  <w:style w:type="paragraph" w:customStyle="1" w:styleId="417">
    <w:name w:val="正文4号"/>
    <w:link w:val="416"/>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8">
    <w:name w:val="图表文字"/>
    <w:basedOn w:val="1"/>
    <w:qFormat/>
    <w:uiPriority w:val="0"/>
    <w:pPr>
      <w:spacing w:line="300" w:lineRule="exact"/>
      <w:jc w:val="center"/>
    </w:pPr>
    <w:rPr>
      <w:bCs/>
      <w:szCs w:val="20"/>
    </w:rPr>
  </w:style>
  <w:style w:type="paragraph" w:customStyle="1" w:styleId="41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0">
    <w:name w:val="No Spacing"/>
    <w:link w:val="1037"/>
    <w:qFormat/>
    <w:uiPriority w:val="1"/>
    <w:pPr>
      <w:jc w:val="center"/>
    </w:pPr>
    <w:rPr>
      <w:rFonts w:ascii="Times New Roman" w:hAnsi="Times New Roman" w:eastAsia="宋体" w:cs="Times New Roman"/>
      <w:color w:val="000000"/>
      <w:kern w:val="2"/>
      <w:sz w:val="24"/>
      <w:szCs w:val="24"/>
      <w:lang w:val="en-US" w:eastAsia="zh-CN" w:bidi="ar-SA"/>
    </w:rPr>
  </w:style>
  <w:style w:type="paragraph" w:customStyle="1" w:styleId="421">
    <w:name w:val="二级标题"/>
    <w:basedOn w:val="47"/>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2">
    <w:name w:val="五号表格 Char Char"/>
    <w:link w:val="423"/>
    <w:qFormat/>
    <w:locked/>
    <w:uiPriority w:val="0"/>
    <w:rPr>
      <w:rFonts w:ascii="宋体" w:hAnsi="宋体"/>
      <w:color w:val="000000"/>
      <w:kern w:val="2"/>
      <w:sz w:val="21"/>
      <w:szCs w:val="21"/>
      <w:lang w:val="en-GB"/>
    </w:rPr>
  </w:style>
  <w:style w:type="paragraph" w:customStyle="1" w:styleId="423">
    <w:name w:val="五号表格"/>
    <w:next w:val="1"/>
    <w:link w:val="422"/>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4">
    <w:name w:val="占位符文本1"/>
    <w:semiHidden/>
    <w:qFormat/>
    <w:uiPriority w:val="99"/>
    <w:rPr>
      <w:rFonts w:cs="Times New Roman"/>
      <w:color w:val="808080"/>
    </w:rPr>
  </w:style>
  <w:style w:type="character" w:customStyle="1" w:styleId="425">
    <w:name w:val="宗兴正文 Char Char"/>
    <w:link w:val="426"/>
    <w:qFormat/>
    <w:locked/>
    <w:uiPriority w:val="0"/>
    <w:rPr>
      <w:sz w:val="24"/>
    </w:rPr>
  </w:style>
  <w:style w:type="paragraph" w:customStyle="1" w:styleId="426">
    <w:name w:val="宗兴正文"/>
    <w:basedOn w:val="1"/>
    <w:link w:val="425"/>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7">
    <w:name w:val="表题 Char Char"/>
    <w:link w:val="428"/>
    <w:qFormat/>
    <w:locked/>
    <w:uiPriority w:val="0"/>
    <w:rPr>
      <w:rFonts w:ascii="宋体"/>
      <w:b/>
      <w:sz w:val="24"/>
      <w:lang w:eastAsia="en-US"/>
    </w:rPr>
  </w:style>
  <w:style w:type="paragraph" w:customStyle="1" w:styleId="428">
    <w:name w:val="表题"/>
    <w:basedOn w:val="1"/>
    <w:link w:val="427"/>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9">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0">
    <w:name w:val="样式 样式 标题 2节 + (西文) Times New Roman (中文) 宋体 四号 段前: 0.5 行 段后: 0...... Char Char"/>
    <w:link w:val="431"/>
    <w:qFormat/>
    <w:locked/>
    <w:uiPriority w:val="0"/>
    <w:rPr>
      <w:rFonts w:ascii="宋体"/>
      <w:b/>
      <w:sz w:val="30"/>
    </w:rPr>
  </w:style>
  <w:style w:type="paragraph" w:customStyle="1" w:styleId="431">
    <w:name w:val="样式 样式 标题 2节 + (西文) Times New Roman (中文) 宋体 四号 段前: 0.5 行 段后: 0......"/>
    <w:basedOn w:val="1"/>
    <w:link w:val="430"/>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2">
    <w:name w:val="纯文本1 Char1"/>
    <w:qFormat/>
    <w:uiPriority w:val="0"/>
    <w:rPr>
      <w:rFonts w:ascii="宋体" w:hAnsi="Courier New" w:eastAsia="宋体"/>
      <w:kern w:val="2"/>
      <w:sz w:val="21"/>
      <w:lang w:val="en-US" w:eastAsia="zh-CN"/>
    </w:rPr>
  </w:style>
  <w:style w:type="character" w:customStyle="1" w:styleId="433">
    <w:name w:val="表格 Char Char"/>
    <w:qFormat/>
    <w:locked/>
    <w:uiPriority w:val="0"/>
    <w:rPr>
      <w:rFonts w:ascii="Times New Roman" w:hAnsi="Times New Roman"/>
      <w:b/>
      <w:sz w:val="24"/>
    </w:rPr>
  </w:style>
  <w:style w:type="character" w:customStyle="1" w:styleId="434">
    <w:name w:val="正文文本缩进 2 Char Char"/>
    <w:qFormat/>
    <w:uiPriority w:val="0"/>
    <w:rPr>
      <w:rFonts w:eastAsia="宋体"/>
      <w:kern w:val="2"/>
      <w:sz w:val="24"/>
      <w:lang w:val="en-US" w:eastAsia="zh-CN"/>
    </w:rPr>
  </w:style>
  <w:style w:type="character" w:customStyle="1" w:styleId="435">
    <w:name w:val="表格的字 Char Char"/>
    <w:link w:val="436"/>
    <w:qFormat/>
    <w:locked/>
    <w:uiPriority w:val="0"/>
    <w:rPr>
      <w:sz w:val="24"/>
    </w:rPr>
  </w:style>
  <w:style w:type="paragraph" w:customStyle="1" w:styleId="436">
    <w:name w:val="表格的字"/>
    <w:basedOn w:val="1"/>
    <w:link w:val="435"/>
    <w:qFormat/>
    <w:uiPriority w:val="0"/>
    <w:pPr>
      <w:adjustRightInd w:val="0"/>
      <w:spacing w:line="312" w:lineRule="atLeast"/>
      <w:jc w:val="center"/>
      <w:textAlignment w:val="baseline"/>
    </w:pPr>
    <w:rPr>
      <w:kern w:val="0"/>
      <w:sz w:val="24"/>
      <w:szCs w:val="20"/>
    </w:rPr>
  </w:style>
  <w:style w:type="character" w:customStyle="1" w:styleId="437">
    <w:name w:val="表名图名 Char Char"/>
    <w:link w:val="438"/>
    <w:qFormat/>
    <w:locked/>
    <w:uiPriority w:val="0"/>
    <w:rPr>
      <w:rFonts w:ascii="宋体"/>
      <w:b/>
      <w:sz w:val="24"/>
      <w:lang w:eastAsia="en-US"/>
    </w:rPr>
  </w:style>
  <w:style w:type="paragraph" w:customStyle="1" w:styleId="438">
    <w:name w:val="表名图名"/>
    <w:basedOn w:val="1"/>
    <w:link w:val="437"/>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9">
    <w:name w:val="表、图名 Char Char"/>
    <w:link w:val="440"/>
    <w:qFormat/>
    <w:locked/>
    <w:uiPriority w:val="0"/>
    <w:rPr>
      <w:b/>
      <w:kern w:val="2"/>
      <w:sz w:val="21"/>
      <w:szCs w:val="24"/>
    </w:rPr>
  </w:style>
  <w:style w:type="paragraph" w:customStyle="1" w:styleId="440">
    <w:name w:val="表、图名"/>
    <w:link w:val="439"/>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1">
    <w:name w:val="Body Text Indent Char"/>
    <w:qFormat/>
    <w:locked/>
    <w:uiPriority w:val="0"/>
    <w:rPr>
      <w:sz w:val="24"/>
    </w:rPr>
  </w:style>
  <w:style w:type="character" w:customStyle="1" w:styleId="442">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3">
    <w:name w:val="Document Map Char"/>
    <w:qFormat/>
    <w:locked/>
    <w:uiPriority w:val="0"/>
    <w:rPr>
      <w:rFonts w:ascii="宋体"/>
      <w:sz w:val="18"/>
    </w:rPr>
  </w:style>
  <w:style w:type="character" w:customStyle="1" w:styleId="444">
    <w:name w:val="Body Text First Indent Char"/>
    <w:qFormat/>
    <w:locked/>
    <w:uiPriority w:val="0"/>
    <w:rPr>
      <w:rFonts w:ascii="Calibri" w:hAnsi="Calibri" w:eastAsia="宋体"/>
      <w:sz w:val="24"/>
    </w:rPr>
  </w:style>
  <w:style w:type="character" w:customStyle="1" w:styleId="445">
    <w:name w:val="表头 Char2"/>
    <w:qFormat/>
    <w:locked/>
    <w:uiPriority w:val="0"/>
    <w:rPr>
      <w:rFonts w:eastAsia="黑体"/>
      <w:color w:val="000000"/>
      <w:spacing w:val="-10"/>
    </w:rPr>
  </w:style>
  <w:style w:type="character" w:customStyle="1" w:styleId="446">
    <w:name w:val="图名 Char Char"/>
    <w:link w:val="447"/>
    <w:qFormat/>
    <w:locked/>
    <w:uiPriority w:val="0"/>
    <w:rPr>
      <w:b/>
      <w:kern w:val="2"/>
      <w:sz w:val="24"/>
      <w:szCs w:val="24"/>
      <w:lang w:eastAsia="en-US"/>
    </w:rPr>
  </w:style>
  <w:style w:type="paragraph" w:customStyle="1" w:styleId="447">
    <w:name w:val="图名"/>
    <w:link w:val="446"/>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8">
    <w:name w:val="样式 标题 3 + (西文) Times New Roman (中文) 宋体 小四 加粗 Char Char"/>
    <w:link w:val="449"/>
    <w:qFormat/>
    <w:locked/>
    <w:uiPriority w:val="0"/>
    <w:rPr>
      <w:sz w:val="24"/>
    </w:rPr>
  </w:style>
  <w:style w:type="paragraph" w:customStyle="1" w:styleId="449">
    <w:name w:val="样式 标题 3 + (西文) Times New Roman (中文) 宋体 小四 加粗"/>
    <w:basedOn w:val="1"/>
    <w:link w:val="448"/>
    <w:qFormat/>
    <w:uiPriority w:val="0"/>
    <w:pPr>
      <w:adjustRightInd w:val="0"/>
      <w:spacing w:line="312" w:lineRule="atLeast"/>
      <w:textAlignment w:val="baseline"/>
    </w:pPr>
    <w:rPr>
      <w:kern w:val="0"/>
      <w:sz w:val="24"/>
      <w:szCs w:val="20"/>
    </w:rPr>
  </w:style>
  <w:style w:type="character" w:customStyle="1" w:styleId="450">
    <w:name w:val="1-正文样式 Char Char"/>
    <w:link w:val="451"/>
    <w:qFormat/>
    <w:locked/>
    <w:uiPriority w:val="0"/>
    <w:rPr>
      <w:sz w:val="24"/>
    </w:rPr>
  </w:style>
  <w:style w:type="paragraph" w:customStyle="1" w:styleId="451">
    <w:name w:val="1-正文样式"/>
    <w:basedOn w:val="1"/>
    <w:link w:val="450"/>
    <w:qFormat/>
    <w:uiPriority w:val="0"/>
    <w:pPr>
      <w:adjustRightInd w:val="0"/>
      <w:spacing w:afterLines="50" w:line="360" w:lineRule="auto"/>
      <w:ind w:firstLine="200" w:firstLineChars="200"/>
      <w:textAlignment w:val="baseline"/>
    </w:pPr>
    <w:rPr>
      <w:kern w:val="0"/>
      <w:sz w:val="24"/>
      <w:szCs w:val="20"/>
    </w:rPr>
  </w:style>
  <w:style w:type="character" w:customStyle="1" w:styleId="452">
    <w:name w:val="我的正文 Char Char"/>
    <w:link w:val="453"/>
    <w:qFormat/>
    <w:locked/>
    <w:uiPriority w:val="0"/>
    <w:rPr>
      <w:kern w:val="2"/>
      <w:sz w:val="24"/>
      <w:szCs w:val="24"/>
    </w:rPr>
  </w:style>
  <w:style w:type="paragraph" w:customStyle="1" w:styleId="453">
    <w:name w:val="我的正文"/>
    <w:link w:val="452"/>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4">
    <w:name w:val="样式1 Char Char"/>
    <w:qFormat/>
    <w:locked/>
    <w:uiPriority w:val="0"/>
    <w:rPr>
      <w:rFonts w:ascii="Calibri" w:hAnsi="Calibri"/>
      <w:color w:val="000000"/>
      <w:sz w:val="24"/>
    </w:rPr>
  </w:style>
  <w:style w:type="character" w:customStyle="1" w:styleId="455">
    <w:name w:val="正文1 Char Char"/>
    <w:qFormat/>
    <w:locked/>
    <w:uiPriority w:val="0"/>
    <w:rPr>
      <w:color w:val="000000"/>
      <w:sz w:val="24"/>
    </w:rPr>
  </w:style>
  <w:style w:type="character" w:customStyle="1" w:styleId="456">
    <w:name w:val="正文（小四） Char Char"/>
    <w:link w:val="457"/>
    <w:qFormat/>
    <w:locked/>
    <w:uiPriority w:val="0"/>
    <w:rPr>
      <w:bCs/>
      <w:kern w:val="2"/>
      <w:sz w:val="24"/>
      <w:szCs w:val="32"/>
    </w:rPr>
  </w:style>
  <w:style w:type="paragraph" w:customStyle="1" w:styleId="457">
    <w:name w:val="正文（小四）"/>
    <w:link w:val="456"/>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8">
    <w:name w:val="表格文字 Char Char"/>
    <w:qFormat/>
    <w:locked/>
    <w:uiPriority w:val="0"/>
    <w:rPr>
      <w:kern w:val="2"/>
      <w:sz w:val="21"/>
      <w:szCs w:val="24"/>
    </w:rPr>
  </w:style>
  <w:style w:type="character" w:customStyle="1" w:styleId="459">
    <w:name w:val="我的正文 Char Char Char"/>
    <w:qFormat/>
    <w:uiPriority w:val="0"/>
    <w:rPr>
      <w:kern w:val="2"/>
      <w:sz w:val="24"/>
      <w:lang w:val="en-US" w:eastAsia="zh-CN"/>
    </w:rPr>
  </w:style>
  <w:style w:type="character" w:customStyle="1" w:styleId="460">
    <w:name w:val="样式4 Char"/>
    <w:link w:val="461"/>
    <w:qFormat/>
    <w:locked/>
    <w:uiPriority w:val="0"/>
    <w:rPr>
      <w:rFonts w:eastAsia="仿宋_GB2312"/>
      <w:color w:val="0000FF"/>
      <w:spacing w:val="4"/>
      <w:sz w:val="24"/>
    </w:rPr>
  </w:style>
  <w:style w:type="paragraph" w:customStyle="1" w:styleId="461">
    <w:name w:val="样式4"/>
    <w:basedOn w:val="25"/>
    <w:link w:val="460"/>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2">
    <w:name w:val="表格文字nana Char Char"/>
    <w:link w:val="463"/>
    <w:qFormat/>
    <w:locked/>
    <w:uiPriority w:val="0"/>
    <w:rPr>
      <w:rFonts w:ascii="宋体" w:hAnsi="宋体" w:eastAsia="仿宋_GB2312"/>
      <w:snapToGrid w:val="0"/>
      <w:color w:val="000000"/>
      <w:sz w:val="21"/>
    </w:rPr>
  </w:style>
  <w:style w:type="paragraph" w:customStyle="1" w:styleId="463">
    <w:name w:val="表格文字nana"/>
    <w:basedOn w:val="1"/>
    <w:link w:val="462"/>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4">
    <w:name w:val="表格内容 Char Char"/>
    <w:link w:val="306"/>
    <w:qFormat/>
    <w:locked/>
    <w:uiPriority w:val="0"/>
    <w:rPr>
      <w:rFonts w:ascii="Arial" w:hAnsi="Arial" w:eastAsia="仿宋_GB2312"/>
      <w:sz w:val="24"/>
    </w:rPr>
  </w:style>
  <w:style w:type="character" w:customStyle="1" w:styleId="465">
    <w:name w:val="样式2 Char Char"/>
    <w:qFormat/>
    <w:locked/>
    <w:uiPriority w:val="0"/>
    <w:rPr>
      <w:rFonts w:ascii="Calibri" w:hAnsi="Calibri"/>
      <w:sz w:val="24"/>
    </w:rPr>
  </w:style>
  <w:style w:type="character" w:customStyle="1" w:styleId="466">
    <w:name w:val="注释 Char Char"/>
    <w:link w:val="467"/>
    <w:qFormat/>
    <w:locked/>
    <w:uiPriority w:val="0"/>
    <w:rPr>
      <w:rFonts w:ascii="宋体"/>
      <w:snapToGrid w:val="0"/>
      <w:spacing w:val="4"/>
      <w:sz w:val="24"/>
    </w:rPr>
  </w:style>
  <w:style w:type="paragraph" w:customStyle="1" w:styleId="467">
    <w:name w:val="注释"/>
    <w:basedOn w:val="1"/>
    <w:link w:val="466"/>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8">
    <w:name w:val="表格字体 Char Char"/>
    <w:link w:val="469"/>
    <w:qFormat/>
    <w:locked/>
    <w:uiPriority w:val="0"/>
    <w:rPr>
      <w:sz w:val="21"/>
    </w:rPr>
  </w:style>
  <w:style w:type="paragraph" w:customStyle="1" w:styleId="469">
    <w:name w:val="表格字体"/>
    <w:basedOn w:val="1"/>
    <w:link w:val="468"/>
    <w:qFormat/>
    <w:uiPriority w:val="0"/>
    <w:pPr>
      <w:adjustRightInd w:val="0"/>
      <w:spacing w:beforeLines="20" w:afterLines="20" w:line="360" w:lineRule="auto"/>
      <w:jc w:val="center"/>
      <w:textAlignment w:val="baseline"/>
    </w:pPr>
    <w:rPr>
      <w:kern w:val="0"/>
      <w:szCs w:val="20"/>
    </w:rPr>
  </w:style>
  <w:style w:type="character" w:customStyle="1" w:styleId="470">
    <w:name w:val="Char Char18"/>
    <w:qFormat/>
    <w:uiPriority w:val="0"/>
    <w:rPr>
      <w:rFonts w:ascii="Cambria" w:hAnsi="Cambria" w:eastAsia="宋体"/>
      <w:sz w:val="24"/>
      <w:lang w:val="en-US" w:eastAsia="en-US"/>
    </w:rPr>
  </w:style>
  <w:style w:type="character" w:customStyle="1" w:styleId="471">
    <w:name w:val="1正文段落 Char Char"/>
    <w:qFormat/>
    <w:locked/>
    <w:uiPriority w:val="0"/>
    <w:rPr>
      <w:snapToGrid w:val="0"/>
      <w:sz w:val="24"/>
      <w:szCs w:val="24"/>
    </w:rPr>
  </w:style>
  <w:style w:type="character" w:customStyle="1" w:styleId="472">
    <w:name w:val="正文B Char Char"/>
    <w:qFormat/>
    <w:locked/>
    <w:uiPriority w:val="0"/>
    <w:rPr>
      <w:rFonts w:ascii="宋体" w:hAnsi="宋体" w:eastAsia="宋体"/>
      <w:sz w:val="24"/>
    </w:rPr>
  </w:style>
  <w:style w:type="character" w:customStyle="1" w:styleId="473">
    <w:name w:val="正文加粗 Char Char"/>
    <w:link w:val="474"/>
    <w:qFormat/>
    <w:locked/>
    <w:uiPriority w:val="0"/>
    <w:rPr>
      <w:rFonts w:eastAsia="仿宋_GB2312"/>
      <w:b/>
      <w:kern w:val="2"/>
      <w:sz w:val="24"/>
      <w:szCs w:val="24"/>
    </w:rPr>
  </w:style>
  <w:style w:type="paragraph" w:customStyle="1" w:styleId="474">
    <w:name w:val="正文加粗"/>
    <w:next w:val="1"/>
    <w:link w:val="473"/>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5">
    <w:name w:val="表头 Char1"/>
    <w:qFormat/>
    <w:uiPriority w:val="0"/>
    <w:rPr>
      <w:rFonts w:eastAsia="仿宋_GB2312"/>
      <w:b/>
      <w:snapToGrid w:val="0"/>
      <w:color w:val="000000"/>
      <w:sz w:val="21"/>
    </w:rPr>
  </w:style>
  <w:style w:type="character" w:customStyle="1" w:styleId="476">
    <w:name w:val="正文(首行缩进) Char1"/>
    <w:qFormat/>
    <w:locked/>
    <w:uiPriority w:val="0"/>
    <w:rPr>
      <w:rFonts w:ascii="宋体" w:eastAsia="宋体"/>
      <w:snapToGrid w:val="0"/>
      <w:color w:val="000000"/>
      <w:sz w:val="24"/>
    </w:rPr>
  </w:style>
  <w:style w:type="character" w:customStyle="1" w:styleId="477">
    <w:name w:val="nr"/>
    <w:qFormat/>
    <w:uiPriority w:val="0"/>
    <w:rPr>
      <w:rFonts w:cs="Times New Roman"/>
    </w:rPr>
  </w:style>
  <w:style w:type="character" w:customStyle="1" w:styleId="478">
    <w:name w:val="批注文字 Char1"/>
    <w:qFormat/>
    <w:locked/>
    <w:uiPriority w:val="99"/>
    <w:rPr>
      <w:kern w:val="2"/>
      <w:sz w:val="21"/>
      <w:szCs w:val="24"/>
    </w:rPr>
  </w:style>
  <w:style w:type="paragraph" w:customStyle="1" w:styleId="479">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0">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1">
    <w:name w:val="正文文本缩进 Char1"/>
    <w:semiHidden/>
    <w:qFormat/>
    <w:uiPriority w:val="99"/>
    <w:rPr>
      <w:rFonts w:ascii="Times New Roman" w:hAnsi="Times New Roman" w:eastAsia="宋体" w:cs="Times New Roman"/>
      <w:sz w:val="24"/>
      <w:szCs w:val="24"/>
    </w:rPr>
  </w:style>
  <w:style w:type="paragraph" w:customStyle="1" w:styleId="482">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3">
    <w:name w:val="a表格"/>
    <w:basedOn w:val="1"/>
    <w:qFormat/>
    <w:uiPriority w:val="0"/>
    <w:pPr>
      <w:adjustRightInd w:val="0"/>
      <w:snapToGrid w:val="0"/>
      <w:spacing w:line="312" w:lineRule="atLeast"/>
      <w:jc w:val="center"/>
      <w:textAlignment w:val="baseline"/>
    </w:pPr>
    <w:rPr>
      <w:kern w:val="0"/>
      <w:szCs w:val="20"/>
    </w:rPr>
  </w:style>
  <w:style w:type="paragraph" w:customStyle="1" w:styleId="484">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5">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6">
    <w:name w:val="正文文本 Char1"/>
    <w:qFormat/>
    <w:locked/>
    <w:uiPriority w:val="0"/>
    <w:rPr>
      <w:kern w:val="2"/>
      <w:sz w:val="44"/>
      <w:szCs w:val="24"/>
    </w:rPr>
  </w:style>
  <w:style w:type="paragraph" w:customStyle="1" w:styleId="487">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8">
    <w:name w:val="样式 正文首行缩进 + 首行缩进:  1 字符"/>
    <w:basedOn w:val="58"/>
    <w:qFormat/>
    <w:uiPriority w:val="0"/>
    <w:pPr>
      <w:adjustRightInd w:val="0"/>
      <w:spacing w:after="0" w:line="480" w:lineRule="exact"/>
      <w:ind w:firstLine="200" w:firstLineChars="200"/>
      <w:textAlignment w:val="baseline"/>
    </w:pPr>
    <w:rPr>
      <w:rFonts w:ascii="Calibri" w:hAnsi="Calibri" w:cs="宋体"/>
      <w:bCs/>
      <w:sz w:val="28"/>
    </w:rPr>
  </w:style>
  <w:style w:type="paragraph" w:customStyle="1" w:styleId="489">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90">
    <w:name w:val="环表头"/>
    <w:basedOn w:val="1"/>
    <w:link w:val="610"/>
    <w:qFormat/>
    <w:uiPriority w:val="0"/>
    <w:pPr>
      <w:adjustRightInd w:val="0"/>
      <w:spacing w:line="480" w:lineRule="exact"/>
      <w:jc w:val="center"/>
      <w:textAlignment w:val="baseline"/>
    </w:pPr>
    <w:rPr>
      <w:rFonts w:ascii="黑体" w:hAnsi="宋体" w:eastAsia="黑体"/>
      <w:iCs/>
      <w:color w:val="000000"/>
      <w:kern w:val="0"/>
      <w:sz w:val="24"/>
      <w:szCs w:val="20"/>
    </w:rPr>
  </w:style>
  <w:style w:type="paragraph" w:customStyle="1" w:styleId="491">
    <w:name w:val="样式 标题 2标题 2 Char + (西文) Times New Roman (中文) 宋体 小四"/>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2">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4">
    <w:name w:val="zhang正文"/>
    <w:basedOn w:val="26"/>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5">
    <w:name w:val="样式 正文首行缩进正文首行缩进 Char + 首行缩进:  1 字符1"/>
    <w:basedOn w:val="58"/>
    <w:qFormat/>
    <w:uiPriority w:val="0"/>
    <w:pPr>
      <w:widowControl/>
      <w:adjustRightInd w:val="0"/>
      <w:spacing w:line="360" w:lineRule="auto"/>
      <w:ind w:firstLine="100"/>
      <w:jc w:val="left"/>
      <w:textAlignment w:val="baseline"/>
    </w:pPr>
    <w:rPr>
      <w:rFonts w:ascii="Calibri" w:hAnsi="Calibri" w:cs="宋体"/>
      <w:sz w:val="24"/>
    </w:rPr>
  </w:style>
  <w:style w:type="paragraph" w:customStyle="1" w:styleId="496">
    <w:name w:val="p19"/>
    <w:basedOn w:val="1"/>
    <w:qFormat/>
    <w:uiPriority w:val="0"/>
    <w:pPr>
      <w:widowControl/>
      <w:adjustRightInd w:val="0"/>
      <w:spacing w:line="360" w:lineRule="atLeast"/>
      <w:jc w:val="center"/>
      <w:textAlignment w:val="baseline"/>
    </w:pPr>
    <w:rPr>
      <w:kern w:val="0"/>
      <w:szCs w:val="21"/>
    </w:rPr>
  </w:style>
  <w:style w:type="paragraph" w:customStyle="1" w:styleId="497">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8">
    <w:name w:val="样式3"/>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9">
    <w:name w:val="样式 标题 1 + 黑体 小二 居中 首行缩进:  0 厘米 段前: 12 磅"/>
    <w:basedOn w:val="4"/>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0">
    <w:name w:val="样式 标题 2 + 首行缩进:  2 字符"/>
    <w:basedOn w:val="5"/>
    <w:qFormat/>
    <w:uiPriority w:val="0"/>
    <w:pPr>
      <w:tabs>
        <w:tab w:val="left" w:pos="-1980"/>
        <w:tab w:val="clear" w:pos="425"/>
      </w:tabs>
      <w:adjustRightInd w:val="0"/>
      <w:spacing w:before="0" w:afterLines="50" w:line="240" w:lineRule="auto"/>
      <w:ind w:left="0" w:firstLine="0"/>
      <w:textAlignment w:val="baseline"/>
    </w:pPr>
    <w:rPr>
      <w:bCs/>
      <w:spacing w:val="1"/>
      <w:kern w:val="0"/>
      <w:sz w:val="28"/>
      <w:szCs w:val="28"/>
    </w:rPr>
  </w:style>
  <w:style w:type="paragraph" w:customStyle="1" w:styleId="501">
    <w:name w:val="样式 标题 4 + (西文) Times New Roman (中文) 宋体 小四"/>
    <w:basedOn w:val="8"/>
    <w:qFormat/>
    <w:uiPriority w:val="0"/>
    <w:pPr>
      <w:tabs>
        <w:tab w:val="left" w:pos="1397"/>
        <w:tab w:val="clear" w:pos="1080"/>
      </w:tabs>
      <w:snapToGrid w:val="0"/>
      <w:spacing w:beforeLines="25" w:afterLines="25" w:line="360" w:lineRule="auto"/>
      <w:ind w:left="1114" w:hanging="964"/>
      <w:textAlignment w:val="baseline"/>
    </w:pPr>
    <w:rPr>
      <w:rFonts w:ascii="宋体" w:hAnsi="宋体" w:eastAsia="宋体"/>
      <w:b w:val="0"/>
      <w:sz w:val="24"/>
      <w:szCs w:val="24"/>
    </w:rPr>
  </w:style>
  <w:style w:type="paragraph" w:customStyle="1" w:styleId="502">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3">
    <w:name w:val="样式 标题 3 + 段前: 0 磅 段后: 8 磅 行距: 固定值 22 磅1"/>
    <w:basedOn w:val="6"/>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4">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5">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6">
    <w:name w:val="5"/>
    <w:basedOn w:val="1"/>
    <w:next w:val="50"/>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7">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8">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9">
    <w:name w:val="样式 标题 3H3h33rd level第二层条Re标题 3 Char3条标题1.1.1 Char标题 3 Ch..."/>
    <w:basedOn w:val="6"/>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0">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1">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2">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3">
    <w:name w:val="样式 标题 1-*+章标题 11.标题 1h11st levelSection Headl1b1H1Head..."/>
    <w:basedOn w:val="4"/>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4">
    <w:name w:val="表名（标题）"/>
    <w:basedOn w:val="1"/>
    <w:qFormat/>
    <w:uiPriority w:val="0"/>
    <w:pPr>
      <w:adjustRightInd w:val="0"/>
      <w:spacing w:line="460" w:lineRule="exact"/>
      <w:jc w:val="left"/>
      <w:textAlignment w:val="baseline"/>
    </w:pPr>
    <w:rPr>
      <w:kern w:val="0"/>
      <w:sz w:val="24"/>
      <w:szCs w:val="20"/>
    </w:rPr>
  </w:style>
  <w:style w:type="paragraph" w:customStyle="1" w:styleId="515">
    <w:name w:val="Char11"/>
    <w:basedOn w:val="1"/>
    <w:qFormat/>
    <w:uiPriority w:val="0"/>
    <w:pPr>
      <w:adjustRightInd w:val="0"/>
      <w:spacing w:line="312" w:lineRule="atLeast"/>
      <w:textAlignment w:val="baseline"/>
    </w:pPr>
    <w:rPr>
      <w:kern w:val="0"/>
      <w:szCs w:val="20"/>
    </w:rPr>
  </w:style>
  <w:style w:type="paragraph" w:customStyle="1" w:styleId="516">
    <w:name w:val="样式 标题 2节节标题 1.1H2（一）Underrubrik1prop2Heading 2 HiddenHea...1"/>
    <w:basedOn w:val="5"/>
    <w:qFormat/>
    <w:uiPriority w:val="0"/>
    <w:pPr>
      <w:tabs>
        <w:tab w:val="left" w:pos="-1980"/>
        <w:tab w:val="left" w:pos="576"/>
        <w:tab w:val="clear" w:pos="425"/>
      </w:tabs>
      <w:adjustRightInd w:val="0"/>
      <w:spacing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7">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8">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9">
    <w:name w:val="CM16"/>
    <w:basedOn w:val="75"/>
    <w:next w:val="75"/>
    <w:qFormat/>
    <w:uiPriority w:val="0"/>
    <w:pPr>
      <w:spacing w:line="566" w:lineRule="atLeast"/>
    </w:pPr>
    <w:rPr>
      <w:rFonts w:ascii="华文中宋" w:eastAsia="华文中宋" w:cs="华文中宋"/>
      <w:color w:val="auto"/>
    </w:rPr>
  </w:style>
  <w:style w:type="paragraph" w:customStyle="1" w:styleId="520">
    <w:name w:val="样式 标题 2 + 黑体 小四 非加粗 段前: 0 磅 段后: 0 磅 行距: 固定值 22 磅"/>
    <w:basedOn w:val="5"/>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1">
    <w:name w:val="样式 标题 1 + (中文) 宋体 小三 行距: 多倍行距 1.35 字行"/>
    <w:basedOn w:val="4"/>
    <w:qFormat/>
    <w:uiPriority w:val="0"/>
    <w:pPr>
      <w:keepLines/>
      <w:overflowPunct/>
      <w:adjustRightInd w:val="0"/>
      <w:spacing w:beforeLines="150" w:afterLines="150" w:line="240" w:lineRule="auto"/>
      <w:ind w:left="840" w:hanging="420"/>
      <w:jc w:val="center"/>
      <w:textAlignment w:val="baseline"/>
    </w:pPr>
    <w:rPr>
      <w:rFonts w:ascii="宋体" w:hAnsi="宋体"/>
      <w:b w:val="0"/>
      <w:color w:val="auto"/>
      <w:kern w:val="0"/>
      <w:sz w:val="32"/>
      <w:szCs w:val="32"/>
    </w:rPr>
  </w:style>
  <w:style w:type="paragraph" w:customStyle="1" w:styleId="522">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3">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4">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5">
    <w:name w:val="p18"/>
    <w:basedOn w:val="1"/>
    <w:qFormat/>
    <w:uiPriority w:val="0"/>
    <w:pPr>
      <w:widowControl/>
      <w:adjustRightInd w:val="0"/>
      <w:spacing w:after="120" w:line="312" w:lineRule="atLeast"/>
      <w:textAlignment w:val="baseline"/>
    </w:pPr>
    <w:rPr>
      <w:kern w:val="0"/>
      <w:szCs w:val="21"/>
    </w:rPr>
  </w:style>
  <w:style w:type="paragraph" w:customStyle="1" w:styleId="526">
    <w:name w:val="样式 正文文本缩进 3 + 12 磅 左侧:  2 字符"/>
    <w:basedOn w:val="50"/>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7">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8">
    <w:name w:val="CM4"/>
    <w:basedOn w:val="75"/>
    <w:next w:val="75"/>
    <w:qFormat/>
    <w:uiPriority w:val="0"/>
    <w:pPr>
      <w:spacing w:line="566" w:lineRule="atLeast"/>
    </w:pPr>
    <w:rPr>
      <w:rFonts w:ascii="华文中宋" w:eastAsia="华文中宋" w:cs="华文中宋"/>
      <w:color w:val="auto"/>
    </w:rPr>
  </w:style>
  <w:style w:type="paragraph" w:customStyle="1" w:styleId="529">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0">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1">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2">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3">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4">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5">
    <w:name w:val="样式 标题 2节节标题 1.1H2（一）Underrubrik1prop2Heading 2 HiddenHea...2"/>
    <w:basedOn w:val="5"/>
    <w:qFormat/>
    <w:uiPriority w:val="0"/>
    <w:pPr>
      <w:tabs>
        <w:tab w:val="left" w:pos="-1980"/>
        <w:tab w:val="left" w:pos="576"/>
        <w:tab w:val="clear" w:pos="425"/>
      </w:tabs>
      <w:adjustRightInd w:val="0"/>
      <w:spacing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6">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7">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8">
    <w:name w:val="javascript1"/>
    <w:qFormat/>
    <w:uiPriority w:val="0"/>
    <w:rPr>
      <w:rFonts w:ascii="Tahoma" w:hAnsi="Tahoma" w:eastAsia="宋体"/>
      <w:kern w:val="2"/>
      <w:sz w:val="24"/>
      <w:lang w:val="en-US" w:eastAsia="zh-CN"/>
    </w:rPr>
  </w:style>
  <w:style w:type="paragraph" w:customStyle="1" w:styleId="539">
    <w:name w:val="A正文"/>
    <w:basedOn w:val="1"/>
    <w:qFormat/>
    <w:uiPriority w:val="0"/>
    <w:pPr>
      <w:snapToGrid w:val="0"/>
      <w:spacing w:line="500" w:lineRule="exact"/>
      <w:ind w:firstLine="480"/>
    </w:pPr>
    <w:rPr>
      <w:sz w:val="24"/>
    </w:rPr>
  </w:style>
  <w:style w:type="paragraph" w:customStyle="1" w:styleId="540">
    <w:name w:val="1.1.1"/>
    <w:basedOn w:val="1"/>
    <w:qFormat/>
    <w:uiPriority w:val="0"/>
    <w:pPr>
      <w:spacing w:line="360" w:lineRule="auto"/>
      <w:ind w:firstLine="200" w:firstLineChars="200"/>
    </w:pPr>
    <w:rPr>
      <w:rFonts w:ascii="黑体"/>
      <w:sz w:val="24"/>
      <w:szCs w:val="20"/>
    </w:rPr>
  </w:style>
  <w:style w:type="character" w:customStyle="1" w:styleId="541">
    <w:name w:val="尾注文本 Char"/>
    <w:link w:val="39"/>
    <w:qFormat/>
    <w:uiPriority w:val="99"/>
    <w:rPr>
      <w:sz w:val="21"/>
    </w:rPr>
  </w:style>
  <w:style w:type="paragraph" w:customStyle="1" w:styleId="542">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3">
    <w:name w:val="apple-style-span"/>
    <w:qFormat/>
    <w:uiPriority w:val="0"/>
  </w:style>
  <w:style w:type="character" w:customStyle="1" w:styleId="544">
    <w:name w:val="List Paragraph Char"/>
    <w:link w:val="171"/>
    <w:qFormat/>
    <w:locked/>
    <w:uiPriority w:val="0"/>
  </w:style>
  <w:style w:type="paragraph" w:customStyle="1" w:styleId="545">
    <w:name w:val="Char6"/>
    <w:basedOn w:val="1"/>
    <w:qFormat/>
    <w:uiPriority w:val="0"/>
  </w:style>
  <w:style w:type="table" w:customStyle="1" w:styleId="546">
    <w:name w:val="网格型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7">
    <w:name w:val="网格型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8">
    <w:name w:val="Char5"/>
    <w:basedOn w:val="1"/>
    <w:qFormat/>
    <w:uiPriority w:val="0"/>
  </w:style>
  <w:style w:type="table" w:customStyle="1" w:styleId="549">
    <w:name w:val="网格型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0">
    <w:name w:val="Char4"/>
    <w:basedOn w:val="1"/>
    <w:qFormat/>
    <w:uiPriority w:val="0"/>
  </w:style>
  <w:style w:type="paragraph" w:customStyle="1" w:styleId="551">
    <w:name w:val="Char Char Char Char Char Char Char Char Char1 Char Char Char Char"/>
    <w:basedOn w:val="1"/>
    <w:qFormat/>
    <w:uiPriority w:val="0"/>
    <w:rPr>
      <w:sz w:val="24"/>
    </w:rPr>
  </w:style>
  <w:style w:type="paragraph" w:customStyle="1" w:styleId="552">
    <w:name w:val="Char Char Char Char Char Char Char Char Char1 Char Char Char Char1"/>
    <w:basedOn w:val="1"/>
    <w:qFormat/>
    <w:uiPriority w:val="0"/>
    <w:rPr>
      <w:sz w:val="24"/>
    </w:rPr>
  </w:style>
  <w:style w:type="paragraph" w:customStyle="1" w:styleId="553">
    <w:name w:val="新正文"/>
    <w:basedOn w:val="1"/>
    <w:link w:val="554"/>
    <w:qFormat/>
    <w:uiPriority w:val="0"/>
    <w:pPr>
      <w:adjustRightInd w:val="0"/>
      <w:snapToGrid w:val="0"/>
      <w:spacing w:line="480" w:lineRule="exact"/>
      <w:ind w:firstLine="482" w:firstLineChars="200"/>
    </w:pPr>
    <w:rPr>
      <w:rFonts w:ascii="仿宋_GB2312" w:eastAsia="仿宋_GB2312"/>
      <w:kern w:val="0"/>
      <w:sz w:val="20"/>
      <w:szCs w:val="20"/>
    </w:rPr>
  </w:style>
  <w:style w:type="character" w:customStyle="1" w:styleId="554">
    <w:name w:val="新正文 Char"/>
    <w:link w:val="553"/>
    <w:qFormat/>
    <w:locked/>
    <w:uiPriority w:val="0"/>
    <w:rPr>
      <w:rFonts w:ascii="仿宋_GB2312" w:eastAsia="仿宋_GB2312"/>
    </w:rPr>
  </w:style>
  <w:style w:type="table" w:customStyle="1" w:styleId="555">
    <w:name w:val="网格型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6">
    <w:name w:val="Char21"/>
    <w:basedOn w:val="1"/>
    <w:qFormat/>
    <w:uiPriority w:val="0"/>
  </w:style>
  <w:style w:type="paragraph" w:customStyle="1" w:styleId="557">
    <w:name w:val="TOC 标题1"/>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8">
    <w:name w:val="网格型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59">
    <w:name w:val="show-img-bd"/>
    <w:qFormat/>
    <w:uiPriority w:val="0"/>
  </w:style>
  <w:style w:type="character" w:customStyle="1" w:styleId="560">
    <w:name w:val="图 标题 Char"/>
    <w:link w:val="561"/>
    <w:qFormat/>
    <w:uiPriority w:val="0"/>
    <w:rPr>
      <w:b/>
      <w:kern w:val="2"/>
      <w:sz w:val="24"/>
    </w:rPr>
  </w:style>
  <w:style w:type="paragraph" w:customStyle="1" w:styleId="561">
    <w:name w:val="图 标题"/>
    <w:basedOn w:val="1"/>
    <w:link w:val="560"/>
    <w:qFormat/>
    <w:uiPriority w:val="0"/>
    <w:pPr>
      <w:adjustRightInd w:val="0"/>
      <w:snapToGrid w:val="0"/>
      <w:spacing w:line="360" w:lineRule="auto"/>
      <w:jc w:val="center"/>
    </w:pPr>
    <w:rPr>
      <w:b/>
      <w:sz w:val="24"/>
      <w:szCs w:val="20"/>
    </w:rPr>
  </w:style>
  <w:style w:type="character" w:customStyle="1" w:styleId="562">
    <w:name w:val="aa正文 Char"/>
    <w:link w:val="563"/>
    <w:qFormat/>
    <w:uiPriority w:val="0"/>
    <w:rPr>
      <w:sz w:val="24"/>
      <w:szCs w:val="24"/>
    </w:rPr>
  </w:style>
  <w:style w:type="paragraph" w:customStyle="1" w:styleId="563">
    <w:name w:val="aa正文"/>
    <w:basedOn w:val="1"/>
    <w:link w:val="562"/>
    <w:qFormat/>
    <w:uiPriority w:val="0"/>
    <w:pPr>
      <w:spacing w:line="360" w:lineRule="auto"/>
      <w:ind w:firstLine="200" w:firstLineChars="200"/>
    </w:pPr>
    <w:rPr>
      <w:kern w:val="0"/>
      <w:sz w:val="24"/>
    </w:rPr>
  </w:style>
  <w:style w:type="character" w:customStyle="1" w:styleId="564">
    <w:name w:val="words-outer-wrap"/>
    <w:qFormat/>
    <w:uiPriority w:val="0"/>
  </w:style>
  <w:style w:type="character" w:customStyle="1" w:styleId="565">
    <w:name w:val="split-word"/>
    <w:qFormat/>
    <w:uiPriority w:val="0"/>
  </w:style>
  <w:style w:type="paragraph" w:customStyle="1" w:styleId="566">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7">
    <w:name w:val="表格标题 Char"/>
    <w:qFormat/>
    <w:uiPriority w:val="0"/>
    <w:rPr>
      <w:rFonts w:ascii="TimesNewRoman" w:hAnsi="TimesNewRoman"/>
      <w:b/>
      <w:sz w:val="24"/>
    </w:rPr>
  </w:style>
  <w:style w:type="paragraph" w:customStyle="1" w:styleId="568">
    <w:name w:val="Char Char21"/>
    <w:basedOn w:val="1"/>
    <w:qFormat/>
    <w:uiPriority w:val="0"/>
    <w:rPr>
      <w:szCs w:val="21"/>
    </w:rPr>
  </w:style>
  <w:style w:type="paragraph" w:customStyle="1" w:styleId="569">
    <w:name w:val="333333333333333"/>
    <w:basedOn w:val="6"/>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0">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1">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2">
    <w:name w:val="表的标题 Char"/>
    <w:link w:val="573"/>
    <w:qFormat/>
    <w:uiPriority w:val="0"/>
    <w:rPr>
      <w:rFonts w:eastAsia="黑体" w:cs="宋体"/>
      <w:kern w:val="2"/>
      <w:sz w:val="24"/>
    </w:rPr>
  </w:style>
  <w:style w:type="paragraph" w:customStyle="1" w:styleId="573">
    <w:name w:val="表的标题"/>
    <w:basedOn w:val="1"/>
    <w:next w:val="1"/>
    <w:link w:val="572"/>
    <w:qFormat/>
    <w:uiPriority w:val="0"/>
    <w:pPr>
      <w:adjustRightInd w:val="0"/>
      <w:snapToGrid w:val="0"/>
      <w:spacing w:beforeLines="50"/>
      <w:jc w:val="center"/>
    </w:pPr>
    <w:rPr>
      <w:rFonts w:eastAsia="黑体" w:cs="宋体"/>
      <w:sz w:val="24"/>
      <w:szCs w:val="20"/>
    </w:rPr>
  </w:style>
  <w:style w:type="character" w:customStyle="1" w:styleId="574">
    <w:name w:val="4正文 Char"/>
    <w:link w:val="575"/>
    <w:qFormat/>
    <w:uiPriority w:val="0"/>
    <w:rPr>
      <w:kern w:val="2"/>
      <w:sz w:val="24"/>
    </w:rPr>
  </w:style>
  <w:style w:type="paragraph" w:customStyle="1" w:styleId="575">
    <w:name w:val="4正文"/>
    <w:basedOn w:val="1"/>
    <w:link w:val="574"/>
    <w:qFormat/>
    <w:uiPriority w:val="0"/>
    <w:pPr>
      <w:spacing w:line="360" w:lineRule="auto"/>
      <w:ind w:firstLine="480" w:firstLineChars="200"/>
    </w:pPr>
    <w:rPr>
      <w:sz w:val="24"/>
      <w:szCs w:val="20"/>
    </w:rPr>
  </w:style>
  <w:style w:type="paragraph" w:customStyle="1" w:styleId="576">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7">
    <w:name w:val="Char Char291"/>
    <w:qFormat/>
    <w:uiPriority w:val="0"/>
    <w:rPr>
      <w:rFonts w:eastAsia="宋体"/>
      <w:b/>
      <w:bCs/>
      <w:kern w:val="2"/>
      <w:sz w:val="32"/>
      <w:szCs w:val="32"/>
      <w:lang w:val="en-US" w:eastAsia="zh-CN" w:bidi="ar-SA"/>
    </w:rPr>
  </w:style>
  <w:style w:type="character" w:customStyle="1" w:styleId="578">
    <w:name w:val="Char Char111"/>
    <w:qFormat/>
    <w:uiPriority w:val="0"/>
    <w:rPr>
      <w:rFonts w:ascii="Calibri" w:hAnsi="Tahoma" w:eastAsia="Calibri" w:cs="Tahoma"/>
      <w:kern w:val="2"/>
      <w:sz w:val="21"/>
      <w:szCs w:val="21"/>
      <w:lang w:val="en-US" w:eastAsia="zh-CN" w:bidi="ar-SA"/>
    </w:rPr>
  </w:style>
  <w:style w:type="character" w:customStyle="1" w:styleId="579">
    <w:name w:val="Char Char41"/>
    <w:qFormat/>
    <w:uiPriority w:val="0"/>
    <w:rPr>
      <w:rFonts w:ascii="宋体" w:hAnsi="Courier New" w:eastAsia="宋体"/>
      <w:kern w:val="2"/>
      <w:sz w:val="21"/>
      <w:lang w:val="en-US" w:eastAsia="zh-CN" w:bidi="ar-SA"/>
    </w:rPr>
  </w:style>
  <w:style w:type="character" w:customStyle="1" w:styleId="580">
    <w:name w:val="Char Char91"/>
    <w:qFormat/>
    <w:uiPriority w:val="0"/>
    <w:rPr>
      <w:rFonts w:ascii="宋体" w:hAnsi="宋体" w:eastAsia="宋体"/>
      <w:kern w:val="2"/>
      <w:sz w:val="24"/>
      <w:szCs w:val="24"/>
      <w:lang w:val="en-US" w:eastAsia="zh-CN" w:bidi="ar-SA"/>
    </w:rPr>
  </w:style>
  <w:style w:type="character" w:customStyle="1" w:styleId="581">
    <w:name w:val="正文文本缩进 2 Char2"/>
    <w:semiHidden/>
    <w:qFormat/>
    <w:uiPriority w:val="99"/>
    <w:rPr>
      <w:kern w:val="2"/>
      <w:sz w:val="21"/>
      <w:szCs w:val="24"/>
    </w:rPr>
  </w:style>
  <w:style w:type="character" w:customStyle="1" w:styleId="582">
    <w:name w:val="页脚 Char1"/>
    <w:qFormat/>
    <w:uiPriority w:val="0"/>
    <w:rPr>
      <w:kern w:val="2"/>
      <w:sz w:val="18"/>
      <w:szCs w:val="18"/>
    </w:rPr>
  </w:style>
  <w:style w:type="paragraph" w:customStyle="1" w:styleId="583">
    <w:name w:val="Char Char Char Char Char Char Char2"/>
    <w:basedOn w:val="1"/>
    <w:qFormat/>
    <w:uiPriority w:val="0"/>
    <w:pPr>
      <w:adjustRightInd w:val="0"/>
      <w:spacing w:line="360" w:lineRule="auto"/>
    </w:pPr>
    <w:rPr>
      <w:kern w:val="0"/>
      <w:sz w:val="24"/>
      <w:szCs w:val="20"/>
    </w:rPr>
  </w:style>
  <w:style w:type="character" w:customStyle="1" w:styleId="584">
    <w:name w:val="批注框文本 Char1"/>
    <w:semiHidden/>
    <w:qFormat/>
    <w:uiPriority w:val="99"/>
    <w:rPr>
      <w:kern w:val="2"/>
      <w:sz w:val="18"/>
      <w:szCs w:val="18"/>
    </w:rPr>
  </w:style>
  <w:style w:type="character" w:customStyle="1" w:styleId="585">
    <w:name w:val="正文首行缩进 2 Char1"/>
    <w:semiHidden/>
    <w:qFormat/>
    <w:uiPriority w:val="99"/>
    <w:rPr>
      <w:rFonts w:ascii="Times New Roman" w:hAnsi="Times New Roman" w:eastAsia="宋体" w:cs="Times New Roman"/>
      <w:kern w:val="2"/>
      <w:sz w:val="21"/>
      <w:szCs w:val="24"/>
    </w:rPr>
  </w:style>
  <w:style w:type="paragraph" w:customStyle="1" w:styleId="586">
    <w:name w:val="Char12"/>
    <w:basedOn w:val="1"/>
    <w:qFormat/>
    <w:uiPriority w:val="0"/>
    <w:rPr>
      <w:sz w:val="24"/>
    </w:rPr>
  </w:style>
  <w:style w:type="paragraph" w:customStyle="1" w:styleId="587">
    <w:name w:val="Char22"/>
    <w:basedOn w:val="1"/>
    <w:qFormat/>
    <w:uiPriority w:val="0"/>
    <w:pPr>
      <w:ind w:firstLine="200" w:firstLineChars="200"/>
    </w:pPr>
    <w:rPr>
      <w:rFonts w:ascii="宋体" w:hAnsi="宋体" w:cs="宋体"/>
    </w:rPr>
  </w:style>
  <w:style w:type="paragraph" w:customStyle="1" w:styleId="588">
    <w:name w:val="Char Char Char2"/>
    <w:basedOn w:val="1"/>
    <w:qFormat/>
    <w:uiPriority w:val="0"/>
  </w:style>
  <w:style w:type="paragraph" w:customStyle="1" w:styleId="589">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0">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1">
    <w:name w:val="字元 字元1"/>
    <w:basedOn w:val="1"/>
    <w:qFormat/>
    <w:uiPriority w:val="0"/>
    <w:rPr>
      <w:sz w:val="24"/>
    </w:rPr>
  </w:style>
  <w:style w:type="paragraph" w:customStyle="1" w:styleId="592">
    <w:name w:val="Char Char Char Char Char Char1 Char Char Char Char Char Char Char Char Char1"/>
    <w:basedOn w:val="1"/>
    <w:qFormat/>
    <w:uiPriority w:val="0"/>
    <w:rPr>
      <w:sz w:val="24"/>
    </w:rPr>
  </w:style>
  <w:style w:type="paragraph" w:customStyle="1" w:styleId="593">
    <w:name w:val="Char Char Char1 Char1 Char Char Char1"/>
    <w:basedOn w:val="1"/>
    <w:qFormat/>
    <w:uiPriority w:val="0"/>
    <w:pPr>
      <w:spacing w:line="500" w:lineRule="exact"/>
      <w:ind w:firstLine="480" w:firstLineChars="200"/>
    </w:pPr>
    <w:rPr>
      <w:sz w:val="24"/>
      <w:szCs w:val="20"/>
    </w:rPr>
  </w:style>
  <w:style w:type="character" w:customStyle="1" w:styleId="594">
    <w:name w:val="Char Char301"/>
    <w:qFormat/>
    <w:uiPriority w:val="0"/>
    <w:rPr>
      <w:rFonts w:eastAsia="宋体"/>
      <w:b/>
      <w:bCs/>
      <w:kern w:val="2"/>
      <w:sz w:val="21"/>
      <w:szCs w:val="24"/>
      <w:lang w:val="en-US" w:eastAsia="zh-CN" w:bidi="ar-SA"/>
    </w:rPr>
  </w:style>
  <w:style w:type="character" w:customStyle="1" w:styleId="595">
    <w:name w:val="Char Char171"/>
    <w:qFormat/>
    <w:locked/>
    <w:uiPriority w:val="0"/>
    <w:rPr>
      <w:rFonts w:eastAsia="宋体"/>
      <w:b/>
      <w:bCs/>
      <w:kern w:val="2"/>
      <w:sz w:val="32"/>
      <w:szCs w:val="32"/>
      <w:lang w:val="en-US" w:eastAsia="zh-CN" w:bidi="ar-SA"/>
    </w:rPr>
  </w:style>
  <w:style w:type="character" w:customStyle="1" w:styleId="596">
    <w:name w:val="Char Char61"/>
    <w:qFormat/>
    <w:locked/>
    <w:uiPriority w:val="0"/>
    <w:rPr>
      <w:rFonts w:eastAsia="宋体"/>
      <w:kern w:val="2"/>
      <w:sz w:val="21"/>
      <w:szCs w:val="24"/>
      <w:lang w:val="en-US" w:eastAsia="zh-CN" w:bidi="ar-SA"/>
    </w:rPr>
  </w:style>
  <w:style w:type="character" w:customStyle="1" w:styleId="597">
    <w:name w:val="Char Char12"/>
    <w:qFormat/>
    <w:uiPriority w:val="0"/>
    <w:rPr>
      <w:rFonts w:eastAsia="宋体"/>
      <w:kern w:val="2"/>
      <w:sz w:val="18"/>
      <w:szCs w:val="18"/>
      <w:lang w:val="en-US" w:eastAsia="zh-CN" w:bidi="ar-SA"/>
    </w:rPr>
  </w:style>
  <w:style w:type="character" w:customStyle="1" w:styleId="598">
    <w:name w:val="Char Char151"/>
    <w:qFormat/>
    <w:uiPriority w:val="0"/>
    <w:rPr>
      <w:rFonts w:ascii="宋体" w:hAnsi="Courier New" w:eastAsia="宋体"/>
      <w:kern w:val="2"/>
      <w:sz w:val="21"/>
      <w:lang w:val="en-US" w:eastAsia="zh-CN" w:bidi="ar-SA"/>
    </w:rPr>
  </w:style>
  <w:style w:type="character" w:customStyle="1" w:styleId="599">
    <w:name w:val="占位符文本2"/>
    <w:semiHidden/>
    <w:qFormat/>
    <w:uiPriority w:val="99"/>
    <w:rPr>
      <w:rFonts w:cs="Times New Roman"/>
      <w:color w:val="808080"/>
    </w:rPr>
  </w:style>
  <w:style w:type="paragraph" w:customStyle="1" w:styleId="600">
    <w:name w:val="TOC 标题2"/>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1">
    <w:name w:val="description"/>
    <w:qFormat/>
    <w:uiPriority w:val="0"/>
  </w:style>
  <w:style w:type="character" w:customStyle="1" w:styleId="602">
    <w:name w:val="Char Char1 Char"/>
    <w:qFormat/>
    <w:uiPriority w:val="0"/>
    <w:rPr>
      <w:rFonts w:ascii="宋体" w:hAnsi="宋体" w:cs="宋体"/>
      <w:kern w:val="2"/>
      <w:sz w:val="24"/>
      <w:szCs w:val="24"/>
    </w:rPr>
  </w:style>
  <w:style w:type="character" w:customStyle="1" w:styleId="603">
    <w:name w:val="5文章(治) Char Char"/>
    <w:link w:val="604"/>
    <w:qFormat/>
    <w:uiPriority w:val="0"/>
    <w:rPr>
      <w:kern w:val="2"/>
      <w:sz w:val="24"/>
    </w:rPr>
  </w:style>
  <w:style w:type="paragraph" w:customStyle="1" w:styleId="604">
    <w:name w:val="5文章(治)"/>
    <w:basedOn w:val="1"/>
    <w:link w:val="603"/>
    <w:qFormat/>
    <w:uiPriority w:val="0"/>
    <w:pPr>
      <w:spacing w:line="360" w:lineRule="auto"/>
      <w:ind w:firstLine="560" w:firstLineChars="200"/>
    </w:pPr>
    <w:rPr>
      <w:sz w:val="24"/>
      <w:szCs w:val="20"/>
    </w:rPr>
  </w:style>
  <w:style w:type="character" w:customStyle="1" w:styleId="605">
    <w:name w:val="bjh-p"/>
    <w:qFormat/>
    <w:uiPriority w:val="0"/>
  </w:style>
  <w:style w:type="paragraph" w:customStyle="1" w:styleId="606">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7">
    <w:name w:val="002"/>
    <w:qFormat/>
    <w:uiPriority w:val="0"/>
    <w:rPr>
      <w:rFonts w:ascii="黑体" w:hAnsi="黑体" w:eastAsia="黑体"/>
      <w:sz w:val="28"/>
    </w:rPr>
  </w:style>
  <w:style w:type="character" w:customStyle="1" w:styleId="608">
    <w:name w:val="表格标题新 Char"/>
    <w:link w:val="609"/>
    <w:qFormat/>
    <w:uiPriority w:val="0"/>
    <w:rPr>
      <w:rFonts w:ascii="仿宋_GB2312" w:eastAsia="黑体"/>
      <w:b/>
      <w:snapToGrid w:val="0"/>
      <w:spacing w:val="4"/>
      <w:sz w:val="24"/>
      <w:szCs w:val="24"/>
    </w:rPr>
  </w:style>
  <w:style w:type="paragraph" w:customStyle="1" w:styleId="609">
    <w:name w:val="表格标题新"/>
    <w:basedOn w:val="157"/>
    <w:link w:val="608"/>
    <w:qFormat/>
    <w:uiPriority w:val="0"/>
    <w:pPr>
      <w:spacing w:beforeLines="50"/>
      <w:ind w:firstLine="562"/>
    </w:pPr>
    <w:rPr>
      <w:rFonts w:ascii="仿宋_GB2312" w:eastAsia="黑体"/>
      <w:b/>
      <w:snapToGrid w:val="0"/>
      <w:spacing w:val="4"/>
      <w:szCs w:val="24"/>
    </w:rPr>
  </w:style>
  <w:style w:type="character" w:customStyle="1" w:styleId="610">
    <w:name w:val="环表头 Char Char"/>
    <w:link w:val="490"/>
    <w:qFormat/>
    <w:uiPriority w:val="0"/>
    <w:rPr>
      <w:rFonts w:ascii="黑体" w:hAnsi="宋体" w:eastAsia="黑体"/>
      <w:iCs/>
      <w:color w:val="000000"/>
      <w:sz w:val="24"/>
    </w:rPr>
  </w:style>
  <w:style w:type="character" w:customStyle="1" w:styleId="611">
    <w:name w:val="书籍标题1"/>
    <w:qFormat/>
    <w:uiPriority w:val="33"/>
    <w:rPr>
      <w:b/>
      <w:bCs/>
      <w:smallCaps/>
      <w:spacing w:val="5"/>
    </w:rPr>
  </w:style>
  <w:style w:type="character" w:customStyle="1" w:styleId="612">
    <w:name w:val="large1"/>
    <w:qFormat/>
    <w:uiPriority w:val="0"/>
    <w:rPr>
      <w:rFonts w:hint="eastAsia" w:ascii="宋体" w:hAnsi="宋体" w:eastAsia="宋体"/>
      <w:sz w:val="22"/>
      <w:szCs w:val="22"/>
    </w:rPr>
  </w:style>
  <w:style w:type="character" w:customStyle="1" w:styleId="613">
    <w:name w:val="fontstyle11"/>
    <w:qFormat/>
    <w:uiPriority w:val="0"/>
    <w:rPr>
      <w:rFonts w:hint="eastAsia" w:ascii="宋体" w:hAnsi="宋体" w:eastAsia="宋体"/>
      <w:color w:val="000000"/>
      <w:sz w:val="22"/>
      <w:szCs w:val="22"/>
    </w:rPr>
  </w:style>
  <w:style w:type="character" w:customStyle="1" w:styleId="614">
    <w:name w:val="3级 Char"/>
    <w:link w:val="615"/>
    <w:qFormat/>
    <w:uiPriority w:val="0"/>
    <w:rPr>
      <w:rFonts w:eastAsia="仿宋_GB2312"/>
      <w:bCs/>
      <w:kern w:val="2"/>
      <w:sz w:val="28"/>
      <w:szCs w:val="32"/>
    </w:rPr>
  </w:style>
  <w:style w:type="paragraph" w:customStyle="1" w:styleId="615">
    <w:name w:val="3级"/>
    <w:basedOn w:val="1"/>
    <w:link w:val="614"/>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6">
    <w:name w:val="表题前1后0.5行 Char"/>
    <w:link w:val="617"/>
    <w:qFormat/>
    <w:uiPriority w:val="0"/>
    <w:rPr>
      <w:rFonts w:ascii="宋体"/>
      <w:kern w:val="2"/>
      <w:sz w:val="26"/>
      <w:szCs w:val="24"/>
    </w:rPr>
  </w:style>
  <w:style w:type="paragraph" w:customStyle="1" w:styleId="617">
    <w:name w:val="表题前1后0.5行"/>
    <w:basedOn w:val="1"/>
    <w:link w:val="616"/>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8">
    <w:name w:val="height21"/>
    <w:qFormat/>
    <w:uiPriority w:val="0"/>
    <w:rPr>
      <w:sz w:val="18"/>
      <w:szCs w:val="18"/>
    </w:rPr>
  </w:style>
  <w:style w:type="character" w:customStyle="1" w:styleId="619">
    <w:name w:val="fontstyle21"/>
    <w:qFormat/>
    <w:uiPriority w:val="0"/>
    <w:rPr>
      <w:rFonts w:hint="default" w:ascii="TimesNewRomanPSMT" w:hAnsi="TimesNewRomanPSMT"/>
      <w:color w:val="000000"/>
      <w:sz w:val="28"/>
      <w:szCs w:val="28"/>
    </w:rPr>
  </w:style>
  <w:style w:type="character" w:customStyle="1" w:styleId="620">
    <w:name w:val="正文01 Char Char"/>
    <w:qFormat/>
    <w:uiPriority w:val="0"/>
    <w:rPr>
      <w:kern w:val="2"/>
      <w:sz w:val="24"/>
      <w:szCs w:val="24"/>
    </w:rPr>
  </w:style>
  <w:style w:type="character" w:customStyle="1" w:styleId="621">
    <w:name w:val="fontstyle01"/>
    <w:qFormat/>
    <w:uiPriority w:val="0"/>
    <w:rPr>
      <w:rFonts w:hint="default" w:ascii="Times New Roman" w:hAnsi="Times New Roman" w:cs="Times New Roman"/>
      <w:color w:val="000000"/>
      <w:sz w:val="22"/>
      <w:szCs w:val="22"/>
    </w:rPr>
  </w:style>
  <w:style w:type="paragraph" w:customStyle="1" w:styleId="622">
    <w:name w:val="Char33"/>
    <w:basedOn w:val="1"/>
    <w:qFormat/>
    <w:uiPriority w:val="0"/>
    <w:rPr>
      <w:sz w:val="24"/>
    </w:rPr>
  </w:style>
  <w:style w:type="paragraph" w:customStyle="1" w:styleId="623">
    <w:name w:val="Hu表内"/>
    <w:basedOn w:val="624"/>
    <w:qFormat/>
    <w:uiPriority w:val="0"/>
    <w:rPr>
      <w:sz w:val="24"/>
    </w:rPr>
  </w:style>
  <w:style w:type="paragraph" w:customStyle="1" w:styleId="624">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5">
    <w:name w:val="中等深浅网格 1 - 强调文字颜色 21"/>
    <w:basedOn w:val="1"/>
    <w:qFormat/>
    <w:uiPriority w:val="34"/>
    <w:pPr>
      <w:ind w:firstLine="420" w:firstLineChars="200"/>
    </w:pPr>
    <w:rPr>
      <w:rFonts w:ascii="Calibri" w:hAnsi="Calibri"/>
      <w:szCs w:val="22"/>
    </w:rPr>
  </w:style>
  <w:style w:type="paragraph" w:customStyle="1" w:styleId="626">
    <w:name w:val="纯文本2"/>
    <w:basedOn w:val="1"/>
    <w:qFormat/>
    <w:uiPriority w:val="0"/>
    <w:pPr>
      <w:adjustRightInd w:val="0"/>
      <w:textAlignment w:val="baseline"/>
    </w:pPr>
    <w:rPr>
      <w:rFonts w:ascii="宋体" w:hAnsi="Courier New" w:eastAsia="仿宋_GB2312"/>
      <w:sz w:val="28"/>
      <w:szCs w:val="28"/>
    </w:rPr>
  </w:style>
  <w:style w:type="paragraph" w:customStyle="1" w:styleId="627">
    <w:name w:val="二级大标题"/>
    <w:basedOn w:val="5"/>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28">
    <w:name w:val="Char Char Char5"/>
    <w:basedOn w:val="1"/>
    <w:qFormat/>
    <w:uiPriority w:val="0"/>
    <w:pPr>
      <w:spacing w:line="360" w:lineRule="auto"/>
    </w:pPr>
    <w:rPr>
      <w:rFonts w:ascii="Tahoma" w:hAnsi="Tahoma"/>
      <w:sz w:val="24"/>
      <w:szCs w:val="20"/>
    </w:rPr>
  </w:style>
  <w:style w:type="paragraph" w:customStyle="1" w:styleId="629">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0">
    <w:name w:val="项目编号"/>
    <w:basedOn w:val="1"/>
    <w:next w:val="1"/>
    <w:qFormat/>
    <w:uiPriority w:val="0"/>
    <w:pPr>
      <w:spacing w:before="120" w:after="120" w:line="360" w:lineRule="auto"/>
    </w:pPr>
    <w:rPr>
      <w:rFonts w:ascii="仿宋_GB2312" w:eastAsia="仿宋_GB2312"/>
      <w:sz w:val="24"/>
      <w:szCs w:val="20"/>
    </w:rPr>
  </w:style>
  <w:style w:type="paragraph" w:customStyle="1" w:styleId="631">
    <w:name w:val="默认段落字体 Para Char Char Char Char Char Char Char Char Char Char"/>
    <w:basedOn w:val="6"/>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2">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3">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4">
    <w:name w:val="z-窗体底端1"/>
    <w:basedOn w:val="1"/>
    <w:next w:val="1"/>
    <w:link w:val="635"/>
    <w:qFormat/>
    <w:uiPriority w:val="0"/>
    <w:pPr>
      <w:pBdr>
        <w:top w:val="single" w:color="auto" w:sz="6" w:space="1"/>
      </w:pBdr>
      <w:jc w:val="center"/>
    </w:pPr>
    <w:rPr>
      <w:rFonts w:ascii="Arial"/>
      <w:vanish/>
      <w:sz w:val="16"/>
    </w:rPr>
  </w:style>
  <w:style w:type="character" w:customStyle="1" w:styleId="635">
    <w:name w:val="z-窗体底端 Char"/>
    <w:link w:val="634"/>
    <w:qFormat/>
    <w:uiPriority w:val="0"/>
    <w:rPr>
      <w:rFonts w:ascii="Arial"/>
      <w:vanish/>
      <w:kern w:val="2"/>
      <w:sz w:val="16"/>
      <w:szCs w:val="24"/>
    </w:rPr>
  </w:style>
  <w:style w:type="paragraph" w:customStyle="1" w:styleId="636">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7">
    <w:name w:val="Char Char Char Char Char Char Char5"/>
    <w:basedOn w:val="1"/>
    <w:qFormat/>
    <w:uiPriority w:val="0"/>
    <w:rPr>
      <w:sz w:val="24"/>
    </w:rPr>
  </w:style>
  <w:style w:type="paragraph" w:customStyle="1" w:styleId="638">
    <w:name w:val="z-窗体顶端1"/>
    <w:basedOn w:val="1"/>
    <w:next w:val="1"/>
    <w:link w:val="639"/>
    <w:qFormat/>
    <w:uiPriority w:val="0"/>
    <w:pPr>
      <w:pBdr>
        <w:bottom w:val="single" w:color="auto" w:sz="6" w:space="1"/>
      </w:pBdr>
      <w:jc w:val="center"/>
    </w:pPr>
    <w:rPr>
      <w:rFonts w:ascii="Arial"/>
      <w:vanish/>
      <w:sz w:val="16"/>
    </w:rPr>
  </w:style>
  <w:style w:type="character" w:customStyle="1" w:styleId="639">
    <w:name w:val="z-窗体顶端 Char"/>
    <w:link w:val="638"/>
    <w:qFormat/>
    <w:uiPriority w:val="0"/>
    <w:rPr>
      <w:rFonts w:ascii="Arial"/>
      <w:vanish/>
      <w:kern w:val="2"/>
      <w:sz w:val="16"/>
      <w:szCs w:val="24"/>
    </w:rPr>
  </w:style>
  <w:style w:type="paragraph" w:customStyle="1" w:styleId="640">
    <w:name w:val="Char15"/>
    <w:basedOn w:val="1"/>
    <w:qFormat/>
    <w:uiPriority w:val="0"/>
    <w:pPr>
      <w:widowControl/>
      <w:spacing w:line="360" w:lineRule="auto"/>
      <w:ind w:firstLine="200" w:firstLineChars="200"/>
      <w:jc w:val="left"/>
    </w:pPr>
    <w:rPr>
      <w:kern w:val="0"/>
      <w:sz w:val="24"/>
      <w:szCs w:val="20"/>
    </w:rPr>
  </w:style>
  <w:style w:type="paragraph" w:customStyle="1" w:styleId="641">
    <w:name w:val="_Style 5"/>
    <w:basedOn w:val="1"/>
    <w:qFormat/>
    <w:uiPriority w:val="0"/>
  </w:style>
  <w:style w:type="paragraph" w:customStyle="1" w:styleId="642">
    <w:name w:val="日期1"/>
    <w:basedOn w:val="1"/>
    <w:next w:val="1"/>
    <w:qFormat/>
    <w:uiPriority w:val="0"/>
    <w:pPr>
      <w:adjustRightInd w:val="0"/>
      <w:textAlignment w:val="baseline"/>
    </w:pPr>
    <w:rPr>
      <w:sz w:val="28"/>
      <w:szCs w:val="20"/>
    </w:rPr>
  </w:style>
  <w:style w:type="character" w:customStyle="1" w:styleId="643">
    <w:name w:val="4biaoge neibu Char"/>
    <w:link w:val="644"/>
    <w:qFormat/>
    <w:uiPriority w:val="0"/>
    <w:rPr>
      <w:rFonts w:cs="黑体"/>
      <w:kern w:val="2"/>
      <w:sz w:val="21"/>
      <w:szCs w:val="16"/>
    </w:rPr>
  </w:style>
  <w:style w:type="paragraph" w:customStyle="1" w:styleId="644">
    <w:name w:val="4biaoge neibu"/>
    <w:basedOn w:val="1"/>
    <w:link w:val="643"/>
    <w:qFormat/>
    <w:uiPriority w:val="0"/>
    <w:pPr>
      <w:jc w:val="center"/>
    </w:pPr>
    <w:rPr>
      <w:rFonts w:cs="黑体"/>
      <w:szCs w:val="16"/>
    </w:rPr>
  </w:style>
  <w:style w:type="paragraph" w:customStyle="1" w:styleId="645">
    <w:name w:val="图表标题"/>
    <w:basedOn w:val="1"/>
    <w:next w:val="1"/>
    <w:qFormat/>
    <w:uiPriority w:val="0"/>
    <w:pPr>
      <w:spacing w:line="360" w:lineRule="auto"/>
      <w:ind w:firstLine="640" w:firstLineChars="200"/>
      <w:jc w:val="center"/>
    </w:pPr>
    <w:rPr>
      <w:b/>
      <w:bCs/>
    </w:rPr>
  </w:style>
  <w:style w:type="paragraph" w:customStyle="1" w:styleId="646">
    <w:name w:val="1正文"/>
    <w:basedOn w:val="1"/>
    <w:qFormat/>
    <w:uiPriority w:val="0"/>
    <w:pPr>
      <w:widowControl/>
      <w:spacing w:line="360" w:lineRule="auto"/>
      <w:ind w:firstLine="200" w:firstLineChars="200"/>
    </w:pPr>
    <w:rPr>
      <w:kern w:val="0"/>
      <w:sz w:val="24"/>
      <w:szCs w:val="20"/>
      <w:lang w:val="en-GB"/>
    </w:rPr>
  </w:style>
  <w:style w:type="character" w:customStyle="1" w:styleId="647">
    <w:name w:val="doc_title"/>
    <w:qFormat/>
    <w:uiPriority w:val="0"/>
  </w:style>
  <w:style w:type="paragraph" w:customStyle="1" w:styleId="648">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9">
    <w:name w:val="表格内容 Char1"/>
    <w:qFormat/>
    <w:uiPriority w:val="0"/>
    <w:rPr>
      <w:kern w:val="20481"/>
      <w:sz w:val="21"/>
    </w:rPr>
  </w:style>
  <w:style w:type="table" w:customStyle="1" w:styleId="650">
    <w:name w:val="网格型6"/>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51">
    <w:name w:val="标题2"/>
    <w:qFormat/>
    <w:uiPriority w:val="0"/>
  </w:style>
  <w:style w:type="table" w:customStyle="1" w:styleId="652">
    <w:name w:val="表格主题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3">
    <w:name w:val="网格型-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4">
    <w:name w:val="网格型 5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5">
    <w:name w:val="典雅型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6">
    <w:name w:val="网格型 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7">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8">
    <w:name w:val="左右无边框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659">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0">
    <w:name w:val="无左右边框型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1">
    <w:name w:val="典雅型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2">
    <w:name w:val="左右无边表格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663">
    <w:name w:val="典雅型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4">
    <w:name w:val="网格型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5">
    <w:name w:val="网格型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6">
    <w:name w:val="网格型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7">
    <w:name w:val="网格型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8">
    <w:name w:val="网格型5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9">
    <w:name w:val="Char32"/>
    <w:basedOn w:val="1"/>
    <w:qFormat/>
    <w:uiPriority w:val="0"/>
    <w:rPr>
      <w:sz w:val="24"/>
    </w:rPr>
  </w:style>
  <w:style w:type="paragraph" w:customStyle="1" w:styleId="670">
    <w:name w:val="纯文本3"/>
    <w:basedOn w:val="1"/>
    <w:qFormat/>
    <w:uiPriority w:val="0"/>
    <w:pPr>
      <w:adjustRightInd w:val="0"/>
      <w:textAlignment w:val="baseline"/>
    </w:pPr>
    <w:rPr>
      <w:rFonts w:ascii="宋体" w:hAnsi="Courier New" w:eastAsia="仿宋_GB2312"/>
      <w:sz w:val="28"/>
      <w:szCs w:val="28"/>
    </w:rPr>
  </w:style>
  <w:style w:type="paragraph" w:customStyle="1" w:styleId="671">
    <w:name w:val="Char Char Char4"/>
    <w:basedOn w:val="1"/>
    <w:qFormat/>
    <w:uiPriority w:val="0"/>
    <w:pPr>
      <w:spacing w:line="360" w:lineRule="auto"/>
    </w:pPr>
    <w:rPr>
      <w:rFonts w:ascii="Tahoma" w:hAnsi="Tahoma"/>
      <w:sz w:val="24"/>
      <w:szCs w:val="20"/>
    </w:rPr>
  </w:style>
  <w:style w:type="paragraph" w:customStyle="1" w:styleId="672">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3">
    <w:name w:val="Char Char Char Char Char Char Char4"/>
    <w:basedOn w:val="1"/>
    <w:qFormat/>
    <w:uiPriority w:val="0"/>
    <w:rPr>
      <w:sz w:val="24"/>
    </w:rPr>
  </w:style>
  <w:style w:type="paragraph" w:customStyle="1" w:styleId="674">
    <w:name w:val="Char14"/>
    <w:basedOn w:val="1"/>
    <w:qFormat/>
    <w:uiPriority w:val="0"/>
    <w:pPr>
      <w:widowControl/>
      <w:spacing w:line="360" w:lineRule="auto"/>
      <w:ind w:firstLine="200" w:firstLineChars="200"/>
      <w:jc w:val="left"/>
    </w:pPr>
    <w:rPr>
      <w:kern w:val="0"/>
      <w:sz w:val="24"/>
      <w:szCs w:val="20"/>
    </w:rPr>
  </w:style>
  <w:style w:type="paragraph" w:customStyle="1" w:styleId="675">
    <w:name w:val="日期2"/>
    <w:basedOn w:val="1"/>
    <w:next w:val="1"/>
    <w:qFormat/>
    <w:uiPriority w:val="0"/>
    <w:pPr>
      <w:adjustRightInd w:val="0"/>
      <w:textAlignment w:val="baseline"/>
    </w:pPr>
    <w:rPr>
      <w:sz w:val="28"/>
      <w:szCs w:val="20"/>
    </w:rPr>
  </w:style>
  <w:style w:type="table" w:customStyle="1" w:styleId="676">
    <w:name w:val="网格型6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7">
    <w:name w:val="网格型7"/>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8">
    <w:name w:val="网格型8"/>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79">
    <w:name w:val="font01"/>
    <w:qFormat/>
    <w:uiPriority w:val="0"/>
    <w:rPr>
      <w:rFonts w:ascii="font-weight : 400" w:hAnsi="font-weight : 400" w:eastAsia="font-weight : 400" w:cs="font-weight : 400"/>
      <w:color w:val="000000"/>
      <w:sz w:val="22"/>
      <w:szCs w:val="22"/>
      <w:u w:val="none"/>
    </w:rPr>
  </w:style>
  <w:style w:type="table" w:customStyle="1" w:styleId="680">
    <w:name w:val="网格型9"/>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681">
    <w:name w:val="Pa17"/>
    <w:basedOn w:val="75"/>
    <w:next w:val="75"/>
    <w:qFormat/>
    <w:uiPriority w:val="99"/>
    <w:pPr>
      <w:spacing w:line="161" w:lineRule="atLeast"/>
    </w:pPr>
    <w:rPr>
      <w:rFonts w:ascii="黑体" w:eastAsia="黑体" w:cs="Times New Roman"/>
      <w:color w:val="auto"/>
    </w:rPr>
  </w:style>
  <w:style w:type="paragraph" w:customStyle="1" w:styleId="682">
    <w:name w:val="Pa29"/>
    <w:basedOn w:val="75"/>
    <w:next w:val="75"/>
    <w:qFormat/>
    <w:uiPriority w:val="99"/>
    <w:pPr>
      <w:spacing w:line="161" w:lineRule="atLeast"/>
    </w:pPr>
    <w:rPr>
      <w:rFonts w:ascii="黑体" w:eastAsia="黑体" w:cs="Times New Roman"/>
      <w:color w:val="auto"/>
    </w:rPr>
  </w:style>
  <w:style w:type="character" w:customStyle="1" w:styleId="683">
    <w:name w:val="A24"/>
    <w:qFormat/>
    <w:uiPriority w:val="99"/>
    <w:rPr>
      <w:rFonts w:ascii="Times New Roman"/>
      <w:i/>
      <w:iCs/>
      <w:color w:val="211D1E"/>
      <w:sz w:val="9"/>
      <w:szCs w:val="9"/>
    </w:rPr>
  </w:style>
  <w:style w:type="character" w:customStyle="1" w:styleId="684">
    <w:name w:val="A25"/>
    <w:qFormat/>
    <w:uiPriority w:val="99"/>
    <w:rPr>
      <w:rFonts w:ascii="仓耳今楷01-27533 W01" w:eastAsia="仓耳今楷01-27533 W01" w:cs="仓耳今楷01-27533 W01"/>
      <w:color w:val="211D1E"/>
      <w:sz w:val="20"/>
      <w:szCs w:val="20"/>
    </w:rPr>
  </w:style>
  <w:style w:type="character" w:customStyle="1" w:styleId="685">
    <w:name w:val="HTML 预设格式 字符"/>
    <w:qFormat/>
    <w:locked/>
    <w:uiPriority w:val="99"/>
    <w:rPr>
      <w:rFonts w:ascii="Arial" w:hAnsi="Arial" w:cs="Arial"/>
      <w:sz w:val="23"/>
      <w:szCs w:val="23"/>
    </w:rPr>
  </w:style>
  <w:style w:type="character" w:customStyle="1" w:styleId="686">
    <w:name w:val="标题 1 字符"/>
    <w:qFormat/>
    <w:uiPriority w:val="0"/>
    <w:rPr>
      <w:rFonts w:eastAsia="宋体"/>
      <w:b/>
      <w:bCs/>
      <w:kern w:val="2"/>
      <w:sz w:val="24"/>
      <w:szCs w:val="24"/>
      <w:lang w:val="en-US" w:eastAsia="zh-CN" w:bidi="ar-SA"/>
    </w:rPr>
  </w:style>
  <w:style w:type="character" w:customStyle="1" w:styleId="687">
    <w:name w:val="标题 3 字符"/>
    <w:qFormat/>
    <w:uiPriority w:val="0"/>
    <w:rPr>
      <w:rFonts w:eastAsia="宋体"/>
      <w:b/>
      <w:bCs/>
      <w:kern w:val="2"/>
      <w:sz w:val="32"/>
      <w:szCs w:val="32"/>
      <w:lang w:val="en-US" w:eastAsia="zh-CN" w:bidi="ar-SA"/>
    </w:rPr>
  </w:style>
  <w:style w:type="character" w:customStyle="1" w:styleId="688">
    <w:name w:val="标题 7 字符"/>
    <w:qFormat/>
    <w:locked/>
    <w:uiPriority w:val="0"/>
    <w:rPr>
      <w:rFonts w:eastAsia="仿宋_GB2312"/>
      <w:b/>
      <w:sz w:val="24"/>
      <w:szCs w:val="24"/>
    </w:rPr>
  </w:style>
  <w:style w:type="character" w:customStyle="1" w:styleId="689">
    <w:name w:val="尾注文本 字符"/>
    <w:qFormat/>
    <w:uiPriority w:val="99"/>
    <w:rPr>
      <w:sz w:val="21"/>
    </w:rPr>
  </w:style>
  <w:style w:type="character" w:customStyle="1" w:styleId="690">
    <w:name w:val="标题 8 字符"/>
    <w:qFormat/>
    <w:locked/>
    <w:uiPriority w:val="0"/>
    <w:rPr>
      <w:rFonts w:ascii="Arial" w:hAnsi="Arial" w:eastAsia="黑体"/>
      <w:bCs/>
      <w:sz w:val="24"/>
      <w:szCs w:val="24"/>
    </w:rPr>
  </w:style>
  <w:style w:type="character" w:customStyle="1" w:styleId="691">
    <w:name w:val="正文缩进 字符"/>
    <w:qFormat/>
    <w:uiPriority w:val="0"/>
    <w:rPr>
      <w:rFonts w:eastAsia="宋体"/>
      <w:kern w:val="2"/>
      <w:sz w:val="28"/>
      <w:szCs w:val="21"/>
      <w:lang w:val="en-US" w:eastAsia="zh-CN" w:bidi="ar-SA"/>
    </w:rPr>
  </w:style>
  <w:style w:type="character" w:customStyle="1" w:styleId="692">
    <w:name w:val="副标题 字符"/>
    <w:qFormat/>
    <w:uiPriority w:val="0"/>
    <w:rPr>
      <w:rFonts w:ascii="Cambria" w:hAnsi="Cambria" w:eastAsia="宋体"/>
      <w:sz w:val="21"/>
      <w:szCs w:val="24"/>
      <w:lang w:val="en-US" w:eastAsia="en-US" w:bidi="en-US"/>
    </w:rPr>
  </w:style>
  <w:style w:type="character" w:customStyle="1" w:styleId="693">
    <w:name w:val="正文文本 2 字符"/>
    <w:qFormat/>
    <w:locked/>
    <w:uiPriority w:val="99"/>
    <w:rPr>
      <w:rFonts w:eastAsia="宋体"/>
      <w:kern w:val="2"/>
      <w:sz w:val="24"/>
      <w:szCs w:val="24"/>
      <w:lang w:val="en-US" w:eastAsia="zh-CN" w:bidi="ar-SA"/>
    </w:rPr>
  </w:style>
  <w:style w:type="character" w:customStyle="1" w:styleId="694">
    <w:name w:val="正文文本缩进 2 字符"/>
    <w:qFormat/>
    <w:uiPriority w:val="0"/>
    <w:rPr>
      <w:rFonts w:eastAsia="宋体"/>
      <w:kern w:val="2"/>
      <w:sz w:val="21"/>
      <w:szCs w:val="24"/>
      <w:lang w:val="en-US" w:eastAsia="zh-CN" w:bidi="ar-SA"/>
    </w:rPr>
  </w:style>
  <w:style w:type="character" w:customStyle="1" w:styleId="695">
    <w:name w:val="z-窗体底端 字符"/>
    <w:qFormat/>
    <w:uiPriority w:val="0"/>
    <w:rPr>
      <w:rFonts w:ascii="Arial"/>
      <w:vanish/>
      <w:kern w:val="2"/>
      <w:sz w:val="16"/>
      <w:szCs w:val="24"/>
    </w:rPr>
  </w:style>
  <w:style w:type="character" w:customStyle="1" w:styleId="696">
    <w:name w:val="注释标题 字符"/>
    <w:qFormat/>
    <w:uiPriority w:val="0"/>
    <w:rPr>
      <w:rFonts w:ascii="宋体" w:eastAsia="宋体"/>
      <w:kern w:val="2"/>
      <w:sz w:val="21"/>
      <w:lang w:val="en-US" w:eastAsia="zh-CN" w:bidi="ar-SA"/>
    </w:rPr>
  </w:style>
  <w:style w:type="character" w:customStyle="1" w:styleId="697">
    <w:name w:val="标题 2 字符"/>
    <w:qFormat/>
    <w:uiPriority w:val="0"/>
    <w:rPr>
      <w:rFonts w:eastAsia="宋体"/>
      <w:b/>
      <w:bCs/>
      <w:kern w:val="2"/>
      <w:sz w:val="21"/>
      <w:szCs w:val="24"/>
      <w:lang w:val="en-US" w:eastAsia="zh-CN" w:bidi="ar-SA"/>
    </w:rPr>
  </w:style>
  <w:style w:type="character" w:customStyle="1" w:styleId="698">
    <w:name w:val="标题 字符"/>
    <w:qFormat/>
    <w:uiPriority w:val="0"/>
    <w:rPr>
      <w:rFonts w:ascii="Cambria" w:hAnsi="Cambria"/>
      <w:b/>
      <w:bCs/>
      <w:kern w:val="2"/>
      <w:sz w:val="32"/>
      <w:szCs w:val="32"/>
    </w:rPr>
  </w:style>
  <w:style w:type="character" w:customStyle="1" w:styleId="699">
    <w:name w:val="正文文本首行缩进 2 字符"/>
    <w:qFormat/>
    <w:locked/>
    <w:uiPriority w:val="0"/>
    <w:rPr>
      <w:rFonts w:eastAsia="宋体"/>
      <w:kern w:val="2"/>
      <w:sz w:val="21"/>
      <w:szCs w:val="24"/>
      <w:lang w:val="en-US" w:eastAsia="zh-CN" w:bidi="ar-SA"/>
    </w:rPr>
  </w:style>
  <w:style w:type="character" w:customStyle="1" w:styleId="700">
    <w:name w:val="标题 4 字符"/>
    <w:qFormat/>
    <w:locked/>
    <w:uiPriority w:val="0"/>
    <w:rPr>
      <w:rFonts w:ascii="Arial" w:hAnsi="Arial" w:eastAsia="黑体"/>
      <w:b/>
      <w:bCs/>
      <w:kern w:val="2"/>
      <w:sz w:val="28"/>
      <w:szCs w:val="28"/>
      <w:lang w:val="en-US" w:eastAsia="zh-CN" w:bidi="ar-SA"/>
    </w:rPr>
  </w:style>
  <w:style w:type="character" w:customStyle="1" w:styleId="701">
    <w:name w:val="标题 9 字符"/>
    <w:qFormat/>
    <w:locked/>
    <w:uiPriority w:val="0"/>
    <w:rPr>
      <w:rFonts w:ascii="Arial" w:hAnsi="Arial" w:eastAsia="黑体"/>
      <w:bCs/>
      <w:sz w:val="24"/>
      <w:szCs w:val="24"/>
    </w:rPr>
  </w:style>
  <w:style w:type="character" w:customStyle="1" w:styleId="702">
    <w:name w:val="文档结构图 字符"/>
    <w:qFormat/>
    <w:locked/>
    <w:uiPriority w:val="99"/>
    <w:rPr>
      <w:kern w:val="2"/>
      <w:sz w:val="21"/>
      <w:szCs w:val="24"/>
      <w:shd w:val="clear" w:color="auto" w:fill="000080"/>
    </w:rPr>
  </w:style>
  <w:style w:type="character" w:customStyle="1" w:styleId="703">
    <w:name w:val="正文文本缩进 3 字符"/>
    <w:qFormat/>
    <w:locked/>
    <w:uiPriority w:val="0"/>
    <w:rPr>
      <w:rFonts w:eastAsia="宋体"/>
      <w:kern w:val="2"/>
      <w:sz w:val="16"/>
      <w:szCs w:val="16"/>
      <w:lang w:val="en-US" w:eastAsia="zh-CN" w:bidi="ar-SA"/>
    </w:rPr>
  </w:style>
  <w:style w:type="character" w:customStyle="1" w:styleId="704">
    <w:name w:val="纯文本 字符"/>
    <w:qFormat/>
    <w:uiPriority w:val="0"/>
    <w:rPr>
      <w:rFonts w:ascii="宋体" w:hAnsi="Courier New" w:eastAsia="宋体" w:cs="Courier New"/>
      <w:kern w:val="2"/>
      <w:sz w:val="21"/>
      <w:szCs w:val="21"/>
      <w:lang w:val="en-US" w:eastAsia="zh-CN" w:bidi="ar-SA"/>
    </w:rPr>
  </w:style>
  <w:style w:type="character" w:customStyle="1" w:styleId="705">
    <w:name w:val="正文文本 3 字符"/>
    <w:qFormat/>
    <w:locked/>
    <w:uiPriority w:val="99"/>
    <w:rPr>
      <w:rFonts w:ascii="宋体" w:hAnsi="宋体" w:eastAsia="宋体"/>
      <w:kern w:val="2"/>
      <w:sz w:val="16"/>
      <w:szCs w:val="16"/>
      <w:lang w:val="en-US" w:eastAsia="zh-CN" w:bidi="ar-SA"/>
    </w:rPr>
  </w:style>
  <w:style w:type="character" w:customStyle="1" w:styleId="706">
    <w:name w:val="标题 6 字符"/>
    <w:qFormat/>
    <w:locked/>
    <w:uiPriority w:val="0"/>
    <w:rPr>
      <w:rFonts w:ascii="Arial" w:hAnsi="Arial" w:eastAsia="黑体"/>
      <w:b/>
      <w:sz w:val="24"/>
      <w:szCs w:val="24"/>
    </w:rPr>
  </w:style>
  <w:style w:type="character" w:customStyle="1" w:styleId="707">
    <w:name w:val="标题 5 字符"/>
    <w:qFormat/>
    <w:locked/>
    <w:uiPriority w:val="0"/>
    <w:rPr>
      <w:rFonts w:eastAsia="宋体"/>
      <w:b/>
      <w:bCs/>
      <w:kern w:val="2"/>
      <w:sz w:val="28"/>
      <w:szCs w:val="28"/>
      <w:lang w:val="en-US" w:eastAsia="zh-CN" w:bidi="ar-SA"/>
    </w:rPr>
  </w:style>
  <w:style w:type="character" w:customStyle="1" w:styleId="708">
    <w:name w:val="正文文本首行缩进 字符"/>
    <w:qFormat/>
    <w:locked/>
    <w:uiPriority w:val="99"/>
    <w:rPr>
      <w:kern w:val="2"/>
      <w:sz w:val="21"/>
      <w:szCs w:val="24"/>
    </w:rPr>
  </w:style>
  <w:style w:type="character" w:customStyle="1" w:styleId="709">
    <w:name w:val="z-窗体顶端 字符"/>
    <w:qFormat/>
    <w:uiPriority w:val="0"/>
    <w:rPr>
      <w:rFonts w:ascii="Arial"/>
      <w:vanish/>
      <w:kern w:val="2"/>
      <w:sz w:val="16"/>
      <w:szCs w:val="24"/>
    </w:rPr>
  </w:style>
  <w:style w:type="table" w:customStyle="1" w:styleId="710">
    <w:name w:val="网格型 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1">
    <w:name w:val="典雅型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2">
    <w:name w:val="网格型 5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3">
    <w:name w:val="典雅型2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4">
    <w:name w:val="典雅型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5">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6">
    <w:name w:val="标题 5 字符1"/>
    <w:qFormat/>
    <w:locked/>
    <w:uiPriority w:val="0"/>
    <w:rPr>
      <w:rFonts w:eastAsia="宋体"/>
      <w:b/>
      <w:bCs/>
      <w:kern w:val="2"/>
      <w:sz w:val="28"/>
      <w:szCs w:val="28"/>
      <w:lang w:val="en-US" w:eastAsia="zh-CN" w:bidi="ar-SA"/>
    </w:rPr>
  </w:style>
  <w:style w:type="character" w:customStyle="1" w:styleId="717">
    <w:name w:val="纯文本 字符1"/>
    <w:qFormat/>
    <w:uiPriority w:val="0"/>
    <w:rPr>
      <w:rFonts w:ascii="宋体" w:hAnsi="Courier New" w:eastAsia="宋体" w:cs="Courier New"/>
      <w:kern w:val="2"/>
      <w:sz w:val="21"/>
      <w:szCs w:val="21"/>
      <w:lang w:val="en-US" w:eastAsia="zh-CN" w:bidi="ar-SA"/>
    </w:rPr>
  </w:style>
  <w:style w:type="table" w:customStyle="1" w:styleId="718">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9">
    <w:name w:val="font141"/>
    <w:qFormat/>
    <w:uiPriority w:val="0"/>
    <w:rPr>
      <w:rFonts w:hint="default" w:ascii="Times New Roman" w:hAnsi="Times New Roman" w:cs="Times New Roman"/>
      <w:b/>
      <w:color w:val="000000"/>
      <w:sz w:val="21"/>
      <w:szCs w:val="21"/>
      <w:u w:val="none"/>
    </w:rPr>
  </w:style>
  <w:style w:type="character" w:customStyle="1" w:styleId="720">
    <w:name w:val="font91"/>
    <w:qFormat/>
    <w:uiPriority w:val="0"/>
    <w:rPr>
      <w:rFonts w:hint="eastAsia" w:ascii="宋体" w:hAnsi="宋体" w:eastAsia="宋体" w:cs="宋体"/>
      <w:color w:val="000000"/>
      <w:sz w:val="18"/>
      <w:szCs w:val="18"/>
      <w:u w:val="none"/>
    </w:rPr>
  </w:style>
  <w:style w:type="character" w:customStyle="1" w:styleId="721">
    <w:name w:val="font31"/>
    <w:qFormat/>
    <w:uiPriority w:val="0"/>
    <w:rPr>
      <w:rFonts w:hint="eastAsia" w:ascii="宋体" w:hAnsi="宋体" w:eastAsia="宋体" w:cs="宋体"/>
      <w:color w:val="000000"/>
      <w:sz w:val="21"/>
      <w:szCs w:val="21"/>
      <w:u w:val="none"/>
    </w:rPr>
  </w:style>
  <w:style w:type="character" w:customStyle="1" w:styleId="722">
    <w:name w:val="标题 1 Char Char"/>
    <w:qFormat/>
    <w:uiPriority w:val="0"/>
    <w:rPr>
      <w:rFonts w:eastAsia="宋体"/>
      <w:b/>
      <w:bCs/>
      <w:kern w:val="44"/>
      <w:sz w:val="44"/>
      <w:szCs w:val="44"/>
      <w:lang w:val="en-US" w:eastAsia="zh-CN" w:bidi="ar-SA"/>
    </w:rPr>
  </w:style>
  <w:style w:type="character" w:customStyle="1" w:styleId="723">
    <w:name w:val="font21"/>
    <w:qFormat/>
    <w:uiPriority w:val="0"/>
    <w:rPr>
      <w:rFonts w:hint="default" w:ascii="Times New Roman" w:hAnsi="Times New Roman" w:cs="Times New Roman"/>
      <w:color w:val="000000"/>
      <w:sz w:val="21"/>
      <w:szCs w:val="21"/>
      <w:u w:val="none"/>
      <w:vertAlign w:val="superscript"/>
    </w:rPr>
  </w:style>
  <w:style w:type="character" w:customStyle="1" w:styleId="724">
    <w:name w:val="font71"/>
    <w:qFormat/>
    <w:uiPriority w:val="0"/>
    <w:rPr>
      <w:rFonts w:hint="default" w:ascii="Times New Roman" w:hAnsi="Times New Roman" w:cs="Times New Roman"/>
      <w:color w:val="000000"/>
      <w:sz w:val="21"/>
      <w:szCs w:val="21"/>
      <w:u w:val="none"/>
      <w:vertAlign w:val="subscript"/>
    </w:rPr>
  </w:style>
  <w:style w:type="character" w:customStyle="1" w:styleId="725">
    <w:name w:val="font41"/>
    <w:qFormat/>
    <w:uiPriority w:val="0"/>
    <w:rPr>
      <w:rFonts w:hint="eastAsia" w:ascii="宋体" w:hAnsi="宋体" w:eastAsia="宋体" w:cs="宋体"/>
      <w:color w:val="000000"/>
      <w:sz w:val="18"/>
      <w:szCs w:val="18"/>
      <w:u w:val="none"/>
    </w:rPr>
  </w:style>
  <w:style w:type="character" w:customStyle="1" w:styleId="726">
    <w:name w:val="font51"/>
    <w:qFormat/>
    <w:uiPriority w:val="0"/>
    <w:rPr>
      <w:rFonts w:hint="default" w:ascii="Times New Roman" w:hAnsi="Times New Roman" w:cs="Times New Roman"/>
      <w:color w:val="000000"/>
      <w:sz w:val="21"/>
      <w:szCs w:val="21"/>
      <w:u w:val="none"/>
    </w:rPr>
  </w:style>
  <w:style w:type="character" w:customStyle="1" w:styleId="727">
    <w:name w:val="font101"/>
    <w:qFormat/>
    <w:uiPriority w:val="0"/>
    <w:rPr>
      <w:rFonts w:hint="default" w:ascii="Times New Roman" w:hAnsi="Times New Roman" w:cs="Times New Roman"/>
      <w:color w:val="000000"/>
      <w:sz w:val="18"/>
      <w:szCs w:val="18"/>
      <w:u w:val="none"/>
    </w:rPr>
  </w:style>
  <w:style w:type="character" w:customStyle="1" w:styleId="728">
    <w:name w:val="font131"/>
    <w:qFormat/>
    <w:uiPriority w:val="0"/>
    <w:rPr>
      <w:rFonts w:hint="eastAsia" w:ascii="宋体" w:hAnsi="宋体" w:eastAsia="宋体" w:cs="宋体"/>
      <w:b/>
      <w:color w:val="000000"/>
      <w:sz w:val="21"/>
      <w:szCs w:val="21"/>
      <w:u w:val="none"/>
    </w:rPr>
  </w:style>
  <w:style w:type="character" w:customStyle="1" w:styleId="729">
    <w:name w:val="2号标题 Char Char"/>
    <w:qFormat/>
    <w:uiPriority w:val="0"/>
    <w:rPr>
      <w:rFonts w:ascii="Arial" w:hAnsi="Arial" w:eastAsia="宋体"/>
      <w:b/>
      <w:bCs/>
      <w:kern w:val="2"/>
      <w:sz w:val="28"/>
      <w:szCs w:val="32"/>
      <w:lang w:val="en-US" w:eastAsia="zh-CN" w:bidi="ar-SA"/>
    </w:rPr>
  </w:style>
  <w:style w:type="character" w:customStyle="1" w:styleId="730">
    <w:name w:val="标题 3 Char Char Char Char Char Char"/>
    <w:qFormat/>
    <w:uiPriority w:val="0"/>
    <w:rPr>
      <w:rFonts w:eastAsia="宋体"/>
      <w:b/>
      <w:bCs/>
      <w:kern w:val="2"/>
      <w:sz w:val="32"/>
      <w:szCs w:val="32"/>
      <w:lang w:val="en-US" w:eastAsia="zh-CN" w:bidi="ar-SA"/>
    </w:rPr>
  </w:style>
  <w:style w:type="character" w:customStyle="1" w:styleId="731">
    <w:name w:val="font121"/>
    <w:qFormat/>
    <w:uiPriority w:val="0"/>
    <w:rPr>
      <w:rFonts w:hint="eastAsia" w:ascii="宋体" w:hAnsi="宋体" w:eastAsia="宋体" w:cs="宋体"/>
      <w:color w:val="000000"/>
      <w:sz w:val="21"/>
      <w:szCs w:val="21"/>
      <w:u w:val="none"/>
    </w:rPr>
  </w:style>
  <w:style w:type="character" w:customStyle="1" w:styleId="732">
    <w:name w:val="font11"/>
    <w:qFormat/>
    <w:uiPriority w:val="0"/>
    <w:rPr>
      <w:rFonts w:hint="default" w:ascii="Times New Roman" w:hAnsi="Times New Roman" w:cs="Times New Roman"/>
      <w:color w:val="000000"/>
      <w:sz w:val="21"/>
      <w:szCs w:val="21"/>
      <w:u w:val="none"/>
      <w:vertAlign w:val="subscript"/>
    </w:rPr>
  </w:style>
  <w:style w:type="paragraph" w:customStyle="1" w:styleId="733">
    <w:name w:val="WPSOffice手动目录 1"/>
    <w:qFormat/>
    <w:uiPriority w:val="0"/>
    <w:rPr>
      <w:rFonts w:ascii="Times New Roman" w:hAnsi="Times New Roman" w:eastAsia="宋体" w:cs="Times New Roman"/>
      <w:lang w:val="en-US" w:eastAsia="zh-CN" w:bidi="ar-SA"/>
    </w:rPr>
  </w:style>
  <w:style w:type="paragraph" w:customStyle="1" w:styleId="734">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5">
    <w:name w:val="正文 首行缩进:  2 字符"/>
    <w:basedOn w:val="1"/>
    <w:qFormat/>
    <w:uiPriority w:val="0"/>
    <w:pPr>
      <w:ind w:firstLine="579" w:firstLineChars="200"/>
    </w:pPr>
    <w:rPr>
      <w:rFonts w:cs="宋体"/>
      <w:szCs w:val="20"/>
    </w:rPr>
  </w:style>
  <w:style w:type="paragraph" w:customStyle="1" w:styleId="736">
    <w:name w:val="默认 A"/>
    <w:qFormat/>
    <w:uiPriority w:val="0"/>
    <w:rPr>
      <w:rFonts w:ascii="Helvetica" w:hAnsi="Helvetica" w:eastAsia="Arial Unicode MS" w:cs="Arial Unicode MS"/>
      <w:color w:val="000000"/>
      <w:sz w:val="22"/>
      <w:szCs w:val="22"/>
      <w:lang w:val="en-US" w:eastAsia="zh-CN" w:bidi="ar-SA"/>
    </w:rPr>
  </w:style>
  <w:style w:type="paragraph" w:customStyle="1" w:styleId="737">
    <w:name w:val="正文王"/>
    <w:basedOn w:val="2"/>
    <w:qFormat/>
    <w:uiPriority w:val="0"/>
    <w:pPr>
      <w:spacing w:line="440" w:lineRule="exact"/>
    </w:pPr>
    <w:rPr>
      <w:rFonts w:ascii="Arial" w:hAnsi="Arial"/>
      <w:sz w:val="24"/>
    </w:rPr>
  </w:style>
  <w:style w:type="paragraph" w:customStyle="1" w:styleId="738">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9">
    <w:name w:val="一级目录 1"/>
    <w:basedOn w:val="1"/>
    <w:qFormat/>
    <w:uiPriority w:val="0"/>
    <w:pPr>
      <w:jc w:val="center"/>
    </w:pPr>
    <w:rPr>
      <w:rFonts w:eastAsia="黑体"/>
      <w:b/>
      <w:sz w:val="36"/>
      <w:szCs w:val="36"/>
    </w:rPr>
  </w:style>
  <w:style w:type="paragraph" w:customStyle="1" w:styleId="740">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1">
    <w:name w:val="1号标题"/>
    <w:basedOn w:val="1"/>
    <w:qFormat/>
    <w:uiPriority w:val="0"/>
    <w:pPr>
      <w:pageBreakBefore/>
      <w:spacing w:beforeLines="150" w:afterLines="100" w:line="360" w:lineRule="auto"/>
      <w:jc w:val="center"/>
      <w:outlineLvl w:val="0"/>
    </w:pPr>
    <w:rPr>
      <w:rFonts w:eastAsia="黑体" w:cs="Arial"/>
      <w:b/>
      <w:sz w:val="36"/>
    </w:rPr>
  </w:style>
  <w:style w:type="paragraph" w:customStyle="1" w:styleId="742">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3">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4">
    <w:name w:val="33333333"/>
    <w:basedOn w:val="1"/>
    <w:qFormat/>
    <w:uiPriority w:val="0"/>
    <w:pPr>
      <w:spacing w:line="500" w:lineRule="exact"/>
    </w:pPr>
    <w:rPr>
      <w:sz w:val="28"/>
      <w:szCs w:val="28"/>
    </w:rPr>
  </w:style>
  <w:style w:type="paragraph" w:customStyle="1" w:styleId="745">
    <w:name w:val="表内格式"/>
    <w:basedOn w:val="1"/>
    <w:qFormat/>
    <w:uiPriority w:val="0"/>
    <w:pPr>
      <w:jc w:val="center"/>
    </w:pPr>
    <w:rPr>
      <w:sz w:val="18"/>
    </w:rPr>
  </w:style>
  <w:style w:type="paragraph" w:customStyle="1" w:styleId="746">
    <w:name w:val="_Style 158"/>
    <w:basedOn w:val="1"/>
    <w:next w:val="1"/>
    <w:qFormat/>
    <w:uiPriority w:val="0"/>
    <w:rPr>
      <w:sz w:val="24"/>
    </w:rPr>
  </w:style>
  <w:style w:type="paragraph" w:customStyle="1" w:styleId="747">
    <w:name w:val="22222"/>
    <w:basedOn w:val="1"/>
    <w:qFormat/>
    <w:uiPriority w:val="0"/>
    <w:pPr>
      <w:spacing w:beforeLines="100" w:line="360" w:lineRule="auto"/>
      <w:jc w:val="left"/>
      <w:outlineLvl w:val="1"/>
    </w:pPr>
    <w:rPr>
      <w:rFonts w:ascii="黑体" w:eastAsia="黑体"/>
      <w:b/>
      <w:sz w:val="30"/>
      <w:szCs w:val="30"/>
    </w:rPr>
  </w:style>
  <w:style w:type="paragraph" w:customStyle="1" w:styleId="7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9">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0">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1">
    <w:name w:val="1级标题"/>
    <w:basedOn w:val="4"/>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2">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3">
    <w:name w:val="表内小410"/>
    <w:basedOn w:val="1"/>
    <w:qFormat/>
    <w:uiPriority w:val="0"/>
    <w:pPr>
      <w:adjustRightInd w:val="0"/>
      <w:snapToGrid w:val="0"/>
      <w:ind w:left="240" w:hanging="240"/>
    </w:pPr>
    <w:rPr>
      <w:rFonts w:ascii="宋体" w:hAnsi="Times"/>
      <w:sz w:val="24"/>
      <w:szCs w:val="20"/>
    </w:rPr>
  </w:style>
  <w:style w:type="paragraph" w:customStyle="1" w:styleId="754">
    <w:name w:val="表头样式1"/>
    <w:basedOn w:val="1"/>
    <w:qFormat/>
    <w:uiPriority w:val="0"/>
    <w:pPr>
      <w:spacing w:beforeLines="50"/>
      <w:jc w:val="center"/>
    </w:pPr>
    <w:rPr>
      <w:rFonts w:eastAsia="黑体"/>
      <w:b/>
      <w:kern w:val="0"/>
      <w:sz w:val="24"/>
      <w:szCs w:val="20"/>
    </w:rPr>
  </w:style>
  <w:style w:type="paragraph" w:customStyle="1" w:styleId="755">
    <w:name w:val="3级标题"/>
    <w:basedOn w:val="6"/>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6">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7">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8">
    <w:name w:val="标题3"/>
    <w:qFormat/>
    <w:uiPriority w:val="0"/>
  </w:style>
  <w:style w:type="table" w:customStyle="1" w:styleId="759">
    <w:name w:val="表格主题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0">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1">
    <w:name w:val="网格型 5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2">
    <w:name w:val="典雅型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3">
    <w:name w:val="网格型 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4">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5">
    <w:name w:val="左右无边框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766">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7">
    <w:name w:val="无左右边框型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8">
    <w:name w:val="典雅型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9">
    <w:name w:val="左右无边表格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770">
    <w:name w:val="典雅型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1">
    <w:name w:val="网格型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2">
    <w:name w:val="网格型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3">
    <w:name w:val="网格型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4">
    <w:name w:val="网格型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5">
    <w:name w:val="网格型5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76">
    <w:name w:val="Char31"/>
    <w:basedOn w:val="1"/>
    <w:qFormat/>
    <w:uiPriority w:val="0"/>
    <w:rPr>
      <w:sz w:val="24"/>
    </w:rPr>
  </w:style>
  <w:style w:type="paragraph" w:customStyle="1" w:styleId="777">
    <w:name w:val="纯文本4"/>
    <w:basedOn w:val="1"/>
    <w:qFormat/>
    <w:uiPriority w:val="0"/>
    <w:pPr>
      <w:adjustRightInd w:val="0"/>
      <w:textAlignment w:val="baseline"/>
    </w:pPr>
    <w:rPr>
      <w:rFonts w:ascii="宋体" w:hAnsi="Courier New" w:eastAsia="仿宋_GB2312"/>
      <w:sz w:val="28"/>
      <w:szCs w:val="28"/>
    </w:rPr>
  </w:style>
  <w:style w:type="paragraph" w:customStyle="1" w:styleId="778">
    <w:name w:val="Char Char Char3"/>
    <w:basedOn w:val="1"/>
    <w:qFormat/>
    <w:uiPriority w:val="0"/>
    <w:pPr>
      <w:spacing w:line="360" w:lineRule="auto"/>
    </w:pPr>
    <w:rPr>
      <w:rFonts w:ascii="Tahoma" w:hAnsi="Tahoma"/>
      <w:sz w:val="24"/>
      <w:szCs w:val="20"/>
    </w:rPr>
  </w:style>
  <w:style w:type="paragraph" w:customStyle="1" w:styleId="779">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0">
    <w:name w:val="Char Char Char Char Char Char Char3"/>
    <w:basedOn w:val="1"/>
    <w:qFormat/>
    <w:uiPriority w:val="0"/>
    <w:rPr>
      <w:sz w:val="24"/>
    </w:rPr>
  </w:style>
  <w:style w:type="paragraph" w:customStyle="1" w:styleId="781">
    <w:name w:val="Char13"/>
    <w:basedOn w:val="1"/>
    <w:qFormat/>
    <w:uiPriority w:val="0"/>
    <w:pPr>
      <w:widowControl/>
      <w:spacing w:line="360" w:lineRule="auto"/>
      <w:ind w:firstLine="200" w:firstLineChars="200"/>
      <w:jc w:val="left"/>
    </w:pPr>
    <w:rPr>
      <w:kern w:val="0"/>
      <w:sz w:val="24"/>
      <w:szCs w:val="20"/>
    </w:rPr>
  </w:style>
  <w:style w:type="paragraph" w:customStyle="1" w:styleId="782">
    <w:name w:val="日期3"/>
    <w:basedOn w:val="1"/>
    <w:next w:val="1"/>
    <w:qFormat/>
    <w:uiPriority w:val="0"/>
    <w:pPr>
      <w:adjustRightInd w:val="0"/>
      <w:textAlignment w:val="baseline"/>
    </w:pPr>
    <w:rPr>
      <w:sz w:val="28"/>
      <w:szCs w:val="20"/>
    </w:rPr>
  </w:style>
  <w:style w:type="table" w:customStyle="1" w:styleId="783">
    <w:name w:val="网格型6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4">
    <w:name w:val="网格型7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5">
    <w:name w:val="网格型8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6">
    <w:name w:val="网格型9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7">
    <w:name w:val="网格型 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8">
    <w:name w:val="典雅型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9">
    <w:name w:val="网格型 5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0">
    <w:name w:val="典雅型2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1">
    <w:name w:val="典雅型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2">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3">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4">
    <w:name w:val="表格主题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5">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6">
    <w:name w:val="网格型 5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7">
    <w:name w:val="典雅型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8">
    <w:name w:val="网格型 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9">
    <w:name w:val="网格型4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0">
    <w:name w:val="左右无边框3"/>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01">
    <w:name w:val="网格型3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2">
    <w:name w:val="无左右边框型3"/>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3">
    <w:name w:val="典雅型2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4">
    <w:name w:val="左右无边表格3"/>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05">
    <w:name w:val="典雅型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6">
    <w:name w:val="网格型23"/>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7">
    <w:name w:val="网格型1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8">
    <w:name w:val="网格型12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9">
    <w:name w:val="网格型13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0">
    <w:name w:val="网格型53"/>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1">
    <w:name w:val="网格型63"/>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2">
    <w:name w:val="网格型7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3">
    <w:name w:val="网格型8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4">
    <w:name w:val="网格型9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5">
    <w:name w:val="网格型 1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6">
    <w:name w:val="典雅型3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7">
    <w:name w:val="网格型 51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8">
    <w:name w:val="典雅型2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9">
    <w:name w:val="典雅型1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0">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1">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2">
    <w:name w:val="TOC 标题3"/>
    <w:basedOn w:val="4"/>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3">
    <w:name w:val="网格型 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4">
    <w:name w:val="网格型-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5">
    <w:name w:val="表格主题5"/>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6">
    <w:name w:val="ylf1"/>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27">
    <w:name w:val="表格主题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8">
    <w:name w:val="网格型-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9">
    <w:name w:val="网格型 54"/>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0">
    <w:name w:val="典雅型6"/>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1">
    <w:name w:val="网格型 1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2">
    <w:name w:val="网格型4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3">
    <w:name w:val="左右无边框4"/>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34">
    <w:name w:val="网格型3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5">
    <w:name w:val="无左右边框型4"/>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6">
    <w:name w:val="典雅型2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7">
    <w:name w:val="左右无边表格4"/>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38">
    <w:name w:val="典雅型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9">
    <w:name w:val="网格型24"/>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0">
    <w:name w:val="网格型11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1">
    <w:name w:val="网格型12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2">
    <w:name w:val="网格型13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3">
    <w:name w:val="网格型54"/>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4">
    <w:name w:val="网格型64"/>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5">
    <w:name w:val="表格主题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6">
    <w:name w:val="网格型-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7">
    <w:name w:val="网格型 514"/>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8">
    <w:name w:val="典雅型3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9">
    <w:name w:val="网格型 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0">
    <w:name w:val="网格型4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1">
    <w:name w:val="左右无边框1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52">
    <w:name w:val="网格型3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3">
    <w:name w:val="无左右边框型1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4">
    <w:name w:val="典雅型2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5">
    <w:name w:val="左右无边表格1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56">
    <w:name w:val="典雅型1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7">
    <w:name w:val="网格型21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8">
    <w:name w:val="网格型1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9">
    <w:name w:val="网格型12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0">
    <w:name w:val="网格型13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1">
    <w:name w:val="网格型51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2">
    <w:name w:val="网格型61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3">
    <w:name w:val="网格型7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4">
    <w:name w:val="网格型83"/>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5">
    <w:name w:val="网格型93"/>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6">
    <w:name w:val="网格型 1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7">
    <w:name w:val="典雅型3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8">
    <w:name w:val="网格型 51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9">
    <w:name w:val="典雅型2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0">
    <w:name w:val="典雅型1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1">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2">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3">
    <w:name w:val="表格主题3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4">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5">
    <w:name w:val="网格型 5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6">
    <w:name w:val="典雅型4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7">
    <w:name w:val="网格型 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8">
    <w:name w:val="网格型4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9">
    <w:name w:val="左右无边框2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80">
    <w:name w:val="网格型3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1">
    <w:name w:val="无左右边框型2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2">
    <w:name w:val="典雅型2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3">
    <w:name w:val="左右无边表格2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84">
    <w:name w:val="典雅型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5">
    <w:name w:val="网格型2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6">
    <w:name w:val="网格型1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7">
    <w:name w:val="网格型12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8">
    <w:name w:val="网格型13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9">
    <w:name w:val="网格型52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0">
    <w:name w:val="网格型62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1">
    <w:name w:val="网格型7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2">
    <w:name w:val="网格型81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3">
    <w:name w:val="网格型91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4">
    <w:name w:val="网格型 1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5">
    <w:name w:val="典雅型3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6">
    <w:name w:val="网格型 51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7">
    <w:name w:val="典雅型2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8">
    <w:name w:val="典雅型1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9">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0">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1">
    <w:name w:val="表格主题4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2">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3">
    <w:name w:val="网格型 5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4">
    <w:name w:val="典雅型5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5">
    <w:name w:val="网格型 14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6">
    <w:name w:val="网格型4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7">
    <w:name w:val="左右无边框31"/>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08">
    <w:name w:val="网格型3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9">
    <w:name w:val="无左右边框型31"/>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0">
    <w:name w:val="典雅型2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1">
    <w:name w:val="左右无边表格3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12">
    <w:name w:val="典雅型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3">
    <w:name w:val="网格型23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4">
    <w:name w:val="网格型1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5">
    <w:name w:val="网格型12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6">
    <w:name w:val="网格型13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7">
    <w:name w:val="网格型53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8">
    <w:name w:val="网格型63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9">
    <w:name w:val="网格型7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0">
    <w:name w:val="网格型82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1">
    <w:name w:val="网格型92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2">
    <w:name w:val="网格型 1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3">
    <w:name w:val="典雅型3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4">
    <w:name w:val="网格型 51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5">
    <w:name w:val="典雅型2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6">
    <w:name w:val="典雅型1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7">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8">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9">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0">
    <w:name w:val="网格型 16"/>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1">
    <w:name w:val="网格型-6"/>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2">
    <w:name w:val="表格主题6"/>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3">
    <w:name w:val="ylf2"/>
    <w:basedOn w:val="61"/>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34">
    <w:name w:val="表格主题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5">
    <w:name w:val="网格型-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6">
    <w:name w:val="网格型 5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7">
    <w:name w:val="典雅型7"/>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8">
    <w:name w:val="网格型 1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9">
    <w:name w:val="网格型4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0">
    <w:name w:val="左右无边框5"/>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41">
    <w:name w:val="网格型3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2">
    <w:name w:val="无左右边框型5"/>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3">
    <w:name w:val="典雅型2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4">
    <w:name w:val="左右无边表格5"/>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45">
    <w:name w:val="典雅型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6">
    <w:name w:val="网格型25"/>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7">
    <w:name w:val="网格型11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8">
    <w:name w:val="网格型12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9">
    <w:name w:val="网格型13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50">
    <w:name w:val="网格型5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1">
    <w:name w:val="网格型65"/>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2">
    <w:name w:val="表格主题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3">
    <w:name w:val="网格型-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4">
    <w:name w:val="网格型 515"/>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5">
    <w:name w:val="典雅型3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6">
    <w:name w:val="网格型 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7">
    <w:name w:val="网格型4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8">
    <w:name w:val="左右无边框1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59">
    <w:name w:val="网格型3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0">
    <w:name w:val="无左右边框型1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1">
    <w:name w:val="典雅型2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2">
    <w:name w:val="左右无边表格1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63">
    <w:name w:val="典雅型1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4">
    <w:name w:val="网格型21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5">
    <w:name w:val="网格型1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6">
    <w:name w:val="网格型12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7">
    <w:name w:val="网格型13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8">
    <w:name w:val="网格型51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9">
    <w:name w:val="网格型61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0">
    <w:name w:val="网格型7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1">
    <w:name w:val="网格型84"/>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2">
    <w:name w:val="网格型94"/>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3">
    <w:name w:val="网格型 1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4">
    <w:name w:val="典雅型3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5">
    <w:name w:val="网格型 51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6">
    <w:name w:val="典雅型2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7">
    <w:name w:val="典雅型1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8">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9">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0">
    <w:name w:val="表格主题3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1">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2">
    <w:name w:val="网格型 5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3">
    <w:name w:val="典雅型4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4">
    <w:name w:val="网格型 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5">
    <w:name w:val="网格型4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6">
    <w:name w:val="左右无边框2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87">
    <w:name w:val="网格型3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8">
    <w:name w:val="无左右边框型2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9">
    <w:name w:val="典雅型2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0">
    <w:name w:val="左右无边表格2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91">
    <w:name w:val="典雅型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2">
    <w:name w:val="网格型2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3">
    <w:name w:val="网格型1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网格型12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5">
    <w:name w:val="网格型13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6">
    <w:name w:val="网格型52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7">
    <w:name w:val="网格型62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8">
    <w:name w:val="网格型7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9">
    <w:name w:val="网格型81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0">
    <w:name w:val="网格型91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1">
    <w:name w:val="网格型 1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2">
    <w:name w:val="典雅型3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3">
    <w:name w:val="网格型 51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4">
    <w:name w:val="典雅型2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5">
    <w:name w:val="典雅型1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6">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7">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8">
    <w:name w:val="表格主题4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9">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0">
    <w:name w:val="网格型 5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1">
    <w:name w:val="典雅型5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2">
    <w:name w:val="网格型 14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3">
    <w:name w:val="网格型4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4">
    <w:name w:val="左右无边框32"/>
    <w:basedOn w:val="61"/>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15">
    <w:name w:val="网格型3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6">
    <w:name w:val="无左右边框型32"/>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7">
    <w:name w:val="典雅型2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8">
    <w:name w:val="左右无边表格3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1019">
    <w:name w:val="典雅型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0">
    <w:name w:val="网格型23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1">
    <w:name w:val="网格型1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网格型12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网格型13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4">
    <w:name w:val="网格型53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5">
    <w:name w:val="网格型63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6">
    <w:name w:val="网格型7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7">
    <w:name w:val="网格型82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8">
    <w:name w:val="网格型92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9">
    <w:name w:val="网格型 1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0">
    <w:name w:val="典雅型3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1">
    <w:name w:val="网格型 51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2">
    <w:name w:val="典雅型2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3">
    <w:name w:val="典雅型1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4">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5">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6">
    <w:name w:val="网格型-7"/>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37">
    <w:name w:val="无间隔 Char"/>
    <w:basedOn w:val="65"/>
    <w:link w:val="420"/>
    <w:qFormat/>
    <w:uiPriority w:val="1"/>
    <w:rPr>
      <w:color w:val="000000"/>
      <w:kern w:val="2"/>
      <w:sz w:val="24"/>
      <w:szCs w:val="24"/>
    </w:rPr>
  </w:style>
  <w:style w:type="paragraph" w:customStyle="1" w:styleId="1038">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39">
    <w:name w:val="4"/>
    <w:basedOn w:val="1"/>
    <w:next w:val="220"/>
    <w:qFormat/>
    <w:uiPriority w:val="34"/>
    <w:pPr>
      <w:widowControl/>
      <w:ind w:firstLine="420" w:firstLineChars="200"/>
      <w:jc w:val="left"/>
    </w:pPr>
    <w:rPr>
      <w:spacing w:val="-2"/>
      <w:kern w:val="0"/>
      <w:sz w:val="28"/>
      <w:szCs w:val="20"/>
    </w:rPr>
  </w:style>
  <w:style w:type="character" w:customStyle="1" w:styleId="1040">
    <w:name w:val="样式 表格 + 黑色 Char"/>
    <w:link w:val="1041"/>
    <w:qFormat/>
    <w:locked/>
    <w:uiPriority w:val="0"/>
    <w:rPr>
      <w:snapToGrid w:val="0"/>
      <w:color w:val="000000"/>
      <w:spacing w:val="-4"/>
      <w:sz w:val="21"/>
      <w:szCs w:val="21"/>
    </w:rPr>
  </w:style>
  <w:style w:type="paragraph" w:customStyle="1" w:styleId="1041">
    <w:name w:val="样式 表格 + 黑色"/>
    <w:basedOn w:val="1"/>
    <w:link w:val="1040"/>
    <w:qFormat/>
    <w:uiPriority w:val="0"/>
    <w:rPr>
      <w:snapToGrid w:val="0"/>
      <w:color w:val="000000"/>
      <w:spacing w:val="-4"/>
      <w:kern w:val="0"/>
      <w:szCs w:val="21"/>
    </w:rPr>
  </w:style>
  <w:style w:type="character" w:customStyle="1" w:styleId="1042">
    <w:name w:val="Default Char"/>
    <w:link w:val="75"/>
    <w:qFormat/>
    <w:uiPriority w:val="0"/>
    <w:rPr>
      <w:rFonts w:ascii="宋体" w:cs="宋体"/>
      <w:color w:val="000000"/>
      <w:sz w:val="24"/>
      <w:szCs w:val="24"/>
    </w:rPr>
  </w:style>
  <w:style w:type="paragraph" w:customStyle="1" w:styleId="1043">
    <w:name w:val="表格 标题"/>
    <w:link w:val="1044"/>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1044">
    <w:name w:val="表格 标题 Char"/>
    <w:link w:val="1043"/>
    <w:qFormat/>
    <w:uiPriority w:val="0"/>
    <w:rPr>
      <w:b/>
      <w:kern w:val="2"/>
      <w:sz w:val="24"/>
      <w:szCs w:val="24"/>
    </w:rPr>
  </w:style>
  <w:style w:type="paragraph" w:customStyle="1" w:styleId="1045">
    <w:name w:val="表格 首行"/>
    <w:link w:val="1046"/>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1046">
    <w:name w:val="表格 首行 Char"/>
    <w:link w:val="1045"/>
    <w:qFormat/>
    <w:uiPriority w:val="0"/>
    <w:rPr>
      <w:rFonts w:eastAsia="仿宋_GB2312"/>
      <w:b/>
      <w:kern w:val="2"/>
      <w:sz w:val="21"/>
      <w:szCs w:val="21"/>
    </w:rPr>
  </w:style>
  <w:style w:type="table" w:customStyle="1" w:styleId="1047">
    <w:name w:val="Table Normal"/>
    <w:basedOn w:val="59"/>
    <w:qFormat/>
    <w:uiPriority w:val="0"/>
    <w:pPr>
      <w:widowControl w:val="0"/>
    </w:pPr>
    <w:rPr>
      <w:rFonts w:eastAsia="Times New Roman"/>
      <w:sz w:val="22"/>
      <w:szCs w:val="22"/>
      <w:lang w:eastAsia="en-US"/>
    </w:rPr>
    <w:tblPr>
      <w:tblCellMar>
        <w:top w:w="0" w:type="dxa"/>
        <w:left w:w="0" w:type="dxa"/>
        <w:bottom w:w="0" w:type="dxa"/>
        <w:right w:w="0" w:type="dxa"/>
      </w:tblCellMar>
    </w:tblPr>
  </w:style>
  <w:style w:type="paragraph" w:customStyle="1" w:styleId="1048">
    <w:name w:val="曹1.1"/>
    <w:basedOn w:val="1"/>
    <w:qFormat/>
    <w:uiPriority w:val="0"/>
    <w:pPr>
      <w:spacing w:line="360" w:lineRule="auto"/>
    </w:pPr>
    <w:rPr>
      <w:b/>
      <w:sz w:val="24"/>
    </w:rPr>
  </w:style>
  <w:style w:type="character" w:customStyle="1" w:styleId="1049">
    <w:name w:val="cur"/>
    <w:basedOn w:val="65"/>
    <w:qFormat/>
    <w:uiPriority w:val="0"/>
    <w:rPr>
      <w:color w:val="FFFFFF"/>
      <w:shd w:val="clear" w:color="auto" w:fill="2F6B98"/>
    </w:rPr>
  </w:style>
  <w:style w:type="character" w:customStyle="1" w:styleId="1050">
    <w:name w:val="lishishuju"/>
    <w:basedOn w:val="65"/>
    <w:qFormat/>
    <w:uiPriority w:val="0"/>
    <w:rPr>
      <w:b/>
      <w:bCs/>
      <w:color w:val="000052"/>
      <w:sz w:val="24"/>
      <w:szCs w:val="24"/>
      <w:bdr w:val="single" w:color="E3E3E3" w:sz="6" w:space="0"/>
    </w:rPr>
  </w:style>
  <w:style w:type="character" w:customStyle="1" w:styleId="1051">
    <w:name w:val="radio-btn"/>
    <w:basedOn w:val="65"/>
    <w:qFormat/>
    <w:uiPriority w:val="0"/>
    <w:rPr>
      <w:sz w:val="24"/>
      <w:szCs w:val="24"/>
    </w:rPr>
  </w:style>
  <w:style w:type="character" w:customStyle="1" w:styleId="1052">
    <w:name w:val="radio-btn1"/>
    <w:basedOn w:val="65"/>
    <w:qFormat/>
    <w:uiPriority w:val="0"/>
    <w:rPr>
      <w:sz w:val="24"/>
      <w:szCs w:val="24"/>
    </w:rPr>
  </w:style>
  <w:style w:type="character" w:customStyle="1" w:styleId="1053">
    <w:name w:val="radio-btn2"/>
    <w:basedOn w:val="65"/>
    <w:qFormat/>
    <w:uiPriority w:val="0"/>
    <w:rPr>
      <w:sz w:val="24"/>
      <w:szCs w:val="24"/>
    </w:rPr>
  </w:style>
  <w:style w:type="character" w:customStyle="1" w:styleId="1054">
    <w:name w:val="znspantitle"/>
    <w:basedOn w:val="65"/>
    <w:qFormat/>
    <w:uiPriority w:val="0"/>
    <w:rPr>
      <w:b/>
      <w:bCs/>
      <w:color w:val="333333"/>
    </w:rPr>
  </w:style>
  <w:style w:type="character" w:customStyle="1" w:styleId="1055">
    <w:name w:val="lable"/>
    <w:basedOn w:val="65"/>
    <w:qFormat/>
    <w:uiPriority w:val="0"/>
    <w:rPr>
      <w:sz w:val="24"/>
      <w:szCs w:val="24"/>
    </w:rPr>
  </w:style>
  <w:style w:type="paragraph" w:customStyle="1" w:styleId="1056">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1057">
    <w:name w:val="称呼 Char"/>
    <w:basedOn w:val="65"/>
    <w:link w:val="3"/>
    <w:qFormat/>
    <w:uiPriority w:val="99"/>
    <w:rPr>
      <w:rFonts w:ascii="Calibri" w:hAnsi="Calibri"/>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wmf"/><Relationship Id="rId15" Type="http://schemas.openxmlformats.org/officeDocument/2006/relationships/image" Target="media/image9.wmf"/><Relationship Id="rId14" Type="http://schemas.openxmlformats.org/officeDocument/2006/relationships/image" Target="media/image8.wmf"/><Relationship Id="rId13" Type="http://schemas.openxmlformats.org/officeDocument/2006/relationships/image" Target="media/image7.wmf"/><Relationship Id="rId12" Type="http://schemas.openxmlformats.org/officeDocument/2006/relationships/image" Target="media/image6.wmf"/><Relationship Id="rId11" Type="http://schemas.openxmlformats.org/officeDocument/2006/relationships/image" Target="media/image5.wmf"/><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9DB68B-B79C-42ED-9253-A294AACB66EC}">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71</Pages>
  <Words>38388</Words>
  <Characters>44417</Characters>
  <Lines>307</Lines>
  <Paragraphs>86</Paragraphs>
  <TotalTime>5</TotalTime>
  <ScaleCrop>false</ScaleCrop>
  <LinksUpToDate>false</LinksUpToDate>
  <CharactersWithSpaces>45140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2022-04-21T09:46:00Z</dcterms:created>
  <dc:creator>lhj</dc:creator>
  <cp:lastModifiedBy>wybll</cp:lastModifiedBy>
  <cp:lastPrinted>2022-01-26T00:59:00Z</cp:lastPrinted>
  <dcterms:modified xsi:type="dcterms:W3CDTF">2022-05-17T01:03:43Z</dcterms:modified>
  <dc:title>附件2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864213E02FC34C16B842D66263F7A056</vt:lpwstr>
  </property>
</Properties>
</file>