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default" w:ascii="Times New Roman" w:hAnsi="Times New Roman" w:cs="Times New Roman"/>
          <w:b/>
          <w:bCs/>
          <w:color w:val="000000" w:themeColor="text1"/>
          <w:spacing w:val="20"/>
          <w:sz w:val="52"/>
          <w:szCs w:val="52"/>
          <w14:textFill>
            <w14:solidFill>
              <w14:schemeClr w14:val="tx1"/>
            </w14:solidFill>
          </w14:textFill>
        </w:rPr>
      </w:pPr>
      <w:r>
        <w:rPr>
          <w:rFonts w:hint="default" w:ascii="Times New Roman" w:hAnsi="Times New Roman" w:cs="Times New Roman"/>
          <w:b/>
          <w:bCs/>
          <w:color w:val="000000" w:themeColor="text1"/>
          <w:spacing w:val="20"/>
          <w:sz w:val="52"/>
          <w:szCs w:val="52"/>
          <w14:textFill>
            <w14:solidFill>
              <w14:schemeClr w14:val="tx1"/>
            </w14:solidFill>
          </w14:textFill>
        </w:rPr>
        <w:t>新能源汽车PACK及轻量化箱体研发、生产项目</w:t>
      </w:r>
    </w:p>
    <w:p>
      <w:pPr>
        <w:snapToGrid w:val="0"/>
        <w:spacing w:line="360" w:lineRule="auto"/>
        <w:jc w:val="center"/>
        <w:rPr>
          <w:rFonts w:hint="default" w:ascii="Times New Roman" w:hAnsi="Times New Roman" w:cs="Times New Roman"/>
          <w:b/>
          <w:bCs/>
          <w:color w:val="000000" w:themeColor="text1"/>
          <w:spacing w:val="20"/>
          <w:sz w:val="52"/>
          <w:szCs w:val="52"/>
          <w14:textFill>
            <w14:solidFill>
              <w14:schemeClr w14:val="tx1"/>
            </w14:solidFill>
          </w14:textFill>
        </w:rPr>
      </w:pPr>
      <w:r>
        <w:rPr>
          <w:rFonts w:hint="default" w:ascii="Times New Roman" w:hAnsi="Times New Roman" w:cs="Times New Roman"/>
          <w:b/>
          <w:bCs/>
          <w:color w:val="000000" w:themeColor="text1"/>
          <w:spacing w:val="20"/>
          <w:sz w:val="52"/>
          <w:szCs w:val="52"/>
          <w14:textFill>
            <w14:solidFill>
              <w14:schemeClr w14:val="tx1"/>
            </w14:solidFill>
          </w14:textFill>
        </w:rPr>
        <w:t>竣工环境保护验收监测报告表</w:t>
      </w:r>
      <w:bookmarkStart w:id="7" w:name="_GoBack"/>
      <w:bookmarkEnd w:id="7"/>
    </w:p>
    <w:p>
      <w:pPr>
        <w:snapToGrid w:val="0"/>
        <w:spacing w:line="360" w:lineRule="auto"/>
        <w:jc w:val="center"/>
        <w:rPr>
          <w:rFonts w:hint="default" w:ascii="Times New Roman" w:hAnsi="Times New Roman" w:cs="Times New Roman"/>
          <w:b/>
          <w:bCs/>
          <w:color w:val="000000" w:themeColor="text1"/>
          <w:spacing w:val="20"/>
          <w:sz w:val="52"/>
          <w:szCs w:val="52"/>
          <w14:textFill>
            <w14:solidFill>
              <w14:schemeClr w14:val="tx1"/>
            </w14:solidFill>
          </w14:textFill>
        </w:rPr>
      </w:pPr>
    </w:p>
    <w:p>
      <w:pPr>
        <w:snapToGrid w:val="0"/>
        <w:spacing w:line="360" w:lineRule="auto"/>
        <w:jc w:val="center"/>
        <w:rPr>
          <w:rFonts w:hint="default" w:ascii="Times New Roman" w:hAnsi="Times New Roman" w:cs="Times New Roman"/>
          <w:b/>
          <w:bCs/>
          <w:color w:val="000000" w:themeColor="text1"/>
          <w:spacing w:val="20"/>
          <w:sz w:val="52"/>
          <w:szCs w:val="52"/>
          <w14:textFill>
            <w14:solidFill>
              <w14:schemeClr w14:val="tx1"/>
            </w14:solidFill>
          </w14:textFill>
        </w:rPr>
      </w:pPr>
    </w:p>
    <w:p>
      <w:pPr>
        <w:snapToGrid w:val="0"/>
        <w:spacing w:line="360" w:lineRule="auto"/>
        <w:jc w:val="center"/>
        <w:rPr>
          <w:rFonts w:hint="default" w:ascii="Times New Roman" w:hAnsi="Times New Roman" w:cs="Times New Roman"/>
          <w:b/>
          <w:bCs/>
          <w:color w:val="000000" w:themeColor="text1"/>
          <w:spacing w:val="20"/>
          <w:sz w:val="52"/>
          <w:szCs w:val="52"/>
          <w14:textFill>
            <w14:solidFill>
              <w14:schemeClr w14:val="tx1"/>
            </w14:solidFill>
          </w14:textFill>
        </w:rPr>
      </w:pPr>
    </w:p>
    <w:p>
      <w:pPr>
        <w:snapToGrid w:val="0"/>
        <w:spacing w:line="360" w:lineRule="auto"/>
        <w:rPr>
          <w:rFonts w:hint="default" w:ascii="Times New Roman" w:hAnsi="Times New Roman" w:cs="Times New Roman"/>
          <w:b/>
          <w:bCs/>
          <w:color w:val="000000" w:themeColor="text1"/>
          <w:spacing w:val="20"/>
          <w:sz w:val="52"/>
          <w:szCs w:val="52"/>
          <w14:textFill>
            <w14:solidFill>
              <w14:schemeClr w14:val="tx1"/>
            </w14:solidFill>
          </w14:textFill>
        </w:rPr>
      </w:pPr>
    </w:p>
    <w:p>
      <w:pPr>
        <w:snapToGrid w:val="0"/>
        <w:spacing w:line="360" w:lineRule="auto"/>
        <w:rPr>
          <w:rFonts w:hint="default" w:ascii="Times New Roman" w:hAnsi="Times New Roman" w:cs="Times New Roman"/>
          <w:b/>
          <w:bCs/>
          <w:color w:val="000000" w:themeColor="text1"/>
          <w:spacing w:val="20"/>
          <w:sz w:val="52"/>
          <w:szCs w:val="52"/>
          <w14:textFill>
            <w14:solidFill>
              <w14:schemeClr w14:val="tx1"/>
            </w14:solidFill>
          </w14:textFill>
        </w:rPr>
      </w:pPr>
    </w:p>
    <w:p>
      <w:pPr>
        <w:snapToGrid w:val="0"/>
        <w:spacing w:line="480" w:lineRule="auto"/>
        <w:rPr>
          <w:rFonts w:hint="default" w:ascii="Times New Roman" w:hAnsi="Times New Roman" w:cs="Times New Roman"/>
          <w:b/>
          <w:bCs/>
          <w:color w:val="000000" w:themeColor="text1"/>
          <w:spacing w:val="20"/>
          <w:sz w:val="36"/>
          <w:szCs w:val="36"/>
          <w:u w:val="single"/>
          <w14:textFill>
            <w14:solidFill>
              <w14:schemeClr w14:val="tx1"/>
            </w14:solidFill>
          </w14:textFill>
        </w:rPr>
      </w:pPr>
    </w:p>
    <w:p>
      <w:pPr>
        <w:snapToGrid w:val="0"/>
        <w:spacing w:line="480" w:lineRule="auto"/>
        <w:rPr>
          <w:rFonts w:hint="default" w:ascii="Times New Roman" w:hAnsi="Times New Roman" w:cs="Times New Roman"/>
          <w:b/>
          <w:bCs/>
          <w:color w:val="000000" w:themeColor="text1"/>
          <w:spacing w:val="20"/>
          <w:sz w:val="36"/>
          <w:szCs w:val="36"/>
          <w:u w:val="single"/>
          <w14:textFill>
            <w14:solidFill>
              <w14:schemeClr w14:val="tx1"/>
            </w14:solidFill>
          </w14:textFill>
        </w:rPr>
      </w:pPr>
    </w:p>
    <w:p>
      <w:pPr>
        <w:pStyle w:val="31"/>
        <w:rPr>
          <w:rFonts w:hint="default" w:ascii="Times New Roman" w:hAnsi="Times New Roman" w:cs="Times New Roman"/>
          <w:color w:val="000000" w:themeColor="text1"/>
          <w14:textFill>
            <w14:solidFill>
              <w14:schemeClr w14:val="tx1"/>
            </w14:solidFill>
          </w14:textFill>
        </w:rPr>
      </w:pPr>
    </w:p>
    <w:p>
      <w:pPr>
        <w:snapToGrid w:val="0"/>
        <w:spacing w:line="480" w:lineRule="auto"/>
        <w:jc w:val="center"/>
        <w:rPr>
          <w:rFonts w:hint="default" w:ascii="Times New Roman" w:hAnsi="Times New Roman" w:cs="Times New Roman"/>
          <w:b/>
          <w:bCs/>
          <w:color w:val="000000" w:themeColor="text1"/>
          <w:spacing w:val="20"/>
          <w:sz w:val="36"/>
          <w:szCs w:val="36"/>
          <w14:textFill>
            <w14:solidFill>
              <w14:schemeClr w14:val="tx1"/>
            </w14:solidFill>
          </w14:textFill>
        </w:rPr>
      </w:pPr>
    </w:p>
    <w:p>
      <w:pPr>
        <w:pStyle w:val="2"/>
        <w:rPr>
          <w:rFonts w:hint="default" w:ascii="Times New Roman" w:hAnsi="Times New Roman" w:cs="Times New Roman"/>
          <w:b/>
          <w:bCs/>
          <w:color w:val="000000" w:themeColor="text1"/>
          <w:spacing w:val="20"/>
          <w:sz w:val="36"/>
          <w:szCs w:val="36"/>
          <w14:textFill>
            <w14:solidFill>
              <w14:schemeClr w14:val="tx1"/>
            </w14:solidFill>
          </w14:textFill>
        </w:rPr>
      </w:pPr>
    </w:p>
    <w:p>
      <w:pPr>
        <w:pStyle w:val="2"/>
        <w:rPr>
          <w:rFonts w:hint="default" w:ascii="Times New Roman" w:hAnsi="Times New Roman" w:cs="Times New Roman"/>
          <w:b/>
          <w:bCs/>
          <w:color w:val="000000" w:themeColor="text1"/>
          <w:spacing w:val="20"/>
          <w:sz w:val="36"/>
          <w:szCs w:val="36"/>
          <w14:textFill>
            <w14:solidFill>
              <w14:schemeClr w14:val="tx1"/>
            </w14:solidFill>
          </w14:textFill>
        </w:rPr>
      </w:pPr>
    </w:p>
    <w:p>
      <w:pPr>
        <w:pStyle w:val="2"/>
        <w:rPr>
          <w:rFonts w:hint="default" w:ascii="Times New Roman" w:hAnsi="Times New Roman" w:cs="Times New Roman"/>
          <w:b/>
          <w:bCs/>
          <w:color w:val="000000" w:themeColor="text1"/>
          <w:spacing w:val="20"/>
          <w:sz w:val="36"/>
          <w:szCs w:val="36"/>
          <w14:textFill>
            <w14:solidFill>
              <w14:schemeClr w14:val="tx1"/>
            </w14:solidFill>
          </w14:textFill>
        </w:rPr>
      </w:pPr>
    </w:p>
    <w:p>
      <w:pPr>
        <w:snapToGrid w:val="0"/>
        <w:spacing w:line="480" w:lineRule="auto"/>
        <w:jc w:val="center"/>
        <w:rPr>
          <w:rFonts w:hint="default" w:ascii="Times New Roman" w:hAnsi="Times New Roman" w:eastAsia="宋体" w:cs="Times New Roman"/>
          <w:b/>
          <w:bCs/>
          <w:color w:val="000000" w:themeColor="text1"/>
          <w:spacing w:val="20"/>
          <w:sz w:val="36"/>
          <w:szCs w:val="36"/>
          <w:lang w:eastAsia="zh-CN"/>
          <w14:textFill>
            <w14:solidFill>
              <w14:schemeClr w14:val="tx1"/>
            </w14:solidFill>
          </w14:textFill>
        </w:rPr>
      </w:pPr>
      <w:r>
        <w:rPr>
          <w:rFonts w:hint="default" w:ascii="Times New Roman" w:hAnsi="Times New Roman" w:cs="Times New Roman"/>
          <w:b/>
          <w:bCs/>
          <w:color w:val="000000" w:themeColor="text1"/>
          <w:spacing w:val="20"/>
          <w:sz w:val="36"/>
          <w:szCs w:val="36"/>
          <w14:textFill>
            <w14:solidFill>
              <w14:schemeClr w14:val="tx1"/>
            </w14:solidFill>
          </w14:textFill>
        </w:rPr>
        <w:t>建设单位：安徽瑞露科技有限公司</w:t>
      </w:r>
    </w:p>
    <w:p>
      <w:pPr>
        <w:snapToGrid w:val="0"/>
        <w:spacing w:line="480" w:lineRule="auto"/>
        <w:jc w:val="center"/>
        <w:rPr>
          <w:rFonts w:hint="default" w:ascii="Times New Roman" w:hAnsi="Times New Roman" w:cs="Times New Roman"/>
          <w:b/>
          <w:bCs/>
          <w:color w:val="000000" w:themeColor="text1"/>
          <w:spacing w:val="20"/>
          <w:sz w:val="36"/>
          <w:szCs w:val="36"/>
          <w:u w:val="single"/>
          <w14:textFill>
            <w14:solidFill>
              <w14:schemeClr w14:val="tx1"/>
            </w14:solidFill>
          </w14:textFill>
        </w:rPr>
        <w:sectPr>
          <w:pgSz w:w="11906" w:h="16838"/>
          <w:pgMar w:top="1588" w:right="1418" w:bottom="1418" w:left="1418" w:header="992" w:footer="992" w:gutter="0"/>
          <w:pgNumType w:fmt="decimal" w:start="1"/>
          <w:cols w:space="425" w:num="1"/>
          <w:docGrid w:type="lines" w:linePitch="312" w:charSpace="0"/>
        </w:sectPr>
      </w:pPr>
      <w:r>
        <w:rPr>
          <w:rFonts w:hint="default" w:ascii="Times New Roman" w:hAnsi="Times New Roman" w:cs="Times New Roman"/>
          <w:b/>
          <w:bCs/>
          <w:color w:val="000000" w:themeColor="text1"/>
          <w:spacing w:val="20"/>
          <w:sz w:val="36"/>
          <w:szCs w:val="36"/>
          <w14:textFill>
            <w14:solidFill>
              <w14:schemeClr w14:val="tx1"/>
            </w14:solidFill>
          </w14:textFill>
        </w:rPr>
        <w:t>编制日期：2022年</w:t>
      </w:r>
      <w:r>
        <w:rPr>
          <w:rFonts w:hint="default" w:ascii="Times New Roman" w:hAnsi="Times New Roman" w:cs="Times New Roman"/>
          <w:b/>
          <w:bCs/>
          <w:color w:val="000000" w:themeColor="text1"/>
          <w:spacing w:val="20"/>
          <w:sz w:val="36"/>
          <w:szCs w:val="36"/>
          <w:lang w:val="en-US" w:eastAsia="zh-CN"/>
          <w14:textFill>
            <w14:solidFill>
              <w14:schemeClr w14:val="tx1"/>
            </w14:solidFill>
          </w14:textFill>
        </w:rPr>
        <w:t>8</w:t>
      </w:r>
      <w:r>
        <w:rPr>
          <w:rFonts w:hint="default" w:ascii="Times New Roman" w:hAnsi="Times New Roman" w:cs="Times New Roman"/>
          <w:b/>
          <w:bCs/>
          <w:color w:val="000000" w:themeColor="text1"/>
          <w:spacing w:val="20"/>
          <w:sz w:val="36"/>
          <w:szCs w:val="36"/>
          <w14:textFill>
            <w14:solidFill>
              <w14:schemeClr w14:val="tx1"/>
            </w14:solidFill>
          </w14:textFill>
        </w:rPr>
        <w:t>月</w:t>
      </w:r>
    </w:p>
    <w:p>
      <w:pPr>
        <w:autoSpaceDE w:val="0"/>
        <w:autoSpaceDN w:val="0"/>
        <w:spacing w:line="240" w:lineRule="auto"/>
        <w:rPr>
          <w:rFonts w:hint="default" w:ascii="Times New Roman" w:hAnsi="Times New Roman" w:eastAsia="宋体" w:cs="Times New Roman"/>
          <w:color w:val="000000" w:themeColor="text1"/>
          <w:kern w:val="0"/>
          <w:sz w:val="30"/>
          <w:szCs w:val="30"/>
          <w:lang w:val="zh-CN" w:eastAsia="zh-CN"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建设单位法人代表：</w:t>
      </w:r>
      <w:r>
        <w:rPr>
          <w:rFonts w:hint="default" w:ascii="Times New Roman" w:hAnsi="Times New Roman" w:cs="Times New Roman"/>
          <w:color w:val="000000" w:themeColor="text1"/>
          <w:kern w:val="0"/>
          <w:sz w:val="30"/>
          <w:szCs w:val="30"/>
          <w:lang w:val="zh-CN" w:bidi="zh-CN"/>
          <w14:textFill>
            <w14:solidFill>
              <w14:schemeClr w14:val="tx1"/>
            </w14:solidFill>
          </w14:textFill>
        </w:rPr>
        <w:t>徐鹏</w:t>
      </w:r>
    </w:p>
    <w:p>
      <w:pPr>
        <w:autoSpaceDE w:val="0"/>
        <w:autoSpaceDN w:val="0"/>
        <w:spacing w:line="24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编制单位法人代表：汪大林</w:t>
      </w:r>
    </w:p>
    <w:p>
      <w:pPr>
        <w:autoSpaceDE w:val="0"/>
        <w:autoSpaceDN w:val="0"/>
        <w:spacing w:line="360" w:lineRule="auto"/>
        <w:rPr>
          <w:rFonts w:hint="default" w:ascii="Times New Roman" w:hAnsi="Times New Roman" w:cs="Times New Roman"/>
          <w:color w:val="000000" w:themeColor="text1"/>
          <w:kern w:val="0"/>
          <w:sz w:val="30"/>
          <w:szCs w:val="30"/>
          <w:lang w:val="en-US"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项目负责人：孙卫琛</w:t>
      </w: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建设单位：安徽瑞露科技有限公司</w:t>
      </w: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电　　话：13695678123</w:t>
      </w: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传　　真：/</w:t>
      </w: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邮政编码：241000</w:t>
      </w: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地　　址：安徽省芜湖市弋江区高新技术产业开发区</w:t>
      </w:r>
      <w:r>
        <w:rPr>
          <w:rFonts w:hint="default" w:ascii="Times New Roman" w:hAnsi="Times New Roman" w:cs="Times New Roman"/>
          <w:color w:val="000000" w:themeColor="text1"/>
          <w:kern w:val="0"/>
          <w:sz w:val="30"/>
          <w:szCs w:val="30"/>
          <w:lang w:val="zh-CN" w:eastAsia="zh-CN" w:bidi="zh-CN"/>
          <w14:textFill>
            <w14:solidFill>
              <w14:schemeClr w14:val="tx1"/>
            </w14:solidFill>
          </w14:textFill>
        </w:rPr>
        <w:t>南区</w:t>
      </w:r>
      <w:r>
        <w:rPr>
          <w:rFonts w:hint="default" w:ascii="Times New Roman" w:hAnsi="Times New Roman" w:cs="Times New Roman"/>
          <w:color w:val="000000" w:themeColor="text1"/>
          <w:kern w:val="0"/>
          <w:sz w:val="30"/>
          <w:szCs w:val="30"/>
          <w:lang w:val="zh-CN" w:bidi="zh-CN"/>
          <w14:textFill>
            <w14:solidFill>
              <w14:schemeClr w14:val="tx1"/>
            </w14:solidFill>
          </w14:textFill>
        </w:rPr>
        <w:t>支经五路12号</w:t>
      </w: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p>
    <w:p>
      <w:pPr>
        <w:autoSpaceDE w:val="0"/>
        <w:autoSpaceDN w:val="0"/>
        <w:spacing w:line="360" w:lineRule="auto"/>
        <w:rPr>
          <w:rFonts w:hint="default" w:ascii="Times New Roman" w:hAnsi="Times New Roman" w:cs="Times New Roman"/>
          <w:color w:val="000000" w:themeColor="text1"/>
          <w:kern w:val="0"/>
          <w:sz w:val="30"/>
          <w:szCs w:val="30"/>
          <w:lang w:val="zh-CN"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编制单位：芜湖益帆科技咨询有限公司（盖章）</w:t>
      </w:r>
    </w:p>
    <w:p>
      <w:pPr>
        <w:autoSpaceDE w:val="0"/>
        <w:autoSpaceDN w:val="0"/>
        <w:spacing w:line="360" w:lineRule="auto"/>
        <w:rPr>
          <w:rFonts w:hint="default" w:ascii="Times New Roman" w:hAnsi="Times New Roman" w:cs="Times New Roman"/>
          <w:color w:val="000000" w:themeColor="text1"/>
          <w:kern w:val="0"/>
          <w:sz w:val="30"/>
          <w:szCs w:val="30"/>
          <w:lang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电话：</w:t>
      </w:r>
      <w:r>
        <w:rPr>
          <w:rFonts w:hint="default" w:ascii="Times New Roman" w:hAnsi="Times New Roman" w:cs="Times New Roman"/>
          <w:color w:val="000000" w:themeColor="text1"/>
          <w:kern w:val="0"/>
          <w:sz w:val="30"/>
          <w:szCs w:val="30"/>
          <w:lang w:bidi="zh-CN"/>
          <w14:textFill>
            <w14:solidFill>
              <w14:schemeClr w14:val="tx1"/>
            </w14:solidFill>
          </w14:textFill>
        </w:rPr>
        <w:t>15955363388</w:t>
      </w:r>
    </w:p>
    <w:p>
      <w:pPr>
        <w:autoSpaceDE w:val="0"/>
        <w:autoSpaceDN w:val="0"/>
        <w:spacing w:line="360" w:lineRule="auto"/>
        <w:rPr>
          <w:rFonts w:hint="default" w:ascii="Times New Roman" w:hAnsi="Times New Roman" w:cs="Times New Roman"/>
          <w:color w:val="000000" w:themeColor="text1"/>
          <w:kern w:val="0"/>
          <w:sz w:val="30"/>
          <w:szCs w:val="30"/>
          <w:lang w:bidi="zh-CN"/>
          <w14:textFill>
            <w14:solidFill>
              <w14:schemeClr w14:val="tx1"/>
            </w14:solidFill>
          </w14:textFill>
        </w:rPr>
      </w:pPr>
      <w:r>
        <w:rPr>
          <w:rFonts w:hint="default" w:ascii="Times New Roman" w:hAnsi="Times New Roman" w:cs="Times New Roman"/>
          <w:color w:val="000000" w:themeColor="text1"/>
          <w:kern w:val="0"/>
          <w:sz w:val="30"/>
          <w:szCs w:val="30"/>
          <w:lang w:bidi="zh-CN"/>
          <w14:textFill>
            <w14:solidFill>
              <w14:schemeClr w14:val="tx1"/>
            </w14:solidFill>
          </w14:textFill>
        </w:rPr>
        <w:t>传真：/</w:t>
      </w:r>
    </w:p>
    <w:p>
      <w:pPr>
        <w:autoSpaceDE w:val="0"/>
        <w:autoSpaceDN w:val="0"/>
        <w:spacing w:line="360" w:lineRule="auto"/>
        <w:rPr>
          <w:rFonts w:hint="default" w:ascii="Times New Roman" w:hAnsi="Times New Roman" w:cs="Times New Roman"/>
          <w:color w:val="000000" w:themeColor="text1"/>
          <w:kern w:val="0"/>
          <w:sz w:val="30"/>
          <w:szCs w:val="30"/>
          <w:lang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邮编：</w:t>
      </w:r>
      <w:r>
        <w:rPr>
          <w:rFonts w:hint="default" w:ascii="Times New Roman" w:hAnsi="Times New Roman" w:cs="Times New Roman"/>
          <w:color w:val="000000" w:themeColor="text1"/>
          <w:kern w:val="0"/>
          <w:sz w:val="30"/>
          <w:szCs w:val="30"/>
          <w:lang w:bidi="zh-CN"/>
          <w14:textFill>
            <w14:solidFill>
              <w14:schemeClr w14:val="tx1"/>
            </w14:solidFill>
          </w14:textFill>
        </w:rPr>
        <w:t>241000</w:t>
      </w:r>
    </w:p>
    <w:p>
      <w:pPr>
        <w:autoSpaceDE w:val="0"/>
        <w:autoSpaceDN w:val="0"/>
        <w:spacing w:line="360" w:lineRule="auto"/>
        <w:rPr>
          <w:rFonts w:hint="default" w:ascii="Times New Roman" w:hAnsi="Times New Roman" w:cs="Times New Roman"/>
          <w:color w:val="000000" w:themeColor="text1"/>
          <w:kern w:val="0"/>
          <w:sz w:val="30"/>
          <w:szCs w:val="30"/>
          <w:lang w:bidi="zh-CN"/>
          <w14:textFill>
            <w14:solidFill>
              <w14:schemeClr w14:val="tx1"/>
            </w14:solidFill>
          </w14:textFill>
        </w:rPr>
      </w:pPr>
      <w:r>
        <w:rPr>
          <w:rFonts w:hint="default" w:ascii="Times New Roman" w:hAnsi="Times New Roman" w:cs="Times New Roman"/>
          <w:color w:val="000000" w:themeColor="text1"/>
          <w:kern w:val="0"/>
          <w:sz w:val="30"/>
          <w:szCs w:val="30"/>
          <w:lang w:val="zh-CN" w:bidi="zh-CN"/>
          <w14:textFill>
            <w14:solidFill>
              <w14:schemeClr w14:val="tx1"/>
            </w14:solidFill>
          </w14:textFill>
        </w:rPr>
        <w:t>地址：安徽省芜湖市鸠江区汤沟镇扁埂行政村芜湖市良友电气有限公司1#1039室</w:t>
      </w:r>
    </w:p>
    <w:p>
      <w:pPr>
        <w:snapToGrid w:val="0"/>
        <w:spacing w:line="360" w:lineRule="auto"/>
        <w:rPr>
          <w:rFonts w:hint="default" w:ascii="Times New Roman" w:hAnsi="Times New Roman" w:cs="Times New Roman"/>
          <w:b/>
          <w:color w:val="000000" w:themeColor="text1"/>
          <w:sz w:val="32"/>
          <w:szCs w:val="32"/>
          <w14:textFill>
            <w14:solidFill>
              <w14:schemeClr w14:val="tx1"/>
            </w14:solidFill>
          </w14:textFill>
        </w:rPr>
      </w:pPr>
    </w:p>
    <w:p>
      <w:pPr>
        <w:snapToGrid w:val="0"/>
        <w:spacing w:line="360" w:lineRule="auto"/>
        <w:rPr>
          <w:rFonts w:hint="default" w:ascii="Times New Roman" w:hAnsi="Times New Roman" w:cs="Times New Roman"/>
          <w:b/>
          <w:color w:val="000000" w:themeColor="text1"/>
          <w:sz w:val="32"/>
          <w:szCs w:val="32"/>
          <w14:textFill>
            <w14:solidFill>
              <w14:schemeClr w14:val="tx1"/>
            </w14:solidFill>
          </w14:textFill>
        </w:rPr>
        <w:sectPr>
          <w:headerReference r:id="rId3" w:type="default"/>
          <w:footerReference r:id="rId4" w:type="default"/>
          <w:pgSz w:w="11906" w:h="16838"/>
          <w:pgMar w:top="1871" w:right="1531" w:bottom="1984" w:left="1531" w:header="1077" w:footer="992" w:gutter="0"/>
          <w:pgNumType w:fmt="decimal"/>
          <w:cols w:space="425" w:num="1"/>
          <w:docGrid w:type="lines" w:linePitch="312" w:charSpace="0"/>
        </w:sectPr>
      </w:pP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表一</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1489"/>
        <w:gridCol w:w="1904"/>
        <w:gridCol w:w="1442"/>
        <w:gridCol w:w="1236"/>
        <w:gridCol w:w="22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建设项目名称</w:t>
            </w:r>
          </w:p>
        </w:tc>
        <w:tc>
          <w:tcPr>
            <w:tcW w:w="8289" w:type="dxa"/>
            <w:gridSpan w:val="5"/>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新能源汽车PACK及轻量化箱体研发、生产项目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建设单位名称</w:t>
            </w:r>
          </w:p>
        </w:tc>
        <w:tc>
          <w:tcPr>
            <w:tcW w:w="8289" w:type="dxa"/>
            <w:gridSpan w:val="5"/>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安徽瑞露科技有限公司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建设项目性质</w:t>
            </w:r>
          </w:p>
        </w:tc>
        <w:tc>
          <w:tcPr>
            <w:tcW w:w="8289" w:type="dxa"/>
            <w:gridSpan w:val="5"/>
            <w:vAlign w:val="center"/>
          </w:tcPr>
          <w:p>
            <w:pPr>
              <w:spacing w:line="360" w:lineRule="auto"/>
              <w:jc w:val="center"/>
              <w:rPr>
                <w:rFonts w:hint="default" w:ascii="Times New Roman" w:hAnsi="Times New Roman" w:eastAsia="宋体" w:cs="Times New Roman"/>
                <w:b/>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新建√改扩建</w:t>
            </w:r>
            <w:r>
              <w:rPr>
                <w:rFonts w:hint="default"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技改</w:t>
            </w:r>
            <w:r>
              <w:rPr>
                <w:rFonts w:hint="default" w:ascii="Times New Roman" w:hAnsi="Times New Roman" w:cs="Times New Roman"/>
                <w:color w:val="000000" w:themeColor="text1"/>
                <w:sz w:val="24"/>
                <w:lang w:val="en-US" w:eastAsia="zh-CN"/>
                <w14:textFill>
                  <w14:solidFill>
                    <w14:schemeClr w14:val="tx1"/>
                  </w14:solidFill>
                </w14:textFill>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建设地点</w:t>
            </w:r>
          </w:p>
        </w:tc>
        <w:tc>
          <w:tcPr>
            <w:tcW w:w="8289" w:type="dxa"/>
            <w:gridSpan w:val="5"/>
            <w:vAlign w:val="center"/>
          </w:tcPr>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安徽省芜湖市弋江区高新技术产业开发区南区支经五路12号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主要产品名称</w:t>
            </w:r>
          </w:p>
        </w:tc>
        <w:tc>
          <w:tcPr>
            <w:tcW w:w="8289" w:type="dxa"/>
            <w:gridSpan w:val="5"/>
            <w:vAlign w:val="center"/>
          </w:tcPr>
          <w:p>
            <w:pPr>
              <w:spacing w:line="360" w:lineRule="auto"/>
              <w:jc w:val="center"/>
              <w:rPr>
                <w:rFonts w:hint="default" w:ascii="Times New Roman" w:hAnsi="Times New Roman" w:cs="Times New Roman"/>
                <w:bCs/>
                <w:color w:val="000000" w:themeColor="text1"/>
                <w:sz w:val="24"/>
                <w:highlight w:val="yellow"/>
                <w14:textFill>
                  <w14:solidFill>
                    <w14:schemeClr w14:val="tx1"/>
                  </w14:solidFill>
                </w14:textFill>
              </w:rPr>
            </w:pPr>
            <w:r>
              <w:rPr>
                <w:rFonts w:hint="default" w:ascii="Times New Roman" w:hAnsi="Times New Roman" w:eastAsia="宋体" w:cs="Times New Roman"/>
                <w:bCs/>
                <w:color w:val="000000" w:themeColor="text1"/>
                <w:sz w:val="24"/>
                <w14:textFill>
                  <w14:solidFill>
                    <w14:schemeClr w14:val="tx1"/>
                  </w14:solidFill>
                </w14:textFill>
              </w:rPr>
              <w:t>整车控制器</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液冷组件</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轻量化托盘</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BMS</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PACK</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bookmarkStart w:id="0" w:name="_Hlk22904627"/>
            <w:r>
              <w:rPr>
                <w:rFonts w:hint="default" w:ascii="Times New Roman" w:hAnsi="Times New Roman" w:cs="Times New Roman"/>
                <w:b/>
                <w:bCs w:val="0"/>
                <w:color w:val="000000" w:themeColor="text1"/>
                <w:sz w:val="24"/>
                <w14:textFill>
                  <w14:solidFill>
                    <w14:schemeClr w14:val="tx1"/>
                  </w14:solidFill>
                </w14:textFill>
              </w:rPr>
              <w:t>设计生产能力</w:t>
            </w:r>
          </w:p>
        </w:tc>
        <w:tc>
          <w:tcPr>
            <w:tcW w:w="8289" w:type="dxa"/>
            <w:gridSpan w:val="5"/>
            <w:vAlign w:val="center"/>
          </w:tcPr>
          <w:p>
            <w:pPr>
              <w:spacing w:line="360" w:lineRule="auto"/>
              <w:jc w:val="center"/>
              <w:rPr>
                <w:rFonts w:hint="default" w:ascii="Times New Roman" w:hAnsi="Times New Roman" w:eastAsia="宋体" w:cs="Times New Roman"/>
                <w:b/>
                <w:color w:val="000000" w:themeColor="text1"/>
                <w:sz w:val="24"/>
                <w:highlight w:val="yellow"/>
                <w:lang w:val="en-US" w:eastAsia="zh-CN"/>
                <w14:textFill>
                  <w14:solidFill>
                    <w14:schemeClr w14:val="tx1"/>
                  </w14:solidFill>
                </w14:textFill>
              </w:rPr>
            </w:pPr>
            <w:r>
              <w:rPr>
                <w:rFonts w:hint="default" w:ascii="Times New Roman" w:hAnsi="Times New Roman" w:eastAsia="宋体" w:cs="Times New Roman"/>
                <w:bCs/>
                <w:color w:val="000000" w:themeColor="text1"/>
                <w:sz w:val="24"/>
                <w14:textFill>
                  <w14:solidFill>
                    <w14:schemeClr w14:val="tx1"/>
                  </w14:solidFill>
                </w14:textFill>
              </w:rPr>
              <w:t>整车控制器</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液冷组件</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轻量化托盘</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BMS</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PACK</w:t>
            </w:r>
            <w:r>
              <w:rPr>
                <w:rFonts w:hint="default" w:ascii="Times New Roman" w:hAnsi="Times New Roman" w:eastAsia="宋体" w:cs="Times New Roman"/>
                <w:bCs/>
                <w:color w:val="000000" w:themeColor="text1"/>
                <w:sz w:val="24"/>
                <w:lang w:val="en-US" w:eastAsia="zh-CN"/>
                <w14:textFill>
                  <w14:solidFill>
                    <w14:schemeClr w14:val="tx1"/>
                  </w14:solidFill>
                </w14:textFill>
              </w:rPr>
              <w:t>各15万件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实际生产能力</w:t>
            </w:r>
          </w:p>
        </w:tc>
        <w:tc>
          <w:tcPr>
            <w:tcW w:w="8289" w:type="dxa"/>
            <w:gridSpan w:val="5"/>
            <w:vAlign w:val="center"/>
          </w:tcPr>
          <w:p>
            <w:pPr>
              <w:spacing w:line="360" w:lineRule="auto"/>
              <w:jc w:val="center"/>
              <w:rPr>
                <w:rFonts w:hint="default" w:ascii="Times New Roman" w:hAnsi="Times New Roman" w:cs="Times New Roman"/>
                <w:b/>
                <w:color w:val="000000" w:themeColor="text1"/>
                <w:sz w:val="24"/>
                <w:highlight w:val="yellow"/>
                <w14:textFill>
                  <w14:solidFill>
                    <w14:schemeClr w14:val="tx1"/>
                  </w14:solidFill>
                </w14:textFill>
              </w:rPr>
            </w:pPr>
            <w:r>
              <w:rPr>
                <w:rFonts w:hint="default" w:ascii="Times New Roman" w:hAnsi="Times New Roman" w:eastAsia="宋体" w:cs="Times New Roman"/>
                <w:bCs/>
                <w:color w:val="000000" w:themeColor="text1"/>
                <w:sz w:val="24"/>
                <w14:textFill>
                  <w14:solidFill>
                    <w14:schemeClr w14:val="tx1"/>
                  </w14:solidFill>
                </w14:textFill>
              </w:rPr>
              <w:t>整车控制器</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液冷组件</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轻量化托盘</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BMS</w:t>
            </w:r>
            <w:r>
              <w:rPr>
                <w:rFonts w:hint="default" w:ascii="Times New Roman" w:hAnsi="Times New Roman" w:eastAsia="宋体" w:cs="Times New Roman"/>
                <w:bCs/>
                <w:color w:val="000000" w:themeColor="text1"/>
                <w:sz w:val="24"/>
                <w:lang w:eastAsia="zh-CN"/>
                <w14:textFill>
                  <w14:solidFill>
                    <w14:schemeClr w14:val="tx1"/>
                  </w14:solidFill>
                </w14:textFill>
              </w:rPr>
              <w:t>、</w:t>
            </w:r>
            <w:r>
              <w:rPr>
                <w:rFonts w:hint="default" w:ascii="Times New Roman" w:hAnsi="Times New Roman" w:eastAsia="宋体" w:cs="Times New Roman"/>
                <w:bCs/>
                <w:color w:val="000000" w:themeColor="text1"/>
                <w:sz w:val="24"/>
                <w14:textFill>
                  <w14:solidFill>
                    <w14:schemeClr w14:val="tx1"/>
                  </w14:solidFill>
                </w14:textFill>
              </w:rPr>
              <w:t>PACK</w:t>
            </w:r>
            <w:r>
              <w:rPr>
                <w:rFonts w:hint="default" w:ascii="Times New Roman" w:hAnsi="Times New Roman" w:eastAsia="宋体" w:cs="Times New Roman"/>
                <w:bCs/>
                <w:color w:val="000000" w:themeColor="text1"/>
                <w:sz w:val="24"/>
                <w:lang w:val="en-US" w:eastAsia="zh-CN"/>
                <w14:textFill>
                  <w14:solidFill>
                    <w14:schemeClr w14:val="tx1"/>
                  </w14:solidFill>
                </w14:textFill>
              </w:rPr>
              <w:t>各15万件</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建设项目环评时间</w:t>
            </w:r>
          </w:p>
        </w:tc>
        <w:tc>
          <w:tcPr>
            <w:tcW w:w="1489" w:type="dxa"/>
            <w:vAlign w:val="center"/>
          </w:tcPr>
          <w:p>
            <w:pPr>
              <w:spacing w:line="360" w:lineRule="auto"/>
              <w:jc w:val="center"/>
              <w:rPr>
                <w:rFonts w:hint="default" w:ascii="Times New Roman" w:hAnsi="Times New Roman" w:cs="Times New Roman"/>
                <w:b/>
                <w:color w:val="000000" w:themeColor="text1"/>
                <w:sz w:val="24"/>
                <w:highlight w:val="yellow"/>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202</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default"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月</w:t>
            </w:r>
          </w:p>
        </w:tc>
        <w:tc>
          <w:tcPr>
            <w:tcW w:w="1904"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开工建设时间</w:t>
            </w:r>
          </w:p>
        </w:tc>
        <w:tc>
          <w:tcPr>
            <w:tcW w:w="4896" w:type="dxa"/>
            <w:gridSpan w:val="3"/>
            <w:vAlign w:val="center"/>
          </w:tcPr>
          <w:p>
            <w:pPr>
              <w:spacing w:line="360" w:lineRule="auto"/>
              <w:jc w:val="center"/>
              <w:rPr>
                <w:rFonts w:hint="default" w:ascii="Times New Roman" w:hAnsi="Times New Roman" w:cs="Times New Roman"/>
                <w:bCs/>
                <w:color w:val="000000" w:themeColor="text1"/>
                <w:sz w:val="24"/>
                <w:highlight w:val="yellow"/>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202</w:t>
            </w:r>
            <w:r>
              <w:rPr>
                <w:rFonts w:hint="default" w:ascii="Times New Roman" w:hAnsi="Times New Roman" w:cs="Times New Roman"/>
                <w:bCs/>
                <w:color w:val="000000" w:themeColor="text1"/>
                <w:sz w:val="24"/>
                <w:lang w:val="en-US" w:eastAsia="zh-CN"/>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年</w:t>
            </w:r>
            <w:r>
              <w:rPr>
                <w:rFonts w:hint="default" w:ascii="Times New Roman" w:hAnsi="Times New Roman" w:cs="Times New Roman"/>
                <w:bCs/>
                <w:color w:val="000000" w:themeColor="text1"/>
                <w:sz w:val="24"/>
                <w:lang w:val="en-US" w:eastAsia="zh-CN"/>
                <w14:textFill>
                  <w14:solidFill>
                    <w14:schemeClr w14:val="tx1"/>
                  </w14:solidFill>
                </w14:textFill>
              </w:rPr>
              <w:t>4</w:t>
            </w:r>
            <w:r>
              <w:rPr>
                <w:rFonts w:hint="default" w:ascii="Times New Roman" w:hAnsi="Times New Roman" w:cs="Times New Roman"/>
                <w:bCs/>
                <w:color w:val="000000" w:themeColor="text1"/>
                <w:sz w:val="24"/>
                <w14:textFill>
                  <w14:solidFill>
                    <w14:schemeClr w14:val="tx1"/>
                  </w14:solidFill>
                </w14:textFill>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调试时间</w:t>
            </w:r>
          </w:p>
        </w:tc>
        <w:tc>
          <w:tcPr>
            <w:tcW w:w="1489"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1904"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验收现场监测时间</w:t>
            </w:r>
          </w:p>
        </w:tc>
        <w:tc>
          <w:tcPr>
            <w:tcW w:w="4896" w:type="dxa"/>
            <w:gridSpan w:val="3"/>
            <w:vAlign w:val="center"/>
          </w:tcPr>
          <w:p>
            <w:pPr>
              <w:spacing w:line="360" w:lineRule="auto"/>
              <w:jc w:val="center"/>
              <w:rPr>
                <w:rFonts w:hint="default" w:ascii="Times New Roman" w:hAnsi="Times New Roman" w:eastAsia="宋体" w:cs="Times New Roman"/>
                <w:color w:val="000000" w:themeColor="text1"/>
                <w:sz w:val="24"/>
                <w:highlight w:val="yellow"/>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2022年5月21-22日</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2022年7月25-26日、</w:t>
            </w:r>
            <w:r>
              <w:rPr>
                <w:rFonts w:hint="default" w:ascii="Times New Roman" w:hAnsi="Times New Roman" w:cs="Times New Roman"/>
                <w:color w:val="000000" w:themeColor="text1"/>
                <w:sz w:val="24"/>
                <w:lang w:val="en-US" w:eastAsia="zh-CN"/>
                <w14:textFill>
                  <w14:solidFill>
                    <w14:schemeClr w14:val="tx1"/>
                  </w14:solidFill>
                </w14:textFill>
              </w:rPr>
              <w:t>2022年8</w:t>
            </w:r>
            <w:r>
              <w:rPr>
                <w:rFonts w:hint="default" w:ascii="Times New Roman" w:hAnsi="Times New Roman" w:cs="Times New Roman"/>
                <w:color w:val="000000" w:themeColor="text1"/>
                <w:sz w:val="24"/>
                <w14:textFill>
                  <w14:solidFill>
                    <w14:schemeClr w14:val="tx1"/>
                  </w14:solidFill>
                </w14:textFill>
              </w:rPr>
              <w:t>月16-17日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highlight w:val="yellow"/>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环评报告表审批部门</w:t>
            </w:r>
          </w:p>
        </w:tc>
        <w:tc>
          <w:tcPr>
            <w:tcW w:w="1489" w:type="dxa"/>
            <w:vAlign w:val="center"/>
          </w:tcPr>
          <w:p>
            <w:pPr>
              <w:spacing w:line="360" w:lineRule="auto"/>
              <w:jc w:val="center"/>
              <w:rPr>
                <w:rFonts w:hint="default" w:ascii="Times New Roman" w:hAnsi="Times New Roman" w:cs="Times New Roman"/>
                <w:b/>
                <w:color w:val="000000" w:themeColor="text1"/>
                <w:sz w:val="24"/>
                <w:highlight w:val="yellow"/>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芜湖市生态环境局</w:t>
            </w:r>
          </w:p>
        </w:tc>
        <w:tc>
          <w:tcPr>
            <w:tcW w:w="1904" w:type="dxa"/>
            <w:vAlign w:val="center"/>
          </w:tcPr>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环评报告表</w:t>
            </w: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编制单位</w:t>
            </w:r>
          </w:p>
        </w:tc>
        <w:tc>
          <w:tcPr>
            <w:tcW w:w="4896" w:type="dxa"/>
            <w:gridSpan w:val="3"/>
            <w:vAlign w:val="center"/>
          </w:tcPr>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芜湖民宇环境科技有限公司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环保设施设计单位</w:t>
            </w:r>
          </w:p>
        </w:tc>
        <w:tc>
          <w:tcPr>
            <w:tcW w:w="1489"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1904"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环保设施施工单位</w:t>
            </w:r>
          </w:p>
        </w:tc>
        <w:tc>
          <w:tcPr>
            <w:tcW w:w="4896" w:type="dxa"/>
            <w:gridSpan w:val="3"/>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投资总概算</w:t>
            </w:r>
          </w:p>
        </w:tc>
        <w:tc>
          <w:tcPr>
            <w:tcW w:w="1489"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20000</w:t>
            </w:r>
            <w:r>
              <w:rPr>
                <w:rFonts w:hint="default" w:ascii="Times New Roman" w:hAnsi="Times New Roman" w:cs="Times New Roman"/>
                <w:color w:val="000000" w:themeColor="text1"/>
                <w:sz w:val="24"/>
                <w14:textFill>
                  <w14:solidFill>
                    <w14:schemeClr w14:val="tx1"/>
                  </w14:solidFill>
                </w14:textFill>
              </w:rPr>
              <w:t>万元</w:t>
            </w:r>
          </w:p>
        </w:tc>
        <w:tc>
          <w:tcPr>
            <w:tcW w:w="1904"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环保投资总概算</w:t>
            </w:r>
          </w:p>
        </w:tc>
        <w:tc>
          <w:tcPr>
            <w:tcW w:w="1442" w:type="dxa"/>
            <w:vAlign w:val="center"/>
          </w:tcPr>
          <w:p>
            <w:pPr>
              <w:pStyle w:val="95"/>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71</w:t>
            </w:r>
            <w:r>
              <w:rPr>
                <w:rFonts w:hint="default" w:ascii="Times New Roman" w:hAnsi="Times New Roman" w:eastAsia="宋体" w:cs="Times New Roman"/>
                <w:color w:val="000000" w:themeColor="text1"/>
                <w14:textFill>
                  <w14:solidFill>
                    <w14:schemeClr w14:val="tx1"/>
                  </w14:solidFill>
                </w14:textFill>
              </w:rPr>
              <w:t>万</w:t>
            </w:r>
          </w:p>
        </w:tc>
        <w:tc>
          <w:tcPr>
            <w:tcW w:w="1236"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比例</w:t>
            </w:r>
          </w:p>
        </w:tc>
        <w:tc>
          <w:tcPr>
            <w:tcW w:w="2218"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0.36</w:t>
            </w:r>
            <w:r>
              <w:rPr>
                <w:rFonts w:hint="default" w:ascii="Times New Roman" w:hAnsi="Times New Roman" w:cs="Times New Roman"/>
                <w:bCs/>
                <w:color w:val="000000" w:themeColor="text1"/>
                <w:sz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实际总概算</w:t>
            </w:r>
          </w:p>
        </w:tc>
        <w:tc>
          <w:tcPr>
            <w:tcW w:w="1489" w:type="dxa"/>
            <w:vAlign w:val="center"/>
          </w:tcPr>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6622.83</w:t>
            </w:r>
            <w:r>
              <w:rPr>
                <w:rFonts w:hint="default" w:ascii="Times New Roman" w:hAnsi="Times New Roman" w:cs="Times New Roman"/>
                <w:color w:val="000000" w:themeColor="text1"/>
                <w:sz w:val="24"/>
                <w14:textFill>
                  <w14:solidFill>
                    <w14:schemeClr w14:val="tx1"/>
                  </w14:solidFill>
                </w14:textFill>
              </w:rPr>
              <w:t>万元</w:t>
            </w:r>
          </w:p>
        </w:tc>
        <w:tc>
          <w:tcPr>
            <w:tcW w:w="1904"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环保投资</w:t>
            </w:r>
          </w:p>
        </w:tc>
        <w:tc>
          <w:tcPr>
            <w:tcW w:w="1442" w:type="dxa"/>
            <w:vAlign w:val="center"/>
          </w:tcPr>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65.4</w:t>
            </w:r>
            <w:r>
              <w:rPr>
                <w:rFonts w:hint="default" w:ascii="Times New Roman" w:hAnsi="Times New Roman" w:cs="Times New Roman"/>
                <w:color w:val="000000" w:themeColor="text1"/>
                <w:sz w:val="24"/>
                <w14:textFill>
                  <w14:solidFill>
                    <w14:schemeClr w14:val="tx1"/>
                  </w14:solidFill>
                </w14:textFill>
              </w:rPr>
              <w:t>万</w:t>
            </w:r>
          </w:p>
        </w:tc>
        <w:tc>
          <w:tcPr>
            <w:tcW w:w="1236" w:type="dxa"/>
            <w:vAlign w:val="center"/>
          </w:tcPr>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比例</w:t>
            </w:r>
          </w:p>
        </w:tc>
        <w:tc>
          <w:tcPr>
            <w:tcW w:w="2218" w:type="dxa"/>
            <w:vAlign w:val="center"/>
          </w:tcPr>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0.99</w:t>
            </w:r>
            <w:r>
              <w:rPr>
                <w:rFonts w:hint="default" w:ascii="Times New Roman" w:hAnsi="Times New Roman" w:cs="Times New Roman"/>
                <w:bCs/>
                <w:color w:val="000000" w:themeColor="text1"/>
                <w:sz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214" w:type="dxa"/>
            <w:vAlign w:val="center"/>
          </w:tcPr>
          <w:p>
            <w:pPr>
              <w:spacing w:line="360" w:lineRule="auto"/>
              <w:jc w:val="center"/>
              <w:rPr>
                <w:rFonts w:hint="default" w:ascii="Times New Roman" w:hAnsi="Times New Roman" w:cs="Times New Roman"/>
                <w:b/>
                <w:bCs w:val="0"/>
                <w:color w:val="000000" w:themeColor="text1"/>
                <w:sz w:val="24"/>
                <w14:textFill>
                  <w14:solidFill>
                    <w14:schemeClr w14:val="tx1"/>
                  </w14:solidFill>
                </w14:textFill>
              </w:rPr>
            </w:pPr>
            <w:r>
              <w:rPr>
                <w:rFonts w:hint="default" w:ascii="Times New Roman" w:hAnsi="Times New Roman" w:cs="Times New Roman"/>
                <w:b/>
                <w:bCs w:val="0"/>
                <w:color w:val="000000" w:themeColor="text1"/>
                <w:sz w:val="24"/>
                <w14:textFill>
                  <w14:solidFill>
                    <w14:schemeClr w14:val="tx1"/>
                  </w14:solidFill>
                </w14:textFill>
              </w:rPr>
              <w:t>验收监测依据</w:t>
            </w:r>
          </w:p>
        </w:tc>
        <w:tc>
          <w:tcPr>
            <w:tcW w:w="8289" w:type="dxa"/>
            <w:gridSpan w:val="5"/>
            <w:vAlign w:val="center"/>
          </w:tcPr>
          <w:p>
            <w:pPr>
              <w:spacing w:line="360" w:lineRule="auto"/>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《中华人民共和国环境保护法》（2015年1月1日施行）；</w:t>
            </w:r>
          </w:p>
          <w:p>
            <w:pPr>
              <w:spacing w:line="360" w:lineRule="auto"/>
              <w:ind w:right="-197" w:rightChars="-94"/>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《中华人民共和国水污染防治法》（2018年1月1日施行）</w:t>
            </w:r>
            <w:r>
              <w:rPr>
                <w:rFonts w:hint="default" w:ascii="Times New Roman" w:hAnsi="Times New Roman" w:cs="Times New Roman"/>
                <w:color w:val="000000" w:themeColor="text1"/>
                <w:sz w:val="24"/>
                <w14:textFill>
                  <w14:solidFill>
                    <w14:schemeClr w14:val="tx1"/>
                  </w14:solidFill>
                </w14:textFill>
              </w:rPr>
              <w:t>；</w:t>
            </w:r>
          </w:p>
          <w:p>
            <w:pPr>
              <w:spacing w:line="360" w:lineRule="auto"/>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《中华人民共和国大气污染防治法》（2018年修订）</w:t>
            </w:r>
            <w:r>
              <w:rPr>
                <w:rFonts w:hint="default" w:ascii="Times New Roman" w:hAnsi="Times New Roman" w:cs="Times New Roman"/>
                <w:color w:val="000000" w:themeColor="text1"/>
                <w:sz w:val="24"/>
                <w14:textFill>
                  <w14:solidFill>
                    <w14:schemeClr w14:val="tx1"/>
                  </w14:solidFill>
                </w14:textFill>
              </w:rPr>
              <w:t>；</w:t>
            </w:r>
          </w:p>
          <w:p>
            <w:pPr>
              <w:spacing w:line="360" w:lineRule="auto"/>
              <w:jc w:val="left"/>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w:t>
            </w:r>
            <w:r>
              <w:rPr>
                <w:rFonts w:hint="default" w:ascii="Times New Roman" w:hAnsi="Times New Roman" w:cs="Times New Roman"/>
                <w:bCs/>
                <w:color w:val="000000" w:themeColor="text1"/>
                <w:sz w:val="24"/>
                <w14:textFill>
                  <w14:solidFill>
                    <w14:schemeClr w14:val="tx1"/>
                  </w14:solidFill>
                </w14:textFill>
              </w:rPr>
              <w:t>《中华人民共和国噪声污染防治法》（</w:t>
            </w:r>
            <w:r>
              <w:rPr>
                <w:rFonts w:hint="default" w:ascii="Times New Roman" w:hAnsi="Times New Roman" w:cs="Times New Roman"/>
                <w:bCs/>
                <w:color w:val="000000" w:themeColor="text1"/>
                <w:sz w:val="24"/>
                <w:lang w:val="en-US" w:eastAsia="zh-CN"/>
                <w14:textFill>
                  <w14:solidFill>
                    <w14:schemeClr w14:val="tx1"/>
                  </w14:solidFill>
                </w14:textFill>
              </w:rPr>
              <w:t>2022</w:t>
            </w:r>
            <w:r>
              <w:rPr>
                <w:rFonts w:hint="default" w:ascii="Times New Roman" w:hAnsi="Times New Roman" w:cs="Times New Roman"/>
                <w:bCs/>
                <w:color w:val="000000" w:themeColor="text1"/>
                <w:sz w:val="24"/>
                <w14:textFill>
                  <w14:solidFill>
                    <w14:schemeClr w14:val="tx1"/>
                  </w14:solidFill>
                </w14:textFill>
              </w:rPr>
              <w:t>年</w:t>
            </w:r>
            <w:r>
              <w:rPr>
                <w:rFonts w:hint="default" w:ascii="Times New Roman" w:hAnsi="Times New Roman" w:cs="Times New Roman"/>
                <w:bCs/>
                <w:color w:val="000000" w:themeColor="text1"/>
                <w:sz w:val="24"/>
                <w:lang w:val="en-US" w:eastAsia="zh-CN"/>
                <w14:textFill>
                  <w14:solidFill>
                    <w14:schemeClr w14:val="tx1"/>
                  </w14:solidFill>
                </w14:textFill>
              </w:rPr>
              <w:t>6</w:t>
            </w:r>
            <w:r>
              <w:rPr>
                <w:rFonts w:hint="default" w:ascii="Times New Roman" w:hAnsi="Times New Roman" w:cs="Times New Roman"/>
                <w:bCs/>
                <w:color w:val="000000" w:themeColor="text1"/>
                <w:sz w:val="24"/>
                <w14:textFill>
                  <w14:solidFill>
                    <w14:schemeClr w14:val="tx1"/>
                  </w14:solidFill>
                </w14:textFill>
              </w:rPr>
              <w:t>月</w:t>
            </w:r>
            <w:r>
              <w:rPr>
                <w:rFonts w:hint="default" w:ascii="Times New Roman" w:hAnsi="Times New Roman" w:cs="Times New Roman"/>
                <w:bCs/>
                <w:color w:val="000000" w:themeColor="text1"/>
                <w:sz w:val="24"/>
                <w:lang w:val="en-US" w:eastAsia="zh-CN"/>
                <w14:textFill>
                  <w14:solidFill>
                    <w14:schemeClr w14:val="tx1"/>
                  </w14:solidFill>
                </w14:textFill>
              </w:rPr>
              <w:t>5</w:t>
            </w:r>
            <w:r>
              <w:rPr>
                <w:rFonts w:hint="default" w:ascii="Times New Roman" w:hAnsi="Times New Roman" w:cs="Times New Roman"/>
                <w:bCs/>
                <w:color w:val="000000" w:themeColor="text1"/>
                <w:sz w:val="24"/>
                <w14:textFill>
                  <w14:solidFill>
                    <w14:schemeClr w14:val="tx1"/>
                  </w14:solidFill>
                </w14:textFill>
              </w:rPr>
              <w:t>日</w:t>
            </w:r>
            <w:r>
              <w:rPr>
                <w:rFonts w:hint="default" w:ascii="Times New Roman" w:hAnsi="Times New Roman" w:cs="Times New Roman"/>
                <w:bCs/>
                <w:color w:val="000000" w:themeColor="text1"/>
                <w:sz w:val="24"/>
                <w:lang w:val="en-US" w:eastAsia="zh-CN"/>
                <w14:textFill>
                  <w14:solidFill>
                    <w14:schemeClr w14:val="tx1"/>
                  </w14:solidFill>
                </w14:textFill>
              </w:rPr>
              <w:t>施行</w:t>
            </w:r>
            <w:r>
              <w:rPr>
                <w:rFonts w:hint="default" w:ascii="Times New Roman" w:hAnsi="Times New Roman" w:cs="Times New Roman"/>
                <w:bCs/>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w:t>
            </w:r>
          </w:p>
          <w:p>
            <w:pPr>
              <w:spacing w:line="360" w:lineRule="auto"/>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《中华人民共和国固体废物污染环境防治法</w:t>
            </w:r>
            <w:r>
              <w:rPr>
                <w:rFonts w:hint="default" w:ascii="Times New Roman" w:hAnsi="Times New Roman" w:cs="Times New Roman"/>
                <w:bCs/>
                <w:color w:val="000000" w:themeColor="text1"/>
                <w:sz w:val="24"/>
                <w14:textFill>
                  <w14:solidFill>
                    <w14:schemeClr w14:val="tx1"/>
                  </w14:solidFill>
                </w14:textFill>
              </w:rPr>
              <w:t>》（2020修订）</w:t>
            </w:r>
            <w:r>
              <w:rPr>
                <w:rFonts w:hint="default" w:ascii="Times New Roman" w:hAnsi="Times New Roman" w:cs="Times New Roman"/>
                <w:color w:val="000000" w:themeColor="text1"/>
                <w:sz w:val="24"/>
                <w14:textFill>
                  <w14:solidFill>
                    <w14:schemeClr w14:val="tx1"/>
                  </w14:solidFill>
                </w14:textFill>
              </w:rPr>
              <w:t>；</w:t>
            </w:r>
          </w:p>
          <w:p>
            <w:pPr>
              <w:spacing w:line="360" w:lineRule="auto"/>
              <w:ind w:right="-197" w:rightChars="-94"/>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w:t>
            </w:r>
            <w:r>
              <w:rPr>
                <w:rFonts w:hint="default" w:ascii="Times New Roman" w:hAnsi="Times New Roman" w:cs="Times New Roman"/>
                <w:bCs/>
                <w:color w:val="000000" w:themeColor="text1"/>
                <w:sz w:val="24"/>
                <w14:textFill>
                  <w14:solidFill>
                    <w14:schemeClr w14:val="tx1"/>
                  </w14:solidFill>
                </w14:textFill>
              </w:rPr>
              <w:t>《建设项目环境保护管理条例》（2017年10月1日起施行）；</w:t>
            </w:r>
          </w:p>
          <w:p>
            <w:pPr>
              <w:spacing w:line="360" w:lineRule="auto"/>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7、</w:t>
            </w:r>
            <w:r>
              <w:rPr>
                <w:rFonts w:hint="default" w:ascii="Times New Roman" w:hAnsi="Times New Roman" w:cs="Times New Roman"/>
                <w:bCs/>
                <w:color w:val="000000" w:themeColor="text1"/>
                <w:sz w:val="24"/>
                <w14:textFill>
                  <w14:solidFill>
                    <w14:schemeClr w14:val="tx1"/>
                  </w14:solidFill>
                </w14:textFill>
              </w:rPr>
              <w:t>《建设项目竣工环境保护验收暂行办法》（2017年11月22日发布实施）；</w:t>
            </w:r>
          </w:p>
          <w:p>
            <w:pPr>
              <w:spacing w:line="360" w:lineRule="auto"/>
              <w:ind w:right="225" w:rightChars="107"/>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8、</w:t>
            </w:r>
            <w:r>
              <w:rPr>
                <w:rFonts w:hint="default" w:ascii="Times New Roman" w:hAnsi="Times New Roman" w:cs="Times New Roman"/>
                <w:bCs/>
                <w:color w:val="000000" w:themeColor="text1"/>
                <w:sz w:val="24"/>
                <w14:textFill>
                  <w14:solidFill>
                    <w14:schemeClr w14:val="tx1"/>
                  </w14:solidFill>
                </w14:textFill>
              </w:rPr>
              <w:t>《建</w:t>
            </w:r>
            <w:r>
              <w:rPr>
                <w:rFonts w:hint="default" w:ascii="Times New Roman" w:hAnsi="Times New Roman" w:cs="Times New Roman"/>
                <w:color w:val="000000" w:themeColor="text1"/>
                <w:sz w:val="24"/>
                <w14:textFill>
                  <w14:solidFill>
                    <w14:schemeClr w14:val="tx1"/>
                  </w14:solidFill>
                </w14:textFill>
              </w:rPr>
              <w:t>设项目竣工环境保护验收技术指南污染影响类》（2018年5月16日发布）；</w:t>
            </w:r>
          </w:p>
          <w:p>
            <w:pPr>
              <w:spacing w:line="360" w:lineRule="auto"/>
              <w:ind w:right="225" w:rightChars="107"/>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9、</w:t>
            </w:r>
            <w:r>
              <w:rPr>
                <w:rFonts w:hint="default" w:ascii="Times New Roman" w:hAnsi="Times New Roman" w:cs="Times New Roman"/>
                <w:color w:val="000000" w:themeColor="text1"/>
                <w:sz w:val="24"/>
                <w14:textFill>
                  <w14:solidFill>
                    <w14:schemeClr w14:val="tx1"/>
                  </w14:solidFill>
                </w14:textFill>
              </w:rPr>
              <w:t>《关于安徽瑞露科技有限公司年产新能源汽车PACK及轻量化箱体研发、生产项目环境影响报告表批复》（芜环评审[2022]49号，芜湖市生态环境局，202</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月</w:t>
            </w:r>
            <w:r>
              <w:rPr>
                <w:rFonts w:hint="default" w:ascii="Times New Roman" w:hAnsi="Times New Roman" w:cs="Times New Roman"/>
                <w:color w:val="000000" w:themeColor="text1"/>
                <w:sz w:val="24"/>
                <w:lang w:val="en-US" w:eastAsia="zh-CN"/>
                <w14:textFill>
                  <w14:solidFill>
                    <w14:schemeClr w14:val="tx1"/>
                  </w14:solidFill>
                </w14:textFill>
              </w:rPr>
              <w:t>14日</w:t>
            </w:r>
            <w:r>
              <w:rPr>
                <w:rFonts w:hint="default" w:ascii="Times New Roman" w:hAnsi="Times New Roman" w:cs="Times New Roman"/>
                <w:color w:val="000000" w:themeColor="text1"/>
                <w:sz w:val="24"/>
                <w14:textFill>
                  <w14:solidFill>
                    <w14:schemeClr w14:val="tx1"/>
                  </w14:solidFill>
                </w14:textFill>
              </w:rPr>
              <w:t>）；</w:t>
            </w:r>
          </w:p>
          <w:p>
            <w:pPr>
              <w:spacing w:line="360" w:lineRule="auto"/>
              <w:ind w:right="225" w:rightChars="107"/>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w:t>
            </w:r>
            <w:r>
              <w:rPr>
                <w:rFonts w:hint="default" w:ascii="Times New Roman" w:hAnsi="Times New Roman" w:cs="Times New Roman"/>
                <w:bCs/>
                <w:color w:val="000000" w:themeColor="text1"/>
                <w:sz w:val="24"/>
                <w14:textFill>
                  <w14:solidFill>
                    <w14:schemeClr w14:val="tx1"/>
                  </w14:solidFill>
                </w14:textFill>
              </w:rPr>
              <w:t>芜湖民宇环境科技有限公司</w:t>
            </w:r>
            <w:r>
              <w:rPr>
                <w:rFonts w:hint="default" w:ascii="Times New Roman" w:hAnsi="Times New Roman" w:cs="Times New Roman"/>
                <w:color w:val="000000" w:themeColor="text1"/>
                <w:sz w:val="24"/>
                <w14:textFill>
                  <w14:solidFill>
                    <w14:schemeClr w14:val="tx1"/>
                  </w14:solidFill>
                </w14:textFill>
              </w:rPr>
              <w:t>编制的《新能源汽车PACK及轻量化箱体研发、生产项目环境影响报告表》（202</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214" w:type="dxa"/>
            <w:vAlign w:val="center"/>
          </w:tcPr>
          <w:p>
            <w:pPr>
              <w:spacing w:line="360" w:lineRule="auto"/>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验收监测评价</w:t>
            </w:r>
          </w:p>
          <w:p>
            <w:pPr>
              <w:spacing w:line="360" w:lineRule="auto"/>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标准、标号、</w:t>
            </w:r>
          </w:p>
          <w:p>
            <w:pPr>
              <w:spacing w:line="360" w:lineRule="auto"/>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级别、限值：</w:t>
            </w:r>
          </w:p>
        </w:tc>
        <w:tc>
          <w:tcPr>
            <w:tcW w:w="8289" w:type="dxa"/>
            <w:gridSpan w:val="5"/>
          </w:tcPr>
          <w:p>
            <w:pPr>
              <w:pStyle w:val="4"/>
              <w:adjustRightInd w:val="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1、水污染物排放标准</w:t>
            </w:r>
          </w:p>
          <w:p>
            <w:pPr>
              <w:widowControl/>
              <w:adjustRightInd w:val="0"/>
              <w:snapToGri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本项目生活污水经化粪池处理后，管网接管限值要求执行《污水综合排放标准》（GB8978-1996）表4中的三级标准要求，相关标准值详见下表所示。</w:t>
            </w:r>
          </w:p>
          <w:p>
            <w:pPr>
              <w:widowControl/>
              <w:spacing w:before="156" w:beforeLine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表1-1污水综合排放标准单位：mg/L（pH除外）</w:t>
            </w:r>
          </w:p>
          <w:tbl>
            <w:tblPr>
              <w:tblStyle w:val="3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46"/>
              <w:gridCol w:w="1144"/>
              <w:gridCol w:w="1149"/>
              <w:gridCol w:w="1144"/>
              <w:gridCol w:w="1144"/>
              <w:gridCol w:w="114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1453" w:type="pct"/>
                  <w:tcBorders>
                    <w:top w:val="single" w:color="auto" w:sz="4" w:space="0"/>
                    <w:left w:val="single" w:color="auto" w:sz="0" w:space="0"/>
                  </w:tcBorders>
                  <w:vAlign w:val="center"/>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污染因子</w:t>
                  </w:r>
                </w:p>
              </w:tc>
              <w:tc>
                <w:tcPr>
                  <w:tcW w:w="708" w:type="pct"/>
                  <w:tcBorders>
                    <w:top w:val="single" w:color="auto" w:sz="4" w:space="0"/>
                  </w:tcBorders>
                  <w:vAlign w:val="center"/>
                </w:tcPr>
                <w:p>
                  <w:pPr>
                    <w:widowControl/>
                    <w:ind w:left="-105" w:leftChars="-50" w:right="-105" w:rightChars="-5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pH</w:t>
                  </w:r>
                </w:p>
              </w:tc>
              <w:tc>
                <w:tcPr>
                  <w:tcW w:w="711" w:type="pct"/>
                  <w:tcBorders>
                    <w:top w:val="single" w:color="auto" w:sz="4" w:space="0"/>
                  </w:tcBorders>
                  <w:vAlign w:val="center"/>
                </w:tcPr>
                <w:p>
                  <w:pPr>
                    <w:widowControl/>
                    <w:ind w:left="-105" w:leftChars="-50" w:right="-105" w:rightChars="-5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COD</w:t>
                  </w:r>
                </w:p>
              </w:tc>
              <w:tc>
                <w:tcPr>
                  <w:tcW w:w="708" w:type="pct"/>
                  <w:tcBorders>
                    <w:top w:val="single" w:color="auto" w:sz="4" w:space="0"/>
                  </w:tcBorders>
                  <w:vAlign w:val="center"/>
                </w:tcPr>
                <w:p>
                  <w:pPr>
                    <w:widowControl/>
                    <w:ind w:left="-105" w:leftChars="-50" w:right="-105" w:rightChars="-5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BOD</w:t>
                  </w:r>
                  <w:r>
                    <w:rPr>
                      <w:rFonts w:hint="default" w:ascii="Times New Roman" w:hAnsi="Times New Roman" w:cs="Times New Roman"/>
                      <w:b/>
                      <w:color w:val="000000" w:themeColor="text1"/>
                      <w:kern w:val="0"/>
                      <w:vertAlign w:val="subscript"/>
                      <w14:textFill>
                        <w14:solidFill>
                          <w14:schemeClr w14:val="tx1"/>
                        </w14:solidFill>
                      </w14:textFill>
                    </w:rPr>
                    <w:t>5</w:t>
                  </w:r>
                </w:p>
              </w:tc>
              <w:tc>
                <w:tcPr>
                  <w:tcW w:w="708" w:type="pct"/>
                  <w:tcBorders>
                    <w:top w:val="single" w:color="auto" w:sz="4" w:space="0"/>
                  </w:tcBorders>
                  <w:vAlign w:val="center"/>
                </w:tcPr>
                <w:p>
                  <w:pPr>
                    <w:widowControl/>
                    <w:ind w:left="-105" w:leftChars="-50" w:right="-105" w:rightChars="-5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SS</w:t>
                  </w:r>
                </w:p>
              </w:tc>
              <w:tc>
                <w:tcPr>
                  <w:tcW w:w="708" w:type="pct"/>
                  <w:tcBorders>
                    <w:top w:val="single" w:color="auto" w:sz="4" w:space="0"/>
                    <w:right w:val="single" w:color="auto" w:sz="4" w:space="0"/>
                  </w:tcBorders>
                  <w:vAlign w:val="center"/>
                </w:tcPr>
                <w:p>
                  <w:pPr>
                    <w:widowControl/>
                    <w:ind w:left="-105" w:leftChars="-50" w:right="-105" w:rightChars="-50"/>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NH</w:t>
                  </w:r>
                  <w:r>
                    <w:rPr>
                      <w:rFonts w:hint="default" w:ascii="Times New Roman" w:hAnsi="Times New Roman" w:cs="Times New Roman"/>
                      <w:b/>
                      <w:color w:val="000000" w:themeColor="text1"/>
                      <w:kern w:val="0"/>
                      <w:vertAlign w:val="subscript"/>
                      <w14:textFill>
                        <w14:solidFill>
                          <w14:schemeClr w14:val="tx1"/>
                        </w14:solidFill>
                      </w14:textFill>
                    </w:rPr>
                    <w:t>3</w:t>
                  </w:r>
                  <w:r>
                    <w:rPr>
                      <w:rFonts w:hint="default" w:ascii="Times New Roman" w:hAnsi="Times New Roman" w:cs="Times New Roman"/>
                      <w:b/>
                      <w:color w:val="000000" w:themeColor="text1"/>
                      <w:kern w:val="0"/>
                      <w14:textFill>
                        <w14:solidFill>
                          <w14:schemeClr w14:val="tx1"/>
                        </w14:solidFill>
                      </w14:textFill>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1453" w:type="pct"/>
                  <w:tcBorders>
                    <w:left w:val="single" w:color="auto" w:sz="4" w:space="0"/>
                    <w:bottom w:val="single" w:color="auto" w:sz="4" w:space="0"/>
                  </w:tcBorders>
                  <w:vAlign w:val="center"/>
                </w:tcPr>
                <w:p>
                  <w:pPr>
                    <w:widowControl/>
                    <w:ind w:left="-105" w:leftChars="-50" w:right="-105" w:rightChars="-5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三级标准</w:t>
                  </w:r>
                </w:p>
              </w:tc>
              <w:tc>
                <w:tcPr>
                  <w:tcW w:w="708" w:type="pct"/>
                  <w:tcBorders>
                    <w:bottom w:val="single" w:color="auto" w:sz="4" w:space="0"/>
                  </w:tcBorders>
                  <w:vAlign w:val="center"/>
                </w:tcPr>
                <w:p>
                  <w:pPr>
                    <w:widowControl/>
                    <w:ind w:left="-105" w:leftChars="-50" w:right="-105" w:rightChars="-5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6-9</w:t>
                  </w:r>
                </w:p>
              </w:tc>
              <w:tc>
                <w:tcPr>
                  <w:tcW w:w="711" w:type="pct"/>
                  <w:tcBorders>
                    <w:bottom w:val="single" w:color="auto" w:sz="4" w:space="0"/>
                  </w:tcBorders>
                  <w:vAlign w:val="center"/>
                </w:tcPr>
                <w:p>
                  <w:pPr>
                    <w:widowControl/>
                    <w:ind w:left="-105" w:leftChars="-50" w:right="-105" w:rightChars="-5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500</w:t>
                  </w:r>
                </w:p>
              </w:tc>
              <w:tc>
                <w:tcPr>
                  <w:tcW w:w="708" w:type="pct"/>
                  <w:tcBorders>
                    <w:bottom w:val="single" w:color="auto" w:sz="4" w:space="0"/>
                  </w:tcBorders>
                  <w:vAlign w:val="center"/>
                </w:tcPr>
                <w:p>
                  <w:pPr>
                    <w:widowControl/>
                    <w:ind w:left="-105" w:leftChars="-50" w:right="-105" w:rightChars="-5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300</w:t>
                  </w:r>
                </w:p>
              </w:tc>
              <w:tc>
                <w:tcPr>
                  <w:tcW w:w="708" w:type="pct"/>
                  <w:tcBorders>
                    <w:bottom w:val="single" w:color="auto" w:sz="4" w:space="0"/>
                  </w:tcBorders>
                  <w:vAlign w:val="center"/>
                </w:tcPr>
                <w:p>
                  <w:pPr>
                    <w:widowControl/>
                    <w:ind w:left="-105" w:leftChars="-50" w:right="-105" w:rightChars="-5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400</w:t>
                  </w:r>
                </w:p>
              </w:tc>
              <w:tc>
                <w:tcPr>
                  <w:tcW w:w="708" w:type="pct"/>
                  <w:tcBorders>
                    <w:bottom w:val="single" w:color="auto" w:sz="4" w:space="0"/>
                    <w:right w:val="single" w:color="auto" w:sz="4" w:space="0"/>
                  </w:tcBorders>
                  <w:vAlign w:val="center"/>
                </w:tcPr>
                <w:p>
                  <w:pPr>
                    <w:widowControl/>
                    <w:ind w:left="-105" w:leftChars="-50" w:right="-105" w:rightChars="-50"/>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w:t>
                  </w:r>
                </w:p>
              </w:tc>
            </w:tr>
          </w:tbl>
          <w:p>
            <w:pPr>
              <w:widowControl/>
              <w:adjustRightInd w:val="0"/>
              <w:snapToGrid w:val="0"/>
              <w:spacing w:line="360" w:lineRule="auto"/>
              <w:ind w:firstLine="480" w:firstLineChars="200"/>
              <w:jc w:val="left"/>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芜湖市滨江污水处理厂排放标准执行《城镇污水处理厂污染物排放标准》（GB18918-2002）一级A标准值，详见下表。</w:t>
            </w:r>
          </w:p>
          <w:p>
            <w:pPr>
              <w:widowControl/>
              <w:spacing w:before="156" w:beforeLines="5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表1-2城镇污水处理厂污染物排放标准单位：mg/L（pH除外）</w:t>
            </w:r>
          </w:p>
          <w:tbl>
            <w:tblPr>
              <w:tblStyle w:val="32"/>
              <w:tblW w:w="8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0"/>
              <w:gridCol w:w="886"/>
              <w:gridCol w:w="1221"/>
              <w:gridCol w:w="1324"/>
              <w:gridCol w:w="1191"/>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300" w:type="dxa"/>
                  <w:vAlign w:val="center"/>
                </w:tcPr>
                <w:p>
                  <w:pPr>
                    <w:widowControl/>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污染因子</w:t>
                  </w:r>
                </w:p>
              </w:tc>
              <w:tc>
                <w:tcPr>
                  <w:tcW w:w="886" w:type="dxa"/>
                  <w:vAlign w:val="center"/>
                </w:tcPr>
                <w:p>
                  <w:pPr>
                    <w:widowControl/>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pH</w:t>
                  </w:r>
                </w:p>
              </w:tc>
              <w:tc>
                <w:tcPr>
                  <w:tcW w:w="1221" w:type="dxa"/>
                  <w:vAlign w:val="center"/>
                </w:tcPr>
                <w:p>
                  <w:pPr>
                    <w:widowControl/>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COD</w:t>
                  </w:r>
                </w:p>
              </w:tc>
              <w:tc>
                <w:tcPr>
                  <w:tcW w:w="1324" w:type="dxa"/>
                  <w:vAlign w:val="center"/>
                </w:tcPr>
                <w:p>
                  <w:pPr>
                    <w:widowControl/>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BOD</w:t>
                  </w:r>
                  <w:r>
                    <w:rPr>
                      <w:rFonts w:hint="default" w:ascii="Times New Roman" w:hAnsi="Times New Roman" w:cs="Times New Roman"/>
                      <w:b/>
                      <w:color w:val="000000" w:themeColor="text1"/>
                      <w:kern w:val="0"/>
                      <w:vertAlign w:val="subscript"/>
                      <w14:textFill>
                        <w14:solidFill>
                          <w14:schemeClr w14:val="tx1"/>
                        </w14:solidFill>
                      </w14:textFill>
                    </w:rPr>
                    <w:t>5</w:t>
                  </w:r>
                </w:p>
              </w:tc>
              <w:tc>
                <w:tcPr>
                  <w:tcW w:w="1191" w:type="dxa"/>
                  <w:vAlign w:val="center"/>
                </w:tcPr>
                <w:p>
                  <w:pPr>
                    <w:widowControl/>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SS</w:t>
                  </w:r>
                </w:p>
              </w:tc>
              <w:tc>
                <w:tcPr>
                  <w:tcW w:w="1466" w:type="dxa"/>
                  <w:vAlign w:val="center"/>
                </w:tcPr>
                <w:p>
                  <w:pPr>
                    <w:widowControl/>
                    <w:jc w:val="center"/>
                    <w:rPr>
                      <w:rFonts w:hint="default" w:ascii="Times New Roman" w:hAnsi="Times New Roman" w:cs="Times New Roman"/>
                      <w:b/>
                      <w:color w:val="000000" w:themeColor="text1"/>
                      <w:kern w:val="0"/>
                      <w14:textFill>
                        <w14:solidFill>
                          <w14:schemeClr w14:val="tx1"/>
                        </w14:solidFill>
                      </w14:textFill>
                    </w:rPr>
                  </w:pPr>
                  <w:r>
                    <w:rPr>
                      <w:rFonts w:hint="default" w:ascii="Times New Roman" w:hAnsi="Times New Roman" w:cs="Times New Roman"/>
                      <w:b/>
                      <w:color w:val="000000" w:themeColor="text1"/>
                      <w:kern w:val="0"/>
                      <w14:textFill>
                        <w14:solidFill>
                          <w14:schemeClr w14:val="tx1"/>
                        </w14:solidFill>
                      </w14:textFill>
                    </w:rPr>
                    <w:t>NH</w:t>
                  </w:r>
                  <w:r>
                    <w:rPr>
                      <w:rFonts w:hint="default" w:ascii="Times New Roman" w:hAnsi="Times New Roman" w:cs="Times New Roman"/>
                      <w:b/>
                      <w:color w:val="000000" w:themeColor="text1"/>
                      <w:kern w:val="0"/>
                      <w:vertAlign w:val="subscript"/>
                      <w14:textFill>
                        <w14:solidFill>
                          <w14:schemeClr w14:val="tx1"/>
                        </w14:solidFill>
                      </w14:textFill>
                    </w:rPr>
                    <w:t>3</w:t>
                  </w:r>
                  <w:r>
                    <w:rPr>
                      <w:rFonts w:hint="default" w:ascii="Times New Roman" w:hAnsi="Times New Roman" w:cs="Times New Roman"/>
                      <w:b/>
                      <w:color w:val="000000" w:themeColor="text1"/>
                      <w:kern w:val="0"/>
                      <w14:textFill>
                        <w14:solidFill>
                          <w14:schemeClr w14:val="tx1"/>
                        </w14:solidFill>
                      </w14:textFill>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2300" w:type="dxa"/>
                  <w:vAlign w:val="center"/>
                </w:tcPr>
                <w:p>
                  <w:pPr>
                    <w:widowControl/>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一级A标准</w:t>
                  </w:r>
                </w:p>
              </w:tc>
              <w:tc>
                <w:tcPr>
                  <w:tcW w:w="886" w:type="dxa"/>
                  <w:vAlign w:val="center"/>
                </w:tcPr>
                <w:p>
                  <w:pPr>
                    <w:widowControl/>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6-9</w:t>
                  </w:r>
                </w:p>
              </w:tc>
              <w:tc>
                <w:tcPr>
                  <w:tcW w:w="1221" w:type="dxa"/>
                  <w:vAlign w:val="center"/>
                </w:tcPr>
                <w:p>
                  <w:pPr>
                    <w:widowControl/>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50</w:t>
                  </w:r>
                </w:p>
              </w:tc>
              <w:tc>
                <w:tcPr>
                  <w:tcW w:w="1324" w:type="dxa"/>
                  <w:vAlign w:val="center"/>
                </w:tcPr>
                <w:p>
                  <w:pPr>
                    <w:widowControl/>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10</w:t>
                  </w:r>
                </w:p>
              </w:tc>
              <w:tc>
                <w:tcPr>
                  <w:tcW w:w="1191" w:type="dxa"/>
                  <w:vAlign w:val="center"/>
                </w:tcPr>
                <w:p>
                  <w:pPr>
                    <w:widowControl/>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10</w:t>
                  </w:r>
                </w:p>
              </w:tc>
              <w:tc>
                <w:tcPr>
                  <w:tcW w:w="1466" w:type="dxa"/>
                  <w:vAlign w:val="center"/>
                </w:tcPr>
                <w:p>
                  <w:pPr>
                    <w:widowControl/>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5（8）</w:t>
                  </w:r>
                </w:p>
              </w:tc>
            </w:tr>
          </w:tbl>
          <w:p>
            <w:pPr>
              <w:pStyle w:val="4"/>
              <w:adjustRightInd w:val="0"/>
              <w:rPr>
                <w:rFonts w:hint="default" w:ascii="Times New Roman" w:hAnsi="Times New Roman" w:eastAsia="宋体" w:cs="Times New Roman"/>
                <w:bCs/>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2、大气污染物排放标准</w:t>
            </w:r>
          </w:p>
          <w:p>
            <w:pPr>
              <w:autoSpaceDE w:val="0"/>
              <w:autoSpaceDN w:val="0"/>
              <w:adjustRightInd w:val="0"/>
              <w:spacing w:line="360" w:lineRule="auto"/>
              <w:ind w:firstLine="480" w:firstLineChars="200"/>
              <w:jc w:val="left"/>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焊接粉尘及无组织颗粒物环评</w:t>
            </w:r>
            <w:r>
              <w:rPr>
                <w:rFonts w:hint="default" w:ascii="Times New Roman" w:hAnsi="Times New Roman" w:cs="Times New Roman"/>
                <w:color w:val="000000" w:themeColor="text1"/>
                <w:sz w:val="24"/>
                <w14:textFill>
                  <w14:solidFill>
                    <w14:schemeClr w14:val="tx1"/>
                  </w14:solidFill>
                </w14:textFill>
              </w:rPr>
              <w:t>执行上海市地方标准《大气污染物综合排放标准》（DB31/933-2015）表1</w:t>
            </w:r>
            <w:r>
              <w:rPr>
                <w:rFonts w:hint="default" w:ascii="Times New Roman" w:hAnsi="Times New Roman" w:cs="Times New Roman"/>
                <w:color w:val="000000" w:themeColor="text1"/>
                <w:sz w:val="24"/>
                <w:lang w:val="en-US" w:eastAsia="zh-CN"/>
                <w14:textFill>
                  <w14:solidFill>
                    <w14:schemeClr w14:val="tx1"/>
                  </w14:solidFill>
                </w14:textFill>
              </w:rPr>
              <w:t>及表3</w:t>
            </w:r>
            <w:r>
              <w:rPr>
                <w:rFonts w:hint="default" w:ascii="Times New Roman" w:hAnsi="Times New Roman" w:cs="Times New Roman"/>
                <w:color w:val="000000" w:themeColor="text1"/>
                <w:sz w:val="24"/>
                <w14:textFill>
                  <w14:solidFill>
                    <w14:schemeClr w14:val="tx1"/>
                  </w14:solidFill>
                </w14:textFill>
              </w:rPr>
              <w:t>大气污染物排放限值</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根据地方要求，本次验收要求执行GB 16297－1996《大气污染物综合排放标准》表二中大气污染物排放限值。</w:t>
            </w:r>
          </w:p>
          <w:p>
            <w:pPr>
              <w:pStyle w:val="2"/>
              <w:jc w:val="center"/>
              <w:rPr>
                <w:rFonts w:hint="default" w:ascii="Times New Roman" w:hAnsi="Times New Roman" w:eastAsia="宋体" w:cs="Times New Roman"/>
                <w:b/>
                <w:bCs/>
                <w:color w:val="000000" w:themeColor="text1"/>
                <w:w w:val="100"/>
                <w:kern w:val="2"/>
                <w:sz w:val="24"/>
                <w:szCs w:val="24"/>
                <w:lang w:val="zh-CN" w:eastAsia="zh-CN" w:bidi="ar-SA"/>
                <w14:textFill>
                  <w14:solidFill>
                    <w14:schemeClr w14:val="tx1"/>
                  </w14:solidFill>
                </w14:textFill>
              </w:rPr>
            </w:pPr>
            <w:r>
              <w:rPr>
                <w:rFonts w:hint="default" w:ascii="Times New Roman" w:hAnsi="Times New Roman" w:eastAsia="宋体" w:cs="Times New Roman"/>
                <w:b/>
                <w:bCs/>
                <w:color w:val="000000" w:themeColor="text1"/>
                <w:w w:val="100"/>
                <w:kern w:val="2"/>
                <w:sz w:val="24"/>
                <w:szCs w:val="24"/>
                <w:lang w:val="zh-CN" w:eastAsia="zh-CN" w:bidi="ar-SA"/>
                <w14:textFill>
                  <w14:solidFill>
                    <w14:schemeClr w14:val="tx1"/>
                  </w14:solidFill>
                </w14:textFill>
              </w:rPr>
              <w:t>表</w:t>
            </w:r>
            <w:r>
              <w:rPr>
                <w:rFonts w:hint="default" w:ascii="Times New Roman" w:hAnsi="Times New Roman" w:eastAsia="宋体" w:cs="Times New Roman"/>
                <w:b/>
                <w:bCs/>
                <w:color w:val="000000" w:themeColor="text1"/>
                <w:w w:val="100"/>
                <w:kern w:val="2"/>
                <w:sz w:val="24"/>
                <w:szCs w:val="24"/>
                <w:lang w:val="en-US" w:eastAsia="zh-CN" w:bidi="ar-SA"/>
                <w14:textFill>
                  <w14:solidFill>
                    <w14:schemeClr w14:val="tx1"/>
                  </w14:solidFill>
                </w14:textFill>
              </w:rPr>
              <w:t>1</w:t>
            </w:r>
            <w:r>
              <w:rPr>
                <w:rFonts w:hint="default" w:ascii="Times New Roman" w:hAnsi="Times New Roman" w:eastAsia="宋体" w:cs="Times New Roman"/>
                <w:b/>
                <w:bCs/>
                <w:color w:val="000000" w:themeColor="text1"/>
                <w:w w:val="100"/>
                <w:kern w:val="2"/>
                <w:sz w:val="24"/>
                <w:szCs w:val="24"/>
                <w:lang w:val="zh-CN" w:eastAsia="zh-CN" w:bidi="ar-SA"/>
                <w14:textFill>
                  <w14:solidFill>
                    <w14:schemeClr w14:val="tx1"/>
                  </w14:solidFill>
                </w14:textFill>
              </w:rPr>
              <w:t>-</w:t>
            </w:r>
            <w:r>
              <w:rPr>
                <w:rFonts w:hint="default" w:ascii="Times New Roman" w:hAnsi="Times New Roman" w:eastAsia="宋体" w:cs="Times New Roman"/>
                <w:b/>
                <w:bCs/>
                <w:color w:val="000000" w:themeColor="text1"/>
                <w:w w:val="100"/>
                <w:kern w:val="2"/>
                <w:sz w:val="24"/>
                <w:szCs w:val="24"/>
                <w:lang w:val="en-US" w:eastAsia="zh-CN" w:bidi="ar-SA"/>
                <w14:textFill>
                  <w14:solidFill>
                    <w14:schemeClr w14:val="tx1"/>
                  </w14:solidFill>
                </w14:textFill>
              </w:rPr>
              <w:t>3</w:t>
            </w:r>
            <w:r>
              <w:rPr>
                <w:rFonts w:hint="default" w:ascii="Times New Roman" w:hAnsi="Times New Roman" w:eastAsia="宋体" w:cs="Times New Roman"/>
                <w:b/>
                <w:bCs/>
                <w:color w:val="000000" w:themeColor="text1"/>
                <w:w w:val="100"/>
                <w:kern w:val="2"/>
                <w:sz w:val="24"/>
                <w:szCs w:val="24"/>
                <w:lang w:val="zh-CN" w:eastAsia="zh-CN" w:bidi="ar-SA"/>
                <w14:textFill>
                  <w14:solidFill>
                    <w14:schemeClr w14:val="tx1"/>
                  </w14:solidFill>
                </w14:textFill>
              </w:rPr>
              <w:t>大气污染物有组织排放标准</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06"/>
              <w:gridCol w:w="982"/>
              <w:gridCol w:w="968"/>
              <w:gridCol w:w="979"/>
              <w:gridCol w:w="897"/>
              <w:gridCol w:w="1813"/>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6" w:hRule="exact"/>
                <w:jc w:val="center"/>
              </w:trPr>
              <w:tc>
                <w:tcPr>
                  <w:tcW w:w="376"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排放源</w:t>
                  </w:r>
                </w:p>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编号</w:t>
                  </w:r>
                </w:p>
              </w:tc>
              <w:tc>
                <w:tcPr>
                  <w:tcW w:w="609"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污染源</w:t>
                  </w:r>
                </w:p>
              </w:tc>
              <w:tc>
                <w:tcPr>
                  <w:tcW w:w="600"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污染物</w:t>
                  </w:r>
                </w:p>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名称</w:t>
                  </w:r>
                </w:p>
              </w:tc>
              <w:tc>
                <w:tcPr>
                  <w:tcW w:w="607"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最高允许排放浓度（mg/m</w:t>
                  </w:r>
                  <w:r>
                    <w:rPr>
                      <w:rFonts w:hint="default" w:ascii="Times New Roman" w:hAnsi="Times New Roman" w:cs="Times New Roman"/>
                      <w:b/>
                      <w:color w:val="000000" w:themeColor="text1"/>
                      <w:kern w:val="0"/>
                      <w:szCs w:val="21"/>
                      <w:vertAlign w:val="superscript"/>
                      <w14:textFill>
                        <w14:solidFill>
                          <w14:schemeClr w14:val="tx1"/>
                        </w14:solidFill>
                      </w14:textFill>
                    </w:rPr>
                    <w:t>3</w:t>
                  </w:r>
                  <w:r>
                    <w:rPr>
                      <w:rFonts w:hint="default" w:ascii="Times New Roman" w:hAnsi="Times New Roman" w:cs="Times New Roman"/>
                      <w:b/>
                      <w:color w:val="000000" w:themeColor="text1"/>
                      <w:kern w:val="0"/>
                      <w:szCs w:val="21"/>
                      <w14:textFill>
                        <w14:solidFill>
                          <w14:schemeClr w14:val="tx1"/>
                        </w14:solidFill>
                      </w14:textFill>
                    </w:rPr>
                    <w:t>）</w:t>
                  </w:r>
                </w:p>
              </w:tc>
              <w:tc>
                <w:tcPr>
                  <w:tcW w:w="556"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最高允许排放速率（kg/h）</w:t>
                  </w:r>
                </w:p>
              </w:tc>
              <w:tc>
                <w:tcPr>
                  <w:tcW w:w="1124"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环评</w:t>
                  </w:r>
                  <w:r>
                    <w:rPr>
                      <w:rFonts w:hint="default" w:ascii="Times New Roman" w:hAnsi="Times New Roman" w:cs="Times New Roman"/>
                      <w:b/>
                      <w:color w:val="000000" w:themeColor="text1"/>
                      <w:kern w:val="0"/>
                      <w:szCs w:val="21"/>
                      <w14:textFill>
                        <w14:solidFill>
                          <w14:schemeClr w14:val="tx1"/>
                        </w14:solidFill>
                      </w14:textFill>
                    </w:rPr>
                    <w:t>标准</w:t>
                  </w:r>
                </w:p>
              </w:tc>
              <w:tc>
                <w:tcPr>
                  <w:tcW w:w="1124" w:type="pct"/>
                  <w:vAlign w:val="center"/>
                </w:tcPr>
                <w:p>
                  <w:pPr>
                    <w:widowControl/>
                    <w:snapToGrid w:val="0"/>
                    <w:jc w:val="center"/>
                    <w:rPr>
                      <w:rFonts w:hint="default" w:ascii="Times New Roman" w:hAnsi="Times New Roman" w:cs="Times New Roman"/>
                      <w:b/>
                      <w:color w:val="000000" w:themeColor="text1"/>
                      <w:kern w:val="0"/>
                      <w:szCs w:val="21"/>
                      <w:lang w:val="en-US" w:eastAsia="zh-CN"/>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实际执行标准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66" w:hRule="exact"/>
                <w:jc w:val="center"/>
              </w:trPr>
              <w:tc>
                <w:tcPr>
                  <w:tcW w:w="376" w:type="pct"/>
                  <w:vAlign w:val="center"/>
                </w:tcPr>
                <w:p>
                  <w:pPr>
                    <w:widowControl/>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DA001</w:t>
                  </w:r>
                </w:p>
              </w:tc>
              <w:tc>
                <w:tcPr>
                  <w:tcW w:w="609" w:type="pct"/>
                  <w:vAlign w:val="center"/>
                </w:tcPr>
                <w:p>
                  <w:pPr>
                    <w:widowControl/>
                    <w:adjustRightInd w:val="0"/>
                    <w:snapToGrid w:val="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焊接</w:t>
                  </w:r>
                </w:p>
              </w:tc>
              <w:tc>
                <w:tcPr>
                  <w:tcW w:w="600" w:type="pct"/>
                  <w:vAlign w:val="center"/>
                </w:tcPr>
                <w:p>
                  <w:pPr>
                    <w:widowControl/>
                    <w:snapToGrid w:val="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颗粒物</w:t>
                  </w:r>
                </w:p>
              </w:tc>
              <w:tc>
                <w:tcPr>
                  <w:tcW w:w="607" w:type="pct"/>
                  <w:vAlign w:val="center"/>
                </w:tcPr>
                <w:p>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20</w:t>
                  </w:r>
                </w:p>
              </w:tc>
              <w:tc>
                <w:tcPr>
                  <w:tcW w:w="556" w:type="pct"/>
                  <w:vAlign w:val="center"/>
                </w:tcPr>
                <w:p>
                  <w:pPr>
                    <w:widowControl/>
                    <w:snapToGrid w:val="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3.5</w:t>
                  </w:r>
                </w:p>
              </w:tc>
              <w:tc>
                <w:tcPr>
                  <w:tcW w:w="1124" w:type="pct"/>
                  <w:vAlign w:val="center"/>
                </w:tcPr>
                <w:p>
                  <w:pPr>
                    <w:widowControl/>
                    <w:snapToGrid w:val="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上海市地方标准《大气污染物综合排放标准》（DB31/933-2015）</w:t>
                  </w:r>
                  <w:r>
                    <w:rPr>
                      <w:rFonts w:hint="default" w:ascii="Times New Roman" w:hAnsi="Times New Roman" w:cs="Times New Roman"/>
                      <w:color w:val="000000" w:themeColor="text1"/>
                      <w:kern w:val="0"/>
                      <w:szCs w:val="21"/>
                      <w:lang w:val="en-US" w:eastAsia="zh-CN"/>
                      <w14:textFill>
                        <w14:solidFill>
                          <w14:schemeClr w14:val="tx1"/>
                        </w14:solidFill>
                      </w14:textFill>
                    </w:rPr>
                    <w:t>表1</w:t>
                  </w:r>
                </w:p>
              </w:tc>
              <w:tc>
                <w:tcPr>
                  <w:tcW w:w="1124" w:type="pct"/>
                  <w:vAlign w:val="center"/>
                </w:tcPr>
                <w:p>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GB 16297－1996《大气污染物综合排放标准》</w:t>
                  </w:r>
                </w:p>
                <w:p>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p>
              </w:tc>
            </w:tr>
          </w:tbl>
          <w:p>
            <w:pPr>
              <w:pStyle w:val="4"/>
              <w:adjustRightInd w:val="0"/>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表</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14:textFill>
                  <w14:solidFill>
                    <w14:schemeClr w14:val="tx1"/>
                  </w14:solidFill>
                </w14:textFill>
              </w:rPr>
              <w:t>无组织废气污染物排放标准</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062"/>
              <w:gridCol w:w="1532"/>
              <w:gridCol w:w="2353"/>
              <w:gridCol w:w="2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471" w:type="pct"/>
                  <w:vAlign w:val="center"/>
                </w:tcPr>
                <w:p>
                  <w:pPr>
                    <w:widowControl/>
                    <w:adjustRightInd w:val="0"/>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污染物</w:t>
                  </w:r>
                </w:p>
              </w:tc>
              <w:tc>
                <w:tcPr>
                  <w:tcW w:w="658"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排放限值</w:t>
                  </w:r>
                </w:p>
              </w:tc>
              <w:tc>
                <w:tcPr>
                  <w:tcW w:w="950"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监控点/限值含义</w:t>
                  </w:r>
                </w:p>
              </w:tc>
              <w:tc>
                <w:tcPr>
                  <w:tcW w:w="1459"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标准依据</w:t>
                  </w:r>
                </w:p>
              </w:tc>
              <w:tc>
                <w:tcPr>
                  <w:tcW w:w="1459" w:type="pct"/>
                  <w:vAlign w:val="center"/>
                </w:tcPr>
                <w:p>
                  <w:pPr>
                    <w:widowControl/>
                    <w:snapToGrid w:val="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实际执行标准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471" w:type="pct"/>
                  <w:vAlign w:val="center"/>
                </w:tcPr>
                <w:p>
                  <w:pPr>
                    <w:widowControl/>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颗粒物</w:t>
                  </w:r>
                </w:p>
              </w:tc>
              <w:tc>
                <w:tcPr>
                  <w:tcW w:w="658" w:type="pct"/>
                  <w:vAlign w:val="center"/>
                </w:tcPr>
                <w:p>
                  <w:pPr>
                    <w:widowControl/>
                    <w:snapToGrid w:val="0"/>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lang w:val="en-US" w:eastAsia="zh-CN"/>
                      <w14:textFill>
                        <w14:solidFill>
                          <w14:schemeClr w14:val="tx1"/>
                        </w14:solidFill>
                      </w14:textFill>
                    </w:rPr>
                    <w:t>1.0</w:t>
                  </w:r>
                  <w:r>
                    <w:rPr>
                      <w:rFonts w:hint="default" w:ascii="Times New Roman" w:hAnsi="Times New Roman" w:cs="Times New Roman"/>
                      <w:bCs/>
                      <w:color w:val="000000" w:themeColor="text1"/>
                      <w:kern w:val="0"/>
                      <w:szCs w:val="21"/>
                      <w14:textFill>
                        <w14:solidFill>
                          <w14:schemeClr w14:val="tx1"/>
                        </w14:solidFill>
                      </w14:textFill>
                    </w:rPr>
                    <w:t>mg/m</w:t>
                  </w:r>
                  <w:r>
                    <w:rPr>
                      <w:rFonts w:hint="default" w:ascii="Times New Roman" w:hAnsi="Times New Roman" w:cs="Times New Roman"/>
                      <w:bCs/>
                      <w:color w:val="000000" w:themeColor="text1"/>
                      <w:kern w:val="0"/>
                      <w:szCs w:val="21"/>
                      <w:vertAlign w:val="superscript"/>
                      <w14:textFill>
                        <w14:solidFill>
                          <w14:schemeClr w14:val="tx1"/>
                        </w14:solidFill>
                      </w14:textFill>
                    </w:rPr>
                    <w:t>3</w:t>
                  </w:r>
                </w:p>
              </w:tc>
              <w:tc>
                <w:tcPr>
                  <w:tcW w:w="950" w:type="pct"/>
                  <w:vAlign w:val="center"/>
                </w:tcPr>
                <w:p>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企业边界</w:t>
                  </w:r>
                </w:p>
              </w:tc>
              <w:tc>
                <w:tcPr>
                  <w:tcW w:w="1459" w:type="pct"/>
                  <w:vAlign w:val="center"/>
                </w:tcPr>
                <w:p>
                  <w:pPr>
                    <w:widowControl/>
                    <w:snapToGrid w:val="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上海市地方标准《大气污染物综合排放标准》（DB31/933-2015）</w:t>
                  </w:r>
                  <w:r>
                    <w:rPr>
                      <w:rFonts w:hint="default" w:ascii="Times New Roman" w:hAnsi="Times New Roman" w:cs="Times New Roman"/>
                      <w:color w:val="000000" w:themeColor="text1"/>
                      <w:kern w:val="0"/>
                      <w:szCs w:val="21"/>
                      <w:lang w:val="en-US" w:eastAsia="zh-CN"/>
                      <w14:textFill>
                        <w14:solidFill>
                          <w14:schemeClr w14:val="tx1"/>
                        </w14:solidFill>
                      </w14:textFill>
                    </w:rPr>
                    <w:t>表3</w:t>
                  </w:r>
                </w:p>
              </w:tc>
              <w:tc>
                <w:tcPr>
                  <w:tcW w:w="1459" w:type="pct"/>
                  <w:vAlign w:val="center"/>
                </w:tcPr>
                <w:p>
                  <w:pPr>
                    <w:widowControl/>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GB 16297－1996《大气污染物综合排放标准》</w:t>
                  </w:r>
                </w:p>
              </w:tc>
            </w:tr>
          </w:tbl>
          <w:p>
            <w:pPr>
              <w:pStyle w:val="4"/>
              <w:adjustRightInd w:val="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3、噪声排放标准</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该项目噪声排放标准执行《工业企业厂界环境噪声排放标准》(GB12348-2008)中3类标准。</w:t>
            </w:r>
          </w:p>
          <w:p>
            <w:pPr>
              <w:pStyle w:val="2"/>
              <w:rPr>
                <w:rFonts w:hint="default" w:ascii="Times New Roman" w:hAnsi="Times New Roman" w:cs="Times New Roman"/>
                <w:color w:val="000000" w:themeColor="text1"/>
                <w:sz w:val="24"/>
                <w14:textFill>
                  <w14:solidFill>
                    <w14:schemeClr w14:val="tx1"/>
                  </w14:solidFill>
                </w14:textFill>
              </w:rPr>
            </w:pPr>
          </w:p>
          <w:p>
            <w:pPr>
              <w:pStyle w:val="2"/>
              <w:rPr>
                <w:rFonts w:hint="default" w:ascii="Times New Roman" w:hAnsi="Times New Roman" w:cs="Times New Roman"/>
                <w:color w:val="000000" w:themeColor="text1"/>
                <w:sz w:val="24"/>
                <w14:textFill>
                  <w14:solidFill>
                    <w14:schemeClr w14:val="tx1"/>
                  </w14:solidFill>
                </w14:textFill>
              </w:rPr>
            </w:pPr>
          </w:p>
          <w:p>
            <w:pPr>
              <w:pStyle w:val="2"/>
              <w:rPr>
                <w:rFonts w:hint="default" w:ascii="Times New Roman" w:hAnsi="Times New Roman" w:cs="Times New Roman"/>
                <w:color w:val="000000" w:themeColor="text1"/>
                <w:sz w:val="24"/>
                <w14:textFill>
                  <w14:solidFill>
                    <w14:schemeClr w14:val="tx1"/>
                  </w14:solidFill>
                </w14:textFill>
              </w:rPr>
            </w:pPr>
          </w:p>
          <w:p>
            <w:pPr>
              <w:spacing w:line="360" w:lineRule="auto"/>
              <w:ind w:firstLine="482" w:firstLineChars="20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表1-</w:t>
            </w:r>
            <w:r>
              <w:rPr>
                <w:rFonts w:hint="default" w:ascii="Times New Roman" w:hAnsi="Times New Roman" w:cs="Times New Roman"/>
                <w:b/>
                <w:color w:val="000000" w:themeColor="text1"/>
                <w:sz w:val="24"/>
                <w:lang w:val="en-US" w:eastAsia="zh-CN"/>
                <w14:textFill>
                  <w14:solidFill>
                    <w14:schemeClr w14:val="tx1"/>
                  </w14:solidFill>
                </w14:textFill>
              </w:rPr>
              <w:t>5</w:t>
            </w:r>
            <w:r>
              <w:rPr>
                <w:rFonts w:hint="default" w:ascii="Times New Roman" w:hAnsi="Times New Roman" w:cs="Times New Roman"/>
                <w:b/>
                <w:color w:val="000000" w:themeColor="text1"/>
                <w:sz w:val="24"/>
                <w14:textFill>
                  <w14:solidFill>
                    <w14:schemeClr w14:val="tx1"/>
                  </w14:solidFill>
                </w14:textFill>
              </w:rPr>
              <w:t>《工业企业厂界环境噪声排放标准》(GB12348-2008)</w:t>
            </w:r>
          </w:p>
          <w:tbl>
            <w:tblPr>
              <w:tblStyle w:val="33"/>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5"/>
              <w:gridCol w:w="1588"/>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75" w:type="pct"/>
                  <w:vAlign w:val="center"/>
                </w:tcPr>
                <w:p>
                  <w:pPr>
                    <w:spacing w:line="360" w:lineRule="auto"/>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类别</w:t>
                  </w:r>
                </w:p>
              </w:tc>
              <w:tc>
                <w:tcPr>
                  <w:tcW w:w="985" w:type="pct"/>
                  <w:vAlign w:val="center"/>
                </w:tcPr>
                <w:p>
                  <w:pPr>
                    <w:spacing w:line="360" w:lineRule="auto"/>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昼间</w:t>
                  </w:r>
                </w:p>
              </w:tc>
              <w:tc>
                <w:tcPr>
                  <w:tcW w:w="1339" w:type="pct"/>
                  <w:vAlign w:val="center"/>
                </w:tcPr>
                <w:p>
                  <w:pPr>
                    <w:spacing w:line="360" w:lineRule="auto"/>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5" w:type="pct"/>
                  <w:vAlign w:val="center"/>
                </w:tcPr>
                <w:p>
                  <w:pPr>
                    <w:spacing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pacing w:val="-2"/>
                      <w:szCs w:val="21"/>
                      <w14:textFill>
                        <w14:solidFill>
                          <w14:schemeClr w14:val="tx1"/>
                        </w14:solidFill>
                      </w14:textFill>
                    </w:rPr>
                    <w:t>G</w:t>
                  </w:r>
                  <w:r>
                    <w:rPr>
                      <w:rFonts w:hint="default" w:ascii="Times New Roman" w:hAnsi="Times New Roman" w:cs="Times New Roman"/>
                      <w:color w:val="000000" w:themeColor="text1"/>
                      <w:szCs w:val="21"/>
                      <w14:textFill>
                        <w14:solidFill>
                          <w14:schemeClr w14:val="tx1"/>
                        </w14:solidFill>
                      </w14:textFill>
                    </w:rPr>
                    <w:t>B1</w:t>
                  </w:r>
                  <w:r>
                    <w:rPr>
                      <w:rFonts w:hint="default" w:ascii="Times New Roman" w:hAnsi="Times New Roman" w:cs="Times New Roman"/>
                      <w:color w:val="000000" w:themeColor="text1"/>
                      <w:spacing w:val="-3"/>
                      <w:szCs w:val="21"/>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348</w:t>
                  </w:r>
                  <w:r>
                    <w:rPr>
                      <w:rFonts w:hint="default" w:ascii="Times New Roman" w:hAnsi="Times New Roman" w:cs="Times New Roman"/>
                      <w:color w:val="000000" w:themeColor="text1"/>
                      <w:spacing w:val="-4"/>
                      <w:szCs w:val="21"/>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200</w:t>
                  </w:r>
                  <w:r>
                    <w:rPr>
                      <w:rFonts w:hint="default" w:ascii="Times New Roman" w:hAnsi="Times New Roman" w:cs="Times New Roman"/>
                      <w:color w:val="000000" w:themeColor="text1"/>
                      <w:spacing w:val="-3"/>
                      <w:szCs w:val="21"/>
                      <w14:textFill>
                        <w14:solidFill>
                          <w14:schemeClr w14:val="tx1"/>
                        </w14:solidFill>
                      </w14:textFill>
                    </w:rPr>
                    <w:t>8</w:t>
                  </w:r>
                  <w:r>
                    <w:rPr>
                      <w:rFonts w:hint="default" w:ascii="Times New Roman" w:hAnsi="Times New Roman" w:cs="Times New Roman"/>
                      <w:color w:val="000000" w:themeColor="text1"/>
                      <w:szCs w:val="21"/>
                      <w14:textFill>
                        <w14:solidFill>
                          <w14:schemeClr w14:val="tx1"/>
                        </w14:solidFill>
                      </w14:textFill>
                    </w:rPr>
                    <w:t>）中3</w:t>
                  </w:r>
                  <w:r>
                    <w:rPr>
                      <w:rFonts w:hint="default" w:ascii="Times New Roman" w:hAnsi="Times New Roman" w:cs="Times New Roman"/>
                      <w:color w:val="000000" w:themeColor="text1"/>
                      <w:spacing w:val="-3"/>
                      <w:szCs w:val="21"/>
                      <w14:textFill>
                        <w14:solidFill>
                          <w14:schemeClr w14:val="tx1"/>
                        </w14:solidFill>
                      </w14:textFill>
                    </w:rPr>
                    <w:t>类</w:t>
                  </w:r>
                  <w:r>
                    <w:rPr>
                      <w:rFonts w:hint="default" w:ascii="Times New Roman" w:hAnsi="Times New Roman" w:cs="Times New Roman"/>
                      <w:color w:val="000000" w:themeColor="text1"/>
                      <w:szCs w:val="21"/>
                      <w14:textFill>
                        <w14:solidFill>
                          <w14:schemeClr w14:val="tx1"/>
                        </w14:solidFill>
                      </w14:textFill>
                    </w:rPr>
                    <w:t>标准</w:t>
                  </w:r>
                </w:p>
              </w:tc>
              <w:tc>
                <w:tcPr>
                  <w:tcW w:w="985" w:type="pct"/>
                  <w:vAlign w:val="center"/>
                </w:tcPr>
                <w:p>
                  <w:pPr>
                    <w:spacing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65</w:t>
                  </w:r>
                </w:p>
              </w:tc>
              <w:tc>
                <w:tcPr>
                  <w:tcW w:w="1339" w:type="pct"/>
                  <w:vAlign w:val="center"/>
                </w:tcPr>
                <w:p>
                  <w:pPr>
                    <w:spacing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55</w:t>
                  </w:r>
                </w:p>
              </w:tc>
            </w:tr>
          </w:tbl>
          <w:p>
            <w:pPr>
              <w:pStyle w:val="4"/>
              <w:adjustRightInd w:val="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4、固体废物</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一般工业固废贮存执行《一般工业固体废物贮存和填埋污染控制标准》（GB18599-2020）中相关规定，危险废物的暂存、处理和处置方案满足《危险废物贮存污染控制标准》（GB18597-2001）及其修订单的有关规定。</w:t>
            </w:r>
          </w:p>
          <w:p>
            <w:pPr>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5、总量控制指标</w:t>
            </w:r>
          </w:p>
          <w:p>
            <w:pPr>
              <w:spacing w:line="360" w:lineRule="auto"/>
              <w:ind w:firstLine="480" w:firstLineChars="200"/>
              <w:jc w:val="left"/>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大气污染物总量控制因子：</w:t>
            </w:r>
            <w:r>
              <w:rPr>
                <w:rFonts w:hint="default" w:ascii="Times New Roman" w:hAnsi="Times New Roman" w:cs="Times New Roman"/>
                <w:color w:val="000000" w:themeColor="text1"/>
                <w:sz w:val="24"/>
                <w14:textFill>
                  <w14:solidFill>
                    <w14:schemeClr w14:val="tx1"/>
                  </w14:solidFill>
                </w14:textFill>
              </w:rPr>
              <w:t>烟/粉尘</w:t>
            </w:r>
            <w:r>
              <w:rPr>
                <w:rFonts w:hint="default" w:ascii="Times New Roman" w:hAnsi="Times New Roman" w:cs="Times New Roman"/>
                <w:color w:val="000000" w:themeColor="text1"/>
                <w:sz w:val="24"/>
                <w:lang w:val="en-US" w:eastAsia="zh-CN"/>
                <w14:textFill>
                  <w14:solidFill>
                    <w14:schemeClr w14:val="tx1"/>
                  </w14:solidFill>
                </w14:textFill>
              </w:rPr>
              <w:t>环评量0.1108t/a，本次验收总量0.097t/a。</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tc>
      </w:tr>
    </w:tbl>
    <w:p>
      <w:pPr>
        <w:rPr>
          <w:rFonts w:hint="default" w:ascii="Times New Roman" w:hAnsi="Times New Roman" w:cs="Times New Roman"/>
          <w:b/>
          <w:color w:val="000000" w:themeColor="text1"/>
          <w:sz w:val="28"/>
          <w:szCs w:val="28"/>
          <w14:textFill>
            <w14:solidFill>
              <w14:schemeClr w14:val="tx1"/>
            </w14:solidFill>
          </w14:textFill>
        </w:rPr>
        <w:sectPr>
          <w:footerReference r:id="rId5" w:type="default"/>
          <w:pgSz w:w="11906" w:h="16838"/>
          <w:pgMar w:top="1588" w:right="1418" w:bottom="1418" w:left="1418" w:header="851" w:footer="992" w:gutter="0"/>
          <w:pgNumType w:fmt="decimal" w:start="1"/>
          <w:cols w:space="425" w:num="1"/>
          <w:docGrid w:type="lines" w:linePitch="312" w:charSpace="0"/>
        </w:sectPr>
      </w:pP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表二</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503" w:type="dxa"/>
            <w:vAlign w:val="center"/>
          </w:tcPr>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bookmarkStart w:id="1" w:name="_Hlk8392378"/>
            <w:r>
              <w:rPr>
                <w:rFonts w:hint="default" w:ascii="Times New Roman" w:hAnsi="Times New Roman" w:cs="Times New Roman"/>
                <w:b/>
                <w:color w:val="000000" w:themeColor="text1"/>
                <w:sz w:val="28"/>
                <w:szCs w:val="28"/>
                <w14:textFill>
                  <w14:solidFill>
                    <w14:schemeClr w14:val="tx1"/>
                  </w14:solidFill>
                </w14:textFill>
              </w:rPr>
              <w:t>工程建设内容：</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1、工程基本情况</w:t>
            </w:r>
          </w:p>
          <w:p>
            <w:pPr>
              <w:adjustRightInd w:val="0"/>
              <w:snapToGrid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安徽瑞露科技有限公司坐落于安徽省芜湖市弋江区高新技术产业开发区南区支经五路12号，</w:t>
            </w:r>
            <w:r>
              <w:rPr>
                <w:rFonts w:hint="default" w:ascii="Times New Roman" w:hAnsi="Times New Roman" w:cs="Times New Roman"/>
                <w:color w:val="000000" w:themeColor="text1"/>
                <w:sz w:val="24"/>
                <w14:textFill>
                  <w14:solidFill>
                    <w14:schemeClr w14:val="tx1"/>
                  </w14:solidFill>
                </w14:textFill>
              </w:rPr>
              <w:t>企业租赁安徽瑞凯机电制造有限公司空置厂房</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主要从事</w:t>
            </w:r>
            <w:r>
              <w:rPr>
                <w:rFonts w:hint="default" w:ascii="Times New Roman" w:hAnsi="Times New Roman" w:cs="Times New Roman"/>
                <w:color w:val="000000" w:themeColor="text1"/>
                <w:sz w:val="24"/>
                <w14:textFill>
                  <w14:solidFill>
                    <w14:schemeClr w14:val="tx1"/>
                  </w14:solidFill>
                </w14:textFill>
              </w:rPr>
              <w:t>新能源汽车PACK及轻量化箱体研发、生产。项目于2021年</w:t>
            </w:r>
            <w:r>
              <w:rPr>
                <w:rFonts w:hint="default" w:ascii="Times New Roman" w:hAnsi="Times New Roman" w:cs="Times New Roman"/>
                <w:color w:val="000000" w:themeColor="text1"/>
                <w:sz w:val="24"/>
                <w:lang w:val="en-US" w:eastAsia="zh-CN"/>
                <w14:textFill>
                  <w14:solidFill>
                    <w14:schemeClr w14:val="tx1"/>
                  </w14:solidFill>
                </w14:textFill>
              </w:rPr>
              <w:t>获</w:t>
            </w:r>
            <w:r>
              <w:rPr>
                <w:rFonts w:hint="default" w:ascii="Times New Roman" w:hAnsi="Times New Roman" w:cs="Times New Roman"/>
                <w:color w:val="000000" w:themeColor="text1"/>
                <w:sz w:val="24"/>
                <w14:textFill>
                  <w14:solidFill>
                    <w14:schemeClr w14:val="tx1"/>
                  </w14:solidFill>
                </w14:textFill>
              </w:rPr>
              <w:t>得了</w:t>
            </w:r>
            <w:r>
              <w:rPr>
                <w:rFonts w:hint="default" w:ascii="Times New Roman" w:hAnsi="Times New Roman" w:cs="Times New Roman"/>
                <w:color w:val="000000" w:themeColor="text1"/>
                <w:sz w:val="24"/>
                <w:lang w:val="en-US" w:eastAsia="zh-CN"/>
                <w14:textFill>
                  <w14:solidFill>
                    <w14:schemeClr w14:val="tx1"/>
                  </w14:solidFill>
                </w14:textFill>
              </w:rPr>
              <w:t>芜湖市弋江区</w:t>
            </w:r>
            <w:r>
              <w:rPr>
                <w:rFonts w:hint="default" w:ascii="Times New Roman" w:hAnsi="Times New Roman" w:cs="Times New Roman"/>
                <w:color w:val="000000" w:themeColor="text1"/>
                <w:sz w:val="24"/>
                <w14:textFill>
                  <w14:solidFill>
                    <w14:schemeClr w14:val="tx1"/>
                  </w14:solidFill>
                </w14:textFill>
              </w:rPr>
              <w:t>发展</w:t>
            </w:r>
            <w:r>
              <w:rPr>
                <w:rFonts w:hint="default" w:ascii="Times New Roman" w:hAnsi="Times New Roman" w:cs="Times New Roman"/>
                <w:color w:val="000000" w:themeColor="text1"/>
                <w:sz w:val="24"/>
                <w:lang w:val="en-US" w:eastAsia="zh-CN"/>
                <w14:textFill>
                  <w14:solidFill>
                    <w14:schemeClr w14:val="tx1"/>
                  </w14:solidFill>
                </w14:textFill>
              </w:rPr>
              <w:t>和改革委员会</w:t>
            </w:r>
            <w:r>
              <w:rPr>
                <w:rFonts w:hint="default" w:ascii="Times New Roman" w:hAnsi="Times New Roman" w:cs="Times New Roman"/>
                <w:color w:val="000000" w:themeColor="text1"/>
                <w:sz w:val="24"/>
                <w14:textFill>
                  <w14:solidFill>
                    <w14:schemeClr w14:val="tx1"/>
                  </w14:solidFill>
                </w14:textFill>
              </w:rPr>
              <w:t>关于本项目的立项备案。企业于202</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月委托芜湖民宇环境科技有限公司编制了《新能源汽车PACK及轻量化箱体研发、生产项目环境影响报告表》，并于202</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年</w:t>
            </w:r>
            <w:r>
              <w:rPr>
                <w:rFonts w:hint="default"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月</w:t>
            </w:r>
            <w:r>
              <w:rPr>
                <w:rFonts w:hint="default" w:ascii="Times New Roman" w:hAnsi="Times New Roman" w:cs="Times New Roman"/>
                <w:color w:val="000000" w:themeColor="text1"/>
                <w:sz w:val="24"/>
                <w:lang w:val="en-US" w:eastAsia="zh-CN"/>
                <w14:textFill>
                  <w14:solidFill>
                    <w14:schemeClr w14:val="tx1"/>
                  </w14:solidFill>
                </w14:textFill>
              </w:rPr>
              <w:t>14日</w:t>
            </w:r>
            <w:r>
              <w:rPr>
                <w:rFonts w:hint="default" w:ascii="Times New Roman" w:hAnsi="Times New Roman" w:cs="Times New Roman"/>
                <w:color w:val="000000" w:themeColor="text1"/>
                <w:sz w:val="24"/>
                <w14:textFill>
                  <w14:solidFill>
                    <w14:schemeClr w14:val="tx1"/>
                  </w14:solidFill>
                </w14:textFill>
              </w:rPr>
              <w:t>通过芜湖市生态环境局审批，芜环评审[202</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49</w:t>
            </w:r>
            <w:r>
              <w:rPr>
                <w:rFonts w:hint="default" w:ascii="Times New Roman" w:hAnsi="Times New Roman" w:cs="Times New Roman"/>
                <w:color w:val="000000" w:themeColor="text1"/>
                <w:sz w:val="24"/>
                <w14:textFill>
                  <w14:solidFill>
                    <w14:schemeClr w14:val="tx1"/>
                  </w14:solidFill>
                </w14:textFill>
              </w:rPr>
              <w:t>号。</w:t>
            </w:r>
          </w:p>
          <w:p>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项目实</w:t>
            </w:r>
            <w:r>
              <w:rPr>
                <w:rFonts w:hint="default" w:ascii="Times New Roman" w:hAnsi="Times New Roman" w:cs="Times New Roman"/>
                <w:color w:val="000000" w:themeColor="text1"/>
                <w:sz w:val="24"/>
                <w14:textFill>
                  <w14:solidFill>
                    <w14:schemeClr w14:val="tx1"/>
                  </w14:solidFill>
                </w14:textFill>
              </w:rPr>
              <w:t>际总投资</w:t>
            </w:r>
            <w:r>
              <w:rPr>
                <w:rFonts w:hint="default" w:ascii="Times New Roman" w:hAnsi="Times New Roman" w:cs="Times New Roman"/>
                <w:color w:val="000000" w:themeColor="text1"/>
                <w:sz w:val="24"/>
                <w:lang w:val="en-US" w:eastAsia="zh-CN"/>
                <w14:textFill>
                  <w14:solidFill>
                    <w14:schemeClr w14:val="tx1"/>
                  </w14:solidFill>
                </w14:textFill>
              </w:rPr>
              <w:t>6622.83</w:t>
            </w:r>
            <w:r>
              <w:rPr>
                <w:rFonts w:hint="default" w:ascii="Times New Roman" w:hAnsi="Times New Roman" w:cs="Times New Roman"/>
                <w:color w:val="000000" w:themeColor="text1"/>
                <w:sz w:val="24"/>
                <w14:textFill>
                  <w14:solidFill>
                    <w14:schemeClr w14:val="tx1"/>
                  </w14:solidFill>
                </w14:textFill>
              </w:rPr>
              <w:t>万元，其中环保投资</w:t>
            </w:r>
            <w:r>
              <w:rPr>
                <w:rFonts w:hint="default" w:ascii="Times New Roman" w:hAnsi="Times New Roman" w:cs="Times New Roman"/>
                <w:color w:val="000000" w:themeColor="text1"/>
                <w:sz w:val="24"/>
                <w:lang w:val="en-US" w:eastAsia="zh-CN"/>
                <w14:textFill>
                  <w14:solidFill>
                    <w14:schemeClr w14:val="tx1"/>
                  </w14:solidFill>
                </w14:textFill>
              </w:rPr>
              <w:t>65.4</w:t>
            </w:r>
            <w:r>
              <w:rPr>
                <w:rFonts w:hint="default" w:ascii="Times New Roman" w:hAnsi="Times New Roman" w:cs="Times New Roman"/>
                <w:color w:val="000000" w:themeColor="text1"/>
                <w:sz w:val="24"/>
                <w14:textFill>
                  <w14:solidFill>
                    <w14:schemeClr w14:val="tx1"/>
                  </w14:solidFill>
                </w14:textFill>
              </w:rPr>
              <w:t>万元，占总投资比例为</w:t>
            </w:r>
            <w:r>
              <w:rPr>
                <w:rFonts w:hint="default" w:ascii="Times New Roman" w:hAnsi="Times New Roman" w:cs="Times New Roman"/>
                <w:color w:val="000000" w:themeColor="text1"/>
                <w:sz w:val="24"/>
                <w:lang w:val="en-US" w:eastAsia="zh-CN"/>
                <w14:textFill>
                  <w14:solidFill>
                    <w14:schemeClr w14:val="tx1"/>
                  </w14:solidFill>
                </w14:textFill>
              </w:rPr>
              <w:t>0.99</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。本项目员工55人，每</w:t>
            </w:r>
            <w:r>
              <w:rPr>
                <w:rFonts w:hint="default" w:ascii="Times New Roman" w:hAnsi="Times New Roman" w:cs="Times New Roman"/>
                <w:color w:val="000000" w:themeColor="text1"/>
                <w:sz w:val="24"/>
                <w:lang w:val="en-US" w:eastAsia="zh-CN"/>
                <w14:textFill>
                  <w14:solidFill>
                    <w14:schemeClr w14:val="tx1"/>
                  </w14:solidFill>
                </w14:textFill>
              </w:rPr>
              <w:t>天</w:t>
            </w:r>
            <w:r>
              <w:rPr>
                <w:rFonts w:hint="default" w:ascii="Times New Roman" w:hAnsi="Times New Roman" w:cs="Times New Roman"/>
                <w:color w:val="000000" w:themeColor="text1"/>
                <w:sz w:val="24"/>
                <w14:textFill>
                  <w14:solidFill>
                    <w14:schemeClr w14:val="tx1"/>
                  </w14:solidFill>
                </w14:textFill>
              </w:rPr>
              <w:t>工作8小时，年工作300天。</w:t>
            </w:r>
          </w:p>
          <w:p>
            <w:pPr>
              <w:pStyle w:val="25"/>
              <w:spacing w:line="360" w:lineRule="auto"/>
              <w:ind w:firstLine="480" w:firstLineChars="200"/>
              <w:rPr>
                <w:rFonts w:hint="default" w:ascii="Times New Roman" w:hAnsi="Times New Roman" w:eastAsia="宋体" w:cs="Times New Roman"/>
                <w:color w:val="000000" w:themeColor="text1"/>
                <w:highlight w:val="yellow"/>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本次项目的主</w:t>
            </w:r>
            <w:r>
              <w:rPr>
                <w:rFonts w:hint="default" w:ascii="Times New Roman" w:hAnsi="Times New Roman" w:eastAsia="宋体" w:cs="Times New Roman"/>
                <w:color w:val="000000" w:themeColor="text1"/>
                <w14:textFill>
                  <w14:solidFill>
                    <w14:schemeClr w14:val="tx1"/>
                  </w14:solidFill>
                </w14:textFill>
              </w:rPr>
              <w:t>要验收为</w:t>
            </w:r>
            <w:r>
              <w:rPr>
                <w:rFonts w:hint="default" w:ascii="Times New Roman" w:hAnsi="Times New Roman" w:eastAsia="宋体" w:cs="Times New Roman"/>
                <w:color w:val="000000" w:themeColor="text1"/>
                <w:lang w:val="en-US" w:eastAsia="zh-CN"/>
                <w14:textFill>
                  <w14:solidFill>
                    <w14:schemeClr w14:val="tx1"/>
                  </w14:solidFill>
                </w14:textFill>
              </w:rPr>
              <w:t>竣工</w:t>
            </w:r>
            <w:r>
              <w:rPr>
                <w:rFonts w:hint="default" w:ascii="Times New Roman" w:hAnsi="Times New Roman" w:eastAsia="宋体" w:cs="Times New Roman"/>
                <w:color w:val="000000" w:themeColor="text1"/>
                <w14:textFill>
                  <w14:solidFill>
                    <w14:schemeClr w14:val="tx1"/>
                  </w14:solidFill>
                </w14:textFill>
              </w:rPr>
              <w:t>验收。</w:t>
            </w:r>
          </w:p>
          <w:p>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项目现有产能为</w:t>
            </w:r>
            <w:r>
              <w:rPr>
                <w:rFonts w:hint="default" w:ascii="Times New Roman" w:hAnsi="Times New Roman" w:cs="Times New Roman"/>
                <w:color w:val="000000" w:themeColor="text1"/>
                <w:sz w:val="24"/>
                <w:lang w:val="en-US" w:eastAsia="zh-CN"/>
                <w14:textFill>
                  <w14:solidFill>
                    <w14:schemeClr w14:val="tx1"/>
                  </w14:solidFill>
                </w14:textFill>
              </w:rPr>
              <w:t>整车控制器、液冷组件、轻量化托盘、BMS、PACK各15万套</w:t>
            </w:r>
            <w:r>
              <w:rPr>
                <w:rFonts w:hint="default" w:ascii="Times New Roman" w:hAnsi="Times New Roman" w:cs="Times New Roman"/>
                <w:color w:val="000000" w:themeColor="text1"/>
                <w:sz w:val="24"/>
                <w14:textFill>
                  <w14:solidFill>
                    <w14:schemeClr w14:val="tx1"/>
                  </w14:solidFill>
                </w14:textFill>
              </w:rPr>
              <w:t>，具体产品方案见下表：</w:t>
            </w:r>
          </w:p>
          <w:p>
            <w:pPr>
              <w:pStyle w:val="95"/>
              <w:jc w:val="center"/>
              <w:rPr>
                <w:rFonts w:hint="default" w:ascii="Times New Roman" w:hAnsi="Times New Roman" w:eastAsia="宋体" w:cs="Times New Roman"/>
                <w:b/>
                <w:bCs/>
                <w:color w:val="000000" w:themeColor="text1"/>
                <w:kern w:val="2"/>
                <w14:textFill>
                  <w14:solidFill>
                    <w14:schemeClr w14:val="tx1"/>
                  </w14:solidFill>
                </w14:textFill>
              </w:rPr>
            </w:pPr>
            <w:r>
              <w:rPr>
                <w:rFonts w:hint="default" w:ascii="Times New Roman" w:hAnsi="Times New Roman" w:eastAsia="宋体" w:cs="Times New Roman"/>
                <w:b/>
                <w:bCs/>
                <w:color w:val="000000" w:themeColor="text1"/>
                <w:kern w:val="2"/>
                <w14:textFill>
                  <w14:solidFill>
                    <w14:schemeClr w14:val="tx1"/>
                  </w14:solidFill>
                </w14:textFill>
              </w:rPr>
              <w:t>表2-1</w:t>
            </w:r>
            <w:r>
              <w:rPr>
                <w:rFonts w:hint="default" w:ascii="Times New Roman" w:hAnsi="Times New Roman" w:eastAsia="宋体" w:cs="Times New Roman"/>
                <w:b/>
                <w:bCs/>
                <w:color w:val="000000" w:themeColor="text1"/>
                <w:kern w:val="2"/>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kern w:val="2"/>
                <w14:textFill>
                  <w14:solidFill>
                    <w14:schemeClr w14:val="tx1"/>
                  </w14:solidFill>
                </w14:textFill>
              </w:rPr>
              <w:t>产品方案</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2"/>
              <w:gridCol w:w="1095"/>
              <w:gridCol w:w="1631"/>
              <w:gridCol w:w="1631"/>
              <w:gridCol w:w="1631"/>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91"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产品名称</w:t>
                  </w:r>
                </w:p>
              </w:tc>
              <w:tc>
                <w:tcPr>
                  <w:tcW w:w="590"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单位</w:t>
                  </w:r>
                </w:p>
              </w:tc>
              <w:tc>
                <w:tcPr>
                  <w:tcW w:w="879"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环评设计</w:t>
                  </w:r>
                  <w:r>
                    <w:rPr>
                      <w:rFonts w:hint="default" w:ascii="Times New Roman" w:hAnsi="Times New Roman" w:cs="Times New Roman"/>
                      <w:b/>
                      <w:color w:val="000000" w:themeColor="text1"/>
                      <w:kern w:val="0"/>
                      <w:szCs w:val="21"/>
                      <w14:textFill>
                        <w14:solidFill>
                          <w14:schemeClr w14:val="tx1"/>
                        </w14:solidFill>
                      </w14:textFill>
                    </w:rPr>
                    <w:t>产量</w:t>
                  </w:r>
                </w:p>
              </w:tc>
              <w:tc>
                <w:tcPr>
                  <w:tcW w:w="879" w:type="pct"/>
                  <w:vAlign w:val="center"/>
                </w:tcPr>
                <w:p>
                  <w:pPr>
                    <w:widowControl/>
                    <w:spacing w:line="240" w:lineRule="exact"/>
                    <w:ind w:left="-105" w:leftChars="-50" w:right="-105" w:rightChars="-50"/>
                    <w:jc w:val="center"/>
                    <w:rPr>
                      <w:rFonts w:hint="default" w:ascii="Times New Roman" w:hAnsi="Times New Roman" w:eastAsia="宋体" w:cs="Times New Roman"/>
                      <w:b/>
                      <w:color w:val="000000" w:themeColor="text1"/>
                      <w:kern w:val="0"/>
                      <w:szCs w:val="21"/>
                      <w:lang w:val="en-US" w:eastAsia="zh-CN"/>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实际产量</w:t>
                  </w:r>
                </w:p>
              </w:tc>
              <w:tc>
                <w:tcPr>
                  <w:tcW w:w="879" w:type="pct"/>
                  <w:vAlign w:val="center"/>
                </w:tcPr>
                <w:p>
                  <w:pPr>
                    <w:widowControl/>
                    <w:spacing w:line="240" w:lineRule="exact"/>
                    <w:ind w:left="-105" w:leftChars="-50" w:right="-105" w:rightChars="-50"/>
                    <w:jc w:val="center"/>
                    <w:rPr>
                      <w:rFonts w:hint="default" w:ascii="Times New Roman" w:hAnsi="Times New Roman" w:cs="Times New Roman"/>
                      <w:b/>
                      <w:color w:val="000000" w:themeColor="text1"/>
                      <w:kern w:val="0"/>
                      <w:szCs w:val="21"/>
                      <w:lang w:val="en-US" w:eastAsia="zh-CN"/>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变化量</w:t>
                  </w:r>
                </w:p>
              </w:tc>
              <w:tc>
                <w:tcPr>
                  <w:tcW w:w="879" w:type="pct"/>
                  <w:vAlign w:val="center"/>
                </w:tcPr>
                <w:p>
                  <w:pPr>
                    <w:widowControl/>
                    <w:spacing w:line="240" w:lineRule="exact"/>
                    <w:ind w:left="-105" w:leftChars="-50" w:right="-105" w:rightChars="-50"/>
                    <w:jc w:val="center"/>
                    <w:rPr>
                      <w:rFonts w:hint="default" w:ascii="Times New Roman" w:hAnsi="Times New Roman" w:eastAsia="宋体" w:cs="Times New Roman"/>
                      <w:b/>
                      <w:color w:val="000000" w:themeColor="text1"/>
                      <w:kern w:val="0"/>
                      <w:szCs w:val="21"/>
                      <w:lang w:val="en-US" w:eastAsia="zh-CN"/>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91" w:type="pct"/>
                  <w:vAlign w:val="center"/>
                </w:tcPr>
                <w:p>
                  <w:pPr>
                    <w:jc w:val="center"/>
                    <w:rPr>
                      <w:rFonts w:hint="default" w:ascii="Times New Roman" w:hAnsi="Times New Roman"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整车控制器</w:t>
                  </w:r>
                </w:p>
              </w:tc>
              <w:tc>
                <w:tcPr>
                  <w:tcW w:w="590"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套</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eastAsia="宋体"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0</w:t>
                  </w:r>
                </w:p>
              </w:tc>
              <w:tc>
                <w:tcPr>
                  <w:tcW w:w="879" w:type="pct"/>
                  <w:vMerge w:val="restart"/>
                  <w:vAlign w:val="center"/>
                </w:tcPr>
                <w:p>
                  <w:pPr>
                    <w:jc w:val="center"/>
                    <w:rPr>
                      <w:rFonts w:hint="default" w:ascii="Times New Roman" w:hAnsi="Times New Roman" w:eastAsia="宋体"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厂内只生产部分外壳，外购其他组件进行组装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91" w:type="pct"/>
                  <w:vAlign w:val="center"/>
                </w:tcPr>
                <w:p>
                  <w:pPr>
                    <w:jc w:val="center"/>
                    <w:rPr>
                      <w:rFonts w:hint="default" w:ascii="Times New Roman" w:hAnsi="Times New Roman"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液冷组件</w:t>
                  </w:r>
                </w:p>
              </w:tc>
              <w:tc>
                <w:tcPr>
                  <w:tcW w:w="590"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套</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eastAsia="宋体"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0</w:t>
                  </w:r>
                </w:p>
              </w:tc>
              <w:tc>
                <w:tcPr>
                  <w:tcW w:w="879" w:type="pct"/>
                  <w:vMerge w:val="continue"/>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91" w:type="pct"/>
                  <w:vAlign w:val="center"/>
                </w:tcPr>
                <w:p>
                  <w:pPr>
                    <w:jc w:val="center"/>
                    <w:rPr>
                      <w:rFonts w:hint="default" w:ascii="Times New Roman" w:hAnsi="Times New Roman"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轻量化托盘</w:t>
                  </w:r>
                </w:p>
              </w:tc>
              <w:tc>
                <w:tcPr>
                  <w:tcW w:w="590"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套</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eastAsia="宋体"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0</w:t>
                  </w:r>
                </w:p>
              </w:tc>
              <w:tc>
                <w:tcPr>
                  <w:tcW w:w="879" w:type="pct"/>
                  <w:vMerge w:val="continue"/>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91" w:type="pct"/>
                  <w:vAlign w:val="center"/>
                </w:tcPr>
                <w:p>
                  <w:pPr>
                    <w:jc w:val="center"/>
                    <w:rPr>
                      <w:rFonts w:hint="default" w:ascii="Times New Roman" w:hAnsi="Times New Roman"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BMS</w:t>
                  </w:r>
                </w:p>
              </w:tc>
              <w:tc>
                <w:tcPr>
                  <w:tcW w:w="590"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套</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eastAsia="宋体"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0</w:t>
                  </w:r>
                </w:p>
              </w:tc>
              <w:tc>
                <w:tcPr>
                  <w:tcW w:w="879" w:type="pct"/>
                  <w:vMerge w:val="continue"/>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91" w:type="pct"/>
                  <w:vAlign w:val="center"/>
                </w:tcPr>
                <w:p>
                  <w:pPr>
                    <w:jc w:val="center"/>
                    <w:rPr>
                      <w:rFonts w:hint="default" w:ascii="Times New Roman" w:hAnsi="Times New Roman"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PACK</w:t>
                  </w:r>
                </w:p>
              </w:tc>
              <w:tc>
                <w:tcPr>
                  <w:tcW w:w="590"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套</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r>
                    <w:rPr>
                      <w:rFonts w:hint="default" w:ascii="Times New Roman" w:hAnsi="Times New Roman" w:cs="Times New Roman"/>
                      <w:color w:val="000000" w:themeColor="text1"/>
                      <w:kern w:val="24"/>
                      <w:szCs w:val="21"/>
                      <w14:textFill>
                        <w14:solidFill>
                          <w14:schemeClr w14:val="tx1"/>
                        </w14:solidFill>
                      </w14:textFill>
                    </w:rPr>
                    <w:t>15万</w:t>
                  </w:r>
                </w:p>
              </w:tc>
              <w:tc>
                <w:tcPr>
                  <w:tcW w:w="879" w:type="pct"/>
                  <w:vAlign w:val="center"/>
                </w:tcPr>
                <w:p>
                  <w:pPr>
                    <w:jc w:val="center"/>
                    <w:rPr>
                      <w:rFonts w:hint="default" w:ascii="Times New Roman" w:hAnsi="Times New Roman" w:eastAsia="宋体"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0</w:t>
                  </w:r>
                </w:p>
              </w:tc>
              <w:tc>
                <w:tcPr>
                  <w:tcW w:w="879" w:type="pct"/>
                  <w:vMerge w:val="continue"/>
                  <w:vAlign w:val="center"/>
                </w:tcPr>
                <w:p>
                  <w:pPr>
                    <w:jc w:val="center"/>
                    <w:rPr>
                      <w:rFonts w:hint="default" w:ascii="Times New Roman" w:hAnsi="Times New Roman" w:cs="Times New Roman"/>
                      <w:color w:val="000000" w:themeColor="text1"/>
                      <w:kern w:val="24"/>
                      <w:szCs w:val="21"/>
                      <w14:textFill>
                        <w14:solidFill>
                          <w14:schemeClr w14:val="tx1"/>
                        </w14:solidFill>
                      </w14:textFill>
                    </w:rPr>
                  </w:pPr>
                </w:p>
              </w:tc>
            </w:tr>
          </w:tbl>
          <w:p>
            <w:pPr>
              <w:spacing w:line="360" w:lineRule="auto"/>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2、地理位置及平面布置</w:t>
            </w:r>
          </w:p>
          <w:p>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项目选址位于安徽省芜湖市弋江区高新技术产业开发区</w:t>
            </w:r>
            <w:r>
              <w:rPr>
                <w:rFonts w:hint="default" w:ascii="Times New Roman" w:hAnsi="Times New Roman" w:cs="Times New Roman"/>
                <w:color w:val="000000" w:themeColor="text1"/>
                <w:sz w:val="24"/>
                <w:lang w:val="en-US" w:eastAsia="zh-CN"/>
                <w14:textFill>
                  <w14:solidFill>
                    <w14:schemeClr w14:val="tx1"/>
                  </w14:solidFill>
                </w14:textFill>
              </w:rPr>
              <w:t>南区</w:t>
            </w:r>
            <w:r>
              <w:rPr>
                <w:rFonts w:hint="default" w:ascii="Times New Roman" w:hAnsi="Times New Roman" w:cs="Times New Roman"/>
                <w:color w:val="000000" w:themeColor="text1"/>
                <w:sz w:val="24"/>
                <w14:textFill>
                  <w14:solidFill>
                    <w14:schemeClr w14:val="tx1"/>
                  </w14:solidFill>
                </w14:textFill>
              </w:rPr>
              <w:t>支经五路12号，总占地面积9989.63平方米，项目东侧为芜湖恒基物流产业园；南侧为芜湖义宏建设有限公司；西侧为安徽科贝卫浴用品有限公司</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北侧为芜湖宇林工贸有限公司。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厂房依据出入口位置和围绕成品区在车间内设置过道</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项目平面布置详见附图。厂区平面布置有利于项目生产运行过程中各部门的生产协作，提高生产效率。总体来说，拟建项目的总平面布置较为合理。</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3、项目建设情况</w:t>
            </w:r>
          </w:p>
          <w:p>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项目建设主体、公用、环保工程详见下表：</w:t>
            </w:r>
          </w:p>
          <w:p>
            <w:pPr>
              <w:spacing w:line="360" w:lineRule="auto"/>
              <w:ind w:firstLine="482" w:firstLineChars="20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表2-2</w:t>
            </w:r>
            <w:r>
              <w:rPr>
                <w:rFonts w:hint="default" w:ascii="Times New Roman" w:hAnsi="Times New Roman" w:cs="Times New Roman"/>
                <w:b/>
                <w:color w:val="000000" w:themeColor="text1"/>
                <w:sz w:val="24"/>
                <w14:textFill>
                  <w14:solidFill>
                    <w14:schemeClr w14:val="tx1"/>
                  </w14:solidFill>
                </w14:textFill>
              </w:rPr>
              <w:tab/>
            </w:r>
            <w:r>
              <w:rPr>
                <w:rFonts w:hint="default" w:ascii="Times New Roman" w:hAnsi="Times New Roman" w:cs="Times New Roman"/>
                <w:b/>
                <w:color w:val="000000" w:themeColor="text1"/>
                <w:sz w:val="24"/>
                <w14:textFill>
                  <w14:solidFill>
                    <w14:schemeClr w14:val="tx1"/>
                  </w14:solidFill>
                </w14:textFill>
              </w:rPr>
              <w:t>建设项目组成一览表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427"/>
              <w:gridCol w:w="438"/>
              <w:gridCol w:w="1008"/>
              <w:gridCol w:w="1943"/>
              <w:gridCol w:w="2515"/>
              <w:gridCol w:w="2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64"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序号</w:t>
                  </w:r>
                </w:p>
              </w:tc>
              <w:tc>
                <w:tcPr>
                  <w:tcW w:w="256"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工程类别</w:t>
                  </w:r>
                </w:p>
              </w:tc>
              <w:tc>
                <w:tcPr>
                  <w:tcW w:w="332"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工程名称</w:t>
                  </w:r>
                </w:p>
              </w:tc>
              <w:tc>
                <w:tcPr>
                  <w:tcW w:w="1412" w:type="pct"/>
                  <w:gridSpan w:val="2"/>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环评建设</w:t>
                  </w:r>
                  <w:r>
                    <w:rPr>
                      <w:rFonts w:hint="default" w:ascii="Times New Roman" w:hAnsi="Times New Roman" w:cs="Times New Roman"/>
                      <w:b/>
                      <w:color w:val="000000" w:themeColor="text1"/>
                      <w:kern w:val="0"/>
                      <w:szCs w:val="21"/>
                      <w14:textFill>
                        <w14:solidFill>
                          <w14:schemeClr w14:val="tx1"/>
                        </w14:solidFill>
                      </w14:textFill>
                    </w:rPr>
                    <w:t>规模和内容</w:t>
                  </w:r>
                </w:p>
              </w:tc>
              <w:tc>
                <w:tcPr>
                  <w:tcW w:w="1416"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eastAsia="宋体" w:cs="Times New Roman"/>
                      <w:b/>
                      <w:color w:val="000000" w:themeColor="text1"/>
                      <w:kern w:val="0"/>
                      <w:szCs w:val="21"/>
                      <w:lang w:val="en-US" w:eastAsia="zh-CN"/>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实际建设规模和内容</w:t>
                  </w:r>
                </w:p>
              </w:tc>
              <w:tc>
                <w:tcPr>
                  <w:tcW w:w="1416" w:type="pct"/>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hint="default" w:ascii="Times New Roman" w:hAnsi="Times New Roman" w:cs="Times New Roman"/>
                      <w:b/>
                      <w:color w:val="000000" w:themeColor="text1"/>
                      <w:kern w:val="0"/>
                      <w:szCs w:val="21"/>
                      <w:lang w:val="en-US" w:eastAsia="zh-CN"/>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实际建设情况与环评内容对比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64"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p>
              </w:tc>
              <w:tc>
                <w:tcPr>
                  <w:tcW w:w="256" w:type="pct"/>
                  <w:vMerge w:val="restar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主体工程</w:t>
                  </w:r>
                </w:p>
              </w:tc>
              <w:tc>
                <w:tcPr>
                  <w:tcW w:w="332"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1#厂房</w:t>
                  </w:r>
                </w:p>
              </w:tc>
              <w:tc>
                <w:tcPr>
                  <w:tcW w:w="1412" w:type="pct"/>
                  <w:gridSpan w:val="2"/>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位于厂区北侧</w:t>
                  </w:r>
                  <w:r>
                    <w:rPr>
                      <w:rFonts w:hint="default" w:ascii="Times New Roman" w:hAnsi="Times New Roman" w:cs="Times New Roman"/>
                      <w:snapToGrid w:val="0"/>
                      <w:color w:val="000000" w:themeColor="text1"/>
                      <w:kern w:val="0"/>
                      <w:szCs w:val="21"/>
                      <w:lang w:eastAsia="zh-CN"/>
                      <w14:textFill>
                        <w14:solidFill>
                          <w14:schemeClr w14:val="tx1"/>
                        </w14:solidFill>
                      </w14:textFill>
                    </w:rPr>
                    <w:t>，</w:t>
                  </w:r>
                  <w:r>
                    <w:rPr>
                      <w:rFonts w:hint="default" w:ascii="Times New Roman" w:hAnsi="Times New Roman" w:cs="Times New Roman"/>
                      <w:snapToGrid w:val="0"/>
                      <w:color w:val="000000" w:themeColor="text1"/>
                      <w:kern w:val="0"/>
                      <w:szCs w:val="21"/>
                      <w14:textFill>
                        <w14:solidFill>
                          <w14:schemeClr w14:val="tx1"/>
                        </w14:solidFill>
                      </w14:textFill>
                    </w:rPr>
                    <w:t>1F，建筑面积为4020m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r>
                    <w:rPr>
                      <w:rFonts w:hint="default" w:ascii="Times New Roman" w:hAnsi="Times New Roman" w:cs="Times New Roman"/>
                      <w:snapToGrid w:val="0"/>
                      <w:color w:val="000000" w:themeColor="text1"/>
                      <w:kern w:val="0"/>
                      <w:szCs w:val="21"/>
                      <w:vertAlign w:val="baseline"/>
                      <w:lang w:eastAsia="zh-CN"/>
                      <w14:textFill>
                        <w14:solidFill>
                          <w14:schemeClr w14:val="tx1"/>
                        </w14:solidFill>
                      </w14:textFill>
                    </w:rPr>
                    <w:t>，</w:t>
                  </w:r>
                  <w:r>
                    <w:rPr>
                      <w:rFonts w:hint="default" w:ascii="Times New Roman" w:hAnsi="Times New Roman" w:cs="Times New Roman"/>
                      <w:snapToGrid w:val="0"/>
                      <w:color w:val="000000" w:themeColor="text1"/>
                      <w:kern w:val="0"/>
                      <w:szCs w:val="21"/>
                      <w14:textFill>
                        <w14:solidFill>
                          <w14:schemeClr w14:val="tx1"/>
                        </w14:solidFill>
                      </w14:textFill>
                    </w:rPr>
                    <w:t>分为切割区、冲压区、打磨区、焊接区等</w:t>
                  </w:r>
                </w:p>
              </w:tc>
              <w:tc>
                <w:tcPr>
                  <w:tcW w:w="1416"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位于厂区北侧</w:t>
                  </w:r>
                  <w:r>
                    <w:rPr>
                      <w:rFonts w:hint="default" w:ascii="Times New Roman" w:hAnsi="Times New Roman" w:cs="Times New Roman"/>
                      <w:snapToGrid w:val="0"/>
                      <w:color w:val="000000" w:themeColor="text1"/>
                      <w:kern w:val="0"/>
                      <w:szCs w:val="21"/>
                      <w:lang w:eastAsia="zh-CN"/>
                      <w14:textFill>
                        <w14:solidFill>
                          <w14:schemeClr w14:val="tx1"/>
                        </w14:solidFill>
                      </w14:textFill>
                    </w:rPr>
                    <w:t>，</w:t>
                  </w:r>
                  <w:r>
                    <w:rPr>
                      <w:rFonts w:hint="default" w:ascii="Times New Roman" w:hAnsi="Times New Roman" w:cs="Times New Roman"/>
                      <w:snapToGrid w:val="0"/>
                      <w:color w:val="000000" w:themeColor="text1"/>
                      <w:kern w:val="0"/>
                      <w:szCs w:val="21"/>
                      <w14:textFill>
                        <w14:solidFill>
                          <w14:schemeClr w14:val="tx1"/>
                        </w14:solidFill>
                      </w14:textFill>
                    </w:rPr>
                    <w:t>1F，建筑面积为4020m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r>
                    <w:rPr>
                      <w:rFonts w:hint="default" w:ascii="Times New Roman" w:hAnsi="Times New Roman" w:cs="Times New Roman"/>
                      <w:snapToGrid w:val="0"/>
                      <w:color w:val="000000" w:themeColor="text1"/>
                      <w:kern w:val="0"/>
                      <w:szCs w:val="21"/>
                      <w:lang w:eastAsia="zh-CN"/>
                      <w14:textFill>
                        <w14:solidFill>
                          <w14:schemeClr w14:val="tx1"/>
                        </w14:solidFill>
                      </w14:textFill>
                    </w:rPr>
                    <w:t>，</w:t>
                  </w:r>
                  <w:r>
                    <w:rPr>
                      <w:rFonts w:hint="default" w:ascii="Times New Roman" w:hAnsi="Times New Roman" w:cs="Times New Roman"/>
                      <w:snapToGrid w:val="0"/>
                      <w:color w:val="000000" w:themeColor="text1"/>
                      <w:kern w:val="0"/>
                      <w:szCs w:val="21"/>
                      <w14:textFill>
                        <w14:solidFill>
                          <w14:schemeClr w14:val="tx1"/>
                        </w14:solidFill>
                      </w14:textFill>
                    </w:rPr>
                    <w:t>分为切割区、打磨区、焊接区等</w:t>
                  </w:r>
                </w:p>
              </w:tc>
              <w:tc>
                <w:tcPr>
                  <w:tcW w:w="1416" w:type="pct"/>
                  <w:vAlign w:val="center"/>
                </w:tcPr>
                <w:p>
                  <w:pPr>
                    <w:widowControl/>
                    <w:jc w:val="center"/>
                    <w:rPr>
                      <w:rFonts w:hint="default" w:ascii="Times New Roman" w:hAnsi="Times New Roman" w:cs="Times New Roman"/>
                      <w:snapToGrid w:val="0"/>
                      <w:color w:val="000000" w:themeColor="text1"/>
                      <w:kern w:val="0"/>
                      <w:szCs w:val="21"/>
                      <w:lang w:val="en-US"/>
                      <w14:textFill>
                        <w14:solidFill>
                          <w14:schemeClr w14:val="tx1"/>
                        </w14:solidFill>
                      </w14:textFill>
                    </w:rPr>
                  </w:pP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因冲压工序外协现取消冲压区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2#厂房</w:t>
                  </w:r>
                </w:p>
              </w:tc>
              <w:tc>
                <w:tcPr>
                  <w:tcW w:w="1412" w:type="pct"/>
                  <w:gridSpan w:val="2"/>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位于厂区南侧，1F，建筑面积为48</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26.11</w:t>
                  </w:r>
                  <w:r>
                    <w:rPr>
                      <w:rFonts w:hint="default" w:ascii="Times New Roman" w:hAnsi="Times New Roman" w:cs="Times New Roman"/>
                      <w:snapToGrid w:val="0"/>
                      <w:color w:val="000000" w:themeColor="text1"/>
                      <w:kern w:val="0"/>
                      <w:szCs w:val="21"/>
                      <w14:textFill>
                        <w14:solidFill>
                          <w14:schemeClr w14:val="tx1"/>
                        </w14:solidFill>
                      </w14:textFill>
                    </w:rPr>
                    <w:t>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r>
                    <w:rPr>
                      <w:rFonts w:hint="default" w:ascii="Times New Roman" w:hAnsi="Times New Roman" w:cs="Times New Roman"/>
                      <w:snapToGrid w:val="0"/>
                      <w:color w:val="000000" w:themeColor="text1"/>
                      <w:kern w:val="0"/>
                      <w:szCs w:val="21"/>
                      <w14:textFill>
                        <w14:solidFill>
                          <w14:schemeClr w14:val="tx1"/>
                        </w14:solidFill>
                      </w14:textFill>
                    </w:rPr>
                    <w:t>，分为喷粉固化区、组装区、检验区等</w:t>
                  </w:r>
                </w:p>
              </w:tc>
              <w:tc>
                <w:tcPr>
                  <w:tcW w:w="1416"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位于厂区南侧，1F，建筑面积为48</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26.11</w:t>
                  </w:r>
                  <w:r>
                    <w:rPr>
                      <w:rFonts w:hint="default" w:ascii="Times New Roman" w:hAnsi="Times New Roman" w:cs="Times New Roman"/>
                      <w:snapToGrid w:val="0"/>
                      <w:color w:val="000000" w:themeColor="text1"/>
                      <w:kern w:val="0"/>
                      <w:szCs w:val="21"/>
                      <w14:textFill>
                        <w14:solidFill>
                          <w14:schemeClr w14:val="tx1"/>
                        </w14:solidFill>
                      </w14:textFill>
                    </w:rPr>
                    <w:t>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r>
                    <w:rPr>
                      <w:rFonts w:hint="default" w:ascii="Times New Roman" w:hAnsi="Times New Roman" w:cs="Times New Roman"/>
                      <w:snapToGrid w:val="0"/>
                      <w:color w:val="000000" w:themeColor="text1"/>
                      <w:kern w:val="0"/>
                      <w:szCs w:val="21"/>
                      <w14:textFill>
                        <w14:solidFill>
                          <w14:schemeClr w14:val="tx1"/>
                        </w14:solidFill>
                      </w14:textFill>
                    </w:rPr>
                    <w:t>，分为组装区、检验区等</w:t>
                  </w:r>
                </w:p>
              </w:tc>
              <w:tc>
                <w:tcPr>
                  <w:tcW w:w="1416" w:type="pct"/>
                  <w:vAlign w:val="center"/>
                </w:tcPr>
                <w:p>
                  <w:pPr>
                    <w:widowControl/>
                    <w:jc w:val="center"/>
                    <w:rPr>
                      <w:rFonts w:hint="default" w:ascii="Times New Roman" w:hAnsi="Times New Roman" w:cs="Times New Roman"/>
                      <w:snapToGrid w:val="0"/>
                      <w:color w:val="000000" w:themeColor="text1"/>
                      <w:kern w:val="0"/>
                      <w:szCs w:val="21"/>
                      <w:lang w:val="en-US"/>
                      <w14:textFill>
                        <w14:solidFill>
                          <w14:schemeClr w14:val="tx1"/>
                        </w14:solidFill>
                      </w14:textFill>
                    </w:rPr>
                  </w:pP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因喷粉固化区外协现取消喷粉固化区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4"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256" w:type="pct"/>
                  <w:vMerge w:val="restar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辅助工程</w:t>
                  </w:r>
                </w:p>
              </w:tc>
              <w:tc>
                <w:tcPr>
                  <w:tcW w:w="332" w:type="pct"/>
                  <w:vAlign w:val="center"/>
                </w:tcPr>
                <w:p>
                  <w:pPr>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办公区</w:t>
                  </w:r>
                </w:p>
              </w:tc>
              <w:tc>
                <w:tcPr>
                  <w:tcW w:w="1412" w:type="pct"/>
                  <w:gridSpan w:val="2"/>
                  <w:vAlign w:val="center"/>
                </w:tcPr>
                <w:p>
                  <w:pPr>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位于厂区西侧，1F，</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建筑</w:t>
                  </w:r>
                  <w:r>
                    <w:rPr>
                      <w:rFonts w:hint="default" w:ascii="Times New Roman" w:hAnsi="Times New Roman" w:cs="Times New Roman"/>
                      <w:snapToGrid w:val="0"/>
                      <w:color w:val="000000" w:themeColor="text1"/>
                      <w:kern w:val="0"/>
                      <w:szCs w:val="21"/>
                      <w14:textFill>
                        <w14:solidFill>
                          <w14:schemeClr w14:val="tx1"/>
                        </w14:solidFill>
                      </w14:textFill>
                    </w:rPr>
                    <w:t>面积843.52m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r>
                    <w:rPr>
                      <w:rFonts w:hint="default" w:ascii="Times New Roman" w:hAnsi="Times New Roman" w:cs="Times New Roman"/>
                      <w:snapToGrid w:val="0"/>
                      <w:color w:val="000000" w:themeColor="text1"/>
                      <w:kern w:val="0"/>
                      <w:szCs w:val="21"/>
                      <w14:textFill>
                        <w14:solidFill>
                          <w14:schemeClr w14:val="tx1"/>
                        </w14:solidFill>
                      </w14:textFill>
                    </w:rPr>
                    <w:t>，用于员工日常办公</w:t>
                  </w:r>
                </w:p>
              </w:tc>
              <w:tc>
                <w:tcPr>
                  <w:tcW w:w="1416" w:type="pct"/>
                  <w:vAlign w:val="center"/>
                </w:tcPr>
                <w:p>
                  <w:pPr>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位于厂区西侧，1F，</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建筑</w:t>
                  </w:r>
                  <w:r>
                    <w:rPr>
                      <w:rFonts w:hint="default" w:ascii="Times New Roman" w:hAnsi="Times New Roman" w:cs="Times New Roman"/>
                      <w:snapToGrid w:val="0"/>
                      <w:color w:val="000000" w:themeColor="text1"/>
                      <w:kern w:val="0"/>
                      <w:szCs w:val="21"/>
                      <w14:textFill>
                        <w14:solidFill>
                          <w14:schemeClr w14:val="tx1"/>
                        </w14:solidFill>
                      </w14:textFill>
                    </w:rPr>
                    <w:t>面积843.52m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r>
                    <w:rPr>
                      <w:rFonts w:hint="default" w:ascii="Times New Roman" w:hAnsi="Times New Roman" w:cs="Times New Roman"/>
                      <w:snapToGrid w:val="0"/>
                      <w:color w:val="000000" w:themeColor="text1"/>
                      <w:kern w:val="0"/>
                      <w:szCs w:val="21"/>
                      <w14:textFill>
                        <w14:solidFill>
                          <w14:schemeClr w14:val="tx1"/>
                        </w14:solidFill>
                      </w14:textFill>
                    </w:rPr>
                    <w:t>，用于员工日常办公</w:t>
                  </w:r>
                </w:p>
              </w:tc>
              <w:tc>
                <w:tcPr>
                  <w:tcW w:w="1416" w:type="pct"/>
                  <w:vAlign w:val="center"/>
                </w:tcPr>
                <w:p>
                  <w:pPr>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Align w:val="center"/>
                </w:tcPr>
                <w:p>
                  <w:pPr>
                    <w:widowControl/>
                    <w:ind w:left="-105" w:leftChars="-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仓库</w:t>
                  </w:r>
                </w:p>
              </w:tc>
              <w:tc>
                <w:tcPr>
                  <w:tcW w:w="1412" w:type="pct"/>
                  <w:gridSpan w:val="2"/>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位于厂区西侧，</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4</w:t>
                  </w:r>
                  <w:r>
                    <w:rPr>
                      <w:rFonts w:hint="default" w:ascii="Times New Roman" w:hAnsi="Times New Roman" w:cs="Times New Roman"/>
                      <w:snapToGrid w:val="0"/>
                      <w:color w:val="000000" w:themeColor="text1"/>
                      <w:kern w:val="0"/>
                      <w:szCs w:val="21"/>
                      <w14:textFill>
                        <w14:solidFill>
                          <w14:schemeClr w14:val="tx1"/>
                        </w14:solidFill>
                      </w14:textFill>
                    </w:rPr>
                    <w:t>F，</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建筑</w:t>
                  </w:r>
                  <w:r>
                    <w:rPr>
                      <w:rFonts w:hint="default" w:ascii="Times New Roman" w:hAnsi="Times New Roman" w:cs="Times New Roman"/>
                      <w:snapToGrid w:val="0"/>
                      <w:color w:val="000000" w:themeColor="text1"/>
                      <w:kern w:val="0"/>
                      <w:szCs w:val="21"/>
                      <w14:textFill>
                        <w14:solidFill>
                          <w14:schemeClr w14:val="tx1"/>
                        </w14:solidFill>
                      </w14:textFill>
                    </w:rPr>
                    <w:t>面积</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300</w:t>
                  </w:r>
                  <w:r>
                    <w:rPr>
                      <w:rFonts w:hint="default" w:ascii="Times New Roman" w:hAnsi="Times New Roman" w:cs="Times New Roman"/>
                      <w:snapToGrid w:val="0"/>
                      <w:color w:val="000000" w:themeColor="text1"/>
                      <w:kern w:val="0"/>
                      <w:szCs w:val="21"/>
                      <w14:textFill>
                        <w14:solidFill>
                          <w14:schemeClr w14:val="tx1"/>
                        </w14:solidFill>
                      </w14:textFill>
                    </w:rPr>
                    <w:t>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p>
              </w:tc>
              <w:tc>
                <w:tcPr>
                  <w:tcW w:w="1416"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位于厂区西侧，</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4</w:t>
                  </w:r>
                  <w:r>
                    <w:rPr>
                      <w:rFonts w:hint="default" w:ascii="Times New Roman" w:hAnsi="Times New Roman" w:cs="Times New Roman"/>
                      <w:snapToGrid w:val="0"/>
                      <w:color w:val="000000" w:themeColor="text1"/>
                      <w:kern w:val="0"/>
                      <w:szCs w:val="21"/>
                      <w14:textFill>
                        <w14:solidFill>
                          <w14:schemeClr w14:val="tx1"/>
                        </w14:solidFill>
                      </w14:textFill>
                    </w:rPr>
                    <w:t>F，</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建筑</w:t>
                  </w:r>
                  <w:r>
                    <w:rPr>
                      <w:rFonts w:hint="default" w:ascii="Times New Roman" w:hAnsi="Times New Roman" w:cs="Times New Roman"/>
                      <w:snapToGrid w:val="0"/>
                      <w:color w:val="000000" w:themeColor="text1"/>
                      <w:kern w:val="0"/>
                      <w:szCs w:val="21"/>
                      <w14:textFill>
                        <w14:solidFill>
                          <w14:schemeClr w14:val="tx1"/>
                        </w14:solidFill>
                      </w14:textFill>
                    </w:rPr>
                    <w:t>面积</w:t>
                  </w: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300</w:t>
                  </w:r>
                  <w:r>
                    <w:rPr>
                      <w:rFonts w:hint="default" w:ascii="Times New Roman" w:hAnsi="Times New Roman" w:cs="Times New Roman"/>
                      <w:snapToGrid w:val="0"/>
                      <w:color w:val="000000" w:themeColor="text1"/>
                      <w:kern w:val="0"/>
                      <w:szCs w:val="21"/>
                      <w14:textFill>
                        <w14:solidFill>
                          <w14:schemeClr w14:val="tx1"/>
                        </w14:solidFill>
                      </w14:textFill>
                    </w:rPr>
                    <w:t>m</w:t>
                  </w:r>
                  <w:r>
                    <w:rPr>
                      <w:rFonts w:hint="default" w:ascii="Times New Roman" w:hAnsi="Times New Roman" w:cs="Times New Roman"/>
                      <w:snapToGrid w:val="0"/>
                      <w:color w:val="000000" w:themeColor="text1"/>
                      <w:kern w:val="0"/>
                      <w:szCs w:val="21"/>
                      <w:vertAlign w:val="superscript"/>
                      <w14:textFill>
                        <w14:solidFill>
                          <w14:schemeClr w14:val="tx1"/>
                        </w14:solidFill>
                      </w14:textFill>
                    </w:rPr>
                    <w:t>2</w:t>
                  </w:r>
                </w:p>
              </w:tc>
              <w:tc>
                <w:tcPr>
                  <w:tcW w:w="1416"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64"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3</w:t>
                  </w:r>
                </w:p>
              </w:tc>
              <w:tc>
                <w:tcPr>
                  <w:tcW w:w="256"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公用工程</w:t>
                  </w:r>
                </w:p>
              </w:tc>
              <w:tc>
                <w:tcPr>
                  <w:tcW w:w="332"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给水系统</w:t>
                  </w:r>
                </w:p>
              </w:tc>
              <w:tc>
                <w:tcPr>
                  <w:tcW w:w="1412" w:type="pct"/>
                  <w:gridSpan w:val="2"/>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由园区给水管网提供</w:t>
                  </w:r>
                </w:p>
              </w:tc>
              <w:tc>
                <w:tcPr>
                  <w:tcW w:w="1416"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14:textFill>
                        <w14:solidFill>
                          <w14:schemeClr w14:val="tx1"/>
                        </w14:solidFill>
                      </w14:textFill>
                    </w:rPr>
                    <w:t>由园区给水管网提供</w:t>
                  </w:r>
                </w:p>
              </w:tc>
              <w:tc>
                <w:tcPr>
                  <w:tcW w:w="1416" w:type="pct"/>
                  <w:vAlign w:val="center"/>
                </w:tcPr>
                <w:p>
                  <w:pPr>
                    <w:widowControl/>
                    <w:jc w:val="center"/>
                    <w:rPr>
                      <w:rFonts w:hint="default" w:ascii="Times New Roman" w:hAnsi="Times New Roman" w:cs="Times New Roman"/>
                      <w:snapToGrid w:val="0"/>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kern w:val="0"/>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排水系统</w:t>
                  </w:r>
                </w:p>
              </w:tc>
              <w:tc>
                <w:tcPr>
                  <w:tcW w:w="1412" w:type="pct"/>
                  <w:gridSpan w:val="2"/>
                  <w:vAlign w:val="center"/>
                </w:tcPr>
                <w:p>
                  <w:pPr>
                    <w:adjustRightInd w:val="0"/>
                    <w:snapToGrid w:val="0"/>
                    <w:jc w:val="center"/>
                    <w:rPr>
                      <w:rFonts w:hint="default" w:ascii="Times New Roman" w:hAnsi="Times New Roman" w:eastAsia="仿宋_GB2312" w:cs="Times New Roman"/>
                      <w:snapToGrid w:val="0"/>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实行雨污分流制。废水主要为生活污水，生活污水经化粪池处理后排入园区污水管网，通过市政污水管网，进入</w:t>
                  </w:r>
                  <w:r>
                    <w:rPr>
                      <w:rFonts w:hint="default" w:ascii="Times New Roman" w:hAnsi="Times New Roman" w:cs="Times New Roman"/>
                      <w:color w:val="000000" w:themeColor="text1"/>
                      <w:szCs w:val="21"/>
                      <w14:textFill>
                        <w14:solidFill>
                          <w14:schemeClr w14:val="tx1"/>
                        </w14:solidFill>
                      </w14:textFill>
                    </w:rPr>
                    <w:t>城南污水处理厂，</w:t>
                  </w:r>
                  <w:r>
                    <w:rPr>
                      <w:rFonts w:hint="default" w:ascii="Times New Roman" w:hAnsi="Times New Roman" w:cs="Times New Roman"/>
                      <w:color w:val="000000" w:themeColor="text1"/>
                      <w:szCs w:val="21"/>
                      <w14:textFill>
                        <w14:solidFill>
                          <w14:schemeClr w14:val="tx1"/>
                        </w14:solidFill>
                      </w14:textFill>
                    </w:rPr>
                    <w:t>处理达标后排入长江；总排水量</w:t>
                  </w:r>
                  <w:r>
                    <w:rPr>
                      <w:rFonts w:hint="default" w:ascii="Times New Roman" w:hAnsi="Times New Roman" w:cs="Times New Roman"/>
                      <w:color w:val="000000" w:themeColor="text1"/>
                      <w:szCs w:val="21"/>
                      <w14:textFill>
                        <w14:solidFill>
                          <w14:schemeClr w14:val="tx1"/>
                        </w14:solidFill>
                      </w14:textFill>
                    </w:rPr>
                    <w:t>3600</w:t>
                  </w:r>
                  <w:r>
                    <w:rPr>
                      <w:rFonts w:hint="default" w:ascii="Times New Roman" w:hAnsi="Times New Roman" w:eastAsia="仿宋_GB2312" w:cs="Times New Roman"/>
                      <w:color w:val="000000" w:themeColor="text1"/>
                      <w:szCs w:val="21"/>
                      <w14:textFill>
                        <w14:solidFill>
                          <w14:schemeClr w14:val="tx1"/>
                        </w14:solidFill>
                      </w14:textFill>
                    </w:rPr>
                    <w:t>t/a</w:t>
                  </w:r>
                </w:p>
              </w:tc>
              <w:tc>
                <w:tcPr>
                  <w:tcW w:w="1416"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实行雨污分流制。废水主要为生活污水，生活污水经化粪池处理后排入园区污水管网，通过市政污水管网，进入城南污水处理厂，处理达标后排入长江；总排水量3600t/a</w:t>
                  </w:r>
                </w:p>
              </w:tc>
              <w:tc>
                <w:tcPr>
                  <w:tcW w:w="1416" w:type="pct"/>
                  <w:vAlign w:val="center"/>
                </w:tcPr>
                <w:p>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Align w:val="center"/>
                </w:tcPr>
                <w:p>
                  <w:pPr>
                    <w:widowControl/>
                    <w:ind w:left="-105" w:lef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供电系统</w:t>
                  </w:r>
                </w:p>
              </w:tc>
              <w:tc>
                <w:tcPr>
                  <w:tcW w:w="1412" w:type="pct"/>
                  <w:gridSpan w:val="2"/>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园区供电网供给；年用电</w:t>
                  </w:r>
                  <w:r>
                    <w:rPr>
                      <w:rFonts w:hint="default" w:ascii="Times New Roman" w:hAnsi="Times New Roman" w:cs="Times New Roman"/>
                      <w:color w:val="000000" w:themeColor="text1"/>
                      <w:szCs w:val="21"/>
                      <w14:textFill>
                        <w14:solidFill>
                          <w14:schemeClr w14:val="tx1"/>
                        </w14:solidFill>
                      </w14:textFill>
                    </w:rPr>
                    <w:t>100万度</w:t>
                  </w:r>
                </w:p>
              </w:tc>
              <w:tc>
                <w:tcPr>
                  <w:tcW w:w="1416" w:type="pct"/>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园区供电网供给；年用电100万度</w:t>
                  </w:r>
                </w:p>
              </w:tc>
              <w:tc>
                <w:tcPr>
                  <w:tcW w:w="1416" w:type="pct"/>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消防工程</w:t>
                  </w:r>
                </w:p>
              </w:tc>
              <w:tc>
                <w:tcPr>
                  <w:tcW w:w="1412" w:type="pct"/>
                  <w:gridSpan w:val="2"/>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按照相关防火规范要求设计实施</w:t>
                  </w:r>
                </w:p>
              </w:tc>
              <w:tc>
                <w:tcPr>
                  <w:tcW w:w="1416"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按照相关防火规范要求设计实施</w:t>
                  </w:r>
                </w:p>
              </w:tc>
              <w:tc>
                <w:tcPr>
                  <w:tcW w:w="1416"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64"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w:t>
                  </w:r>
                </w:p>
              </w:tc>
              <w:tc>
                <w:tcPr>
                  <w:tcW w:w="256"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环保工程</w:t>
                  </w:r>
                </w:p>
              </w:tc>
              <w:tc>
                <w:tcPr>
                  <w:tcW w:w="332"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废水处理</w:t>
                  </w:r>
                </w:p>
              </w:tc>
              <w:tc>
                <w:tcPr>
                  <w:tcW w:w="1412" w:type="pct"/>
                  <w:gridSpan w:val="2"/>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雨污分流，化粪池，接园区污水管网</w:t>
                  </w:r>
                </w:p>
              </w:tc>
              <w:tc>
                <w:tcPr>
                  <w:tcW w:w="1416"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雨污分流，化粪池，接园区污水管网</w:t>
                  </w:r>
                </w:p>
              </w:tc>
              <w:tc>
                <w:tcPr>
                  <w:tcW w:w="1416"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Merge w:val="restar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废气处理</w:t>
                  </w:r>
                </w:p>
              </w:tc>
              <w:tc>
                <w:tcPr>
                  <w:tcW w:w="604"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喷粉粉尘</w:t>
                  </w:r>
                </w:p>
              </w:tc>
              <w:tc>
                <w:tcPr>
                  <w:tcW w:w="808" w:type="pct"/>
                  <w:vAlign w:val="center"/>
                </w:tcPr>
                <w:p>
                  <w:pPr>
                    <w:snapToGrid w:val="0"/>
                    <w:jc w:val="center"/>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滤芯回收+布袋除尘器+15米高排气筒（DA001）</w:t>
                  </w:r>
                </w:p>
              </w:tc>
              <w:tc>
                <w:tcPr>
                  <w:tcW w:w="1416" w:type="pct"/>
                  <w:vAlign w:val="center"/>
                </w:tcPr>
                <w:p>
                  <w:pPr>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1416" w:type="pct"/>
                  <w:vAlign w:val="center"/>
                </w:tcPr>
                <w:p>
                  <w:pPr>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喷粉工序外协，废气处理设施未建设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Merge w:val="continue"/>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p>
              </w:tc>
              <w:tc>
                <w:tcPr>
                  <w:tcW w:w="604"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固化燃烧废气、粉末固化有机废气</w:t>
                  </w:r>
                </w:p>
              </w:tc>
              <w:tc>
                <w:tcPr>
                  <w:tcW w:w="808"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固化炉直接加热燃烧尾气与粉末固化有机废气一起采用布袋除尘+两级活性炭吸附装置+15米高排气</w:t>
                  </w:r>
                  <w:r>
                    <w:rPr>
                      <w:rFonts w:hint="default" w:ascii="Times New Roman" w:hAnsi="Times New Roman" w:cs="Times New Roman"/>
                      <w:color w:val="000000" w:themeColor="text1"/>
                      <w:szCs w:val="21"/>
                      <w:lang w:val="en-US" w:eastAsia="zh-CN"/>
                      <w14:textFill>
                        <w14:solidFill>
                          <w14:schemeClr w14:val="tx1"/>
                        </w14:solidFill>
                      </w14:textFill>
                    </w:rPr>
                    <w:t>筒</w:t>
                  </w:r>
                  <w:r>
                    <w:rPr>
                      <w:rFonts w:hint="default" w:ascii="Times New Roman" w:hAnsi="Times New Roman" w:cs="Times New Roman"/>
                      <w:color w:val="000000" w:themeColor="text1"/>
                      <w:szCs w:val="21"/>
                      <w:lang w:val="en-GB"/>
                      <w14:textFill>
                        <w14:solidFill>
                          <w14:schemeClr w14:val="tx1"/>
                        </w14:solidFill>
                      </w14:textFill>
                    </w:rPr>
                    <w:t>（DA002）</w:t>
                  </w:r>
                </w:p>
              </w:tc>
              <w:tc>
                <w:tcPr>
                  <w:tcW w:w="1416" w:type="pct"/>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1416" w:type="pct"/>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固化工序外协，废气处理设施未建设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Merge w:val="continue"/>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p>
              </w:tc>
              <w:tc>
                <w:tcPr>
                  <w:tcW w:w="604"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焊接烟尘</w:t>
                  </w:r>
                </w:p>
              </w:tc>
              <w:tc>
                <w:tcPr>
                  <w:tcW w:w="808" w:type="pct"/>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经移动式烟尘净化机处理，尾气进行无组织排放</w:t>
                  </w:r>
                </w:p>
              </w:tc>
              <w:tc>
                <w:tcPr>
                  <w:tcW w:w="1416" w:type="pct"/>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集气罩+</w:t>
                  </w:r>
                  <w:r>
                    <w:rPr>
                      <w:rFonts w:hint="default" w:ascii="Times New Roman" w:hAnsi="Times New Roman" w:eastAsia="宋体" w:cs="Times New Roman"/>
                      <w:color w:val="000000" w:themeColor="text1"/>
                      <w:szCs w:val="21"/>
                      <w:lang w:val="en-US" w:eastAsia="zh-CN"/>
                      <w14:textFill>
                        <w14:solidFill>
                          <w14:schemeClr w14:val="tx1"/>
                        </w14:solidFill>
                      </w14:textFill>
                    </w:rPr>
                    <w:t>布袋除尘器+15米高排气筒（DA001）</w:t>
                  </w:r>
                </w:p>
              </w:tc>
              <w:tc>
                <w:tcPr>
                  <w:tcW w:w="1416" w:type="pct"/>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新增除尘设备布袋除尘器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04"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打磨粉尘</w:t>
                  </w:r>
                </w:p>
              </w:tc>
              <w:tc>
                <w:tcPr>
                  <w:tcW w:w="808"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经单筒过滤处理后无组织排放</w:t>
                  </w:r>
                </w:p>
              </w:tc>
              <w:tc>
                <w:tcPr>
                  <w:tcW w:w="1416"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经移动式烟尘净化机处理，尾气进行无组织排放</w:t>
                  </w:r>
                </w:p>
              </w:tc>
              <w:tc>
                <w:tcPr>
                  <w:tcW w:w="1416" w:type="pct"/>
                  <w:vAlign w:val="center"/>
                </w:tcPr>
                <w:p>
                  <w:pPr>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单筒过滤处理</w:t>
                  </w:r>
                  <w:r>
                    <w:rPr>
                      <w:rFonts w:hint="default" w:ascii="Times New Roman" w:hAnsi="Times New Roman" w:cs="Times New Roman"/>
                      <w:color w:val="000000" w:themeColor="text1"/>
                      <w:szCs w:val="21"/>
                      <w:lang w:val="en-US" w:eastAsia="zh-CN"/>
                      <w14:textFill>
                        <w14:solidFill>
                          <w14:schemeClr w14:val="tx1"/>
                        </w14:solidFill>
                      </w14:textFill>
                    </w:rPr>
                    <w:t>改为移动式烟尘净化机处理后无组织排放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Merge w:val="restar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固废处理</w:t>
                  </w:r>
                </w:p>
              </w:tc>
              <w:tc>
                <w:tcPr>
                  <w:tcW w:w="604"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一般工业固废</w:t>
                  </w:r>
                </w:p>
              </w:tc>
              <w:tc>
                <w:tcPr>
                  <w:tcW w:w="808" w:type="pct"/>
                  <w:vAlign w:val="center"/>
                </w:tcPr>
                <w:p>
                  <w:pPr>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金属边角料一般固废暂存后出售</w:t>
                  </w: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不合格品返回相应工序重新加工，未集中收集的废含油手套交由环卫部门清运</w:t>
                  </w:r>
                </w:p>
              </w:tc>
              <w:tc>
                <w:tcPr>
                  <w:tcW w:w="1416"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金属边角料一般固废暂存后出售</w:t>
                  </w: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不合格品返回相应工序重新加工，未集中收集的废含油手套交由环卫部门清运</w:t>
                  </w:r>
                </w:p>
              </w:tc>
              <w:tc>
                <w:tcPr>
                  <w:tcW w:w="1416"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04"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危险废物</w:t>
                  </w:r>
                </w:p>
              </w:tc>
              <w:tc>
                <w:tcPr>
                  <w:tcW w:w="808"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w:t>
                  </w:r>
                  <w:r>
                    <w:rPr>
                      <w:rFonts w:hint="default" w:ascii="Times New Roman" w:hAnsi="Times New Roman" w:cs="Times New Roman"/>
                      <w:color w:val="000000" w:themeColor="text1"/>
                      <w:szCs w:val="21"/>
                      <w:lang w:val="en-US" w:eastAsia="zh-CN"/>
                      <w14:textFill>
                        <w14:solidFill>
                          <w14:schemeClr w14:val="tx1"/>
                        </w14:solidFill>
                      </w14:textFill>
                    </w:rPr>
                    <w:t>液压</w:t>
                  </w:r>
                  <w:r>
                    <w:rPr>
                      <w:rFonts w:hint="default" w:ascii="Times New Roman" w:hAnsi="Times New Roman" w:cs="Times New Roman"/>
                      <w:color w:val="000000" w:themeColor="text1"/>
                      <w:szCs w:val="21"/>
                      <w14:textFill>
                        <w14:solidFill>
                          <w14:schemeClr w14:val="tx1"/>
                        </w14:solidFill>
                      </w14:textFill>
                    </w:rPr>
                    <w:t>油</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废润滑油、</w:t>
                  </w:r>
                  <w:r>
                    <w:rPr>
                      <w:rFonts w:hint="default" w:ascii="Times New Roman" w:hAnsi="Times New Roman" w:cs="Times New Roman"/>
                      <w:color w:val="000000" w:themeColor="text1"/>
                      <w:szCs w:val="21"/>
                      <w14:textFill>
                        <w14:solidFill>
                          <w14:schemeClr w14:val="tx1"/>
                        </w14:solidFill>
                      </w14:textFill>
                    </w:rPr>
                    <w:t>废</w:t>
                  </w:r>
                  <w:r>
                    <w:rPr>
                      <w:rFonts w:hint="default" w:ascii="Times New Roman" w:hAnsi="Times New Roman" w:cs="Times New Roman"/>
                      <w:color w:val="000000" w:themeColor="text1"/>
                      <w:szCs w:val="21"/>
                      <w:lang w:val="en-US" w:eastAsia="zh-CN"/>
                      <w14:textFill>
                        <w14:solidFill>
                          <w14:schemeClr w14:val="tx1"/>
                        </w14:solidFill>
                      </w14:textFill>
                    </w:rPr>
                    <w:t>液压</w:t>
                  </w:r>
                  <w:r>
                    <w:rPr>
                      <w:rFonts w:hint="default" w:ascii="Times New Roman" w:hAnsi="Times New Roman" w:cs="Times New Roman"/>
                      <w:color w:val="000000" w:themeColor="text1"/>
                      <w:szCs w:val="21"/>
                      <w14:textFill>
                        <w14:solidFill>
                          <w14:schemeClr w14:val="tx1"/>
                        </w14:solidFill>
                      </w14:textFill>
                    </w:rPr>
                    <w:t>油桶、</w:t>
                  </w:r>
                  <w:r>
                    <w:rPr>
                      <w:rFonts w:hint="default" w:ascii="Times New Roman" w:hAnsi="Times New Roman" w:cs="Times New Roman"/>
                      <w:color w:val="000000" w:themeColor="text1"/>
                      <w:szCs w:val="21"/>
                      <w:lang w:val="en-US" w:eastAsia="zh-CN"/>
                      <w14:textFill>
                        <w14:solidFill>
                          <w14:schemeClr w14:val="tx1"/>
                        </w14:solidFill>
                      </w14:textFill>
                    </w:rPr>
                    <w:t>废润滑油桶、废活性炭、集中收集的废含油手套和抹布</w:t>
                  </w:r>
                  <w:r>
                    <w:rPr>
                      <w:rFonts w:hint="default" w:ascii="Times New Roman" w:hAnsi="Times New Roman" w:cs="Times New Roman"/>
                      <w:color w:val="000000" w:themeColor="text1"/>
                      <w:szCs w:val="21"/>
                      <w14:textFill>
                        <w14:solidFill>
                          <w14:schemeClr w14:val="tx1"/>
                        </w14:solidFill>
                      </w14:textFill>
                    </w:rPr>
                    <w:t>于危废暂存库（按《危险废物贮存污染控制标准》（GB18597-2001）规范建设）暂存后，委托有相关危险废物处理资质的单位处理</w:t>
                  </w:r>
                </w:p>
              </w:tc>
              <w:tc>
                <w:tcPr>
                  <w:tcW w:w="1416"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废润滑油、废润滑油桶、集中收集的废含油手套和抹布</w:t>
                  </w:r>
                  <w:r>
                    <w:rPr>
                      <w:rFonts w:hint="default" w:ascii="Times New Roman" w:hAnsi="Times New Roman" w:cs="Times New Roman"/>
                      <w:color w:val="000000" w:themeColor="text1"/>
                      <w:szCs w:val="21"/>
                      <w14:textFill>
                        <w14:solidFill>
                          <w14:schemeClr w14:val="tx1"/>
                        </w14:solidFill>
                      </w14:textFill>
                    </w:rPr>
                    <w:t>于危废暂存库（按《危险废物贮存污染控制标准》（GB18597-2001）规范建设）暂存后，委托有相关危险废物处理资质的单位处理</w:t>
                  </w:r>
                </w:p>
              </w:tc>
              <w:tc>
                <w:tcPr>
                  <w:tcW w:w="1416" w:type="pct"/>
                  <w:vAlign w:val="center"/>
                </w:tcPr>
                <w:p>
                  <w:pPr>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604"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808"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交由环卫部门清运</w:t>
                  </w:r>
                </w:p>
              </w:tc>
              <w:tc>
                <w:tcPr>
                  <w:tcW w:w="1416"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交由环卫部门清运</w:t>
                  </w:r>
                </w:p>
              </w:tc>
              <w:tc>
                <w:tcPr>
                  <w:tcW w:w="1416" w:type="pct"/>
                  <w:vAlign w:val="center"/>
                </w:tcPr>
                <w:p>
                  <w:pPr>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64"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256" w:type="pct"/>
                  <w:vMerge w:val="continue"/>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p>
              </w:tc>
              <w:tc>
                <w:tcPr>
                  <w:tcW w:w="332"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噪声治理</w:t>
                  </w:r>
                </w:p>
              </w:tc>
              <w:tc>
                <w:tcPr>
                  <w:tcW w:w="1412" w:type="pct"/>
                  <w:gridSpan w:val="2"/>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减振、吸声、隔声、消声</w:t>
                  </w:r>
                </w:p>
              </w:tc>
              <w:tc>
                <w:tcPr>
                  <w:tcW w:w="1416" w:type="pct"/>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减振、吸声、隔声、消声</w:t>
                  </w:r>
                </w:p>
              </w:tc>
              <w:tc>
                <w:tcPr>
                  <w:tcW w:w="1416" w:type="pct"/>
                  <w:vAlign w:val="center"/>
                </w:tcPr>
                <w:p>
                  <w:pPr>
                    <w:widowControl/>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无变化</w:t>
                  </w:r>
                </w:p>
              </w:tc>
            </w:tr>
          </w:tbl>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原辅材料消耗及水平衡：</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1、主要原辅材料</w:t>
            </w: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表2-3</w:t>
            </w:r>
            <w:r>
              <w:rPr>
                <w:rFonts w:hint="default" w:ascii="Times New Roman" w:hAnsi="Times New Roman" w:cs="Times New Roman"/>
                <w:b/>
                <w:color w:val="000000" w:themeColor="text1"/>
                <w:sz w:val="24"/>
                <w14:textFill>
                  <w14:solidFill>
                    <w14:schemeClr w14:val="tx1"/>
                  </w14:solidFill>
                </w14:textFill>
              </w:rPr>
              <w:tab/>
            </w:r>
            <w:bookmarkStart w:id="2" w:name="_Hlk22905799"/>
            <w:r>
              <w:rPr>
                <w:rFonts w:hint="default" w:ascii="Times New Roman" w:hAnsi="Times New Roman" w:cs="Times New Roman"/>
                <w:b/>
                <w:color w:val="000000" w:themeColor="text1"/>
                <w:sz w:val="24"/>
                <w14:textFill>
                  <w14:solidFill>
                    <w14:schemeClr w14:val="tx1"/>
                  </w14:solidFill>
                </w14:textFill>
              </w:rPr>
              <w:t>项目原辅材料</w:t>
            </w:r>
            <w:bookmarkEnd w:id="2"/>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
              <w:gridCol w:w="1421"/>
              <w:gridCol w:w="1773"/>
              <w:gridCol w:w="1780"/>
              <w:gridCol w:w="1780"/>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序号</w:t>
                  </w:r>
                </w:p>
              </w:tc>
              <w:tc>
                <w:tcPr>
                  <w:tcW w:w="76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类别</w:t>
                  </w: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名称</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环评用量</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实际用量</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变化量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766" w:type="pct"/>
                  <w:vMerge w:val="restar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原辅料</w:t>
                  </w: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钢HC340</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70t</w:t>
                  </w:r>
                </w:p>
              </w:tc>
              <w:tc>
                <w:tcPr>
                  <w:tcW w:w="960" w:type="pct"/>
                  <w:tcBorders>
                    <w:tl2br w:val="nil"/>
                    <w:tr2bl w:val="nil"/>
                  </w:tcBorders>
                  <w:vAlign w:val="center"/>
                </w:tcPr>
                <w:p>
                  <w:pPr>
                    <w:jc w:val="center"/>
                    <w:rPr>
                      <w:rFonts w:hint="default" w:ascii="Times New Roman" w:hAnsi="Times New Roman" w:cs="Times New Roman" w:eastAsiaTheme="minorEastAsia"/>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70t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钢Q235</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30t</w:t>
                  </w:r>
                </w:p>
              </w:tc>
              <w:tc>
                <w:tcPr>
                  <w:tcW w:w="960" w:type="pct"/>
                  <w:tcBorders>
                    <w:tl2br w:val="nil"/>
                    <w:tr2bl w:val="nil"/>
                  </w:tcBorders>
                  <w:vAlign w:val="center"/>
                </w:tcPr>
                <w:p>
                  <w:pPr>
                    <w:jc w:val="center"/>
                    <w:rPr>
                      <w:rFonts w:hint="default" w:ascii="Times New Roman" w:hAnsi="Times New Roman" w:cs="Times New Roman" w:eastAsiaTheme="minorEastAsia"/>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30t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钢SPCC</w:t>
                  </w:r>
                </w:p>
              </w:tc>
              <w:tc>
                <w:tcPr>
                  <w:tcW w:w="960" w:type="pct"/>
                  <w:tcBorders>
                    <w:tl2br w:val="nil"/>
                    <w:tr2bl w:val="nil"/>
                  </w:tcBorders>
                  <w:vAlign w:val="center"/>
                </w:tcPr>
                <w:p>
                  <w:pPr>
                    <w:jc w:val="center"/>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250t</w:t>
                  </w:r>
                </w:p>
              </w:tc>
              <w:tc>
                <w:tcPr>
                  <w:tcW w:w="782" w:type="pct"/>
                  <w:tcBorders>
                    <w:tl2br w:val="nil"/>
                    <w:tr2bl w:val="nil"/>
                  </w:tcBorders>
                  <w:vAlign w:val="center"/>
                </w:tcPr>
                <w:p>
                  <w:pPr>
                    <w:jc w:val="center"/>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焊丝</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4t</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1.5t</w:t>
                  </w:r>
                </w:p>
              </w:tc>
              <w:tc>
                <w:tcPr>
                  <w:tcW w:w="782" w:type="pct"/>
                  <w:tcBorders>
                    <w:tl2br w:val="nil"/>
                    <w:tr2bl w:val="nil"/>
                  </w:tcBorders>
                  <w:vAlign w:val="center"/>
                </w:tcPr>
                <w:p>
                  <w:pPr>
                    <w:jc w:val="center"/>
                    <w:rPr>
                      <w:rFonts w:hint="default" w:ascii="Times New Roman" w:hAnsi="Times New Roman" w:cs="Times New Roman" w:eastAsiaTheme="minorEastAsia"/>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CO</w:t>
                  </w:r>
                  <w:r>
                    <w:rPr>
                      <w:rFonts w:hint="default" w:ascii="Times New Roman" w:hAnsi="Times New Roman" w:cs="Times New Roman"/>
                      <w:color w:val="000000" w:themeColor="text1"/>
                      <w:vertAlign w:val="sub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气体</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2400瓶</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4000瓶</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润滑油</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0.02t</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0.02t</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粉末涂料</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10t</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液压油</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0.5t</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w:t>
                  </w:r>
                  <w:r>
                    <w:rPr>
                      <w:rFonts w:hint="default" w:ascii="Times New Roman" w:hAnsi="Times New Roman" w:cs="Times New Roman"/>
                      <w:color w:val="000000" w:themeColor="text1"/>
                      <w14:textFill>
                        <w14:solidFill>
                          <w14:schemeClr w14:val="tx1"/>
                        </w14:solidFill>
                      </w14:textFill>
                    </w:rPr>
                    <w:t>t</w:t>
                  </w:r>
                </w:p>
              </w:tc>
              <w:tc>
                <w:tcPr>
                  <w:tcW w:w="782" w:type="pct"/>
                  <w:tcBorders>
                    <w:tl2br w:val="nil"/>
                    <w:tr2bl w:val="nil"/>
                  </w:tcBorders>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-0.5t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电池模组</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151000套</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151000套</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10</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BMS组件</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151000套</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151000套</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11</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结构件组件</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3000t</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3000t</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电气件组件</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151000套</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151000</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13</w:t>
                  </w:r>
                </w:p>
              </w:tc>
              <w:tc>
                <w:tcPr>
                  <w:tcW w:w="766" w:type="pct"/>
                  <w:vMerge w:val="restar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能源</w:t>
                  </w: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4560m</w:t>
                  </w:r>
                  <w:r>
                    <w:rPr>
                      <w:rFonts w:hint="default" w:ascii="Times New Roman" w:hAnsi="Times New Roman" w:cs="Times New Roman"/>
                      <w:color w:val="000000" w:themeColor="text1"/>
                      <w:vertAlign w:val="superscript"/>
                      <w14:textFill>
                        <w14:solidFill>
                          <w14:schemeClr w14:val="tx1"/>
                        </w14:solidFill>
                      </w14:textFill>
                    </w:rPr>
                    <w:t>3</w:t>
                  </w:r>
                </w:p>
              </w:tc>
              <w:tc>
                <w:tcPr>
                  <w:tcW w:w="960" w:type="pct"/>
                  <w:tcBorders>
                    <w:tl2br w:val="nil"/>
                    <w:tr2bl w:val="nil"/>
                  </w:tcBorders>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4560m3</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电</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100万Kwh</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230万Kwh</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+13</w:t>
                  </w:r>
                  <w:r>
                    <w:rPr>
                      <w:rFonts w:hint="default" w:ascii="Times New Roman" w:hAnsi="Times New Roman" w:cs="Times New Roman"/>
                      <w:color w:val="000000" w:themeColor="text1"/>
                      <w14:textFill>
                        <w14:solidFill>
                          <w14:schemeClr w14:val="tx1"/>
                        </w14:solidFill>
                      </w14:textFill>
                    </w:rPr>
                    <w:t>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w:t>
                  </w:r>
                </w:p>
              </w:tc>
              <w:tc>
                <w:tcPr>
                  <w:tcW w:w="766" w:type="pct"/>
                  <w:vMerge w:val="continue"/>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956"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天然气</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100000m</w:t>
                  </w:r>
                  <w:r>
                    <w:rPr>
                      <w:rFonts w:hint="default" w:ascii="Times New Roman" w:hAnsi="Times New Roman" w:cs="Times New Roman"/>
                      <w:color w:val="000000" w:themeColor="text1"/>
                      <w:vertAlign w:val="superscript"/>
                      <w14:textFill>
                        <w14:solidFill>
                          <w14:schemeClr w14:val="tx1"/>
                        </w14:solidFill>
                      </w14:textFill>
                    </w:rPr>
                    <w:t>3</w:t>
                  </w:r>
                </w:p>
              </w:tc>
              <w:tc>
                <w:tcPr>
                  <w:tcW w:w="960"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782" w:type="pct"/>
                  <w:tcBorders>
                    <w:tl2br w:val="nil"/>
                    <w:tr2bl w:val="nil"/>
                  </w:tcBorders>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-100000m</w:t>
                  </w:r>
                  <w:r>
                    <w:rPr>
                      <w:rFonts w:hint="default" w:ascii="Times New Roman" w:hAnsi="Times New Roman" w:cs="Times New Roman"/>
                      <w:color w:val="000000" w:themeColor="text1"/>
                      <w:vertAlign w:val="superscript"/>
                      <w14:textFill>
                        <w14:solidFill>
                          <w14:schemeClr w14:val="tx1"/>
                        </w14:solidFill>
                      </w14:textFill>
                    </w:rPr>
                    <w:t>3</w:t>
                  </w:r>
                </w:p>
              </w:tc>
            </w:tr>
          </w:tbl>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2、主要设备</w:t>
            </w: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bookmarkStart w:id="3" w:name="_Hlk22905781"/>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4</w:t>
            </w:r>
            <w:r>
              <w:rPr>
                <w:rFonts w:hint="default" w:ascii="Times New Roman" w:hAnsi="Times New Roman" w:cs="Times New Roman"/>
                <w:b/>
                <w:color w:val="000000" w:themeColor="text1"/>
                <w:sz w:val="24"/>
                <w14:textFill>
                  <w14:solidFill>
                    <w14:schemeClr w14:val="tx1"/>
                  </w14:solidFill>
                </w14:textFill>
              </w:rPr>
              <w:tab/>
            </w:r>
            <w:r>
              <w:rPr>
                <w:rFonts w:hint="default" w:ascii="Times New Roman" w:hAnsi="Times New Roman" w:cs="Times New Roman"/>
                <w:b/>
                <w:color w:val="000000" w:themeColor="text1"/>
                <w:sz w:val="24"/>
                <w14:textFill>
                  <w14:solidFill>
                    <w14:schemeClr w14:val="tx1"/>
                  </w14:solidFill>
                </w14:textFill>
              </w:rPr>
              <w:t>项目</w:t>
            </w:r>
            <w:bookmarkStart w:id="4" w:name="_Hlk20139463"/>
            <w:r>
              <w:rPr>
                <w:rFonts w:hint="default" w:ascii="Times New Roman" w:hAnsi="Times New Roman" w:cs="Times New Roman"/>
                <w:b/>
                <w:color w:val="000000" w:themeColor="text1"/>
                <w:sz w:val="24"/>
                <w14:textFill>
                  <w14:solidFill>
                    <w14:schemeClr w14:val="tx1"/>
                  </w14:solidFill>
                </w14:textFill>
              </w:rPr>
              <w:t>设备清单</w:t>
            </w:r>
            <w:bookmarkEnd w:id="4"/>
          </w:p>
          <w:bookmarkEnd w:id="3"/>
          <w:tbl>
            <w:tblPr>
              <w:tblStyle w:val="32"/>
              <w:tblW w:w="9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2"/>
              <w:gridCol w:w="1505"/>
              <w:gridCol w:w="2410"/>
              <w:gridCol w:w="1271"/>
              <w:gridCol w:w="1296"/>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序号</w:t>
                  </w:r>
                </w:p>
              </w:tc>
              <w:tc>
                <w:tcPr>
                  <w:tcW w:w="1687"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设备名称</w:t>
                  </w:r>
                </w:p>
              </w:tc>
              <w:tc>
                <w:tcPr>
                  <w:tcW w:w="1393"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规格型号</w:t>
                  </w:r>
                </w:p>
              </w:tc>
              <w:tc>
                <w:tcPr>
                  <w:tcW w:w="146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环评数量</w:t>
                  </w:r>
                </w:p>
              </w:tc>
              <w:tc>
                <w:tcPr>
                  <w:tcW w:w="1495" w:type="dxa"/>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实际数量</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变化量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1687" w:type="dxa"/>
                  <w:vAlign w:val="center"/>
                </w:tcPr>
                <w:p>
                  <w:pPr>
                    <w:widowControl/>
                    <w:jc w:val="center"/>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液压机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8</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spacing w:line="360" w:lineRule="exact"/>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液压剪板机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QC12Y-8*3200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剪板机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QC12Y-6*2500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二合一整平机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GO-300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5</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二合一整平机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GO-500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6</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开式固定台压力机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JH21-25</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7</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开式可倾压力机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J23-10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8</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液压机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YL32-630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激光切割机</w:t>
                  </w:r>
                  <w:r>
                    <w:rPr>
                      <w:rFonts w:hint="default" w:ascii="Times New Roman" w:hAnsi="Times New Roman" w:cs="Times New Roman"/>
                      <w:color w:val="000000" w:themeColor="text1"/>
                      <w:szCs w:val="21"/>
                      <w14:textFill>
                        <w14:solidFill>
                          <w14:schemeClr w14:val="tx1"/>
                        </w14:solidFill>
                      </w14:textFill>
                    </w:rPr>
                    <w:t>（自带1.0m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储气罐）</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CYFP-2010-700W</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0</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10</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数</w:t>
                  </w:r>
                  <w:r>
                    <w:rPr>
                      <w:rFonts w:hint="default" w:ascii="Times New Roman" w:hAnsi="Times New Roman" w:cs="Times New Roman"/>
                      <w:color w:val="000000" w:themeColor="text1"/>
                      <w:kern w:val="0"/>
                      <w:szCs w:val="21"/>
                      <w:lang w:val="en-US" w:eastAsia="zh-CN"/>
                      <w14:textFill>
                        <w14:solidFill>
                          <w14:schemeClr w14:val="tx1"/>
                        </w14:solidFill>
                      </w14:textFill>
                    </w:rPr>
                    <w:t>控</w:t>
                  </w:r>
                  <w:r>
                    <w:rPr>
                      <w:rFonts w:hint="default" w:ascii="Times New Roman" w:hAnsi="Times New Roman" w:cs="Times New Roman"/>
                      <w:color w:val="000000" w:themeColor="text1"/>
                      <w:kern w:val="0"/>
                      <w:szCs w:val="21"/>
                      <w14:textFill>
                        <w14:solidFill>
                          <w14:schemeClr w14:val="tx1"/>
                        </w14:solidFill>
                      </w14:textFill>
                    </w:rPr>
                    <w:t>机床</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11</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光纤激光切割机</w:t>
                  </w:r>
                </w:p>
              </w:tc>
              <w:tc>
                <w:tcPr>
                  <w:tcW w:w="1393" w:type="dxa"/>
                  <w:vAlign w:val="center"/>
                </w:tcPr>
                <w:p>
                  <w:pPr>
                    <w:widowControl/>
                    <w:jc w:val="center"/>
                    <w:rPr>
                      <w:rFonts w:hint="default" w:ascii="Times New Roman" w:hAnsi="Times New Roman" w:cs="Times New Roman"/>
                      <w:bCs/>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QL-FCP6020B</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12</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数控折弯机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PR6C60*1500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13</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经济型数控折弯机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WC67K-63/2500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14</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CO</w:t>
                  </w:r>
                  <w:r>
                    <w:rPr>
                      <w:rFonts w:hint="default" w:ascii="Times New Roman" w:hAnsi="Times New Roman" w:cs="Times New Roman"/>
                      <w:color w:val="000000" w:themeColor="text1"/>
                      <w:kern w:val="0"/>
                      <w:szCs w:val="21"/>
                      <w:vertAlign w:val="subscript"/>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焊机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YM-350RD1HGF</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10</w:t>
                  </w:r>
                  <w:r>
                    <w:rPr>
                      <w:rFonts w:hint="default" w:ascii="Times New Roman" w:hAnsi="Times New Roman" w:cs="Times New Roman"/>
                      <w:color w:val="000000" w:themeColor="text1"/>
                      <w:lang w:val="en-US" w:eastAsia="zh-CN"/>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15</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铝焊机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YD-350-T-D1</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16</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氩弧焊机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WS250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17</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数字焊机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YM-350RD1HGF</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4</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18</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焊接机器人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8</w:t>
                  </w:r>
                  <w:r>
                    <w:rPr>
                      <w:rFonts w:hint="default" w:ascii="Times New Roman" w:hAnsi="Times New Roman" w:cs="Times New Roman"/>
                      <w:color w:val="000000" w:themeColor="text1"/>
                      <w:kern w:val="0"/>
                      <w:szCs w:val="21"/>
                      <w:lang w:val="en-US" w:eastAsia="zh-CN"/>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19</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工业机器人</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12</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4</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充放电测试</w:t>
                  </w:r>
                  <w:r>
                    <w:rPr>
                      <w:rFonts w:hint="default" w:ascii="Times New Roman" w:hAnsi="Times New Roman" w:cs="Times New Roman"/>
                      <w:color w:val="000000" w:themeColor="text1"/>
                      <w:kern w:val="0"/>
                      <w:szCs w:val="21"/>
                      <w:lang w:val="en-US" w:eastAsia="zh-CN"/>
                      <w14:textFill>
                        <w14:solidFill>
                          <w14:schemeClr w14:val="tx1"/>
                        </w14:solidFill>
                      </w14:textFill>
                    </w:rPr>
                    <w:t>设备</w:t>
                  </w:r>
                </w:p>
              </w:tc>
              <w:tc>
                <w:tcPr>
                  <w:tcW w:w="1393"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11</w:t>
                  </w:r>
                  <w:r>
                    <w:rPr>
                      <w:rFonts w:hint="default" w:ascii="Times New Roman" w:hAnsi="Times New Roman" w:cs="Times New Roman"/>
                      <w:color w:val="000000" w:themeColor="text1"/>
                      <w:kern w:val="0"/>
                      <w:szCs w:val="21"/>
                      <w14:textFill>
                        <w14:solidFill>
                          <w14:schemeClr w14:val="tx1"/>
                        </w14:solidFill>
                      </w14:textFill>
                    </w:rPr>
                    <w:t>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11</w:t>
                  </w:r>
                  <w:r>
                    <w:rPr>
                      <w:rFonts w:hint="default" w:ascii="Times New Roman" w:hAnsi="Times New Roman" w:cs="Times New Roman"/>
                      <w:color w:val="000000" w:themeColor="text1"/>
                      <w:kern w:val="0"/>
                      <w:szCs w:val="21"/>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21</w:t>
                  </w:r>
                </w:p>
              </w:tc>
              <w:tc>
                <w:tcPr>
                  <w:tcW w:w="1687"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星云动力电池组EOL测试系统</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BAT-NEEVPEOL-1T1-B</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Cs w:val="21"/>
                      <w:lang w:val="en-US" w:eastAsia="zh-CN"/>
                      <w14:textFill>
                        <w14:solidFill>
                          <w14:schemeClr w14:val="tx1"/>
                        </w14:solidFill>
                      </w14:textFill>
                    </w:rPr>
                    <w:t>5</w:t>
                  </w:r>
                  <w:r>
                    <w:rPr>
                      <w:rFonts w:hint="default" w:ascii="Times New Roman" w:hAnsi="Times New Roman" w:cs="Times New Roman"/>
                      <w:color w:val="000000" w:themeColor="text1"/>
                      <w:kern w:val="0"/>
                      <w:szCs w:val="21"/>
                      <w:lang w:val="en-US" w:eastAsia="zh-CN"/>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22</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自动送钉系统</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M6X100</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23</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自动送钉系统</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M5X16PACK</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24</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PACK自动化产线</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1套</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1套</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25</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防爆步入式高低温交变湿热试验箱</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RGDJS-120F</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26</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可程式高低温防爆试验箱</w:t>
                  </w:r>
                </w:p>
              </w:tc>
              <w:tc>
                <w:tcPr>
                  <w:tcW w:w="1393"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FBRGDJ-165-3</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495"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734" w:type="dxa"/>
                  <w:vAlign w:val="center"/>
                </w:tcPr>
                <w:p>
                  <w:pPr>
                    <w:widowControl/>
                    <w:spacing w:line="360" w:lineRule="exact"/>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27</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喷粉房</w:t>
                  </w:r>
                </w:p>
              </w:tc>
              <w:tc>
                <w:tcPr>
                  <w:tcW w:w="1393"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1间</w:t>
                  </w:r>
                </w:p>
              </w:tc>
              <w:tc>
                <w:tcPr>
                  <w:tcW w:w="1495"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0间</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28</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固化烘道</w:t>
                  </w:r>
                </w:p>
              </w:tc>
              <w:tc>
                <w:tcPr>
                  <w:tcW w:w="1393"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1套</w:t>
                  </w:r>
                </w:p>
              </w:tc>
              <w:tc>
                <w:tcPr>
                  <w:tcW w:w="1495"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0套</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29</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固化炉</w:t>
                  </w:r>
                </w:p>
              </w:tc>
              <w:tc>
                <w:tcPr>
                  <w:tcW w:w="1393"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1台</w:t>
                  </w:r>
                </w:p>
              </w:tc>
              <w:tc>
                <w:tcPr>
                  <w:tcW w:w="1495"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0台</w:t>
                  </w:r>
                </w:p>
              </w:tc>
              <w:tc>
                <w:tcPr>
                  <w:tcW w:w="1734" w:type="dxa"/>
                  <w:vAlign w:val="center"/>
                </w:tcPr>
                <w:p>
                  <w:pPr>
                    <w:widowControl/>
                    <w:spacing w:line="360" w:lineRule="exact"/>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0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30</w:t>
                  </w:r>
                </w:p>
              </w:tc>
              <w:tc>
                <w:tcPr>
                  <w:tcW w:w="1687"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高温冷却塔</w:t>
                  </w:r>
                </w:p>
              </w:tc>
              <w:tc>
                <w:tcPr>
                  <w:tcW w:w="1393" w:type="dxa"/>
                  <w:vAlign w:val="center"/>
                </w:tcPr>
                <w:p>
                  <w:pPr>
                    <w:widowControl/>
                    <w:spacing w:line="240" w:lineRule="exact"/>
                    <w:ind w:left="-105" w:leftChars="-50" w:right="-105" w:rightChars="-5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w:t>
                  </w:r>
                </w:p>
              </w:tc>
              <w:tc>
                <w:tcPr>
                  <w:tcW w:w="1464" w:type="dxa"/>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2台</w:t>
                  </w:r>
                </w:p>
              </w:tc>
              <w:tc>
                <w:tcPr>
                  <w:tcW w:w="1495"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台</w:t>
                  </w:r>
                </w:p>
              </w:tc>
              <w:tc>
                <w:tcPr>
                  <w:tcW w:w="1734" w:type="dxa"/>
                  <w:vAlign w:val="center"/>
                </w:tcPr>
                <w:p>
                  <w:pPr>
                    <w:widowControl/>
                    <w:spacing w:line="360" w:lineRule="exact"/>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p>
              </w:tc>
            </w:tr>
          </w:tbl>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3、用水及水平衡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本次验收实际用水情况与原环评一致，主要有生产用水，生活用水。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①生产用水</w:t>
            </w:r>
          </w:p>
          <w:p>
            <w:pPr>
              <w:spacing w:line="360" w:lineRule="auto"/>
              <w:ind w:firstLine="480" w:firstLineChars="200"/>
              <w:jc w:val="left"/>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本项目冷却塔循环水量为</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14:textFill>
                  <w14:solidFill>
                    <w14:schemeClr w14:val="tx1"/>
                  </w14:solidFill>
                </w14:textFill>
              </w:rPr>
              <w:t>m³，需定期补充新鲜水。冷却水补充用水约0.</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m³/d，</w:t>
            </w:r>
            <w:r>
              <w:rPr>
                <w:rFonts w:hint="default" w:ascii="Times New Roman" w:hAnsi="Times New Roman" w:cs="Times New Roman"/>
                <w:color w:val="000000" w:themeColor="text1"/>
                <w:sz w:val="24"/>
                <w:lang w:val="en-US" w:eastAsia="zh-CN"/>
                <w14:textFill>
                  <w14:solidFill>
                    <w14:schemeClr w14:val="tx1"/>
                  </w14:solidFill>
                </w14:textFill>
              </w:rPr>
              <w:t>25</w:t>
            </w:r>
            <w:r>
              <w:rPr>
                <w:rFonts w:hint="default" w:ascii="Times New Roman" w:hAnsi="Times New Roman" w:cs="Times New Roman"/>
                <w:color w:val="000000" w:themeColor="text1"/>
                <w:sz w:val="24"/>
                <w14:textFill>
                  <w14:solidFill>
                    <w14:schemeClr w14:val="tx1"/>
                  </w14:solidFill>
                </w14:textFill>
              </w:rPr>
              <w:t>m³/a。项目运行期间冷却水只补充不外排。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②生活用水</w:t>
            </w:r>
          </w:p>
          <w:p>
            <w:pPr>
              <w:pStyle w:val="147"/>
              <w:spacing w:line="360" w:lineRule="auto"/>
              <w:ind w:firstLine="480" w:firstLineChars="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本项目劳动定员300人，无住宿人员，年工作时间300天。非住宿人员用水量按照</w:t>
            </w:r>
            <w:r>
              <w:rPr>
                <w:rFonts w:hint="default" w:ascii="Times New Roman" w:hAnsi="Times New Roman" w:cs="Times New Roman"/>
                <w:color w:val="000000" w:themeColor="text1"/>
                <w:sz w:val="24"/>
                <w14:textFill>
                  <w14:solidFill>
                    <w14:schemeClr w14:val="tx1"/>
                  </w14:solidFill>
                </w14:textFill>
              </w:rPr>
              <w:t>0.05m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/人计算</w:t>
            </w:r>
            <w:r>
              <w:rPr>
                <w:rFonts w:hint="default" w:ascii="Times New Roman" w:hAnsi="Times New Roman" w:cs="Times New Roman"/>
                <w:color w:val="000000" w:themeColor="text1"/>
                <w:sz w:val="24"/>
                <w14:textFill>
                  <w14:solidFill>
                    <w14:schemeClr w14:val="tx1"/>
                  </w14:solidFill>
                </w14:textFill>
              </w:rPr>
              <w:t>，则本项目生活用水量为15m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/d，4500m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/a。生活污水产生量按照用水量的80%计算，则本项目生活污水量为12t/d（3600t/a）。</w:t>
            </w:r>
          </w:p>
          <w:p>
            <w:pPr>
              <w:pStyle w:val="147"/>
              <w:spacing w:line="360" w:lineRule="auto"/>
              <w:ind w:firstLine="480" w:firstLineChars="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本项目运营期全厂水平衡见</w:t>
            </w:r>
            <w:r>
              <w:rPr>
                <w:rFonts w:hint="default" w:ascii="Times New Roman" w:hAnsi="Times New Roman" w:cs="Times New Roman"/>
                <w:color w:val="000000" w:themeColor="text1"/>
                <w:sz w:val="24"/>
                <w:lang w:val="en-US" w:eastAsia="zh-CN"/>
                <w14:textFill>
                  <w14:solidFill>
                    <w14:schemeClr w14:val="tx1"/>
                  </w14:solidFill>
                </w14:textFill>
              </w:rPr>
              <w:t>下图：</w:t>
            </w:r>
          </w:p>
          <w:p>
            <w:pPr>
              <w:pStyle w:val="147"/>
              <w:spacing w:line="360" w:lineRule="auto"/>
              <w:ind w:firstLine="48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inline distT="0" distB="0" distL="114300" distR="114300">
                  <wp:extent cx="4953000" cy="209550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0"/>
                          <a:stretch>
                            <a:fillRect/>
                          </a:stretch>
                        </pic:blipFill>
                        <pic:spPr>
                          <a:xfrm>
                            <a:off x="0" y="0"/>
                            <a:ext cx="4953000" cy="2095500"/>
                          </a:xfrm>
                          <a:prstGeom prst="rect">
                            <a:avLst/>
                          </a:prstGeom>
                          <a:noFill/>
                          <a:ln>
                            <a:noFill/>
                          </a:ln>
                        </pic:spPr>
                      </pic:pic>
                    </a:graphicData>
                  </a:graphic>
                </wp:inline>
              </w:drawing>
            </w:r>
          </w:p>
          <w:p>
            <w:pPr>
              <w:spacing w:line="360" w:lineRule="auto"/>
              <w:ind w:firstLine="361" w:firstLineChars="150"/>
              <w:jc w:val="center"/>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b/>
                <w:bCs/>
                <w:color w:val="000000" w:themeColor="text1"/>
                <w:sz w:val="24"/>
                <w:lang w:val="zh-CN"/>
                <w14:textFill>
                  <w14:solidFill>
                    <w14:schemeClr w14:val="tx1"/>
                  </w14:solidFill>
                </w14:textFill>
              </w:rPr>
              <w:t>图</w:t>
            </w:r>
            <w:r>
              <w:rPr>
                <w:rFonts w:hint="default" w:ascii="Times New Roman" w:hAnsi="Times New Roman" w:cs="Times New Roman"/>
                <w:b/>
                <w:bCs/>
                <w:color w:val="000000" w:themeColor="text1"/>
                <w:sz w:val="24"/>
                <w:lang w:val="en-US" w:eastAsia="zh-CN"/>
                <w14:textFill>
                  <w14:solidFill>
                    <w14:schemeClr w14:val="tx1"/>
                  </w14:solidFill>
                </w14:textFill>
              </w:rPr>
              <w:t>2</w:t>
            </w:r>
            <w:r>
              <w:rPr>
                <w:rFonts w:hint="default" w:ascii="Times New Roman" w:hAnsi="Times New Roman" w:cs="Times New Roman"/>
                <w:b/>
                <w:bCs/>
                <w:color w:val="000000" w:themeColor="text1"/>
                <w:sz w:val="24"/>
                <w14:textFill>
                  <w14:solidFill>
                    <w14:schemeClr w14:val="tx1"/>
                  </w14:solidFill>
                </w14:textFill>
              </w:rPr>
              <w:t>-</w:t>
            </w:r>
            <w:r>
              <w:rPr>
                <w:rFonts w:hint="default" w:ascii="Times New Roman" w:hAnsi="Times New Roman" w:cs="Times New Roman"/>
                <w:b/>
                <w:bCs/>
                <w:color w:val="000000" w:themeColor="text1"/>
                <w:sz w:val="24"/>
                <w:lang w:val="en-US" w:eastAsia="zh-CN"/>
                <w14:textFill>
                  <w14:solidFill>
                    <w14:schemeClr w14:val="tx1"/>
                  </w14:solidFill>
                </w14:textFill>
              </w:rPr>
              <w:t>1</w:t>
            </w:r>
            <w:r>
              <w:rPr>
                <w:rFonts w:hint="default" w:ascii="Times New Roman" w:hAnsi="Times New Roman" w:cs="Times New Roman"/>
                <w:b/>
                <w:bCs/>
                <w:color w:val="000000" w:themeColor="text1"/>
                <w:sz w:val="24"/>
                <w:lang w:val="zh-CN"/>
                <w14:textFill>
                  <w14:solidFill>
                    <w14:schemeClr w14:val="tx1"/>
                  </w14:solidFill>
                </w14:textFill>
              </w:rPr>
              <w:t>项目运营期水平衡图（单位：t/d）</w:t>
            </w:r>
          </w:p>
          <w:p>
            <w:pPr>
              <w:numPr>
                <w:ilvl w:val="0"/>
                <w:numId w:val="1"/>
              </w:num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项目变动情况</w:t>
            </w:r>
          </w:p>
          <w:p>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default" w:ascii="Times New Roman" w:hAnsi="Times New Roman" w:cs="Times New Roman"/>
                <w:b/>
                <w:color w:val="000000" w:themeColor="text1"/>
                <w:sz w:val="24"/>
                <w:lang w:val="en-US" w:eastAsia="zh-CN"/>
                <w14:textFill>
                  <w14:solidFill>
                    <w14:schemeClr w14:val="tx1"/>
                  </w14:solidFill>
                </w14:textFill>
              </w:rPr>
              <w:t>5</w:t>
            </w:r>
            <w:r>
              <w:rPr>
                <w:rFonts w:hint="default" w:ascii="Times New Roman" w:hAnsi="Times New Roman" w:cs="Times New Roman"/>
                <w:b/>
                <w:color w:val="000000" w:themeColor="text1"/>
                <w:sz w:val="24"/>
                <w14:textFill>
                  <w14:solidFill>
                    <w14:schemeClr w14:val="tx1"/>
                  </w14:solidFill>
                </w14:textFill>
              </w:rPr>
              <w:tab/>
            </w:r>
            <w:r>
              <w:rPr>
                <w:rFonts w:hint="default" w:ascii="Times New Roman" w:hAnsi="Times New Roman" w:cs="Times New Roman"/>
                <w:b/>
                <w:color w:val="000000" w:themeColor="text1"/>
                <w:sz w:val="24"/>
                <w14:textFill>
                  <w14:solidFill>
                    <w14:schemeClr w14:val="tx1"/>
                  </w14:solidFill>
                </w14:textFill>
              </w:rPr>
              <w:t>变动情况对照表</w:t>
            </w:r>
          </w:p>
          <w:tbl>
            <w:tblPr>
              <w:tblStyle w:val="32"/>
              <w:tblpPr w:leftFromText="180" w:rightFromText="180" w:vertAnchor="text" w:horzAnchor="page" w:tblpX="216" w:tblpY="129"/>
              <w:tblOverlap w:val="never"/>
              <w:tblW w:w="4885"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9"/>
              <w:gridCol w:w="3906"/>
              <w:gridCol w:w="2418"/>
              <w:gridCol w:w="1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2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项目</w:t>
                  </w: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b/>
                      <w:color w:val="000000" w:themeColor="text1"/>
                      <w:sz w:val="21"/>
                      <w:szCs w:val="21"/>
                      <w:lang w:val="en-US" w:eastAsia="zh-CN"/>
                      <w14:textFill>
                        <w14:solidFill>
                          <w14:schemeClr w14:val="tx1"/>
                        </w14:solidFill>
                      </w14:textFill>
                    </w:rPr>
                    <w:t>对照环办环评函《建设项目重大变更清单》2020[688]号文</w:t>
                  </w:r>
                </w:p>
              </w:tc>
              <w:tc>
                <w:tcPr>
                  <w:tcW w:w="133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实际情况</w:t>
                  </w:r>
                </w:p>
              </w:tc>
              <w:tc>
                <w:tcPr>
                  <w:tcW w:w="8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是否属于重大变更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2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性质</w:t>
                  </w: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建设项目开发、使用功能发生变化的</w:t>
                  </w:r>
                </w:p>
              </w:tc>
              <w:tc>
                <w:tcPr>
                  <w:tcW w:w="133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s="Times New Roman"/>
                      <w:color w:val="000000" w:themeColor="text1"/>
                      <w:kern w:val="24"/>
                      <w:sz w:val="21"/>
                      <w:szCs w:val="21"/>
                      <w:highlight w:val="yellow"/>
                      <w:lang w:val="en-US" w:eastAsia="zh-CN"/>
                      <w14:textFill>
                        <w14:solidFill>
                          <w14:schemeClr w14:val="tx1"/>
                        </w14:solidFill>
                      </w14:textFill>
                    </w:rPr>
                  </w:pPr>
                  <w:r>
                    <w:rPr>
                      <w:rFonts w:hint="default" w:ascii="Times New Roman" w:hAnsi="Times New Roman" w:cs="Times New Roman"/>
                      <w:color w:val="000000" w:themeColor="text1"/>
                      <w:kern w:val="24"/>
                      <w:sz w:val="21"/>
                      <w:szCs w:val="21"/>
                      <w:lang w:val="en-US" w:eastAsia="zh-CN"/>
                      <w14:textFill>
                        <w14:solidFill>
                          <w14:schemeClr w14:val="tx1"/>
                        </w14:solidFill>
                      </w14:textFill>
                    </w:rPr>
                    <w:t>建设项目开发、使用功能无变化</w:t>
                  </w:r>
                </w:p>
              </w:tc>
              <w:tc>
                <w:tcPr>
                  <w:tcW w:w="8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628"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规模</w:t>
                  </w: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生产、处置或储存能力增大30%及以上</w:t>
                  </w:r>
                  <w:r>
                    <w:rPr>
                      <w:rFonts w:hint="default" w:ascii="Times New Roman" w:hAnsi="Times New Roman" w:cs="Times New Roman"/>
                      <w:color w:val="000000" w:themeColor="text1"/>
                      <w:sz w:val="21"/>
                      <w:szCs w:val="21"/>
                      <w:lang w:val="en-US" w:eastAsia="zh-CN"/>
                      <w14:textFill>
                        <w14:solidFill>
                          <w14:schemeClr w14:val="tx1"/>
                        </w14:solidFill>
                      </w14:textFill>
                    </w:rPr>
                    <w:t>的。</w:t>
                  </w:r>
                </w:p>
              </w:tc>
              <w:tc>
                <w:tcPr>
                  <w:tcW w:w="133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color w:val="000000" w:themeColor="text1"/>
                      <w:kern w:val="24"/>
                      <w:sz w:val="21"/>
                      <w:szCs w:val="21"/>
                      <w:lang w:val="en-US" w:eastAsia="zh-CN"/>
                      <w14:textFill>
                        <w14:solidFill>
                          <w14:schemeClr w14:val="tx1"/>
                        </w14:solidFill>
                      </w14:textFill>
                    </w:rPr>
                  </w:pPr>
                  <w:r>
                    <w:rPr>
                      <w:rFonts w:hint="default" w:ascii="Times New Roman" w:hAnsi="Times New Roman" w:cs="Times New Roman"/>
                      <w:color w:val="000000" w:themeColor="text1"/>
                      <w:kern w:val="24"/>
                      <w:sz w:val="21"/>
                      <w:szCs w:val="21"/>
                      <w:lang w:val="en-US" w:eastAsia="zh-CN"/>
                      <w14:textFill>
                        <w14:solidFill>
                          <w14:schemeClr w14:val="tx1"/>
                        </w14:solidFill>
                      </w14:textFill>
                    </w:rPr>
                    <w:t>项目生产、处置或储存能力无变化</w:t>
                  </w:r>
                </w:p>
              </w:tc>
              <w:tc>
                <w:tcPr>
                  <w:tcW w:w="883"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628"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14:textFill>
                        <w14:solidFill>
                          <w14:schemeClr w14:val="tx1"/>
                        </w14:solidFill>
                      </w14:textFill>
                    </w:rPr>
                  </w:pP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3、生产、处置或储存能力增大，</w:t>
                  </w:r>
                  <w:r>
                    <w:rPr>
                      <w:rFonts w:hint="default" w:ascii="Times New Roman" w:hAnsi="Times New Roman" w:cs="Times New Roman"/>
                      <w:color w:val="000000" w:themeColor="text1"/>
                      <w:sz w:val="21"/>
                      <w:szCs w:val="21"/>
                      <w14:textFill>
                        <w14:solidFill>
                          <w14:schemeClr w14:val="tx1"/>
                        </w14:solidFill>
                      </w14:textFill>
                    </w:rPr>
                    <w:t>导致废水或者污染物排放量增加的</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133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项目生产、处置或储存能力无变化</w:t>
                  </w:r>
                </w:p>
              </w:tc>
              <w:tc>
                <w:tcPr>
                  <w:tcW w:w="88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628"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r>
                    <w:rPr>
                      <w:rFonts w:hint="default" w:ascii="Times New Roman" w:hAnsi="Times New Roman" w:cs="Times New Roman"/>
                      <w:color w:val="000000" w:themeColor="text1"/>
                      <w:sz w:val="21"/>
                      <w:szCs w:val="21"/>
                      <w14:textFill>
                        <w14:solidFill>
                          <w14:schemeClr w14:val="tx1"/>
                        </w14:solidFill>
                      </w14:textFill>
                    </w:rPr>
                    <w:t>位于环境质量不达标区的建设项目生产、处置、或储存能力增大，导致相应污染物排放量增加的，位于达标区的建设项目生产、处置或储存能力增大，导致污染物排放量增加10%及以上的</w:t>
                  </w:r>
                </w:p>
              </w:tc>
              <w:tc>
                <w:tcPr>
                  <w:tcW w:w="133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项目生产、处置或储存能力无变化</w:t>
                  </w:r>
                </w:p>
              </w:tc>
              <w:tc>
                <w:tcPr>
                  <w:tcW w:w="88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628"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地点</w:t>
                  </w: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重新选址：在原厂址附近调整导致环境防护距离范围变化且新增敏感点的</w:t>
                  </w:r>
                </w:p>
              </w:tc>
              <w:tc>
                <w:tcPr>
                  <w:tcW w:w="133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color w:val="000000" w:themeColor="text1"/>
                      <w:kern w:val="24"/>
                      <w:sz w:val="21"/>
                      <w:szCs w:val="21"/>
                      <w:highlight w:val="yellow"/>
                      <w:lang w:val="en-US"/>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项目未重新选址</w:t>
                  </w:r>
                </w:p>
              </w:tc>
              <w:tc>
                <w:tcPr>
                  <w:tcW w:w="8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9" w:hRule="atLeast"/>
              </w:trPr>
              <w:tc>
                <w:tcPr>
                  <w:tcW w:w="628"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生产工艺</w:t>
                  </w: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w:t>
                  </w:r>
                  <w:r>
                    <w:rPr>
                      <w:rFonts w:hint="default" w:ascii="Times New Roman" w:hAnsi="Times New Roman" w:cs="Times New Roman"/>
                      <w:color w:val="000000" w:themeColor="text1"/>
                      <w:sz w:val="21"/>
                      <w:szCs w:val="21"/>
                      <w14:textFill>
                        <w14:solidFill>
                          <w14:schemeClr w14:val="tx1"/>
                        </w14:solidFill>
                      </w14:textFill>
                    </w:rPr>
                    <w:t>新增产品品种或生产工艺、主要原辅料、燃料变化，导致新增排放污染物种类的、建设项目污染物排放量增加、废水第一类污染物排放量增加的、其他污染物排放量增加10%及以上的；</w:t>
                  </w:r>
                </w:p>
              </w:tc>
              <w:tc>
                <w:tcPr>
                  <w:tcW w:w="133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eastAsia="宋体" w:cs="Times New Roman"/>
                      <w:color w:val="000000" w:themeColor="text1"/>
                      <w:kern w:val="24"/>
                      <w:sz w:val="21"/>
                      <w:szCs w:val="21"/>
                      <w:highlight w:val="yellow"/>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本次验收生产工艺冲压、固化、喷粉工艺外协，其余工艺无变化，未新增产品品种，不会导致新增排放污染物种类及排放量。</w:t>
                  </w:r>
                </w:p>
              </w:tc>
              <w:tc>
                <w:tcPr>
                  <w:tcW w:w="8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4" w:hRule="atLeast"/>
              </w:trPr>
              <w:tc>
                <w:tcPr>
                  <w:tcW w:w="628"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7、物料运输、装卸贮存方式变化的，导致大气污染物无组织排放量增加10%及以上的</w:t>
                  </w:r>
                </w:p>
              </w:tc>
              <w:tc>
                <w:tcPr>
                  <w:tcW w:w="133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项目物料运输、装卸贮存方式无变化</w:t>
                  </w:r>
                </w:p>
              </w:tc>
              <w:tc>
                <w:tcPr>
                  <w:tcW w:w="883"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28"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环境保护措施</w:t>
                  </w: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8、</w:t>
                  </w:r>
                  <w:r>
                    <w:rPr>
                      <w:rFonts w:hint="default" w:ascii="Times New Roman" w:hAnsi="Times New Roman" w:cs="Times New Roman"/>
                      <w:color w:val="000000" w:themeColor="text1"/>
                      <w:sz w:val="21"/>
                      <w:szCs w:val="21"/>
                      <w14:textFill>
                        <w14:solidFill>
                          <w14:schemeClr w14:val="tx1"/>
                        </w14:solidFill>
                      </w14:textFill>
                    </w:rPr>
                    <w:t>废气、废水污染防治措施变化</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导致第6条所列情形之一（废气无组织排放改为有组织排放、污染措施强化或改进的除外）</w:t>
                  </w:r>
                </w:p>
              </w:tc>
              <w:tc>
                <w:tcPr>
                  <w:tcW w:w="1333"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color w:val="000000" w:themeColor="text1"/>
                      <w:kern w:val="24"/>
                      <w:sz w:val="21"/>
                      <w:szCs w:val="21"/>
                      <w:highlight w:val="yellow"/>
                      <w:lang w:val="en-US"/>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与环评相比，本次验收，新增焊接布袋除尘废气处理设施，打磨废气由单筒过滤处理后无组织排放改为移动式烟尘净化机处理后无组织排放。未新增废气主要排放口及废水直接排放口等导致不利环境影响加重的</w:t>
                  </w:r>
                </w:p>
              </w:tc>
              <w:tc>
                <w:tcPr>
                  <w:tcW w:w="883" w:type="pct"/>
                  <w:vMerge w:val="restar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28"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14:textFill>
                        <w14:solidFill>
                          <w14:schemeClr w14:val="tx1"/>
                        </w14:solidFill>
                      </w14:textFill>
                    </w:rPr>
                  </w:pP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9、新增废水直接排放口，废水由间接排放改为直接排放，直接排放口位置变化</w:t>
                  </w:r>
                </w:p>
              </w:tc>
              <w:tc>
                <w:tcPr>
                  <w:tcW w:w="133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88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28"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10、新增废气主要排放口</w:t>
                  </w:r>
                </w:p>
              </w:tc>
              <w:tc>
                <w:tcPr>
                  <w:tcW w:w="133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88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28"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11、噪声、土壤或地下水污染防治措施变化，导致不利环境影响加重的</w:t>
                  </w:r>
                </w:p>
              </w:tc>
              <w:tc>
                <w:tcPr>
                  <w:tcW w:w="133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88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28"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12、固废处置方式由委托外单位利用处置改为自行利用处置，固体废物自行处置方式变化</w:t>
                  </w:r>
                </w:p>
              </w:tc>
              <w:tc>
                <w:tcPr>
                  <w:tcW w:w="133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88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28"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215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13、事故废水暂存能力或拦截设施变化，导致环境风险防范能力弱化或降低的</w:t>
                  </w:r>
                </w:p>
              </w:tc>
              <w:tc>
                <w:tcPr>
                  <w:tcW w:w="133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883" w:type="pct"/>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spacing w:line="240" w:lineRule="atLeast"/>
                    <w:ind w:firstLine="210" w:firstLineChars="10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p>
              </w:tc>
            </w:tr>
          </w:tbl>
          <w:p>
            <w:pPr>
              <w:spacing w:line="360" w:lineRule="auto"/>
              <w:jc w:val="left"/>
              <w:rPr>
                <w:rFonts w:hint="default" w:ascii="Times New Roman" w:hAnsi="Times New Roman" w:cs="Times New Roman"/>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03" w:type="dxa"/>
          </w:tcPr>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主要工艺流程及产物环节：</w:t>
            </w:r>
          </w:p>
          <w:p>
            <w:pPr>
              <w:autoSpaceDE w:val="0"/>
              <w:autoSpaceDN w:val="0"/>
              <w:adjustRightInd w:val="0"/>
              <w:snapToGrid w:val="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drawing>
                <wp:inline distT="0" distB="0" distL="114300" distR="114300">
                  <wp:extent cx="4762500" cy="6762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4762500" cy="6762750"/>
                          </a:xfrm>
                          <a:prstGeom prst="rect">
                            <a:avLst/>
                          </a:prstGeom>
                          <a:noFill/>
                          <a:ln>
                            <a:noFill/>
                          </a:ln>
                        </pic:spPr>
                      </pic:pic>
                    </a:graphicData>
                  </a:graphic>
                </wp:inline>
              </w:drawing>
            </w:r>
          </w:p>
          <w:p>
            <w:pPr>
              <w:jc w:val="center"/>
              <w:rPr>
                <w:rFonts w:hint="default" w:ascii="Times New Roman" w:hAnsi="Times New Roman" w:eastAsia="宋体" w:cs="Times New Roman"/>
                <w:b/>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图2-</w:t>
            </w:r>
            <w:r>
              <w:rPr>
                <w:rFonts w:hint="default" w:ascii="Times New Roman" w:hAnsi="Times New Roman" w:cs="Times New Roman"/>
                <w:b/>
                <w:color w:val="000000" w:themeColor="text1"/>
                <w:sz w:val="24"/>
                <w:lang w:val="en-US" w:eastAsia="zh-CN"/>
                <w14:textFill>
                  <w14:solidFill>
                    <w14:schemeClr w14:val="tx1"/>
                  </w14:solidFill>
                </w14:textFill>
              </w:rPr>
              <w:t xml:space="preserve">2 </w:t>
            </w:r>
            <w:r>
              <w:rPr>
                <w:rFonts w:hint="default" w:ascii="Times New Roman" w:hAnsi="Times New Roman" w:cs="Times New Roman"/>
                <w:b/>
                <w:color w:val="000000" w:themeColor="text1"/>
                <w:sz w:val="24"/>
                <w14:textFill>
                  <w14:solidFill>
                    <w14:schemeClr w14:val="tx1"/>
                  </w14:solidFill>
                </w14:textFill>
              </w:rPr>
              <w:t>生产工艺及产污节点图</w:t>
            </w:r>
          </w:p>
          <w:p>
            <w:pPr>
              <w:pStyle w:val="165"/>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工艺流程简述</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（1）切割下料：</w:t>
            </w:r>
            <w:r>
              <w:rPr>
                <w:rFonts w:hint="default" w:ascii="Times New Roman" w:hAnsi="Times New Roman" w:cs="Times New Roman"/>
                <w:color w:val="000000" w:themeColor="text1"/>
                <w:sz w:val="24"/>
                <w14:textFill>
                  <w14:solidFill>
                    <w14:schemeClr w14:val="tx1"/>
                  </w14:solidFill>
                </w14:textFill>
              </w:rPr>
              <w:t>原料钢板根据产品的需求，利用光纤激光切割机等设备进行下料切割。该工序会有金属边角料（S1）及噪声（N）产生。</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（2）冲压成型：</w:t>
            </w:r>
            <w:r>
              <w:rPr>
                <w:rFonts w:hint="default" w:ascii="Times New Roman" w:hAnsi="Times New Roman" w:cs="Times New Roman"/>
                <w:color w:val="000000" w:themeColor="text1"/>
                <w:sz w:val="24"/>
                <w14:textFill>
                  <w14:solidFill>
                    <w14:schemeClr w14:val="tx1"/>
                  </w14:solidFill>
                </w14:textFill>
              </w:rPr>
              <w:t>利用液压机、冲床、二合一整平机等设备进行冲压成型</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该工序</w:t>
            </w:r>
            <w:r>
              <w:rPr>
                <w:rFonts w:hint="default" w:ascii="Times New Roman" w:hAnsi="Times New Roman" w:cs="Times New Roman"/>
                <w:color w:val="000000" w:themeColor="text1"/>
                <w:sz w:val="24"/>
                <w:lang w:val="en-US" w:eastAsia="zh-CN"/>
                <w14:textFill>
                  <w14:solidFill>
                    <w14:schemeClr w14:val="tx1"/>
                  </w14:solidFill>
                </w14:textFill>
              </w:rPr>
              <w:t>委外处理</w:t>
            </w:r>
            <w:r>
              <w:rPr>
                <w:rFonts w:hint="default" w:ascii="Times New Roman" w:hAnsi="Times New Roman" w:cs="Times New Roman"/>
                <w:color w:val="000000" w:themeColor="text1"/>
                <w:sz w:val="24"/>
                <w14:textFill>
                  <w14:solidFill>
                    <w14:schemeClr w14:val="tx1"/>
                  </w14:solidFill>
                </w14:textFill>
              </w:rPr>
              <w:t>。</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折弯、压铆/点焊螺母：折弯需要折弯机及相应折弯模具完成，它有一定折弯顺序，其原则是对下一刀不产生干涉的先折，会产生干涉的后折。压铆通过气动压铆机来完成操作，将其铆接到钣金件上。点焊螺母是借助预先打好的孔定位，通过点焊机使螺母与工件熔焊在一起。该工序会有焊接烟尘（G1）、噪声（N）产生。</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（4）打磨：清除零件表面毛刺、焊渣、焊瘤等使工件表面质量及焊接尺寸满足要求。该工序会有打磨粉尘（G2）、噪声（N）产生。</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（3）喷粉：工件在喷粉房内进行静电粉末喷涂</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静电粉末喷涂是利用高压静电电晕电场原理，喷枪头上的金属导流环接上高压负极，被涂工件接地形成正极，在喷枪和工件之间形成较强的静电场。当运送载体（压缩空气）将粉末涂料从喷枪扣飞向工件并均匀地吸附在工件表面，本项目喷粉涂料</w:t>
            </w:r>
            <w:r>
              <w:rPr>
                <w:rFonts w:hint="default" w:ascii="Times New Roman" w:hAnsi="Times New Roman" w:cs="Times New Roman"/>
                <w:color w:val="000000" w:themeColor="text1"/>
                <w:sz w:val="24"/>
                <w14:textFill>
                  <w14:solidFill>
                    <w14:schemeClr w14:val="tx1"/>
                  </w14:solidFill>
                </w14:textFill>
              </w:rPr>
              <w:t>是热固性环氧聚酯粉末涂料。</w:t>
            </w:r>
            <w:r>
              <w:rPr>
                <w:rFonts w:hint="default" w:ascii="Times New Roman" w:hAnsi="Times New Roman" w:cs="Times New Roman"/>
                <w:color w:val="000000" w:themeColor="text1"/>
                <w:sz w:val="24"/>
                <w14:textFill>
                  <w14:solidFill>
                    <w14:schemeClr w14:val="tx1"/>
                  </w14:solidFill>
                </w14:textFill>
              </w:rPr>
              <w:t>该工序</w:t>
            </w:r>
            <w:r>
              <w:rPr>
                <w:rFonts w:hint="default" w:ascii="Times New Roman" w:hAnsi="Times New Roman" w:cs="Times New Roman"/>
                <w:color w:val="000000" w:themeColor="text1"/>
                <w:sz w:val="24"/>
                <w:lang w:val="en-US" w:eastAsia="zh-CN"/>
                <w14:textFill>
                  <w14:solidFill>
                    <w14:schemeClr w14:val="tx1"/>
                  </w14:solidFill>
                </w14:textFill>
              </w:rPr>
              <w:t>委外处理</w:t>
            </w:r>
            <w:r>
              <w:rPr>
                <w:rFonts w:hint="default" w:ascii="Times New Roman" w:hAnsi="Times New Roman" w:cs="Times New Roman"/>
                <w:color w:val="000000" w:themeColor="text1"/>
                <w:sz w:val="24"/>
                <w14:textFill>
                  <w14:solidFill>
                    <w14:schemeClr w14:val="tx1"/>
                  </w14:solidFill>
                </w14:textFill>
              </w:rPr>
              <w:t>。</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（4）固化</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本项目固化烘炉采用由天然气燃烧器产生的热风在烘道进行固化烘干，预设温度180～220℃，烘干时间10分钟，使粉末涂料熔融并流平固化成均匀、光滑的涂层</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该工序</w:t>
            </w:r>
            <w:r>
              <w:rPr>
                <w:rFonts w:hint="default" w:ascii="Times New Roman" w:hAnsi="Times New Roman" w:cs="Times New Roman"/>
                <w:color w:val="000000" w:themeColor="text1"/>
                <w:sz w:val="24"/>
                <w:lang w:val="en-US" w:eastAsia="zh-CN"/>
                <w14:textFill>
                  <w14:solidFill>
                    <w14:schemeClr w14:val="tx1"/>
                  </w14:solidFill>
                </w14:textFill>
              </w:rPr>
              <w:t>外协处理</w:t>
            </w:r>
            <w:r>
              <w:rPr>
                <w:rFonts w:hint="default" w:ascii="Times New Roman" w:hAnsi="Times New Roman" w:cs="Times New Roman"/>
                <w:color w:val="000000" w:themeColor="text1"/>
                <w:sz w:val="24"/>
                <w14:textFill>
                  <w14:solidFill>
                    <w14:schemeClr w14:val="tx1"/>
                  </w14:solidFill>
                </w14:textFill>
              </w:rPr>
              <w:t>。</w:t>
            </w:r>
          </w:p>
          <w:p>
            <w:pPr>
              <w:spacing w:line="360" w:lineRule="auto"/>
              <w:ind w:firstLine="566" w:firstLineChars="23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（5）焊接</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本项目采用CO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气体保护焊、氩弧焊工艺进行焊接，该工序会有少量焊接烟尘（G1）以及噪声（N）产生。</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（6）组装检验</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工件按照产品要求进行组合拼装为成品。</w:t>
            </w:r>
            <w:r>
              <w:rPr>
                <w:rFonts w:hint="default" w:ascii="Times New Roman" w:hAnsi="Times New Roman" w:eastAsia="宋体" w:cs="Times New Roman"/>
                <w:color w:val="000000" w:themeColor="text1"/>
                <w:sz w:val="24"/>
                <w:lang w:val="en-US" w:eastAsia="zh-CN"/>
                <w14:textFill>
                  <w14:solidFill>
                    <w14:schemeClr w14:val="tx1"/>
                  </w14:solidFill>
                </w14:textFill>
              </w:rPr>
              <w:t>之后进行气密性检验与充放电测试，不会产生污染。</w:t>
            </w:r>
            <w:r>
              <w:rPr>
                <w:rFonts w:hint="default" w:ascii="Times New Roman" w:hAnsi="Times New Roman" w:cs="Times New Roman"/>
                <w:color w:val="000000" w:themeColor="text1"/>
                <w:sz w:val="24"/>
                <w14:textFill>
                  <w14:solidFill>
                    <w14:schemeClr w14:val="tx1"/>
                  </w14:solidFill>
                </w14:textFill>
              </w:rPr>
              <w:t>该工序会有检验不合格品（S</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p>
          <w:p>
            <w:pPr>
              <w:widowControl/>
              <w:autoSpaceDE w:val="0"/>
              <w:autoSpaceDN w:val="0"/>
              <w:adjustRightInd w:val="0"/>
              <w:spacing w:line="360" w:lineRule="auto"/>
              <w:ind w:firstLine="480" w:firstLineChars="200"/>
              <w:jc w:val="left"/>
              <w:rPr>
                <w:rFonts w:hint="default" w:ascii="Times New Roman" w:hAnsi="Times New Roman" w:cs="Times New Roman"/>
                <w:color w:val="000000" w:themeColor="text1"/>
                <w:kern w:val="0"/>
                <w:sz w:val="24"/>
                <w:szCs w:val="20"/>
                <w14:textFill>
                  <w14:solidFill>
                    <w14:schemeClr w14:val="tx1"/>
                  </w14:solidFill>
                </w14:textFill>
              </w:rPr>
            </w:pPr>
            <w:r>
              <w:rPr>
                <w:rFonts w:hint="default" w:ascii="Times New Roman" w:hAnsi="Times New Roman" w:cs="Times New Roman"/>
                <w:color w:val="000000" w:themeColor="text1"/>
                <w:kern w:val="0"/>
                <w:sz w:val="24"/>
                <w:szCs w:val="20"/>
                <w14:textFill>
                  <w14:solidFill>
                    <w14:schemeClr w14:val="tx1"/>
                  </w14:solidFill>
                </w14:textFill>
              </w:rPr>
              <w:t>本项目运营期主要污染工序及污染因子见下表。</w:t>
            </w:r>
          </w:p>
          <w:p>
            <w:pPr>
              <w:pStyle w:val="25"/>
              <w:jc w:val="center"/>
              <w:rPr>
                <w:rFonts w:hint="default" w:ascii="Times New Roman" w:hAnsi="Times New Roman" w:eastAsia="宋体" w:cs="Times New Roman"/>
                <w:b/>
                <w:bCs/>
                <w:color w:val="000000" w:themeColor="text1"/>
                <w14:textFill>
                  <w14:solidFill>
                    <w14:schemeClr w14:val="tx1"/>
                  </w14:solidFill>
                </w14:textFill>
              </w:rPr>
            </w:pPr>
            <w:r>
              <w:rPr>
                <w:rFonts w:hint="default" w:ascii="Times New Roman" w:hAnsi="Times New Roman" w:eastAsia="宋体" w:cs="Times New Roman"/>
                <w:b/>
                <w:bCs/>
                <w:color w:val="000000" w:themeColor="text1"/>
                <w14:textFill>
                  <w14:solidFill>
                    <w14:schemeClr w14:val="tx1"/>
                  </w14:solidFill>
                </w14:textFill>
              </w:rPr>
              <w:t>表2-6</w:t>
            </w:r>
            <w:r>
              <w:rPr>
                <w:rFonts w:hint="default" w:ascii="Times New Roman" w:hAnsi="Times New Roman" w:eastAsia="宋体" w:cs="Times New Roman"/>
                <w:b/>
                <w:bCs/>
                <w:color w:val="000000" w:themeColor="text1"/>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14:textFill>
                  <w14:solidFill>
                    <w14:schemeClr w14:val="tx1"/>
                  </w14:solidFill>
                </w14:textFill>
              </w:rPr>
              <w:t>本项目运营期主要污染工序一览表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1253"/>
              <w:gridCol w:w="2508"/>
              <w:gridCol w:w="4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Align w:val="center"/>
                </w:tcPr>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污染类别</w:t>
                  </w:r>
                </w:p>
              </w:tc>
              <w:tc>
                <w:tcPr>
                  <w:tcW w:w="675" w:type="pct"/>
                  <w:vAlign w:val="center"/>
                </w:tcPr>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编号</w:t>
                  </w:r>
                </w:p>
              </w:tc>
              <w:tc>
                <w:tcPr>
                  <w:tcW w:w="1351" w:type="pct"/>
                  <w:vAlign w:val="center"/>
                </w:tcPr>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产生工序</w:t>
                  </w:r>
                </w:p>
              </w:tc>
              <w:tc>
                <w:tcPr>
                  <w:tcW w:w="2229" w:type="pct"/>
                  <w:vAlign w:val="center"/>
                </w:tcPr>
                <w:p>
                  <w:pPr>
                    <w:adjustRightInd w:val="0"/>
                    <w:snapToGrid w:val="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主要污染因子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Merge w:val="restar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废气</w:t>
                  </w:r>
                </w:p>
              </w:tc>
              <w:tc>
                <w:tcPr>
                  <w:tcW w:w="675"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G1</w:t>
                  </w:r>
                </w:p>
              </w:tc>
              <w:tc>
                <w:tcPr>
                  <w:tcW w:w="1351" w:type="pct"/>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焊</w:t>
                  </w:r>
                  <w:r>
                    <w:rPr>
                      <w:rFonts w:hint="default" w:ascii="Times New Roman" w:hAnsi="Times New Roman" w:cs="Times New Roman"/>
                      <w:bCs/>
                      <w:color w:val="000000" w:themeColor="text1"/>
                      <w:szCs w:val="21"/>
                      <w:lang w:val="en-US" w:eastAsia="zh-CN"/>
                      <w14:textFill>
                        <w14:solidFill>
                          <w14:schemeClr w14:val="tx1"/>
                        </w14:solidFill>
                      </w14:textFill>
                    </w:rPr>
                    <w:t>接</w:t>
                  </w:r>
                </w:p>
              </w:tc>
              <w:tc>
                <w:tcPr>
                  <w:tcW w:w="2229"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5"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G2</w:t>
                  </w:r>
                </w:p>
              </w:tc>
              <w:tc>
                <w:tcPr>
                  <w:tcW w:w="1351"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打磨</w:t>
                  </w:r>
                </w:p>
              </w:tc>
              <w:tc>
                <w:tcPr>
                  <w:tcW w:w="2229"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噪声</w:t>
                  </w:r>
                </w:p>
              </w:tc>
              <w:tc>
                <w:tcPr>
                  <w:tcW w:w="675"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设备噪声</w:t>
                  </w:r>
                </w:p>
              </w:tc>
              <w:tc>
                <w:tcPr>
                  <w:tcW w:w="1351"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设备运行</w:t>
                  </w:r>
                </w:p>
              </w:tc>
              <w:tc>
                <w:tcPr>
                  <w:tcW w:w="2229"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机械噪声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Merge w:val="restar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固废</w:t>
                  </w:r>
                </w:p>
              </w:tc>
              <w:tc>
                <w:tcPr>
                  <w:tcW w:w="675"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S1</w:t>
                  </w:r>
                </w:p>
              </w:tc>
              <w:tc>
                <w:tcPr>
                  <w:tcW w:w="1351"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切割下料</w:t>
                  </w:r>
                </w:p>
              </w:tc>
              <w:tc>
                <w:tcPr>
                  <w:tcW w:w="2229"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金属边角料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5" w:type="pct"/>
                  <w:vAlign w:val="center"/>
                </w:tcPr>
                <w:p>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S2</w:t>
                  </w:r>
                </w:p>
              </w:tc>
              <w:tc>
                <w:tcPr>
                  <w:tcW w:w="1351"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组装检验</w:t>
                  </w:r>
                </w:p>
              </w:tc>
              <w:tc>
                <w:tcPr>
                  <w:tcW w:w="2229"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5" w:type="pct"/>
                  <w:vAlign w:val="center"/>
                </w:tcPr>
                <w:p>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S3</w:t>
                  </w:r>
                </w:p>
              </w:tc>
              <w:tc>
                <w:tcPr>
                  <w:tcW w:w="1351" w:type="pct"/>
                  <w:vMerge w:val="restart"/>
                  <w:vAlign w:val="center"/>
                </w:tcPr>
                <w:p>
                  <w:pPr>
                    <w:adjustRightInd w:val="0"/>
                    <w:snapToGrid w:val="0"/>
                    <w:jc w:val="center"/>
                    <w:rPr>
                      <w:rFonts w:hint="default" w:ascii="Times New Roman" w:hAnsi="Times New Roman" w:cs="Times New Roman"/>
                      <w:bCs/>
                      <w:color w:val="000000" w:themeColor="text1"/>
                      <w:szCs w:val="21"/>
                      <w:lang w:val="en-US"/>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设备维护</w:t>
                  </w:r>
                </w:p>
              </w:tc>
              <w:tc>
                <w:tcPr>
                  <w:tcW w:w="2229" w:type="pct"/>
                  <w:vAlign w:val="center"/>
                </w:tcPr>
                <w:p>
                  <w:pPr>
                    <w:adjustRightInd w:val="0"/>
                    <w:snapToGrid w:val="0"/>
                    <w:ind w:left="-105" w:leftChars="-50" w:right="-105" w:rightChars="-5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废润滑油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675" w:type="pct"/>
                  <w:vAlign w:val="center"/>
                </w:tcPr>
                <w:p>
                  <w:pPr>
                    <w:adjustRightInd w:val="0"/>
                    <w:snapToGrid w:val="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S4</w:t>
                  </w:r>
                </w:p>
              </w:tc>
              <w:tc>
                <w:tcPr>
                  <w:tcW w:w="1351" w:type="pct"/>
                  <w:vMerge w:val="continue"/>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p>
              </w:tc>
              <w:tc>
                <w:tcPr>
                  <w:tcW w:w="2229" w:type="pct"/>
                  <w:vAlign w:val="center"/>
                </w:tcPr>
                <w:p>
                  <w:pPr>
                    <w:adjustRightInd w:val="0"/>
                    <w:snapToGrid w:val="0"/>
                    <w:ind w:left="-105" w:leftChars="-50" w:right="-105" w:rightChars="-5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废润滑油桶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 w:type="pct"/>
                  <w:vAlign w:val="center"/>
                </w:tcPr>
                <w:p>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生活垃圾</w:t>
                  </w:r>
                </w:p>
              </w:tc>
              <w:tc>
                <w:tcPr>
                  <w:tcW w:w="675" w:type="pct"/>
                  <w:vAlign w:val="center"/>
                </w:tcPr>
                <w:p>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S5</w:t>
                  </w:r>
                </w:p>
              </w:tc>
              <w:tc>
                <w:tcPr>
                  <w:tcW w:w="1351" w:type="pct"/>
                  <w:vAlign w:val="center"/>
                </w:tcPr>
                <w:p>
                  <w:pPr>
                    <w:adjustRightInd w:val="0"/>
                    <w:snapToGrid w:val="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职工生活</w:t>
                  </w:r>
                </w:p>
              </w:tc>
              <w:tc>
                <w:tcPr>
                  <w:tcW w:w="2229" w:type="pct"/>
                  <w:vAlign w:val="center"/>
                </w:tcPr>
                <w:p>
                  <w:pPr>
                    <w:adjustRightInd w:val="0"/>
                    <w:snapToGrid w:val="0"/>
                    <w:ind w:left="-105" w:leftChars="-50" w:right="-105" w:rightChars="-5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r>
          </w:tbl>
          <w:p>
            <w:pPr>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03" w:type="dxa"/>
          </w:tcPr>
          <w:p>
            <w:pPr>
              <w:spacing w:line="360" w:lineRule="auto"/>
              <w:ind w:firstLine="420" w:firstLineChars="200"/>
              <w:rPr>
                <w:rFonts w:hint="default" w:ascii="Times New Roman" w:hAnsi="Times New Roman" w:cs="Times New Roman"/>
                <w:color w:val="000000" w:themeColor="text1"/>
                <w:szCs w:val="21"/>
                <w14:textFill>
                  <w14:solidFill>
                    <w14:schemeClr w14:val="tx1"/>
                  </w14:solidFill>
                </w14:textFill>
              </w:rPr>
            </w:pPr>
          </w:p>
        </w:tc>
      </w:tr>
      <w:bookmarkEnd w:id="1"/>
    </w:tbl>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表三</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90" w:hRule="atLeast"/>
          <w:jc w:val="center"/>
        </w:trPr>
        <w:tc>
          <w:tcPr>
            <w:tcW w:w="9503" w:type="dxa"/>
            <w:vAlign w:val="center"/>
          </w:tcPr>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主要污染源、污染物处理和排放：</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1、废水</w:t>
            </w:r>
          </w:p>
          <w:p>
            <w:pPr>
              <w:adjustRightIn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本项目目废水主要为员工生活污水。</w:t>
            </w:r>
          </w:p>
          <w:p>
            <w:pPr>
              <w:adjustRightInd w:val="0"/>
              <w:spacing w:line="360" w:lineRule="auto"/>
              <w:ind w:firstLine="480" w:firstLineChars="200"/>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生活污水经化粪池预处理后纳入市政污水管网，最终进入</w:t>
            </w:r>
            <w:r>
              <w:rPr>
                <w:rFonts w:hint="default" w:ascii="Times New Roman" w:hAnsi="Times New Roman" w:cs="Times New Roman"/>
                <w:color w:val="000000" w:themeColor="text1"/>
                <w:kern w:val="0"/>
                <w:sz w:val="24"/>
                <w:lang w:val="en-US" w:eastAsia="zh-CN"/>
                <w14:textFill>
                  <w14:solidFill>
                    <w14:schemeClr w14:val="tx1"/>
                  </w14:solidFill>
                </w14:textFill>
              </w:rPr>
              <w:t>城南</w:t>
            </w:r>
            <w:r>
              <w:rPr>
                <w:rFonts w:hint="default" w:ascii="Times New Roman" w:hAnsi="Times New Roman" w:cs="Times New Roman"/>
                <w:color w:val="000000" w:themeColor="text1"/>
                <w:kern w:val="0"/>
                <w:sz w:val="24"/>
                <w14:textFill>
                  <w14:solidFill>
                    <w14:schemeClr w14:val="tx1"/>
                  </w14:solidFill>
                </w14:textFill>
              </w:rPr>
              <w:t>污水处理厂处理达标后外排。</w:t>
            </w:r>
          </w:p>
          <w:p>
            <w:pPr>
              <w:spacing w:before="156" w:beforeLines="50"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表3-1项目废水污染源情况</w:t>
            </w:r>
          </w:p>
          <w:tbl>
            <w:tblPr>
              <w:tblStyle w:val="32"/>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tcBorders>
                    <w:top w:val="single" w:color="auto" w:sz="4" w:space="0"/>
                    <w:left w:val="single" w:color="auto" w:sz="0" w:space="0"/>
                  </w:tcBorders>
                  <w:shd w:val="clear" w:color="auto" w:fill="auto"/>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废水类别</w:t>
                  </w:r>
                </w:p>
              </w:tc>
              <w:tc>
                <w:tcPr>
                  <w:tcW w:w="2835" w:type="dxa"/>
                  <w:tcBorders>
                    <w:top w:val="single" w:color="auto" w:sz="4" w:space="0"/>
                  </w:tcBorders>
                  <w:shd w:val="clear" w:color="auto" w:fill="auto"/>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主要污染物</w:t>
                  </w:r>
                </w:p>
              </w:tc>
              <w:tc>
                <w:tcPr>
                  <w:tcW w:w="3897" w:type="dxa"/>
                  <w:tcBorders>
                    <w:top w:val="single" w:color="auto" w:sz="4" w:space="0"/>
                    <w:right w:val="single" w:color="auto" w:sz="4" w:space="0"/>
                  </w:tcBorders>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tcBorders>
                    <w:left w:val="single" w:color="auto" w:sz="4" w:space="0"/>
                    <w:bottom w:val="single" w:color="auto" w:sz="4" w:space="0"/>
                  </w:tcBorders>
                  <w:shd w:val="clear" w:color="auto" w:fill="auto"/>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生活污水</w:t>
                  </w:r>
                </w:p>
              </w:tc>
              <w:tc>
                <w:tcPr>
                  <w:tcW w:w="2835" w:type="dxa"/>
                  <w:tcBorders>
                    <w:bottom w:val="single" w:color="auto" w:sz="4" w:space="0"/>
                  </w:tcBorders>
                  <w:shd w:val="clear" w:color="auto" w:fill="auto"/>
                  <w:vAlign w:val="center"/>
                </w:tcPr>
                <w:p>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COD</w:t>
                  </w:r>
                  <w:r>
                    <w:rPr>
                      <w:rFonts w:hint="default" w:ascii="Times New Roman" w:hAnsi="Times New Roman" w:cs="Times New Roman"/>
                      <w:bCs/>
                      <w:color w:val="000000" w:themeColor="text1"/>
                      <w:szCs w:val="21"/>
                      <w:lang w:val="zh-CN"/>
                      <w14:textFill>
                        <w14:solidFill>
                          <w14:schemeClr w14:val="tx1"/>
                        </w14:solidFill>
                      </w14:textFill>
                    </w:rPr>
                    <w:t>、</w:t>
                  </w:r>
                  <w:r>
                    <w:rPr>
                      <w:rFonts w:hint="default" w:ascii="Times New Roman" w:hAnsi="Times New Roman" w:cs="Times New Roman"/>
                      <w:bCs/>
                      <w:color w:val="000000" w:themeColor="text1"/>
                      <w:szCs w:val="21"/>
                      <w14:textFill>
                        <w14:solidFill>
                          <w14:schemeClr w14:val="tx1"/>
                        </w14:solidFill>
                      </w14:textFill>
                    </w:rPr>
                    <w:t>SS</w:t>
                  </w:r>
                  <w:r>
                    <w:rPr>
                      <w:rFonts w:hint="default" w:ascii="Times New Roman" w:hAnsi="Times New Roman" w:cs="Times New Roman"/>
                      <w:bCs/>
                      <w:color w:val="000000" w:themeColor="text1"/>
                      <w:szCs w:val="21"/>
                      <w:lang w:val="zh-CN"/>
                      <w14:textFill>
                        <w14:solidFill>
                          <w14:schemeClr w14:val="tx1"/>
                        </w14:solidFill>
                      </w14:textFill>
                    </w:rPr>
                    <w:t>、</w:t>
                  </w:r>
                  <w:r>
                    <w:rPr>
                      <w:rFonts w:hint="default" w:ascii="Times New Roman" w:hAnsi="Times New Roman" w:cs="Times New Roman"/>
                      <w:bCs/>
                      <w:color w:val="000000" w:themeColor="text1"/>
                      <w:szCs w:val="21"/>
                      <w14:textFill>
                        <w14:solidFill>
                          <w14:schemeClr w14:val="tx1"/>
                        </w14:solidFill>
                      </w14:textFill>
                    </w:rPr>
                    <w:t>BOD</w:t>
                  </w:r>
                  <w:r>
                    <w:rPr>
                      <w:rFonts w:hint="default" w:ascii="Times New Roman" w:hAnsi="Times New Roman" w:cs="Times New Roman"/>
                      <w:bCs/>
                      <w:color w:val="000000" w:themeColor="text1"/>
                      <w:szCs w:val="21"/>
                      <w:vertAlign w:val="subscript"/>
                      <w14:textFill>
                        <w14:solidFill>
                          <w14:schemeClr w14:val="tx1"/>
                        </w14:solidFill>
                      </w14:textFill>
                    </w:rPr>
                    <w:t>5</w:t>
                  </w:r>
                  <w:r>
                    <w:rPr>
                      <w:rFonts w:hint="default" w:ascii="Times New Roman" w:hAnsi="Times New Roman" w:cs="Times New Roman"/>
                      <w:bCs/>
                      <w:color w:val="000000" w:themeColor="text1"/>
                      <w:szCs w:val="21"/>
                      <w:lang w:val="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NH</w:t>
                  </w:r>
                  <w:r>
                    <w:rPr>
                      <w:rFonts w:hint="default" w:ascii="Times New Roman" w:hAnsi="Times New Roman" w:cs="Times New Roman"/>
                      <w:color w:val="000000" w:themeColor="text1"/>
                      <w:szCs w:val="21"/>
                      <w:vertAlign w:val="sub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-N</w:t>
                  </w:r>
                </w:p>
              </w:tc>
              <w:tc>
                <w:tcPr>
                  <w:tcW w:w="3897" w:type="dxa"/>
                  <w:tcBorders>
                    <w:bottom w:val="single" w:color="auto" w:sz="4" w:space="0"/>
                    <w:right w:val="single" w:color="auto" w:sz="4" w:space="0"/>
                  </w:tcBorders>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化粪池+市政污水管网</w:t>
                  </w:r>
                </w:p>
              </w:tc>
            </w:tr>
          </w:tbl>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2、废气</w:t>
            </w:r>
          </w:p>
          <w:p>
            <w:pPr>
              <w:spacing w:line="360" w:lineRule="auto"/>
              <w:ind w:firstLine="480" w:firstLineChars="200"/>
              <w:jc w:val="left"/>
              <w:rPr>
                <w:rFonts w:hint="default" w:ascii="Times New Roman" w:hAnsi="Times New Roman" w:cs="Times New Roman"/>
                <w:b w:val="0"/>
                <w:bCs/>
                <w:color w:val="000000" w:themeColor="text1"/>
                <w:sz w:val="24"/>
                <w:lang w:val="en-US" w:eastAsia="zh-CN"/>
                <w14:textFill>
                  <w14:solidFill>
                    <w14:schemeClr w14:val="tx1"/>
                  </w14:solidFill>
                </w14:textFill>
              </w:rPr>
            </w:pPr>
            <w:r>
              <w:rPr>
                <w:rFonts w:hint="default" w:ascii="Times New Roman" w:hAnsi="Times New Roman" w:cs="Times New Roman"/>
                <w:b w:val="0"/>
                <w:bCs/>
                <w:color w:val="000000" w:themeColor="text1"/>
                <w:sz w:val="24"/>
                <w14:textFill>
                  <w14:solidFill>
                    <w14:schemeClr w14:val="tx1"/>
                  </w14:solidFill>
                </w14:textFill>
              </w:rPr>
              <w:t>本项目产生的废气主要为</w:t>
            </w:r>
            <w:r>
              <w:rPr>
                <w:rFonts w:hint="default" w:ascii="Times New Roman" w:hAnsi="Times New Roman" w:cs="Times New Roman"/>
                <w:b w:val="0"/>
                <w:bCs/>
                <w:color w:val="000000" w:themeColor="text1"/>
                <w:sz w:val="24"/>
                <w:lang w:val="en-US" w:eastAsia="zh-CN"/>
                <w14:textFill>
                  <w14:solidFill>
                    <w14:schemeClr w14:val="tx1"/>
                  </w14:solidFill>
                </w14:textFill>
              </w:rPr>
              <w:t>焊接过程产生的有组织废气。焊接产生的废气经过布袋除尘处理最终有组织排放。</w:t>
            </w:r>
          </w:p>
          <w:p>
            <w:pPr>
              <w:spacing w:before="156" w:beforeLines="50"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表3-</w:t>
            </w:r>
            <w:r>
              <w:rPr>
                <w:rFonts w:hint="default" w:ascii="Times New Roman" w:hAnsi="Times New Roman"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项目废</w:t>
            </w:r>
            <w:r>
              <w:rPr>
                <w:rFonts w:hint="default" w:ascii="Times New Roman" w:hAnsi="Times New Roman" w:cs="Times New Roman"/>
                <w:b/>
                <w:color w:val="000000" w:themeColor="text1"/>
                <w:sz w:val="24"/>
                <w:lang w:val="en-US" w:eastAsia="zh-CN"/>
                <w14:textFill>
                  <w14:solidFill>
                    <w14:schemeClr w14:val="tx1"/>
                  </w14:solidFill>
                </w14:textFill>
              </w:rPr>
              <w:t>气</w:t>
            </w:r>
            <w:r>
              <w:rPr>
                <w:rFonts w:hint="default" w:ascii="Times New Roman" w:hAnsi="Times New Roman" w:cs="Times New Roman"/>
                <w:b/>
                <w:color w:val="000000" w:themeColor="text1"/>
                <w:sz w:val="24"/>
                <w14:textFill>
                  <w14:solidFill>
                    <w14:schemeClr w14:val="tx1"/>
                  </w14:solidFill>
                </w14:textFill>
              </w:rPr>
              <w:t>污染源情况</w:t>
            </w:r>
          </w:p>
          <w:tbl>
            <w:tblPr>
              <w:tblStyle w:val="32"/>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tcBorders>
                    <w:top w:val="single" w:color="auto" w:sz="4" w:space="0"/>
                    <w:left w:val="single" w:color="auto" w:sz="0" w:space="0"/>
                  </w:tcBorders>
                  <w:shd w:val="clear" w:color="auto" w:fill="auto"/>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废</w:t>
                  </w:r>
                  <w:r>
                    <w:rPr>
                      <w:rFonts w:hint="default" w:ascii="Times New Roman" w:hAnsi="Times New Roman" w:cs="Times New Roman"/>
                      <w:b/>
                      <w:color w:val="000000" w:themeColor="text1"/>
                      <w:szCs w:val="21"/>
                      <w:lang w:val="en-US" w:eastAsia="zh-CN"/>
                      <w14:textFill>
                        <w14:solidFill>
                          <w14:schemeClr w14:val="tx1"/>
                        </w14:solidFill>
                      </w14:textFill>
                    </w:rPr>
                    <w:t>气</w:t>
                  </w:r>
                  <w:r>
                    <w:rPr>
                      <w:rFonts w:hint="default" w:ascii="Times New Roman" w:hAnsi="Times New Roman" w:cs="Times New Roman"/>
                      <w:b/>
                      <w:color w:val="000000" w:themeColor="text1"/>
                      <w:szCs w:val="21"/>
                      <w14:textFill>
                        <w14:solidFill>
                          <w14:schemeClr w14:val="tx1"/>
                        </w14:solidFill>
                      </w14:textFill>
                    </w:rPr>
                    <w:t>类别</w:t>
                  </w:r>
                </w:p>
              </w:tc>
              <w:tc>
                <w:tcPr>
                  <w:tcW w:w="2835" w:type="dxa"/>
                  <w:tcBorders>
                    <w:top w:val="single" w:color="auto" w:sz="4" w:space="0"/>
                  </w:tcBorders>
                  <w:shd w:val="clear" w:color="auto" w:fill="auto"/>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主要污染物</w:t>
                  </w:r>
                </w:p>
              </w:tc>
              <w:tc>
                <w:tcPr>
                  <w:tcW w:w="3897" w:type="dxa"/>
                  <w:tcBorders>
                    <w:top w:val="single" w:color="auto" w:sz="4" w:space="0"/>
                    <w:right w:val="single" w:color="auto" w:sz="4" w:space="0"/>
                  </w:tcBorders>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tcBorders>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焊接废气</w:t>
                  </w:r>
                </w:p>
              </w:tc>
              <w:tc>
                <w:tcPr>
                  <w:tcW w:w="2835" w:type="dxa"/>
                  <w:tcBorders>
                    <w:bottom w:val="single" w:color="auto" w:sz="4" w:space="0"/>
                  </w:tcBorders>
                  <w:shd w:val="clear" w:color="auto" w:fill="auto"/>
                  <w:vAlign w:val="center"/>
                </w:tcPr>
                <w:p>
                  <w:pPr>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颗粒物</w:t>
                  </w:r>
                </w:p>
              </w:tc>
              <w:tc>
                <w:tcPr>
                  <w:tcW w:w="3897" w:type="dxa"/>
                  <w:tcBorders>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布袋除尘</w:t>
                  </w:r>
                </w:p>
              </w:tc>
            </w:tr>
          </w:tbl>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drawing>
                <wp:anchor distT="0" distB="0" distL="0" distR="0" simplePos="0" relativeHeight="251660288" behindDoc="0" locked="0" layoutInCell="1" allowOverlap="1">
                  <wp:simplePos x="0" y="0"/>
                  <wp:positionH relativeFrom="column">
                    <wp:posOffset>3600450</wp:posOffset>
                  </wp:positionH>
                  <wp:positionV relativeFrom="paragraph">
                    <wp:posOffset>-4601210</wp:posOffset>
                  </wp:positionV>
                  <wp:extent cx="2305685" cy="3139440"/>
                  <wp:effectExtent l="0" t="0" r="18415" b="381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2305685" cy="3139440"/>
                          </a:xfrm>
                          <a:prstGeom prst="rect">
                            <a:avLst/>
                          </a:prstGeom>
                        </pic:spPr>
                      </pic:pic>
                    </a:graphicData>
                  </a:graphic>
                </wp:anchor>
              </w:drawing>
            </w:r>
            <w:r>
              <w:rPr>
                <w:rFonts w:hint="default" w:ascii="Times New Roman" w:hAnsi="Times New Roman" w:cs="Times New Roman"/>
                <w:b/>
                <w:color w:val="000000" w:themeColor="text1"/>
                <w:sz w:val="28"/>
                <w:szCs w:val="28"/>
                <w14:textFill>
                  <w14:solidFill>
                    <w14:schemeClr w14:val="tx1"/>
                  </w14:solidFill>
                </w14:textFill>
              </w:rPr>
              <w:drawing>
                <wp:anchor distT="0" distB="0" distL="0" distR="0" simplePos="0" relativeHeight="251659264" behindDoc="0" locked="0" layoutInCell="1" allowOverlap="1">
                  <wp:simplePos x="0" y="0"/>
                  <wp:positionH relativeFrom="column">
                    <wp:posOffset>0</wp:posOffset>
                  </wp:positionH>
                  <wp:positionV relativeFrom="paragraph">
                    <wp:posOffset>661035</wp:posOffset>
                  </wp:positionV>
                  <wp:extent cx="3511550" cy="2488565"/>
                  <wp:effectExtent l="0" t="0" r="12700" b="698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a:stretch>
                            <a:fillRect/>
                          </a:stretch>
                        </pic:blipFill>
                        <pic:spPr>
                          <a:xfrm>
                            <a:off x="0" y="0"/>
                            <a:ext cx="3511550" cy="2488565"/>
                          </a:xfrm>
                          <a:prstGeom prst="rect">
                            <a:avLst/>
                          </a:prstGeom>
                        </pic:spPr>
                      </pic:pic>
                    </a:graphicData>
                  </a:graphic>
                </wp:anchor>
              </w:drawing>
            </w:r>
          </w:p>
          <w:p>
            <w:pPr>
              <w:spacing w:line="360" w:lineRule="auto"/>
              <w:jc w:val="left"/>
              <w:rPr>
                <w:rFonts w:hint="default" w:ascii="Times New Roman" w:hAnsi="Times New Roman" w:cs="Times New Roman"/>
                <w:b/>
                <w:color w:val="000000" w:themeColor="text1"/>
                <w:sz w:val="28"/>
                <w:szCs w:val="28"/>
                <w:lang w:val="en-US"/>
                <w14:textFill>
                  <w14:solidFill>
                    <w14:schemeClr w14:val="tx1"/>
                  </w14:solidFill>
                </w14:textFill>
              </w:rPr>
            </w:pPr>
            <w:r>
              <w:rPr>
                <w:rFonts w:hint="default" w:ascii="Times New Roman" w:hAnsi="Times New Roman" w:cs="Times New Roman"/>
                <w:b/>
                <w:color w:val="000000" w:themeColor="text1"/>
                <w:sz w:val="28"/>
                <w:szCs w:val="28"/>
                <w:lang w:val="en-US" w:eastAsia="zh-CN"/>
                <w14:textFill>
                  <w14:solidFill>
                    <w14:schemeClr w14:val="tx1"/>
                  </w14:solidFill>
                </w14:textFill>
              </w:rPr>
              <w:t xml:space="preserve">             焊接废气集气罩                        焊接废气排放口</w:t>
            </w:r>
          </w:p>
          <w:p>
            <w:pPr>
              <w:spacing w:line="360" w:lineRule="auto"/>
              <w:jc w:val="cente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drawing>
                <wp:inline distT="0" distB="0" distL="0" distR="0">
                  <wp:extent cx="3009900" cy="5365115"/>
                  <wp:effectExtent l="0" t="0" r="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3014744" cy="5373814"/>
                          </a:xfrm>
                          <a:prstGeom prst="rect">
                            <a:avLst/>
                          </a:prstGeom>
                        </pic:spPr>
                      </pic:pic>
                    </a:graphicData>
                  </a:graphic>
                </wp:inline>
              </w:drawing>
            </w:r>
          </w:p>
          <w:p>
            <w:pPr>
              <w:pStyle w:val="2"/>
              <w:jc w:val="center"/>
              <w:rPr>
                <w:rFonts w:hint="default" w:ascii="Times New Roman" w:hAnsi="Times New Roman" w:eastAsia="华文中宋" w:cs="Times New Roman"/>
                <w:color w:val="000000" w:themeColor="text1"/>
                <w:lang w:val="en-US" w:eastAsia="zh-CN"/>
                <w14:textFill>
                  <w14:solidFill>
                    <w14:schemeClr w14:val="tx1"/>
                  </w14:solidFill>
                </w14:textFill>
              </w:rPr>
            </w:pPr>
            <w:r>
              <w:rPr>
                <w:rFonts w:hint="default" w:ascii="Times New Roman" w:hAnsi="Times New Roman" w:eastAsia="宋体" w:cs="Times New Roman"/>
                <w:b/>
                <w:color w:val="000000" w:themeColor="text1"/>
                <w:w w:val="100"/>
                <w:kern w:val="2"/>
                <w:sz w:val="28"/>
                <w:szCs w:val="28"/>
                <w:lang w:val="en-US" w:eastAsia="zh-CN" w:bidi="ar-SA"/>
                <w14:textFill>
                  <w14:solidFill>
                    <w14:schemeClr w14:val="tx1"/>
                  </w14:solidFill>
                </w14:textFill>
              </w:rPr>
              <w:t>移动烟尘净化器</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3、噪声</w:t>
            </w:r>
          </w:p>
          <w:p>
            <w:pPr>
              <w:pStyle w:val="14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本项目主要噪声来自于</w:t>
            </w:r>
            <w:r>
              <w:rPr>
                <w:rFonts w:hint="default" w:ascii="Times New Roman" w:hAnsi="Times New Roman" w:eastAsia="宋体" w:cs="Times New Roman"/>
                <w:color w:val="000000" w:themeColor="text1"/>
                <w14:textFill>
                  <w14:solidFill>
                    <w14:schemeClr w14:val="tx1"/>
                  </w14:solidFill>
                </w14:textFill>
              </w:rPr>
              <w:t>光纤激光切割机、折弯机、焊机、等设备</w:t>
            </w:r>
            <w:r>
              <w:rPr>
                <w:rFonts w:hint="default" w:ascii="Times New Roman" w:hAnsi="Times New Roman" w:eastAsia="宋体" w:cs="Times New Roman"/>
                <w:color w:val="000000" w:themeColor="text1"/>
                <w:lang w:val="en-US" w:eastAsia="zh-CN"/>
                <w14:textFill>
                  <w14:solidFill>
                    <w14:schemeClr w14:val="tx1"/>
                  </w14:solidFill>
                </w14:textFill>
              </w:rPr>
              <w:t>产生的噪声</w:t>
            </w:r>
            <w:r>
              <w:rPr>
                <w:rFonts w:hint="default" w:ascii="Times New Roman" w:hAnsi="Times New Roman" w:eastAsia="宋体" w:cs="Times New Roman"/>
                <w:color w:val="000000" w:themeColor="text1"/>
                <w14:textFill>
                  <w14:solidFill>
                    <w14:schemeClr w14:val="tx1"/>
                  </w14:solidFill>
                </w14:textFill>
              </w:rPr>
              <w:t>，企业通过设置减振、吸声、隔声、消声等措施降低噪声污染</w:t>
            </w:r>
            <w:r>
              <w:rPr>
                <w:rFonts w:hint="default" w:ascii="Times New Roman" w:hAnsi="Times New Roman" w:eastAsia="宋体" w:cs="Times New Roman"/>
                <w:color w:val="000000" w:themeColor="text1"/>
                <w14:textFill>
                  <w14:solidFill>
                    <w14:schemeClr w14:val="tx1"/>
                  </w14:solidFill>
                </w14:textFill>
              </w:rPr>
              <w:t>。</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4、固体废物</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本项目厂区产生的固体废物分为危险废物、一般</w:t>
            </w:r>
            <w:r>
              <w:rPr>
                <w:rFonts w:hint="default" w:ascii="Times New Roman" w:hAnsi="Times New Roman" w:cs="Times New Roman"/>
                <w:color w:val="000000" w:themeColor="text1"/>
                <w:sz w:val="24"/>
                <w:lang w:val="en-US" w:eastAsia="zh-CN"/>
                <w14:textFill>
                  <w14:solidFill>
                    <w14:schemeClr w14:val="tx1"/>
                  </w14:solidFill>
                </w14:textFill>
              </w:rPr>
              <w:t>固废</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一般固废包括</w:t>
            </w:r>
            <w:r>
              <w:rPr>
                <w:rFonts w:hint="default" w:ascii="Times New Roman" w:hAnsi="Times New Roman" w:cs="Times New Roman"/>
                <w:color w:val="000000" w:themeColor="text1"/>
                <w:sz w:val="24"/>
                <w:lang w:val="en-US" w:eastAsia="zh-CN"/>
                <w14:textFill>
                  <w14:solidFill>
                    <w14:schemeClr w14:val="tx1"/>
                  </w14:solidFill>
                </w14:textFill>
              </w:rPr>
              <w:t>金属</w:t>
            </w:r>
            <w:r>
              <w:rPr>
                <w:rFonts w:hint="default" w:ascii="Times New Roman" w:hAnsi="Times New Roman" w:cs="Times New Roman"/>
                <w:color w:val="000000" w:themeColor="text1"/>
                <w:sz w:val="24"/>
                <w14:textFill>
                  <w14:solidFill>
                    <w14:schemeClr w14:val="tx1"/>
                  </w14:solidFill>
                </w14:textFill>
              </w:rPr>
              <w:t>边角料、不合格品</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生活垃圾、未集中收集的废含油手套和抹布、</w:t>
            </w:r>
            <w:r>
              <w:rPr>
                <w:rFonts w:hint="default" w:ascii="Times New Roman" w:hAnsi="Times New Roman" w:cs="Times New Roman"/>
                <w:color w:val="000000" w:themeColor="text1"/>
                <w:sz w:val="24"/>
                <w14:textFill>
                  <w14:solidFill>
                    <w14:schemeClr w14:val="tx1"/>
                  </w14:solidFill>
                </w14:textFill>
              </w:rPr>
              <w:t>金属边角料一般固废</w:t>
            </w:r>
            <w:r>
              <w:rPr>
                <w:rFonts w:hint="default" w:ascii="Times New Roman" w:hAnsi="Times New Roman" w:cs="Times New Roman"/>
                <w:color w:val="000000" w:themeColor="text1"/>
                <w:sz w:val="24"/>
                <w:lang w:val="en-US" w:eastAsia="zh-CN"/>
                <w14:textFill>
                  <w14:solidFill>
                    <w14:schemeClr w14:val="tx1"/>
                  </w14:solidFill>
                </w14:textFill>
              </w:rPr>
              <w:t>间</w:t>
            </w:r>
            <w:r>
              <w:rPr>
                <w:rFonts w:hint="default" w:ascii="Times New Roman" w:hAnsi="Times New Roman" w:cs="Times New Roman"/>
                <w:color w:val="000000" w:themeColor="text1"/>
                <w:sz w:val="24"/>
                <w14:textFill>
                  <w14:solidFill>
                    <w14:schemeClr w14:val="tx1"/>
                  </w14:solidFill>
                </w14:textFill>
              </w:rPr>
              <w:t>暂存后出售</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不合格品返回相应工序重新加工，生活垃圾、未集中收集的废含油手套和抹布交由环卫部门清运。</w:t>
            </w:r>
            <w:r>
              <w:rPr>
                <w:rFonts w:hint="default" w:ascii="Times New Roman" w:hAnsi="Times New Roman" w:cs="Times New Roman"/>
                <w:color w:val="000000" w:themeColor="text1"/>
                <w:sz w:val="24"/>
                <w14:textFill>
                  <w14:solidFill>
                    <w14:schemeClr w14:val="tx1"/>
                  </w14:solidFill>
                </w14:textFill>
              </w:rPr>
              <w:t>危险废物主要为</w:t>
            </w:r>
            <w:r>
              <w:rPr>
                <w:rFonts w:hint="default" w:ascii="Times New Roman" w:hAnsi="Times New Roman" w:cs="Times New Roman"/>
                <w:color w:val="000000" w:themeColor="text1"/>
                <w:sz w:val="24"/>
                <w:lang w:val="en-US" w:eastAsia="zh-CN"/>
                <w14:textFill>
                  <w14:solidFill>
                    <w14:schemeClr w14:val="tx1"/>
                  </w14:solidFill>
                </w14:textFill>
              </w:rPr>
              <w:t>废润滑油、废润滑油桶、集中收集的废含油手套和抹布，危险废物</w:t>
            </w:r>
            <w:r>
              <w:rPr>
                <w:rFonts w:hint="default" w:ascii="Times New Roman" w:hAnsi="Times New Roman" w:cs="Times New Roman"/>
                <w:color w:val="000000" w:themeColor="text1"/>
                <w:sz w:val="24"/>
                <w14:textFill>
                  <w14:solidFill>
                    <w14:schemeClr w14:val="tx1"/>
                  </w14:solidFill>
                </w14:textFill>
              </w:rPr>
              <w:t>于危废暂存库暂存后，委托有相关危险废物处理资质的单位处理</w:t>
            </w:r>
            <w:r>
              <w:rPr>
                <w:rFonts w:hint="default" w:ascii="Times New Roman" w:hAnsi="Times New Roman" w:cs="Times New Roman"/>
                <w:color w:val="000000" w:themeColor="text1"/>
                <w:sz w:val="24"/>
                <w:lang w:eastAsia="zh-CN"/>
                <w14:textFill>
                  <w14:solidFill>
                    <w14:schemeClr w14:val="tx1"/>
                  </w14:solidFill>
                </w14:textFill>
              </w:rPr>
              <w:t>。</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根据环境保护部2017年第43号公告《建设项目危险废物环境影响评价指南》，针对危险废物列明危险废物的名称、数量、类别、形态、危险特性和污染防治措施等内容，具体见下表。</w:t>
            </w:r>
          </w:p>
          <w:p>
            <w:pPr>
              <w:widowControl/>
              <w:spacing w:before="156" w:beforeLines="50"/>
              <w:jc w:val="center"/>
              <w:rPr>
                <w:rFonts w:hint="default" w:ascii="Times New Roman" w:hAnsi="Times New Roman" w:cs="Times New Roman"/>
                <w:b/>
                <w:color w:val="000000" w:themeColor="text1"/>
                <w:kern w:val="0"/>
                <w:sz w:val="24"/>
                <w14:textFill>
                  <w14:solidFill>
                    <w14:schemeClr w14:val="tx1"/>
                  </w14:solidFill>
                </w14:textFill>
              </w:rPr>
            </w:pPr>
            <w:r>
              <w:rPr>
                <w:rFonts w:hint="default" w:ascii="Times New Roman" w:hAnsi="Times New Roman" w:cs="Times New Roman"/>
                <w:b/>
                <w:color w:val="000000" w:themeColor="text1"/>
                <w:kern w:val="0"/>
                <w:sz w:val="24"/>
                <w14:textFill>
                  <w14:solidFill>
                    <w14:schemeClr w14:val="tx1"/>
                  </w14:solidFill>
                </w14:textFill>
              </w:rPr>
              <w:t>表3-</w:t>
            </w:r>
            <w:r>
              <w:rPr>
                <w:rFonts w:hint="default" w:ascii="Times New Roman" w:hAnsi="Times New Roman" w:cs="Times New Roman"/>
                <w:b/>
                <w:color w:val="000000" w:themeColor="text1"/>
                <w:kern w:val="0"/>
                <w:sz w:val="24"/>
                <w:lang w:val="en-US" w:eastAsia="zh-CN"/>
                <w14:textFill>
                  <w14:solidFill>
                    <w14:schemeClr w14:val="tx1"/>
                  </w14:solidFill>
                </w14:textFill>
              </w:rPr>
              <w:t xml:space="preserve">3 </w:t>
            </w:r>
            <w:r>
              <w:rPr>
                <w:rFonts w:hint="default" w:ascii="Times New Roman" w:hAnsi="Times New Roman" w:cs="Times New Roman"/>
                <w:b/>
                <w:color w:val="000000" w:themeColor="text1"/>
                <w:kern w:val="0"/>
                <w:sz w:val="24"/>
                <w14:textFill>
                  <w14:solidFill>
                    <w14:schemeClr w14:val="tx1"/>
                  </w14:solidFill>
                </w14:textFill>
              </w:rPr>
              <w:t>本项目固体废物特性、产生量情况、污染防治措施情况一览表</w:t>
            </w:r>
          </w:p>
          <w:tbl>
            <w:tblPr>
              <w:tblStyle w:val="32"/>
              <w:tblW w:w="897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8"/>
              <w:gridCol w:w="734"/>
              <w:gridCol w:w="550"/>
              <w:gridCol w:w="862"/>
              <w:gridCol w:w="1212"/>
              <w:gridCol w:w="550"/>
              <w:gridCol w:w="883"/>
              <w:gridCol w:w="871"/>
              <w:gridCol w:w="550"/>
              <w:gridCol w:w="550"/>
              <w:gridCol w:w="689"/>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序号</w:t>
                  </w:r>
                </w:p>
              </w:tc>
              <w:tc>
                <w:tcPr>
                  <w:tcW w:w="734"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名称</w:t>
                  </w:r>
                </w:p>
              </w:tc>
              <w:tc>
                <w:tcPr>
                  <w:tcW w:w="550"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来源</w:t>
                  </w:r>
                </w:p>
              </w:tc>
              <w:tc>
                <w:tcPr>
                  <w:tcW w:w="862"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废物类别</w:t>
                  </w:r>
                </w:p>
              </w:tc>
              <w:tc>
                <w:tcPr>
                  <w:tcW w:w="1212" w:type="dxa"/>
                  <w:vAlign w:val="center"/>
                </w:tcPr>
                <w:p>
                  <w:pPr>
                    <w:jc w:val="center"/>
                    <w:rPr>
                      <w:rFonts w:hint="default" w:ascii="Times New Roman" w:hAnsi="Times New Roman" w:eastAsia="宋体" w:cs="Times New Roman"/>
                      <w:b/>
                      <w:color w:val="000000" w:themeColor="text1"/>
                      <w:lang w:val="en-US" w:eastAsia="zh-CN"/>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废物代码</w:t>
                  </w:r>
                  <w:r>
                    <w:rPr>
                      <w:rFonts w:hint="default" w:ascii="Times New Roman" w:hAnsi="Times New Roman" w:cs="Times New Roman"/>
                      <w:b/>
                      <w:color w:val="000000" w:themeColor="text1"/>
                      <w:lang w:val="en-US" w:eastAsia="zh-CN"/>
                      <w14:textFill>
                        <w14:solidFill>
                          <w14:schemeClr w14:val="tx1"/>
                        </w14:solidFill>
                      </w14:textFill>
                    </w:rPr>
                    <w:t>*</w:t>
                  </w:r>
                </w:p>
              </w:tc>
              <w:tc>
                <w:tcPr>
                  <w:tcW w:w="550"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形态</w:t>
                  </w:r>
                </w:p>
              </w:tc>
              <w:tc>
                <w:tcPr>
                  <w:tcW w:w="883"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环评产生量（t/a）</w:t>
                  </w:r>
                </w:p>
              </w:tc>
              <w:tc>
                <w:tcPr>
                  <w:tcW w:w="871" w:type="dxa"/>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实际产生量（t/a）</w:t>
                  </w:r>
                </w:p>
              </w:tc>
              <w:tc>
                <w:tcPr>
                  <w:tcW w:w="550"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主要成分</w:t>
                  </w:r>
                </w:p>
              </w:tc>
              <w:tc>
                <w:tcPr>
                  <w:tcW w:w="550"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有害成分</w:t>
                  </w:r>
                </w:p>
              </w:tc>
              <w:tc>
                <w:tcPr>
                  <w:tcW w:w="689"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危险特性</w:t>
                  </w:r>
                </w:p>
              </w:tc>
              <w:tc>
                <w:tcPr>
                  <w:tcW w:w="1076"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b/>
                      <w:color w:val="000000" w:themeColor="text1"/>
                      <w14:textFill>
                        <w14:solidFill>
                          <w14:schemeClr w14:val="tx1"/>
                        </w14:solidFill>
                      </w14:textFill>
                    </w:rPr>
                    <w:t>拟采取的利用或处置方式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1</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金属边角料</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切割下料及机加工</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212" w:type="dxa"/>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367-001-10</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8.12</w:t>
                  </w:r>
                </w:p>
              </w:tc>
              <w:tc>
                <w:tcPr>
                  <w:tcW w:w="871"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8.12</w:t>
                  </w:r>
                </w:p>
              </w:tc>
              <w:tc>
                <w:tcPr>
                  <w:tcW w:w="550" w:type="dxa"/>
                  <w:vAlign w:val="center"/>
                </w:tcPr>
                <w:p>
                  <w:pPr>
                    <w:jc w:val="center"/>
                    <w:rPr>
                      <w:rFonts w:hint="default" w:ascii="Times New Roman" w:hAnsi="Times New Roman" w:cs="Times New Roman"/>
                      <w:b/>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076"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集中收集后外售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不合格品</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加工</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212" w:type="dxa"/>
                  <w:vAlign w:val="center"/>
                </w:tcPr>
                <w:p>
                  <w:pPr>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367-001-10</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w:t>
                  </w:r>
                </w:p>
              </w:tc>
              <w:tc>
                <w:tcPr>
                  <w:tcW w:w="871"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076"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返回工序重新加工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w:t>
                  </w:r>
                  <w:r>
                    <w:rPr>
                      <w:rFonts w:hint="default" w:ascii="Times New Roman" w:hAnsi="Times New Roman" w:cs="Times New Roman"/>
                      <w:color w:val="000000" w:themeColor="text1"/>
                      <w:szCs w:val="21"/>
                      <w:lang w:val="en-US" w:eastAsia="zh-CN"/>
                      <w14:textFill>
                        <w14:solidFill>
                          <w14:schemeClr w14:val="tx1"/>
                        </w14:solidFill>
                      </w14:textFill>
                    </w:rPr>
                    <w:t>液压</w:t>
                  </w:r>
                  <w:r>
                    <w:rPr>
                      <w:rFonts w:hint="default" w:ascii="Times New Roman" w:hAnsi="Times New Roman" w:cs="Times New Roman"/>
                      <w:color w:val="000000" w:themeColor="text1"/>
                      <w:szCs w:val="21"/>
                      <w14:textFill>
                        <w14:solidFill>
                          <w14:schemeClr w14:val="tx1"/>
                        </w14:solidFill>
                      </w14:textFill>
                    </w:rPr>
                    <w:t>油</w:t>
                  </w:r>
                </w:p>
              </w:tc>
              <w:tc>
                <w:tcPr>
                  <w:tcW w:w="55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设备维护</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w:t>
                  </w:r>
                </w:p>
              </w:tc>
              <w:tc>
                <w:tcPr>
                  <w:tcW w:w="121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900-21</w:t>
                  </w:r>
                  <w:r>
                    <w:rPr>
                      <w:rFonts w:hint="default" w:ascii="Times New Roman" w:hAnsi="Times New Roman" w:cs="Times New Roman"/>
                      <w:color w:val="000000" w:themeColor="text1"/>
                      <w:szCs w:val="21"/>
                      <w:lang w:val="en-US" w:eastAsia="zh-CN"/>
                      <w14:textFill>
                        <w14:solidFill>
                          <w14:schemeClr w14:val="tx1"/>
                        </w14:solidFill>
                      </w14:textFill>
                    </w:rPr>
                    <w:t>8</w:t>
                  </w:r>
                  <w:r>
                    <w:rPr>
                      <w:rFonts w:hint="default" w:ascii="Times New Roman" w:hAnsi="Times New Roman" w:cs="Times New Roman"/>
                      <w:color w:val="000000" w:themeColor="text1"/>
                      <w:szCs w:val="21"/>
                      <w14:textFill>
                        <w14:solidFill>
                          <w14:schemeClr w14:val="tx1"/>
                        </w14:solidFill>
                      </w14:textFill>
                    </w:rPr>
                    <w:t>-08</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0.05</w:t>
                  </w:r>
                </w:p>
              </w:tc>
              <w:tc>
                <w:tcPr>
                  <w:tcW w:w="871" w:type="dxa"/>
                  <w:vAlign w:val="center"/>
                </w:tcPr>
                <w:p>
                  <w:pPr>
                    <w:jc w:val="center"/>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毒性、易燃性</w:t>
                  </w:r>
                </w:p>
              </w:tc>
              <w:tc>
                <w:tcPr>
                  <w:tcW w:w="1076" w:type="dxa"/>
                  <w:vMerge w:val="restart"/>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委托有资质单位处理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废润滑油</w:t>
                  </w:r>
                </w:p>
              </w:tc>
              <w:tc>
                <w:tcPr>
                  <w:tcW w:w="55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设备维护</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HW08</w:t>
                  </w:r>
                </w:p>
              </w:tc>
              <w:tc>
                <w:tcPr>
                  <w:tcW w:w="121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900-217-08</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液</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0.002</w:t>
                  </w:r>
                </w:p>
              </w:tc>
              <w:tc>
                <w:tcPr>
                  <w:tcW w:w="871" w:type="dxa"/>
                  <w:vAlign w:val="center"/>
                </w:tcPr>
                <w:p>
                  <w:pPr>
                    <w:jc w:val="center"/>
                    <w:rPr>
                      <w:rFonts w:hint="default" w:ascii="Times New Roman" w:hAnsi="Times New Roman" w:cs="Times New Roman"/>
                      <w:color w:val="000000" w:themeColor="text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0.0024</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毒性、易燃性</w:t>
                  </w:r>
                </w:p>
              </w:tc>
              <w:tc>
                <w:tcPr>
                  <w:tcW w:w="1076" w:type="dxa"/>
                  <w:vMerge w:val="continue"/>
                  <w:vAlign w:val="center"/>
                </w:tcPr>
                <w:p>
                  <w:pPr>
                    <w:jc w:val="center"/>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448" w:type="dxa"/>
                  <w:vAlign w:val="center"/>
                </w:tcPr>
                <w:p>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5</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w:t>
                  </w:r>
                  <w:r>
                    <w:rPr>
                      <w:rFonts w:hint="default" w:ascii="Times New Roman" w:hAnsi="Times New Roman" w:cs="Times New Roman"/>
                      <w:color w:val="000000" w:themeColor="text1"/>
                      <w:szCs w:val="21"/>
                      <w:lang w:val="en-US" w:eastAsia="zh-CN"/>
                      <w14:textFill>
                        <w14:solidFill>
                          <w14:schemeClr w14:val="tx1"/>
                        </w14:solidFill>
                      </w14:textFill>
                    </w:rPr>
                    <w:t>液压</w:t>
                  </w:r>
                  <w:r>
                    <w:rPr>
                      <w:rFonts w:hint="default" w:ascii="Times New Roman" w:hAnsi="Times New Roman" w:cs="Times New Roman"/>
                      <w:color w:val="000000" w:themeColor="text1"/>
                      <w:szCs w:val="21"/>
                      <w14:textFill>
                        <w14:solidFill>
                          <w14:schemeClr w14:val="tx1"/>
                        </w14:solidFill>
                      </w14:textFill>
                    </w:rPr>
                    <w:t>油</w:t>
                  </w:r>
                  <w:r>
                    <w:rPr>
                      <w:rFonts w:hint="default" w:ascii="Times New Roman" w:hAnsi="Times New Roman" w:cs="Times New Roman"/>
                      <w:color w:val="000000" w:themeColor="text1"/>
                      <w:szCs w:val="21"/>
                      <w:lang w:val="en-US" w:eastAsia="zh-CN"/>
                      <w14:textFill>
                        <w14:solidFill>
                          <w14:schemeClr w14:val="tx1"/>
                        </w14:solidFill>
                      </w14:textFill>
                    </w:rPr>
                    <w:t>桶</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设备维护</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w:t>
                  </w:r>
                </w:p>
              </w:tc>
              <w:tc>
                <w:tcPr>
                  <w:tcW w:w="121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900-041-49</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固/液</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0.004</w:t>
                  </w:r>
                </w:p>
              </w:tc>
              <w:tc>
                <w:tcPr>
                  <w:tcW w:w="871"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毒性、易燃性</w:t>
                  </w:r>
                </w:p>
              </w:tc>
              <w:tc>
                <w:tcPr>
                  <w:tcW w:w="1076" w:type="dxa"/>
                  <w:vMerge w:val="continue"/>
                  <w:vAlign w:val="center"/>
                </w:tcPr>
                <w:p>
                  <w:pPr>
                    <w:jc w:val="center"/>
                    <w:rPr>
                      <w:rFonts w:hint="default"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6</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w:t>
                  </w:r>
                  <w:r>
                    <w:rPr>
                      <w:rFonts w:hint="default" w:ascii="Times New Roman" w:hAnsi="Times New Roman" w:cs="Times New Roman"/>
                      <w:color w:val="000000" w:themeColor="text1"/>
                      <w:szCs w:val="21"/>
                      <w:lang w:val="en-US" w:eastAsia="zh-CN"/>
                      <w14:textFill>
                        <w14:solidFill>
                          <w14:schemeClr w14:val="tx1"/>
                        </w14:solidFill>
                      </w14:textFill>
                    </w:rPr>
                    <w:t>润滑</w:t>
                  </w:r>
                  <w:r>
                    <w:rPr>
                      <w:rFonts w:hint="default" w:ascii="Times New Roman" w:hAnsi="Times New Roman" w:cs="Times New Roman"/>
                      <w:color w:val="000000" w:themeColor="text1"/>
                      <w:szCs w:val="21"/>
                      <w14:textFill>
                        <w14:solidFill>
                          <w14:schemeClr w14:val="tx1"/>
                        </w14:solidFill>
                      </w14:textFill>
                    </w:rPr>
                    <w:t>油桶</w:t>
                  </w:r>
                </w:p>
              </w:tc>
              <w:tc>
                <w:tcPr>
                  <w:tcW w:w="55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设备维护</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w:t>
                  </w:r>
                </w:p>
              </w:tc>
              <w:tc>
                <w:tcPr>
                  <w:tcW w:w="121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900-041-49</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固/液</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0.001</w:t>
                  </w:r>
                  <w:r>
                    <w:rPr>
                      <w:rFonts w:hint="default" w:ascii="Times New Roman" w:hAnsi="Times New Roman" w:cs="Times New Roman"/>
                      <w:color w:val="000000" w:themeColor="text1"/>
                      <w:szCs w:val="21"/>
                      <w:lang w:val="en-US" w:eastAsia="zh-CN"/>
                      <w14:textFill>
                        <w14:solidFill>
                          <w14:schemeClr w14:val="tx1"/>
                        </w14:solidFill>
                      </w14:textFill>
                    </w:rPr>
                    <w:t>6</w:t>
                  </w:r>
                </w:p>
              </w:tc>
              <w:tc>
                <w:tcPr>
                  <w:tcW w:w="871"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0.001</w:t>
                  </w:r>
                  <w:r>
                    <w:rPr>
                      <w:rFonts w:hint="default" w:ascii="Times New Roman" w:hAnsi="Times New Roman" w:cs="Times New Roman"/>
                      <w:color w:val="000000" w:themeColor="text1"/>
                      <w:szCs w:val="21"/>
                      <w:lang w:val="en-US" w:eastAsia="zh-CN"/>
                      <w14:textFill>
                        <w14:solidFill>
                          <w14:schemeClr w14:val="tx1"/>
                        </w14:solidFill>
                      </w14:textFill>
                    </w:rPr>
                    <w:t>6</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毒性、易燃性</w:t>
                  </w:r>
                </w:p>
              </w:tc>
              <w:tc>
                <w:tcPr>
                  <w:tcW w:w="1076" w:type="dxa"/>
                  <w:vMerge w:val="continue"/>
                  <w:vAlign w:val="center"/>
                </w:tcPr>
                <w:p>
                  <w:pPr>
                    <w:jc w:val="center"/>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7</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集中收集的</w:t>
                  </w:r>
                  <w:r>
                    <w:rPr>
                      <w:rFonts w:hint="default" w:ascii="Times New Roman" w:hAnsi="Times New Roman" w:cs="Times New Roman"/>
                      <w:color w:val="000000" w:themeColor="text1"/>
                      <w:szCs w:val="21"/>
                      <w14:textFill>
                        <w14:solidFill>
                          <w14:schemeClr w14:val="tx1"/>
                        </w14:solidFill>
                      </w14:textFill>
                    </w:rPr>
                    <w:t>废含油手套、抹布</w:t>
                  </w:r>
                </w:p>
              </w:tc>
              <w:tc>
                <w:tcPr>
                  <w:tcW w:w="55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HW49</w:t>
                  </w:r>
                </w:p>
              </w:tc>
              <w:tc>
                <w:tcPr>
                  <w:tcW w:w="121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900-041-49</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w:t>
                  </w:r>
                  <w:r>
                    <w:rPr>
                      <w:rFonts w:hint="default" w:ascii="Times New Roman" w:hAnsi="Times New Roman" w:cs="Times New Roman"/>
                      <w:color w:val="000000" w:themeColor="text1"/>
                      <w:szCs w:val="21"/>
                      <w:lang w:val="en-US" w:eastAsia="zh-CN"/>
                      <w14:textFill>
                        <w14:solidFill>
                          <w14:schemeClr w14:val="tx1"/>
                        </w14:solidFill>
                      </w14:textFill>
                    </w:rPr>
                    <w:t>04</w:t>
                  </w:r>
                </w:p>
              </w:tc>
              <w:tc>
                <w:tcPr>
                  <w:tcW w:w="871"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w:t>
                  </w:r>
                  <w:r>
                    <w:rPr>
                      <w:rFonts w:hint="default" w:ascii="Times New Roman" w:hAnsi="Times New Roman" w:cs="Times New Roman"/>
                      <w:color w:val="000000" w:themeColor="text1"/>
                      <w:szCs w:val="21"/>
                      <w:lang w:val="en-US" w:eastAsia="zh-CN"/>
                      <w14:textFill>
                        <w14:solidFill>
                          <w14:schemeClr w14:val="tx1"/>
                        </w14:solidFill>
                      </w14:textFill>
                    </w:rPr>
                    <w:t>04</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毒性/感染性</w:t>
                  </w:r>
                </w:p>
              </w:tc>
              <w:tc>
                <w:tcPr>
                  <w:tcW w:w="1076" w:type="dxa"/>
                  <w:vMerge w:val="continue"/>
                  <w:vAlign w:val="center"/>
                </w:tcPr>
                <w:p>
                  <w:pPr>
                    <w:jc w:val="center"/>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8</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未分类收集的</w:t>
                  </w:r>
                  <w:r>
                    <w:rPr>
                      <w:rFonts w:hint="default" w:ascii="Times New Roman" w:hAnsi="Times New Roman" w:cs="Times New Roman"/>
                      <w:color w:val="000000" w:themeColor="text1"/>
                      <w:szCs w:val="21"/>
                      <w14:textFill>
                        <w14:solidFill>
                          <w14:schemeClr w14:val="tx1"/>
                        </w14:solidFill>
                      </w14:textFill>
                    </w:rPr>
                    <w:t>废含油手套、抹布</w:t>
                  </w:r>
                </w:p>
              </w:tc>
              <w:tc>
                <w:tcPr>
                  <w:tcW w:w="55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21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900-041-49</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w:t>
                  </w:r>
                  <w:r>
                    <w:rPr>
                      <w:rFonts w:hint="default" w:ascii="Times New Roman" w:hAnsi="Times New Roman" w:cs="Times New Roman"/>
                      <w:color w:val="000000" w:themeColor="text1"/>
                      <w:szCs w:val="21"/>
                      <w:lang w:val="en-US" w:eastAsia="zh-CN"/>
                      <w14:textFill>
                        <w14:solidFill>
                          <w14:schemeClr w14:val="tx1"/>
                        </w14:solidFill>
                      </w14:textFill>
                    </w:rPr>
                    <w:t>06</w:t>
                  </w:r>
                </w:p>
              </w:tc>
              <w:tc>
                <w:tcPr>
                  <w:tcW w:w="871"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0.00</w:t>
                  </w:r>
                  <w:r>
                    <w:rPr>
                      <w:rFonts w:hint="default" w:ascii="Times New Roman" w:hAnsi="Times New Roman" w:cs="Times New Roman"/>
                      <w:color w:val="000000" w:themeColor="text1"/>
                      <w:szCs w:val="21"/>
                      <w:lang w:val="en-US" w:eastAsia="zh-CN"/>
                      <w14:textFill>
                        <w14:solidFill>
                          <w14:schemeClr w14:val="tx1"/>
                        </w14:solidFill>
                      </w14:textFill>
                    </w:rPr>
                    <w:t>06</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矿物油</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076" w:type="dxa"/>
                  <w:vMerge w:val="restart"/>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8" w:type="dxa"/>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9</w:t>
                  </w:r>
                </w:p>
              </w:tc>
              <w:tc>
                <w:tcPr>
                  <w:tcW w:w="734"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生活垃圾</w:t>
                  </w:r>
                </w:p>
              </w:tc>
              <w:tc>
                <w:tcPr>
                  <w:tcW w:w="550"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员工生活</w:t>
                  </w:r>
                </w:p>
              </w:tc>
              <w:tc>
                <w:tcPr>
                  <w:tcW w:w="86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212"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固/液</w:t>
                  </w:r>
                </w:p>
              </w:tc>
              <w:tc>
                <w:tcPr>
                  <w:tcW w:w="883"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45</w:t>
                  </w:r>
                </w:p>
              </w:tc>
              <w:tc>
                <w:tcPr>
                  <w:tcW w:w="871"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45</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550"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689" w:type="dxa"/>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1076" w:type="dxa"/>
                  <w:vMerge w:val="continue"/>
                  <w:vAlign w:val="center"/>
                </w:tcPr>
                <w:p>
                  <w:pPr>
                    <w:jc w:val="center"/>
                    <w:rPr>
                      <w:rFonts w:hint="default" w:ascii="Times New Roman" w:hAnsi="Times New Roman" w:cs="Times New Roman"/>
                      <w:color w:val="000000" w:themeColor="text1"/>
                      <w14:textFill>
                        <w14:solidFill>
                          <w14:schemeClr w14:val="tx1"/>
                        </w14:solidFill>
                      </w14:textFill>
                    </w:rPr>
                  </w:pPr>
                </w:p>
              </w:tc>
            </w:tr>
          </w:tbl>
          <w:p>
            <w:pPr>
              <w:spacing w:line="360" w:lineRule="auto"/>
              <w:jc w:val="left"/>
              <w:rPr>
                <w:rFonts w:hint="default" w:ascii="Times New Roman" w:hAnsi="Times New Roman" w:cs="Times New Roman"/>
                <w:b/>
                <w:color w:val="000000" w:themeColor="text1"/>
                <w:sz w:val="21"/>
                <w:szCs w:val="21"/>
                <w:lang w:val="en-US" w:eastAsia="zh-CN"/>
                <w14:textFill>
                  <w14:solidFill>
                    <w14:schemeClr w14:val="tx1"/>
                  </w14:solidFill>
                </w14:textFill>
              </w:rPr>
            </w:pPr>
            <w:r>
              <w:rPr>
                <w:rFonts w:hint="default" w:ascii="Times New Roman" w:hAnsi="Times New Roman" w:cs="Times New Roman"/>
                <w:b/>
                <w:color w:val="000000" w:themeColor="text1"/>
                <w:sz w:val="21"/>
                <w:szCs w:val="21"/>
                <w:lang w:val="en-US" w:eastAsia="zh-CN"/>
                <w14:textFill>
                  <w14:solidFill>
                    <w14:schemeClr w14:val="tx1"/>
                  </w14:solidFill>
                </w14:textFill>
              </w:rPr>
              <w:t>注：“*”一般固废的代码按《一般固体废物分类与代码》（GB/T39198-2020）中的要求执行。</w:t>
            </w:r>
          </w:p>
          <w:p>
            <w:pPr>
              <w:spacing w:line="360" w:lineRule="auto"/>
              <w:jc w:val="center"/>
              <w:rPr>
                <w:rFonts w:hint="default" w:ascii="Times New Roman" w:hAnsi="Times New Roman" w:cs="Times New Roman"/>
                <w:b/>
                <w:color w:val="000000" w:themeColor="text1"/>
                <w:sz w:val="28"/>
                <w:szCs w:val="28"/>
                <w:lang w:eastAsia="zh-CN"/>
                <w14:textFill>
                  <w14:solidFill>
                    <w14:schemeClr w14:val="tx1"/>
                  </w14:solidFill>
                </w14:textFill>
              </w:rPr>
            </w:pPr>
            <w:r>
              <w:rPr>
                <w:rFonts w:hint="default" w:ascii="Times New Roman" w:hAnsi="Times New Roman" w:cs="Times New Roman"/>
                <w:b/>
                <w:color w:val="000000" w:themeColor="text1"/>
                <w:sz w:val="28"/>
                <w:szCs w:val="28"/>
                <w:lang w:eastAsia="zh-CN"/>
                <w14:textFill>
                  <w14:solidFill>
                    <w14:schemeClr w14:val="tx1"/>
                  </w14:solidFill>
                </w14:textFill>
              </w:rPr>
              <w:drawing>
                <wp:inline distT="0" distB="0" distL="114300" distR="114300">
                  <wp:extent cx="5464175" cy="4099560"/>
                  <wp:effectExtent l="0" t="0" r="3175" b="15240"/>
                  <wp:docPr id="5" name="图片 5" descr="1cf7fcedaf6862248b2abf6dba30e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cf7fcedaf6862248b2abf6dba30e3c"/>
                          <pic:cNvPicPr>
                            <a:picLocks noChangeAspect="1"/>
                          </pic:cNvPicPr>
                        </pic:nvPicPr>
                        <pic:blipFill>
                          <a:blip r:embed="rId15"/>
                          <a:stretch>
                            <a:fillRect/>
                          </a:stretch>
                        </pic:blipFill>
                        <pic:spPr>
                          <a:xfrm>
                            <a:off x="0" y="0"/>
                            <a:ext cx="5464175" cy="4099560"/>
                          </a:xfrm>
                          <a:prstGeom prst="rect">
                            <a:avLst/>
                          </a:prstGeom>
                        </pic:spPr>
                      </pic:pic>
                    </a:graphicData>
                  </a:graphic>
                </wp:inline>
              </w:drawing>
            </w:r>
          </w:p>
          <w:p>
            <w:pPr>
              <w:spacing w:line="360" w:lineRule="auto"/>
              <w:jc w:val="center"/>
              <w:rPr>
                <w:rFonts w:hint="default" w:ascii="Times New Roman" w:hAnsi="Times New Roman" w:cs="Times New Roman"/>
                <w:b/>
                <w:color w:val="000000" w:themeColor="text1"/>
                <w:sz w:val="24"/>
                <w:szCs w:val="24"/>
                <w:lang w:val="en-US" w:eastAsia="zh-CN"/>
                <w14:textFill>
                  <w14:solidFill>
                    <w14:schemeClr w14:val="tx1"/>
                  </w14:solidFill>
                </w14:textFill>
              </w:rPr>
            </w:pPr>
            <w:r>
              <w:rPr>
                <w:rFonts w:hint="default" w:ascii="Times New Roman" w:hAnsi="Times New Roman" w:cs="Times New Roman"/>
                <w:b/>
                <w:color w:val="000000" w:themeColor="text1"/>
                <w:sz w:val="24"/>
                <w:szCs w:val="24"/>
                <w:lang w:val="en-US" w:eastAsia="zh-CN"/>
                <w14:textFill>
                  <w14:solidFill>
                    <w14:schemeClr w14:val="tx1"/>
                  </w14:solidFill>
                </w14:textFill>
              </w:rPr>
              <w:t>项目危废间</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5、环保投资</w:t>
            </w:r>
          </w:p>
          <w:p>
            <w:pPr>
              <w:pStyle w:val="149"/>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项目总投资为</w:t>
            </w:r>
            <w:r>
              <w:rPr>
                <w:rFonts w:hint="default" w:ascii="Times New Roman" w:hAnsi="Times New Roman" w:eastAsia="宋体" w:cs="Times New Roman"/>
                <w:color w:val="000000" w:themeColor="text1"/>
                <w:lang w:val="en-US" w:eastAsia="zh-CN"/>
                <w14:textFill>
                  <w14:solidFill>
                    <w14:schemeClr w14:val="tx1"/>
                  </w14:solidFill>
                </w14:textFill>
              </w:rPr>
              <w:t>6622.83</w:t>
            </w:r>
            <w:r>
              <w:rPr>
                <w:rFonts w:hint="default" w:ascii="Times New Roman" w:hAnsi="Times New Roman" w:eastAsia="宋体" w:cs="Times New Roman"/>
                <w:color w:val="000000" w:themeColor="text1"/>
                <w14:textFill>
                  <w14:solidFill>
                    <w14:schemeClr w14:val="tx1"/>
                  </w14:solidFill>
                </w14:textFill>
              </w:rPr>
              <w:t>万元，其中实际环保投资</w:t>
            </w:r>
            <w:r>
              <w:rPr>
                <w:rFonts w:hint="default" w:ascii="Times New Roman" w:hAnsi="Times New Roman" w:eastAsia="宋体" w:cs="Times New Roman"/>
                <w:color w:val="000000" w:themeColor="text1"/>
                <w:lang w:val="en-US" w:eastAsia="zh-CN"/>
                <w14:textFill>
                  <w14:solidFill>
                    <w14:schemeClr w14:val="tx1"/>
                  </w14:solidFill>
                </w14:textFill>
              </w:rPr>
              <w:t>65.4</w:t>
            </w:r>
            <w:r>
              <w:rPr>
                <w:rFonts w:hint="default" w:ascii="Times New Roman" w:hAnsi="Times New Roman" w:eastAsia="宋体" w:cs="Times New Roman"/>
                <w:color w:val="000000" w:themeColor="text1"/>
                <w14:textFill>
                  <w14:solidFill>
                    <w14:schemeClr w14:val="tx1"/>
                  </w14:solidFill>
                </w14:textFill>
              </w:rPr>
              <w:t>万元，环保投资占总投资的比例</w:t>
            </w:r>
            <w:r>
              <w:rPr>
                <w:rFonts w:hint="default" w:ascii="Times New Roman" w:hAnsi="Times New Roman" w:eastAsia="宋体" w:cs="Times New Roman"/>
                <w:color w:val="000000" w:themeColor="text1"/>
                <w:lang w:val="en-US" w:eastAsia="zh-CN"/>
                <w14:textFill>
                  <w14:solidFill>
                    <w14:schemeClr w14:val="tx1"/>
                  </w14:solidFill>
                </w14:textFill>
              </w:rPr>
              <w:t>0.99</w:t>
            </w:r>
            <w:r>
              <w:rPr>
                <w:rFonts w:hint="default" w:ascii="Times New Roman" w:hAnsi="Times New Roman" w:eastAsia="宋体" w:cs="Times New Roman"/>
                <w:color w:val="000000" w:themeColor="text1"/>
                <w14:textFill>
                  <w14:solidFill>
                    <w14:schemeClr w14:val="tx1"/>
                  </w14:solidFill>
                </w14:textFill>
              </w:rPr>
              <w:t>%，建立了较为完善的污染控制措施，有效的控制了废水、废气、固废和噪声等对环境的污染。</w:t>
            </w:r>
          </w:p>
          <w:p>
            <w:pPr>
              <w:spacing w:before="156" w:beforeLines="50"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表3-</w:t>
            </w:r>
            <w:r>
              <w:rPr>
                <w:rFonts w:hint="default" w:ascii="Times New Roman" w:hAnsi="Times New Roman" w:cs="Times New Roman"/>
                <w:b/>
                <w:color w:val="000000" w:themeColor="text1"/>
                <w:sz w:val="24"/>
                <w:lang w:val="en-US" w:eastAsia="zh-CN"/>
                <w14:textFill>
                  <w14:solidFill>
                    <w14:schemeClr w14:val="tx1"/>
                  </w14:solidFill>
                </w14:textFill>
              </w:rPr>
              <w:t>4</w:t>
            </w:r>
            <w:r>
              <w:rPr>
                <w:rFonts w:hint="default" w:ascii="Times New Roman" w:hAnsi="Times New Roman" w:cs="Times New Roman"/>
                <w:b/>
                <w:color w:val="000000" w:themeColor="text1"/>
                <w:sz w:val="24"/>
                <w14:textFill>
                  <w14:solidFill>
                    <w14:schemeClr w14:val="tx1"/>
                  </w14:solidFill>
                </w14:textFill>
              </w:rPr>
              <w:t>建设项目环保投资</w:t>
            </w:r>
          </w:p>
          <w:tbl>
            <w:tblPr>
              <w:tblStyle w:val="32"/>
              <w:tblW w:w="485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21"/>
              <w:gridCol w:w="325"/>
              <w:gridCol w:w="1268"/>
              <w:gridCol w:w="2990"/>
              <w:gridCol w:w="2452"/>
              <w:gridCol w:w="678"/>
              <w:gridCol w:w="67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0" w:hRule="atLeast"/>
                <w:tblHeader/>
                <w:jc w:val="center"/>
              </w:trPr>
              <w:tc>
                <w:tcPr>
                  <w:tcW w:w="345" w:type="pct"/>
                  <w:vAlign w:val="center"/>
                </w:tcPr>
                <w:p>
                  <w:pPr>
                    <w:widowControl/>
                    <w:adjustRightInd w:val="0"/>
                    <w:snapToGri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分类</w:t>
                  </w:r>
                </w:p>
              </w:tc>
              <w:tc>
                <w:tcPr>
                  <w:tcW w:w="883" w:type="pct"/>
                  <w:gridSpan w:val="2"/>
                  <w:vAlign w:val="center"/>
                </w:tcPr>
                <w:p>
                  <w:pPr>
                    <w:widowControl/>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治理对象</w:t>
                  </w:r>
                </w:p>
              </w:tc>
              <w:tc>
                <w:tcPr>
                  <w:tcW w:w="1658" w:type="pct"/>
                  <w:vAlign w:val="center"/>
                </w:tcPr>
                <w:p>
                  <w:pPr>
                    <w:widowControl/>
                    <w:adjustRightInd w:val="0"/>
                    <w:snapToGri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污染防治措施</w:t>
                  </w:r>
                </w:p>
              </w:tc>
              <w:tc>
                <w:tcPr>
                  <w:tcW w:w="1360" w:type="pct"/>
                  <w:vAlign w:val="center"/>
                </w:tcPr>
                <w:p>
                  <w:pPr>
                    <w:widowControl/>
                    <w:adjustRightInd w:val="0"/>
                    <w:snapToGri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14:textFill>
                        <w14:solidFill>
                          <w14:schemeClr w14:val="tx1"/>
                        </w14:solidFill>
                      </w14:textFill>
                    </w:rPr>
                    <w:t>预期治理效果</w:t>
                  </w:r>
                </w:p>
              </w:tc>
              <w:tc>
                <w:tcPr>
                  <w:tcW w:w="376" w:type="pct"/>
                  <w:vAlign w:val="center"/>
                </w:tcPr>
                <w:p>
                  <w:pPr>
                    <w:widowControl/>
                    <w:adjustRightInd w:val="0"/>
                    <w:snapToGrid w:val="0"/>
                    <w:ind w:left="-105" w:leftChars="-50" w:right="-105" w:rightChars="-50"/>
                    <w:jc w:val="center"/>
                    <w:rPr>
                      <w:rFonts w:hint="default" w:ascii="Times New Roman" w:hAnsi="Times New Roman" w:cs="Times New Roman"/>
                      <w:b/>
                      <w:color w:val="000000" w:themeColor="text1"/>
                      <w:kern w:val="0"/>
                      <w:szCs w:val="21"/>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环评</w:t>
                  </w:r>
                  <w:r>
                    <w:rPr>
                      <w:rFonts w:hint="default" w:ascii="Times New Roman" w:hAnsi="Times New Roman" w:cs="Times New Roman"/>
                      <w:b/>
                      <w:color w:val="000000" w:themeColor="text1"/>
                      <w:kern w:val="0"/>
                      <w:szCs w:val="21"/>
                      <w14:textFill>
                        <w14:solidFill>
                          <w14:schemeClr w14:val="tx1"/>
                        </w14:solidFill>
                      </w14:textFill>
                    </w:rPr>
                    <w:t>投资</w:t>
                  </w:r>
                </w:p>
              </w:tc>
              <w:tc>
                <w:tcPr>
                  <w:tcW w:w="376" w:type="pct"/>
                  <w:vAlign w:val="center"/>
                </w:tcPr>
                <w:p>
                  <w:pPr>
                    <w:widowControl/>
                    <w:adjustRightInd w:val="0"/>
                    <w:snapToGrid w:val="0"/>
                    <w:ind w:left="-105" w:leftChars="-50" w:right="-105" w:rightChars="-50"/>
                    <w:jc w:val="center"/>
                    <w:rPr>
                      <w:rFonts w:hint="default" w:ascii="Times New Roman" w:hAnsi="Times New Roman" w:eastAsia="宋体" w:cs="Times New Roman"/>
                      <w:b/>
                      <w:color w:val="000000" w:themeColor="text1"/>
                      <w:kern w:val="0"/>
                      <w:szCs w:val="21"/>
                      <w:lang w:val="en-US" w:eastAsia="zh-CN"/>
                      <w14:textFill>
                        <w14:solidFill>
                          <w14:schemeClr w14:val="tx1"/>
                        </w14:solidFill>
                      </w14:textFill>
                    </w:rPr>
                  </w:pPr>
                  <w:r>
                    <w:rPr>
                      <w:rFonts w:hint="default" w:ascii="Times New Roman" w:hAnsi="Times New Roman" w:cs="Times New Roman"/>
                      <w:b/>
                      <w:color w:val="000000" w:themeColor="text1"/>
                      <w:kern w:val="0"/>
                      <w:szCs w:val="21"/>
                      <w:lang w:val="en-US" w:eastAsia="zh-CN"/>
                      <w14:textFill>
                        <w14:solidFill>
                          <w14:schemeClr w14:val="tx1"/>
                        </w14:solidFill>
                      </w14:textFill>
                    </w:rPr>
                    <w:t>实际投资</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6" w:hRule="atLeast"/>
                <w:jc w:val="center"/>
              </w:trPr>
              <w:tc>
                <w:tcPr>
                  <w:tcW w:w="345"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废水</w:t>
                  </w:r>
                </w:p>
              </w:tc>
              <w:tc>
                <w:tcPr>
                  <w:tcW w:w="883" w:type="pct"/>
                  <w:gridSpan w:val="2"/>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snapToGrid w:val="0"/>
                      <w:color w:val="000000" w:themeColor="text1"/>
                      <w:spacing w:val="6"/>
                      <w:kern w:val="0"/>
                      <w:szCs w:val="21"/>
                      <w14:textFill>
                        <w14:solidFill>
                          <w14:schemeClr w14:val="tx1"/>
                        </w14:solidFill>
                      </w14:textFill>
                    </w:rPr>
                    <w:t>生活废水</w:t>
                  </w:r>
                </w:p>
              </w:tc>
              <w:tc>
                <w:tcPr>
                  <w:tcW w:w="1658"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化粪池</w:t>
                  </w:r>
                </w:p>
              </w:tc>
              <w:tc>
                <w:tcPr>
                  <w:tcW w:w="1360" w:type="pct"/>
                  <w:vAlign w:val="center"/>
                </w:tcPr>
                <w:p>
                  <w:pPr>
                    <w:widowControl/>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满足《污水综合排放标准》（GB8978-1996）中的三级标准</w:t>
                  </w:r>
                </w:p>
              </w:tc>
              <w:tc>
                <w:tcPr>
                  <w:tcW w:w="376"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依托现有(0)</w:t>
                  </w:r>
                </w:p>
              </w:tc>
              <w:tc>
                <w:tcPr>
                  <w:tcW w:w="376"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98" w:hRule="atLeast"/>
                <w:jc w:val="center"/>
              </w:trPr>
              <w:tc>
                <w:tcPr>
                  <w:tcW w:w="345" w:type="pct"/>
                  <w:vMerge w:val="restar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废气</w:t>
                  </w:r>
                </w:p>
              </w:tc>
              <w:tc>
                <w:tcPr>
                  <w:tcW w:w="883" w:type="pct"/>
                  <w:gridSpan w:val="2"/>
                  <w:vAlign w:val="center"/>
                </w:tcPr>
                <w:p>
                  <w:pPr>
                    <w:widowControl/>
                    <w:adjustRightInd w:val="0"/>
                    <w:snapToGrid w:val="0"/>
                    <w:spacing w:line="320" w:lineRule="exact"/>
                    <w:ind w:left="-50" w:right="-50"/>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zh-CN"/>
                      <w14:textFill>
                        <w14:solidFill>
                          <w14:schemeClr w14:val="tx1"/>
                        </w14:solidFill>
                      </w14:textFill>
                    </w:rPr>
                    <w:t>焊接烟尘</w:t>
                  </w:r>
                </w:p>
              </w:tc>
              <w:tc>
                <w:tcPr>
                  <w:tcW w:w="1658" w:type="pct"/>
                  <w:vAlign w:val="center"/>
                </w:tcPr>
                <w:p>
                  <w:pPr>
                    <w:autoSpaceDE w:val="0"/>
                    <w:autoSpaceDN w:val="0"/>
                    <w:ind w:left="8" w:leftChars="1" w:right="-50" w:hanging="6" w:hangingChars="3"/>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集气罩+布袋除尘装置+15m高排气筒</w:t>
                  </w:r>
                </w:p>
              </w:tc>
              <w:tc>
                <w:tcPr>
                  <w:tcW w:w="1360" w:type="pct"/>
                  <w:vMerge w:val="restart"/>
                  <w:vAlign w:val="center"/>
                </w:tcPr>
                <w:p>
                  <w:pPr>
                    <w:autoSpaceDE w:val="0"/>
                    <w:autoSpaceDN w:val="0"/>
                    <w:adjustRightIn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GB 16297－1996《大气污染物综合排放标准》表二中大气污染物排放限值</w:t>
                  </w:r>
                </w:p>
              </w:tc>
              <w:tc>
                <w:tcPr>
                  <w:tcW w:w="376"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4</w:t>
                  </w:r>
                </w:p>
              </w:tc>
              <w:tc>
                <w:tcPr>
                  <w:tcW w:w="376" w:type="pct"/>
                  <w:vAlign w:val="center"/>
                </w:tcPr>
                <w:p>
                  <w:pPr>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13.5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8" w:hRule="atLeast"/>
                <w:jc w:val="center"/>
              </w:trPr>
              <w:tc>
                <w:tcPr>
                  <w:tcW w:w="345" w:type="pct"/>
                  <w:vMerge w:val="continue"/>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p>
              </w:tc>
              <w:tc>
                <w:tcPr>
                  <w:tcW w:w="883" w:type="pct"/>
                  <w:gridSpan w:val="2"/>
                  <w:vAlign w:val="center"/>
                </w:tcPr>
                <w:p>
                  <w:pPr>
                    <w:widowControl/>
                    <w:adjustRightInd w:val="0"/>
                    <w:snapToGrid w:val="0"/>
                    <w:spacing w:line="320" w:lineRule="exact"/>
                    <w:ind w:left="-50" w:right="-50"/>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打磨粉尘</w:t>
                  </w:r>
                </w:p>
              </w:tc>
              <w:tc>
                <w:tcPr>
                  <w:tcW w:w="1658" w:type="pct"/>
                  <w:vAlign w:val="center"/>
                </w:tcPr>
                <w:p>
                  <w:pPr>
                    <w:autoSpaceDE w:val="0"/>
                    <w:autoSpaceDN w:val="0"/>
                    <w:ind w:left="8" w:leftChars="1" w:right="-50" w:hanging="6" w:hangingChars="3"/>
                    <w:jc w:val="center"/>
                    <w:rPr>
                      <w:rFonts w:hint="default" w:ascii="Times New Roman" w:hAnsi="Times New Roman" w:eastAsia="宋体" w:cs="Times New Roman"/>
                      <w:color w:val="000000" w:themeColor="text1"/>
                      <w:kern w:val="24"/>
                      <w:szCs w:val="21"/>
                      <w:lang w:val="en-US" w:eastAsia="zh-CN"/>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移动式烟尘净化机</w:t>
                  </w:r>
                  <w:r>
                    <w:rPr>
                      <w:rFonts w:hint="default" w:ascii="Times New Roman" w:hAnsi="Times New Roman" w:cs="Times New Roman"/>
                      <w:color w:val="000000" w:themeColor="text1"/>
                      <w:kern w:val="24"/>
                      <w:szCs w:val="21"/>
                      <w14:textFill>
                        <w14:solidFill>
                          <w14:schemeClr w14:val="tx1"/>
                        </w14:solidFill>
                      </w14:textFill>
                    </w:rPr>
                    <w:t>过滤</w:t>
                  </w:r>
                </w:p>
              </w:tc>
              <w:tc>
                <w:tcPr>
                  <w:tcW w:w="1360" w:type="pct"/>
                  <w:vMerge w:val="continue"/>
                  <w:vAlign w:val="center"/>
                </w:tcPr>
                <w:p>
                  <w:pPr>
                    <w:autoSpaceDE w:val="0"/>
                    <w:autoSpaceDN w:val="0"/>
                    <w:adjustRightInd w:val="0"/>
                    <w:ind w:left="-50" w:right="-50"/>
                    <w:jc w:val="center"/>
                    <w:rPr>
                      <w:rFonts w:hint="default" w:ascii="Times New Roman" w:hAnsi="Times New Roman" w:cs="Times New Roman"/>
                      <w:color w:val="000000" w:themeColor="text1"/>
                      <w:kern w:val="0"/>
                      <w:szCs w:val="21"/>
                      <w14:textFill>
                        <w14:solidFill>
                          <w14:schemeClr w14:val="tx1"/>
                        </w14:solidFill>
                      </w14:textFill>
                    </w:rPr>
                  </w:pPr>
                </w:p>
              </w:tc>
              <w:tc>
                <w:tcPr>
                  <w:tcW w:w="376"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w:t>
                  </w:r>
                </w:p>
              </w:tc>
              <w:tc>
                <w:tcPr>
                  <w:tcW w:w="376" w:type="pct"/>
                  <w:vAlign w:val="center"/>
                </w:tcPr>
                <w:p>
                  <w:pPr>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345"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噪声</w:t>
                  </w:r>
                </w:p>
              </w:tc>
              <w:tc>
                <w:tcPr>
                  <w:tcW w:w="883" w:type="pct"/>
                  <w:gridSpan w:val="2"/>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设备噪声</w:t>
                  </w:r>
                </w:p>
              </w:tc>
              <w:tc>
                <w:tcPr>
                  <w:tcW w:w="1658"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合理布局、隔声、减振、消声等措施</w:t>
                  </w:r>
                </w:p>
              </w:tc>
              <w:tc>
                <w:tcPr>
                  <w:tcW w:w="1360" w:type="pct"/>
                  <w:vAlign w:val="center"/>
                </w:tcPr>
                <w:p>
                  <w:pPr>
                    <w:widowControl/>
                    <w:adjustRightInd w:val="0"/>
                    <w:snapToGrid w:val="0"/>
                    <w:ind w:left="-105" w:leftChars="-50" w:right="-105" w:rightChars="-50"/>
                    <w:jc w:val="center"/>
                    <w:rPr>
                      <w:rFonts w:hint="default" w:ascii="Times New Roman" w:hAnsi="Times New Roman" w:cs="Times New Roman"/>
                      <w:color w:val="000000" w:themeColor="text1"/>
                      <w:spacing w:val="-2"/>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满足</w:t>
                  </w:r>
                  <w:r>
                    <w:rPr>
                      <w:rFonts w:hint="default" w:ascii="Times New Roman" w:hAnsi="Times New Roman" w:cs="Times New Roman"/>
                      <w:color w:val="000000" w:themeColor="text1"/>
                      <w:spacing w:val="-2"/>
                      <w:kern w:val="0"/>
                      <w:szCs w:val="21"/>
                      <w14:textFill>
                        <w14:solidFill>
                          <w14:schemeClr w14:val="tx1"/>
                        </w14:solidFill>
                      </w14:textFill>
                    </w:rPr>
                    <w:t>《工业企业厂界环境噪声排放标准》（GB12348-2008）</w:t>
                  </w:r>
                </w:p>
                <w:p>
                  <w:pPr>
                    <w:widowControl/>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pacing w:val="-2"/>
                      <w:kern w:val="0"/>
                      <w:szCs w:val="21"/>
                      <w14:textFill>
                        <w14:solidFill>
                          <w14:schemeClr w14:val="tx1"/>
                        </w14:solidFill>
                      </w14:textFill>
                    </w:rPr>
                    <w:t>3类标准</w:t>
                  </w:r>
                </w:p>
              </w:tc>
              <w:tc>
                <w:tcPr>
                  <w:tcW w:w="376"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376"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14.2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5" w:hRule="atLeast"/>
                <w:jc w:val="center"/>
              </w:trPr>
              <w:tc>
                <w:tcPr>
                  <w:tcW w:w="345" w:type="pct"/>
                  <w:vMerge w:val="restar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固废</w:t>
                  </w:r>
                </w:p>
              </w:tc>
              <w:tc>
                <w:tcPr>
                  <w:tcW w:w="883" w:type="pct"/>
                  <w:gridSpan w:val="2"/>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一般固废</w:t>
                  </w:r>
                </w:p>
              </w:tc>
              <w:tc>
                <w:tcPr>
                  <w:tcW w:w="1658" w:type="pct"/>
                  <w:vAlign w:val="center"/>
                </w:tcPr>
                <w:p>
                  <w:pPr>
                    <w:autoSpaceDE w:val="0"/>
                    <w:autoSpaceDN w:val="0"/>
                    <w:adjustRightIn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一般固废暂存场</w:t>
                  </w:r>
                </w:p>
              </w:tc>
              <w:tc>
                <w:tcPr>
                  <w:tcW w:w="1360" w:type="pct"/>
                  <w:vMerge w:val="restar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lang w:val="zh-CN"/>
                      <w14:textFill>
                        <w14:solidFill>
                          <w14:schemeClr w14:val="tx1"/>
                        </w14:solidFill>
                      </w14:textFill>
                    </w:rPr>
                    <w:t>一般工业固废分类收集，综合利用；危废委托资质单位处理</w:t>
                  </w:r>
                </w:p>
              </w:tc>
              <w:tc>
                <w:tcPr>
                  <w:tcW w:w="376"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w:t>
                  </w:r>
                </w:p>
              </w:tc>
              <w:tc>
                <w:tcPr>
                  <w:tcW w:w="376" w:type="pct"/>
                  <w:vAlign w:val="center"/>
                </w:tcPr>
                <w:p>
                  <w:pPr>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0.6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13" w:hRule="atLeast"/>
                <w:jc w:val="center"/>
              </w:trPr>
              <w:tc>
                <w:tcPr>
                  <w:tcW w:w="345" w:type="pct"/>
                  <w:vMerge w:val="continue"/>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p>
              </w:tc>
              <w:tc>
                <w:tcPr>
                  <w:tcW w:w="180" w:type="pct"/>
                  <w:vAlign w:val="center"/>
                </w:tcPr>
                <w:p>
                  <w:pPr>
                    <w:widowControl/>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危险废物</w:t>
                  </w:r>
                </w:p>
              </w:tc>
              <w:tc>
                <w:tcPr>
                  <w:tcW w:w="702"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废润滑油、废润滑油桶、废含油手套、抹布</w:t>
                  </w:r>
                </w:p>
              </w:tc>
              <w:tc>
                <w:tcPr>
                  <w:tcW w:w="1658" w:type="pct"/>
                  <w:vAlign w:val="center"/>
                </w:tcPr>
                <w:p>
                  <w:pPr>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危废暂存场所，占地</w:t>
                  </w:r>
                  <w:r>
                    <w:rPr>
                      <w:rFonts w:hint="default" w:ascii="Times New Roman" w:hAnsi="Times New Roman" w:cs="Times New Roman"/>
                      <w:color w:val="000000" w:themeColor="text1"/>
                      <w:kern w:val="0"/>
                      <w:szCs w:val="21"/>
                      <w14:textFill>
                        <w14:solidFill>
                          <w14:schemeClr w14:val="tx1"/>
                        </w14:solidFill>
                      </w14:textFill>
                    </w:rPr>
                    <w:t>10m</w:t>
                  </w:r>
                  <w:r>
                    <w:rPr>
                      <w:rFonts w:hint="default" w:ascii="Times New Roman" w:hAnsi="Times New Roman" w:cs="Times New Roman"/>
                      <w:color w:val="000000" w:themeColor="text1"/>
                      <w:kern w:val="0"/>
                      <w:szCs w:val="21"/>
                      <w:vertAlign w:val="superscript"/>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并采取防风、防雨、防渗和防腐措施；危废收集后及时委托资质单位处理</w:t>
                  </w:r>
                </w:p>
              </w:tc>
              <w:tc>
                <w:tcPr>
                  <w:tcW w:w="1360" w:type="pct"/>
                  <w:vMerge w:val="continue"/>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p>
              </w:tc>
              <w:tc>
                <w:tcPr>
                  <w:tcW w:w="376"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376"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12.7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7" w:hRule="atLeast"/>
                <w:jc w:val="center"/>
              </w:trPr>
              <w:tc>
                <w:tcPr>
                  <w:tcW w:w="1228" w:type="pct"/>
                  <w:gridSpan w:val="3"/>
                  <w:vAlign w:val="center"/>
                </w:tcPr>
                <w:p>
                  <w:pPr>
                    <w:widowControl/>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地下水防渗措施</w:t>
                  </w:r>
                </w:p>
              </w:tc>
              <w:tc>
                <w:tcPr>
                  <w:tcW w:w="1658" w:type="pct"/>
                  <w:vAlign w:val="center"/>
                </w:tcPr>
                <w:p>
                  <w:pPr>
                    <w:widowControl/>
                    <w:adjustRightInd w:val="0"/>
                    <w:snapToGrid w:val="0"/>
                    <w:ind w:left="-105" w:leftChars="-50" w:right="-105" w:rightChars="-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一般防渗、重点防渗</w:t>
                  </w:r>
                </w:p>
              </w:tc>
              <w:tc>
                <w:tcPr>
                  <w:tcW w:w="1360"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满足防渗要求</w:t>
                  </w:r>
                </w:p>
              </w:tc>
              <w:tc>
                <w:tcPr>
                  <w:tcW w:w="376"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376"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8.5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1228" w:type="pct"/>
                  <w:gridSpan w:val="3"/>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风险防范</w:t>
                  </w:r>
                </w:p>
              </w:tc>
              <w:tc>
                <w:tcPr>
                  <w:tcW w:w="1658"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配备相应消防器材等</w:t>
                  </w:r>
                </w:p>
              </w:tc>
              <w:tc>
                <w:tcPr>
                  <w:tcW w:w="1360"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满足风险防范要求</w:t>
                  </w:r>
                </w:p>
              </w:tc>
              <w:tc>
                <w:tcPr>
                  <w:tcW w:w="376"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10</w:t>
                  </w:r>
                </w:p>
              </w:tc>
              <w:tc>
                <w:tcPr>
                  <w:tcW w:w="376"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11.4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3" w:hRule="atLeast"/>
                <w:jc w:val="center"/>
              </w:trPr>
              <w:tc>
                <w:tcPr>
                  <w:tcW w:w="1228" w:type="pct"/>
                  <w:gridSpan w:val="3"/>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合计</w:t>
                  </w:r>
                </w:p>
              </w:tc>
              <w:tc>
                <w:tcPr>
                  <w:tcW w:w="1658"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1360" w:type="pct"/>
                  <w:vAlign w:val="center"/>
                </w:tcPr>
                <w:p>
                  <w:pPr>
                    <w:widowControl/>
                    <w:adjustRightInd w:val="0"/>
                    <w:snapToGrid w:val="0"/>
                    <w:ind w:left="-50" w:right="-5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w:t>
                  </w:r>
                </w:p>
              </w:tc>
              <w:tc>
                <w:tcPr>
                  <w:tcW w:w="376"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7</w:t>
                  </w:r>
                  <w:r>
                    <w:rPr>
                      <w:rFonts w:hint="default" w:ascii="Times New Roman" w:hAnsi="Times New Roman" w:cs="Times New Roman"/>
                      <w:color w:val="000000" w:themeColor="text1"/>
                      <w:kern w:val="0"/>
                      <w:szCs w:val="21"/>
                      <w:lang w:val="en-US" w:eastAsia="zh-CN"/>
                      <w14:textFill>
                        <w14:solidFill>
                          <w14:schemeClr w14:val="tx1"/>
                        </w14:solidFill>
                      </w14:textFill>
                    </w:rPr>
                    <w:t>1</w:t>
                  </w:r>
                </w:p>
              </w:tc>
              <w:tc>
                <w:tcPr>
                  <w:tcW w:w="376" w:type="pct"/>
                  <w:vAlign w:val="center"/>
                </w:tcPr>
                <w:p>
                  <w:pPr>
                    <w:widowControl/>
                    <w:adjustRightInd w:val="0"/>
                    <w:snapToGrid w:val="0"/>
                    <w:ind w:left="-50" w:right="-5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65.4</w:t>
                  </w:r>
                </w:p>
              </w:tc>
            </w:tr>
          </w:tbl>
          <w:p>
            <w:pPr>
              <w:spacing w:line="480" w:lineRule="auto"/>
              <w:rPr>
                <w:rFonts w:hint="default" w:ascii="Times New Roman" w:hAnsi="Times New Roman" w:cs="Times New Roman"/>
                <w:color w:val="000000" w:themeColor="text1"/>
                <w14:textFill>
                  <w14:solidFill>
                    <w14:schemeClr w14:val="tx1"/>
                  </w14:solidFill>
                </w14:textFill>
              </w:rPr>
            </w:pPr>
          </w:p>
        </w:tc>
      </w:tr>
    </w:tbl>
    <w:p>
      <w:pPr>
        <w:rPr>
          <w:rFonts w:hint="default" w:ascii="Times New Roman" w:hAnsi="Times New Roman" w:cs="Times New Roman"/>
          <w:b/>
          <w:color w:val="000000" w:themeColor="text1"/>
          <w:sz w:val="28"/>
          <w:szCs w:val="28"/>
          <w14:textFill>
            <w14:solidFill>
              <w14:schemeClr w14:val="tx1"/>
            </w14:solidFill>
          </w14:textFill>
        </w:rPr>
        <w:sectPr>
          <w:pgSz w:w="11906" w:h="16838"/>
          <w:pgMar w:top="1588" w:right="1418" w:bottom="1418" w:left="1418" w:header="851" w:footer="992" w:gutter="0"/>
          <w:pgNumType w:fmt="decimal"/>
          <w:cols w:space="425" w:num="1"/>
          <w:docGrid w:type="lines" w:linePitch="312" w:charSpace="0"/>
        </w:sectPr>
      </w:pP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表四</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62" w:hRule="atLeast"/>
          <w:jc w:val="center"/>
        </w:trPr>
        <w:tc>
          <w:tcPr>
            <w:tcW w:w="9503" w:type="dxa"/>
          </w:tcPr>
          <w:p>
            <w:pPr>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建设项目环境影响报告表主要结论及审批部门审批决定：</w:t>
            </w:r>
          </w:p>
          <w:p>
            <w:pPr>
              <w:pStyle w:val="2"/>
              <w:keepNext w:val="0"/>
              <w:keepLines w:val="0"/>
              <w:pageBreakBefore w:val="0"/>
              <w:widowControl/>
              <w:kinsoku/>
              <w:wordWrap/>
              <w:overflowPunct/>
              <w:topLinePunct w:val="0"/>
              <w:autoSpaceDE/>
              <w:autoSpaceDN/>
              <w:bidi w:val="0"/>
              <w:adjustRightInd/>
              <w:snapToGrid/>
              <w:spacing w:line="360" w:lineRule="auto"/>
              <w:ind w:firstLine="0"/>
              <w:textAlignment w:val="auto"/>
              <w:rPr>
                <w:rFonts w:hint="default" w:ascii="Times New Roman" w:hAnsi="Times New Roman" w:eastAsia="宋体" w:cs="Times New Roman"/>
                <w:b/>
                <w:color w:val="000000" w:themeColor="text1"/>
                <w:w w:val="100"/>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w w:val="100"/>
                <w:kern w:val="2"/>
                <w:sz w:val="24"/>
                <w:szCs w:val="24"/>
                <w:lang w:val="en-US" w:eastAsia="zh-CN" w:bidi="ar-SA"/>
                <w14:textFill>
                  <w14:solidFill>
                    <w14:schemeClr w14:val="tx1"/>
                  </w14:solidFill>
                </w14:textFill>
              </w:rPr>
              <w:t>一、环评主要结论</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的建设符合国家和地方产业政策，项目在落实环评中的污染防治措施后，各项污染物可以达标排放，对环境的影响也比较小。因此，从环境保护的角度来讲，本评价认为项目在坚持“三同时”原则并采取一定的环保措施后，项目建设是可行的。</w:t>
            </w:r>
          </w:p>
          <w:p>
            <w:pPr>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二、审批部门审批意见</w:t>
            </w:r>
          </w:p>
          <w:p>
            <w:pPr>
              <w:widowControl/>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表4-1</w:t>
            </w:r>
            <w:r>
              <w:rPr>
                <w:rFonts w:hint="default" w:ascii="Times New Roman" w:hAnsi="Times New Roman" w:cs="Times New Roman"/>
                <w:b/>
                <w:color w:val="000000" w:themeColor="text1"/>
                <w:kern w:val="0"/>
                <w:sz w:val="24"/>
                <w:lang w:bidi="ar"/>
                <w14:textFill>
                  <w14:solidFill>
                    <w14:schemeClr w14:val="tx1"/>
                  </w14:solidFill>
                </w14:textFill>
              </w:rPr>
              <w:t>环评及批复落实情况一览表</w:t>
            </w:r>
          </w:p>
          <w:tbl>
            <w:tblPr>
              <w:tblStyle w:val="33"/>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5145"/>
              <w:gridCol w:w="3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5145" w:type="dxa"/>
                  <w:vAlign w:val="center"/>
                </w:tcPr>
                <w:p>
                  <w:pPr>
                    <w:spacing w:line="360" w:lineRule="auto"/>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环境影响评价报告表的批复</w:t>
                  </w:r>
                </w:p>
              </w:tc>
              <w:tc>
                <w:tcPr>
                  <w:tcW w:w="3303" w:type="dxa"/>
                  <w:vAlign w:val="center"/>
                </w:tcPr>
                <w:p>
                  <w:pPr>
                    <w:spacing w:line="360" w:lineRule="auto"/>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w:t>
                  </w:r>
                </w:p>
              </w:tc>
              <w:tc>
                <w:tcPr>
                  <w:tcW w:w="5145" w:type="dxa"/>
                  <w:vAlign w:val="center"/>
                </w:tcPr>
                <w:p>
                  <w:pPr>
                    <w:ind w:firstLine="210" w:firstLineChars="10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2、加强大气污染防治。切实落实长三角地区、省、市相关大气污染防治行动计划实施方案以及国家和地方政府制定的重大活动保障措施、重污染天气应急措施、污染物特别排放限值等各项环境管理要求。天然气燃烧废气排放执行《关于印发&lt;工业炉窑大气污染综合治理方案&gt;的通知(环大气[2019]56号)》中重点地区的相关排放限值;有机废气经治理后外排达标排放并满足《挥发性有机物无组织排放控制标准》(GB37822-2019)相关特别排放限值要求;其他废气外排达标排放，并满足特别排放限值和大气管控要求。治理设施须正常稳定运行。排放口符合</w:t>
                  </w:r>
                </w:p>
                <w:p>
                  <w:pPr>
                    <w:ind w:firstLine="210" w:firstLineChars="10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规范化设置要求。</w:t>
                  </w:r>
                </w:p>
              </w:tc>
              <w:tc>
                <w:tcPr>
                  <w:tcW w:w="3303" w:type="dxa"/>
                  <w:vAlign w:val="center"/>
                </w:tcPr>
                <w:p>
                  <w:pPr>
                    <w:adjustRightInd w:val="0"/>
                    <w:snapToGrid w:val="0"/>
                    <w:spacing w:line="276"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本项目喷粉固化工序外协无天然气燃烧废气、有机废气，焊接过程排放的有组织颗粒物及厂界颗粒物满</w:t>
                  </w:r>
                  <w:r>
                    <w:rPr>
                      <w:rFonts w:hint="default" w:ascii="Times New Roman" w:hAnsi="Times New Roman" w:cs="Times New Roman"/>
                      <w:color w:val="000000" w:themeColor="text1"/>
                      <w:kern w:val="24"/>
                      <w:szCs w:val="21"/>
                      <w:lang w:val="en-US" w:eastAsia="zh-CN"/>
                      <w14:textFill>
                        <w14:solidFill>
                          <w14:schemeClr w14:val="tx1"/>
                        </w14:solidFill>
                      </w14:textFill>
                    </w:rPr>
                    <w:t>足执行GB 16297－1996《大气污染物综合排放标准》表二大气污染物排放限值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5145" w:type="dxa"/>
                  <w:vAlign w:val="center"/>
                </w:tcPr>
                <w:p>
                  <w:pPr>
                    <w:ind w:firstLine="210" w:firstLineChars="10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3、加强水污染防治。落实雨污分流制度。废水外排执行《污水综合排放标准》(CB8978-1996)中三级标准并满足纳管要求，通过污水管网纳入区域污水处理厂集中处理，废水无法接入污水处理厂期间，不得生产。</w:t>
                  </w:r>
                </w:p>
              </w:tc>
              <w:tc>
                <w:tcPr>
                  <w:tcW w:w="3303" w:type="dxa"/>
                  <w:vAlign w:val="center"/>
                </w:tcPr>
                <w:p>
                  <w:pPr>
                    <w:adjustRightInd w:val="0"/>
                    <w:snapToGrid w:val="0"/>
                    <w:spacing w:line="276"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厂区落实污分流制度。废水外排执行《污水综合排放标准》(CB8978-1996)中三级标准并满足纳管要求，通过污水管网纳入区域污水处理厂集中处理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w:t>
                  </w:r>
                </w:p>
              </w:tc>
              <w:tc>
                <w:tcPr>
                  <w:tcW w:w="5145" w:type="dxa"/>
                  <w:vAlign w:val="center"/>
                </w:tcPr>
                <w:p>
                  <w:pPr>
                    <w:ind w:firstLine="210" w:firstLineChars="10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4、加强噪声污染防治。项目选用低噪设备，并针对性地分别采取隔声、消声、减振和强化生产管理等措施降低噪声。运营期噪声执行《工业企业厂界环境噪声排放标准》(GB12348-2008)</w:t>
                  </w:r>
                </w:p>
                <w:p>
                  <w:pPr>
                    <w:ind w:firstLine="210" w:firstLineChars="10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中3类标准。</w:t>
                  </w:r>
                </w:p>
              </w:tc>
              <w:tc>
                <w:tcPr>
                  <w:tcW w:w="3303" w:type="dxa"/>
                  <w:vAlign w:val="center"/>
                </w:tcPr>
                <w:p>
                  <w:pPr>
                    <w:adjustRightInd w:val="0"/>
                    <w:snapToGrid w:val="0"/>
                    <w:spacing w:line="276"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厂区采取隔声、消声、减振和强化生产管理等措施降低噪声执行《工业企业厂界环境噪声排放标准》(GB12348-2008)中3类标准。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w:t>
                  </w:r>
                </w:p>
              </w:tc>
              <w:tc>
                <w:tcPr>
                  <w:tcW w:w="5145" w:type="dxa"/>
                  <w:vAlign w:val="center"/>
                </w:tcPr>
                <w:p>
                  <w:pPr>
                    <w:ind w:firstLine="210" w:firstLineChars="10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加强固废污染防治。生活垃圾统一收集后交环卫部门及时清运，避免产生二次污染。一般工业固废应分类收集，落实回收利用途径，一般固废执行《一般工业固体废物贮存和填埋污染控制标准》(GB18599-2020);危险废物须分类收集危险废物须分类收集，规苑贮存，委托有相应资质的单位按照国家有关规定妥善处置。</w:t>
                  </w:r>
                </w:p>
              </w:tc>
              <w:tc>
                <w:tcPr>
                  <w:tcW w:w="3303" w:type="dxa"/>
                  <w:vAlign w:val="center"/>
                </w:tcPr>
                <w:p>
                  <w:pPr>
                    <w:adjustRightInd w:val="0"/>
                    <w:snapToGrid w:val="0"/>
                    <w:spacing w:line="276"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生活垃圾统一收集后交环卫部门及时清运，一般固废执行《一般工业固体废物贮存和填埋污染控制标准》(GB18599-2020);危险废物分类收集，规苑贮存，委托有相应资质的单位按照国家有关规定妥善处置。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w:t>
                  </w:r>
                </w:p>
              </w:tc>
              <w:tc>
                <w:tcPr>
                  <w:tcW w:w="5145" w:type="dxa"/>
                  <w:vAlign w:val="center"/>
                </w:tcPr>
                <w:p>
                  <w:pPr>
                    <w:ind w:firstLine="210" w:firstLineChars="100"/>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2、加强大气污染防治。切实落实长三角地区、省、市相关大气污染防治行动计划实施方案以及国家和地方政府制定的重大活动保障措施、重污染天气应急措施、污染物特别排放限值等各项环境管理要求。天然气燃烧废气排放执行《关于印发&lt;工业炉窑大气污染综合治理方案&gt;的通知(环大气[2019]56号)》中重点地区的相关排放限值;有机废气经治理后外排达标排放并满足《挥发性有机物无组织排放控制标准》(GB37822-2019)相关特别排放限值要求;其他废气外排达标排放，并满足特别排放限值和大气管控要求。治理设施须正常稳定运行。排放口符合</w:t>
                  </w:r>
                </w:p>
                <w:p>
                  <w:pPr>
                    <w:ind w:firstLine="210" w:firstLineChars="10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规范化设置要求。</w:t>
                  </w:r>
                </w:p>
              </w:tc>
              <w:tc>
                <w:tcPr>
                  <w:tcW w:w="3303" w:type="dxa"/>
                  <w:vAlign w:val="center"/>
                </w:tcPr>
                <w:p>
                  <w:pPr>
                    <w:adjustRightInd w:val="0"/>
                    <w:snapToGrid w:val="0"/>
                    <w:spacing w:line="276" w:lineRule="auto"/>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24"/>
                      <w:szCs w:val="21"/>
                      <w:lang w:val="en-US" w:eastAsia="zh-CN"/>
                      <w14:textFill>
                        <w14:solidFill>
                          <w14:schemeClr w14:val="tx1"/>
                        </w14:solidFill>
                      </w14:textFill>
                    </w:rPr>
                    <w:t>本项目喷粉固化工序外协无天然气燃烧废气、有机废气，焊接过程排放的有组织颗粒物及厂界颗粒物</w:t>
                  </w:r>
                  <w:r>
                    <w:rPr>
                      <w:rFonts w:hint="default" w:ascii="Times New Roman" w:hAnsi="Times New Roman" w:cs="Times New Roman"/>
                      <w:color w:val="000000" w:themeColor="text1"/>
                      <w:kern w:val="24"/>
                      <w:szCs w:val="21"/>
                      <w:lang w:val="en-US" w:eastAsia="zh-CN"/>
                      <w14:textFill>
                        <w14:solidFill>
                          <w14:schemeClr w14:val="tx1"/>
                        </w14:solidFill>
                      </w14:textFill>
                    </w:rPr>
                    <w:t>执行GB 16297－1996《大气污染物综合排放标准》表二大气污染物排放限值</w:t>
                  </w:r>
                </w:p>
              </w:tc>
            </w:tr>
          </w:tbl>
          <w:p>
            <w:pPr>
              <w:spacing w:line="360" w:lineRule="auto"/>
              <w:ind w:firstLine="480" w:firstLineChars="200"/>
              <w:jc w:val="left"/>
              <w:rPr>
                <w:rFonts w:hint="default" w:ascii="Times New Roman" w:hAnsi="Times New Roman" w:eastAsia="宋体" w:cs="Times New Roman"/>
                <w:color w:val="000000" w:themeColor="text1"/>
                <w:sz w:val="24"/>
                <w:lang w:eastAsia="zh-CN"/>
                <w14:textFill>
                  <w14:solidFill>
                    <w14:schemeClr w14:val="tx1"/>
                  </w14:solidFill>
                </w14:textFill>
              </w:rPr>
            </w:pPr>
          </w:p>
        </w:tc>
      </w:tr>
    </w:tbl>
    <w:p>
      <w:pPr>
        <w:rPr>
          <w:rFonts w:hint="default" w:ascii="Times New Roman" w:hAnsi="Times New Roman" w:cs="Times New Roman"/>
          <w:b/>
          <w:color w:val="000000" w:themeColor="text1"/>
          <w:sz w:val="28"/>
          <w:szCs w:val="28"/>
          <w14:textFill>
            <w14:solidFill>
              <w14:schemeClr w14:val="tx1"/>
            </w14:solidFill>
          </w14:textFill>
        </w:rPr>
        <w:sectPr>
          <w:pgSz w:w="11906" w:h="16838"/>
          <w:pgMar w:top="1588" w:right="1418" w:bottom="1418" w:left="1418" w:header="851" w:footer="992" w:gutter="0"/>
          <w:pgNumType w:fmt="decimal"/>
          <w:cols w:space="425" w:num="1"/>
          <w:docGrid w:type="lines" w:linePitch="312" w:charSpace="0"/>
        </w:sectPr>
      </w:pP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表五</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验收监测质量保证及质量控制：</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1、监测分析方法</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w:t>
            </w:r>
            <w:r>
              <w:rPr>
                <w:rFonts w:hint="default" w:ascii="Times New Roman" w:hAnsi="Times New Roman" w:cs="Times New Roman"/>
                <w:b/>
                <w:color w:val="000000" w:themeColor="text1"/>
                <w:sz w:val="24"/>
                <w:lang w:val="en-US" w:eastAsia="zh-CN"/>
                <w14:textFill>
                  <w14:solidFill>
                    <w14:schemeClr w14:val="tx1"/>
                  </w14:solidFill>
                </w14:textFill>
              </w:rPr>
              <w:t>5</w:t>
            </w:r>
            <w:r>
              <w:rPr>
                <w:rFonts w:hint="default" w:ascii="Times New Roman" w:hAnsi="Times New Roman" w:cs="Times New Roman"/>
                <w:b/>
                <w:color w:val="000000" w:themeColor="text1"/>
                <w:sz w:val="24"/>
                <w14:textFill>
                  <w14:solidFill>
                    <w14:schemeClr w14:val="tx1"/>
                  </w14:solidFill>
                </w14:textFill>
              </w:rPr>
              <w:t>-</w:t>
            </w: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监测分析方法及方法来源</w:t>
            </w:r>
          </w:p>
          <w:tbl>
            <w:tblPr>
              <w:tblStyle w:val="32"/>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1918"/>
              <w:gridCol w:w="6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bookmarkStart w:id="5" w:name="_Hlk6244045"/>
                  <w:r>
                    <w:rPr>
                      <w:rFonts w:hint="default" w:ascii="Times New Roman" w:hAnsi="Times New Roman" w:cs="Times New Roman"/>
                      <w:b/>
                      <w:color w:val="000000" w:themeColor="text1"/>
                      <w:szCs w:val="21"/>
                      <w14:textFill>
                        <w14:solidFill>
                          <w14:schemeClr w14:val="tx1"/>
                        </w14:solidFill>
                      </w14:textFill>
                    </w:rPr>
                    <w:t>类别</w:t>
                  </w:r>
                </w:p>
              </w:tc>
              <w:tc>
                <w:tcPr>
                  <w:tcW w:w="1918" w:type="dxa"/>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项目</w:t>
                  </w:r>
                </w:p>
              </w:tc>
              <w:tc>
                <w:tcPr>
                  <w:tcW w:w="6588" w:type="dxa"/>
                  <w:vAlign w:val="center"/>
                </w:tcPr>
                <w:p>
                  <w:pPr>
                    <w:spacing w:line="320" w:lineRule="exact"/>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分析标准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Merge w:val="restart"/>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废水</w:t>
                  </w:r>
                </w:p>
              </w:tc>
              <w:tc>
                <w:tcPr>
                  <w:tcW w:w="1918" w:type="dxa"/>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pH</w:t>
                  </w:r>
                  <w:r>
                    <w:rPr>
                      <w:rFonts w:hint="default" w:ascii="Times New Roman" w:hAnsi="Times New Roman" w:cs="Times New Roman"/>
                      <w:color w:val="000000" w:themeColor="text1"/>
                      <w:szCs w:val="21"/>
                      <w14:textFill>
                        <w14:solidFill>
                          <w14:schemeClr w14:val="tx1"/>
                        </w14:solidFill>
                      </w14:textFill>
                    </w:rPr>
                    <w:t>值</w:t>
                  </w:r>
                </w:p>
              </w:tc>
              <w:tc>
                <w:tcPr>
                  <w:tcW w:w="6588" w:type="dxa"/>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水质pH值的测定电极法H</w:t>
                  </w:r>
                  <w:r>
                    <w:rPr>
                      <w:rFonts w:hint="default" w:ascii="Times New Roman" w:hAnsi="Times New Roman" w:cs="Times New Roman"/>
                      <w:color w:val="000000" w:themeColor="text1"/>
                      <w:szCs w:val="21"/>
                      <w:lang w:val="en-US" w:eastAsia="zh-CN"/>
                      <w14:textFill>
                        <w14:solidFill>
                          <w14:schemeClr w14:val="tx1"/>
                        </w14:solidFill>
                      </w14:textFill>
                    </w:rPr>
                    <w:t>J</w:t>
                  </w:r>
                  <w:r>
                    <w:rPr>
                      <w:rFonts w:hint="default" w:ascii="Times New Roman" w:hAnsi="Times New Roman" w:cs="Times New Roman"/>
                      <w:color w:val="000000" w:themeColor="text1"/>
                      <w:szCs w:val="21"/>
                      <w14:textFill>
                        <w14:solidFill>
                          <w14:schemeClr w14:val="tx1"/>
                        </w14:solidFill>
                      </w14:textFill>
                    </w:rPr>
                    <w:t>1147-2020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Merge w:val="continue"/>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p>
              </w:tc>
              <w:tc>
                <w:tcPr>
                  <w:tcW w:w="1918"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生化需氧量</w:t>
                  </w:r>
                </w:p>
              </w:tc>
              <w:tc>
                <w:tcPr>
                  <w:tcW w:w="6588" w:type="dxa"/>
                  <w:vAlign w:val="center"/>
                </w:tcPr>
                <w:p>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水质五日生化需氧量（BOD</w:t>
                  </w:r>
                  <w:r>
                    <w:rPr>
                      <w:rFonts w:hint="default" w:ascii="Times New Roman" w:hAnsi="Times New Roman" w:cs="Times New Roman"/>
                      <w:color w:val="000000" w:themeColor="text1"/>
                      <w:szCs w:val="21"/>
                      <w:vertAlign w:val="subscript"/>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）的测定稀释与接种法HJ505-2009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Merge w:val="continue"/>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p>
              </w:tc>
              <w:tc>
                <w:tcPr>
                  <w:tcW w:w="1918"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化学需氧量</w:t>
                  </w:r>
                </w:p>
              </w:tc>
              <w:tc>
                <w:tcPr>
                  <w:tcW w:w="6588" w:type="dxa"/>
                  <w:vAlign w:val="center"/>
                </w:tcPr>
                <w:p>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水质化学需氧量的测定重铬酸盐法HJ828-2017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Merge w:val="continue"/>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p>
              </w:tc>
              <w:tc>
                <w:tcPr>
                  <w:tcW w:w="1918"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悬浮物</w:t>
                  </w:r>
                </w:p>
              </w:tc>
              <w:tc>
                <w:tcPr>
                  <w:tcW w:w="6588" w:type="dxa"/>
                  <w:vAlign w:val="center"/>
                </w:tcPr>
                <w:p>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水质悬浮物的测定重量法GB/T11901-1989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Merge w:val="continue"/>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p>
              </w:tc>
              <w:tc>
                <w:tcPr>
                  <w:tcW w:w="1918" w:type="dxa"/>
                  <w:vAlign w:val="center"/>
                </w:tcPr>
                <w:p>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氨氮</w:t>
                  </w:r>
                </w:p>
              </w:tc>
              <w:tc>
                <w:tcPr>
                  <w:tcW w:w="6588" w:type="dxa"/>
                  <w:vAlign w:val="center"/>
                </w:tcPr>
                <w:p>
                  <w:pPr>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水质氨氮的测定蒸馏-中和滴定法HJ537-2009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Align w:val="center"/>
                </w:tcPr>
                <w:p>
                  <w:pPr>
                    <w:spacing w:line="320" w:lineRule="exact"/>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有</w:t>
                  </w:r>
                  <w:r>
                    <w:rPr>
                      <w:rFonts w:hint="default" w:ascii="Times New Roman" w:hAnsi="Times New Roman" w:cs="Times New Roman"/>
                      <w:bCs/>
                      <w:color w:val="000000" w:themeColor="text1"/>
                      <w:szCs w:val="21"/>
                      <w14:textFill>
                        <w14:solidFill>
                          <w14:schemeClr w14:val="tx1"/>
                        </w14:solidFill>
                      </w14:textFill>
                    </w:rPr>
                    <w:t>组织废气</w:t>
                  </w:r>
                </w:p>
              </w:tc>
              <w:tc>
                <w:tcPr>
                  <w:tcW w:w="1918" w:type="dxa"/>
                  <w:vAlign w:val="center"/>
                </w:tcPr>
                <w:p>
                  <w:pPr>
                    <w:widowControl/>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颗粒物</w:t>
                  </w:r>
                </w:p>
              </w:tc>
              <w:tc>
                <w:tcPr>
                  <w:tcW w:w="6588" w:type="dxa"/>
                  <w:vAlign w:val="center"/>
                </w:tcPr>
                <w:p>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《固定污染源排气中颗粒物测定与气态污染物采样方法》GB/T16157-1996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Align w:val="center"/>
                </w:tcPr>
                <w:p>
                  <w:pPr>
                    <w:spacing w:line="320" w:lineRule="exact"/>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无组织废气</w:t>
                  </w:r>
                </w:p>
              </w:tc>
              <w:tc>
                <w:tcPr>
                  <w:tcW w:w="1918" w:type="dxa"/>
                  <w:vAlign w:val="center"/>
                </w:tcPr>
                <w:p>
                  <w:pPr>
                    <w:widowControl/>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颗粒物</w:t>
                  </w:r>
                </w:p>
              </w:tc>
              <w:tc>
                <w:tcPr>
                  <w:tcW w:w="6588" w:type="dxa"/>
                  <w:vAlign w:val="center"/>
                </w:tcPr>
                <w:p>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《环境空气</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总悬浮颗粒物的测定</w:t>
                  </w:r>
                  <w:r>
                    <w:rPr>
                      <w:rFonts w:hint="default" w:ascii="Times New Roman" w:hAnsi="Times New Roman" w:cs="Times New Roman"/>
                      <w:color w:val="000000" w:themeColor="text1"/>
                      <w:lang w:val="en-US" w:eastAsia="zh-CN"/>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重量法》</w:t>
                  </w:r>
                </w:p>
                <w:p>
                  <w:pP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GB/T15432-1995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1" w:type="dxa"/>
                  <w:vAlign w:val="center"/>
                </w:tcPr>
                <w:p>
                  <w:pPr>
                    <w:spacing w:line="320" w:lineRule="exact"/>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tc>
              <w:tc>
                <w:tcPr>
                  <w:tcW w:w="1918" w:type="dxa"/>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工业企业厂界环境噪声</w:t>
                  </w:r>
                </w:p>
              </w:tc>
              <w:tc>
                <w:tcPr>
                  <w:tcW w:w="6588" w:type="dxa"/>
                  <w:vAlign w:val="center"/>
                </w:tcPr>
                <w:p>
                  <w:pPr>
                    <w:widowControl/>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工业企业厂界环境噪声排放标准GB12348-2008</w:t>
                  </w:r>
                </w:p>
              </w:tc>
            </w:tr>
            <w:bookmarkEnd w:id="5"/>
          </w:tbl>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2、监测仪器</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表5-2监测仪器一览表</w:t>
            </w:r>
          </w:p>
          <w:tbl>
            <w:tblPr>
              <w:tblStyle w:val="33"/>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4"/>
              <w:gridCol w:w="4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trPr>
              <w:tc>
                <w:tcPr>
                  <w:tcW w:w="2470" w:type="pct"/>
                  <w:tcBorders>
                    <w:tl2br w:val="nil"/>
                    <w:tr2bl w:val="nil"/>
                  </w:tcBorders>
                  <w:vAlign w:val="center"/>
                </w:tcPr>
                <w:p>
                  <w:pPr>
                    <w:ind w:left="-4" w:leftChars="-2" w:right="-34" w:rightChars="-16" w:firstLine="2" w:firstLineChars="1"/>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检测项目</w:t>
                  </w:r>
                </w:p>
              </w:tc>
              <w:tc>
                <w:tcPr>
                  <w:tcW w:w="2529" w:type="pct"/>
                  <w:tcBorders>
                    <w:tl2br w:val="nil"/>
                    <w:tr2bl w:val="nil"/>
                  </w:tcBorders>
                  <w:vAlign w:val="center"/>
                </w:tcPr>
                <w:p>
                  <w:pPr>
                    <w:ind w:left="-4" w:leftChars="-2" w:right="-34" w:rightChars="-16" w:firstLine="2" w:firstLineChars="1"/>
                    <w:jc w:val="center"/>
                    <w:rPr>
                      <w:rFonts w:hint="default" w:ascii="Times New Roman" w:hAnsi="Times New Roman" w:cs="Times New Roman"/>
                      <w:b/>
                      <w:color w:val="000000" w:themeColor="text1"/>
                      <w:szCs w:val="2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监测设备名称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pH值</w:t>
                  </w:r>
                </w:p>
              </w:tc>
              <w:tc>
                <w:tcPr>
                  <w:tcW w:w="2529"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PHBJ-260型pH计(J123)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化学需氧量</w:t>
                  </w:r>
                </w:p>
              </w:tc>
              <w:tc>
                <w:tcPr>
                  <w:tcW w:w="2529"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HCA-100标准COD消解器(F04)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悬浮物</w:t>
                  </w:r>
                </w:p>
              </w:tc>
              <w:tc>
                <w:tcPr>
                  <w:tcW w:w="2529"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FA2004B分析天平(J008)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氨氮</w:t>
                  </w:r>
                </w:p>
              </w:tc>
              <w:tc>
                <w:tcPr>
                  <w:tcW w:w="2529" w:type="pct"/>
                  <w:tcBorders>
                    <w:tl2br w:val="nil"/>
                    <w:tr2bl w:val="nil"/>
                  </w:tcBorders>
                  <w:vAlign w:val="center"/>
                </w:tcPr>
                <w:p>
                  <w:pPr>
                    <w:widowControl/>
                    <w:jc w:val="center"/>
                    <w:textAlignment w:val="bottom"/>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25mL滴定管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五日</w:t>
                  </w:r>
                  <w:r>
                    <w:rPr>
                      <w:rFonts w:hint="default" w:ascii="Times New Roman" w:hAnsi="Times New Roman" w:cs="Times New Roman"/>
                      <w:bCs/>
                      <w:color w:val="000000" w:themeColor="text1"/>
                      <w:szCs w:val="21"/>
                      <w14:textFill>
                        <w14:solidFill>
                          <w14:schemeClr w14:val="tx1"/>
                        </w14:solidFill>
                      </w14:textFill>
                    </w:rPr>
                    <w:t>生化需氧量</w:t>
                  </w:r>
                </w:p>
              </w:tc>
              <w:tc>
                <w:tcPr>
                  <w:tcW w:w="2529" w:type="pct"/>
                  <w:tcBorders>
                    <w:tl2br w:val="nil"/>
                    <w:tr2bl w:val="nil"/>
                  </w:tcBorders>
                  <w:vAlign w:val="center"/>
                </w:tcPr>
                <w:p>
                  <w:pPr>
                    <w:widowControl/>
                    <w:jc w:val="center"/>
                    <w:textAlignment w:val="bottom"/>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SPX-150-II 生化培养箱(J102)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tcBorders>
                    <w:tl2br w:val="nil"/>
                    <w:tr2bl w:val="nil"/>
                  </w:tcBorders>
                  <w:vAlign w:val="center"/>
                </w:tcPr>
                <w:p>
                  <w:pPr>
                    <w:widowControl/>
                    <w:jc w:val="center"/>
                    <w:textAlignment w:val="bottom"/>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有组织颗粒物</w:t>
                  </w:r>
                </w:p>
              </w:tc>
              <w:tc>
                <w:tcPr>
                  <w:tcW w:w="2529"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GH-60E烟尘烟气测试仪(</w:t>
                  </w:r>
                  <w:r>
                    <w:rPr>
                      <w:rFonts w:hint="default" w:ascii="Times New Roman" w:hAnsi="Times New Roman" w:cs="Times New Roman"/>
                      <w:bCs/>
                      <w:color w:val="000000" w:themeColor="text1"/>
                      <w:szCs w:val="21"/>
                      <w:lang w:val="en-US" w:eastAsia="zh-CN"/>
                      <w14:textFill>
                        <w14:solidFill>
                          <w14:schemeClr w14:val="tx1"/>
                        </w14:solidFill>
                      </w14:textFill>
                    </w:rPr>
                    <w:t>J1</w:t>
                  </w:r>
                  <w:r>
                    <w:rPr>
                      <w:rFonts w:hint="default" w:ascii="Times New Roman" w:hAnsi="Times New Roman" w:cs="Times New Roman"/>
                      <w:bCs/>
                      <w:color w:val="000000" w:themeColor="text1"/>
                      <w:szCs w:val="21"/>
                      <w14:textFill>
                        <w14:solidFill>
                          <w14:schemeClr w14:val="tx1"/>
                        </w14:solidFill>
                      </w14:textFill>
                    </w:rPr>
                    <w:t>12)、FA2004B分析天平(J008)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无组织颗粒物</w:t>
                  </w:r>
                </w:p>
              </w:tc>
              <w:tc>
                <w:tcPr>
                  <w:tcW w:w="2529"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FA2004B分析天平(J008)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vMerge w:val="restar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工业企业厂界环境噪声</w:t>
                  </w:r>
                </w:p>
              </w:tc>
              <w:tc>
                <w:tcPr>
                  <w:tcW w:w="2529"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HS6228A倍频程声级计(J109)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70" w:type="pct"/>
                  <w:vMerge w:val="continue"/>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p>
              </w:tc>
              <w:tc>
                <w:tcPr>
                  <w:tcW w:w="2529" w:type="pct"/>
                  <w:tcBorders>
                    <w:tl2br w:val="nil"/>
                    <w:tr2bl w:val="nil"/>
                  </w:tcBorders>
                  <w:vAlign w:val="center"/>
                </w:tcPr>
                <w:p>
                  <w:pPr>
                    <w:widowControl/>
                    <w:jc w:val="center"/>
                    <w:textAlignment w:val="bottom"/>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HS6020A 声校准器(J121)</w:t>
                  </w:r>
                </w:p>
              </w:tc>
            </w:tr>
          </w:tbl>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3、人员资质</w:t>
            </w:r>
          </w:p>
          <w:p>
            <w:pPr>
              <w:ind w:firstLine="480" w:firstLineChars="200"/>
              <w:rPr>
                <w:rFonts w:hint="default" w:ascii="Times New Roman" w:hAnsi="Times New Roman" w:cs="Times New Roman"/>
                <w:color w:val="000000" w:themeColor="text1"/>
                <w:sz w:val="24"/>
                <w:lang w:val="zh-CN"/>
                <w14:textFill>
                  <w14:solidFill>
                    <w14:schemeClr w14:val="tx1"/>
                  </w14:solidFill>
                </w14:textFill>
              </w:rPr>
            </w:pPr>
            <w:r>
              <w:rPr>
                <w:rFonts w:hint="default" w:ascii="Times New Roman" w:hAnsi="Times New Roman" w:cs="Times New Roman"/>
                <w:color w:val="000000" w:themeColor="text1"/>
                <w:sz w:val="24"/>
                <w:lang w:val="zh-CN"/>
                <w14:textFill>
                  <w14:solidFill>
                    <w14:schemeClr w14:val="tx1"/>
                  </w14:solidFill>
                </w14:textFill>
              </w:rPr>
              <w:t>竣工验收、监测人员均进行上岗培训，经考核合格，获得上岗证。</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4、质控结果</w:t>
            </w:r>
          </w:p>
          <w:p>
            <w:pPr>
              <w:spacing w:line="400" w:lineRule="exac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4.1水质监测分析过程中的质量保证和质量控制</w:t>
            </w:r>
          </w:p>
          <w:p>
            <w:pPr>
              <w:spacing w:line="360" w:lineRule="auto"/>
              <w:ind w:firstLine="480" w:firstLineChars="200"/>
              <w:rPr>
                <w:rFonts w:hint="default" w:ascii="Times New Roman" w:hAnsi="Times New Roman" w:cs="Times New Roman"/>
                <w:color w:val="000000" w:themeColor="text1"/>
                <w:sz w:val="24"/>
                <w:lang w:bidi="he-IL"/>
                <w14:textFill>
                  <w14:solidFill>
                    <w14:schemeClr w14:val="tx1"/>
                  </w14:solidFill>
                </w14:textFill>
              </w:rPr>
            </w:pPr>
            <w:r>
              <w:rPr>
                <w:rFonts w:hint="default" w:ascii="Times New Roman" w:hAnsi="Times New Roman" w:cs="Times New Roman"/>
                <w:color w:val="000000" w:themeColor="text1"/>
                <w:sz w:val="24"/>
                <w:lang w:bidi="he-IL"/>
                <w14:textFill>
                  <w14:solidFill>
                    <w14:schemeClr w14:val="tx1"/>
                  </w14:solidFill>
                </w14:textFill>
              </w:rPr>
              <w:t>水样的采集、运输、保存、实验室分析和数据计算的全过程均按照《地表水和污水监测技术规范》(HJ/T91-2002)、《固定污染源监测质量保证与质量控制技术规范(试行)》(HJ/T373-2007)、《环境水质监测质量保证手册》（第四版）的要求以及各监测项目标准分析方法规定的质量控制要求。</w:t>
            </w:r>
          </w:p>
          <w:p>
            <w:pPr>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4.2气体监测分析过程中的质量保证和质量控制</w:t>
            </w:r>
          </w:p>
          <w:p>
            <w:pPr>
              <w:spacing w:line="360" w:lineRule="auto"/>
              <w:ind w:firstLine="480" w:firstLineChars="200"/>
              <w:rPr>
                <w:rFonts w:hint="default" w:ascii="Times New Roman" w:hAnsi="Times New Roman" w:cs="Times New Roman"/>
                <w:color w:val="000000" w:themeColor="text1"/>
                <w:sz w:val="24"/>
                <w:lang w:bidi="he-IL"/>
                <w14:textFill>
                  <w14:solidFill>
                    <w14:schemeClr w14:val="tx1"/>
                  </w14:solidFill>
                </w14:textFill>
              </w:rPr>
            </w:pPr>
            <w:r>
              <w:rPr>
                <w:rFonts w:hint="default" w:ascii="Times New Roman" w:hAnsi="Times New Roman" w:cs="Times New Roman"/>
                <w:color w:val="000000" w:themeColor="text1"/>
                <w:sz w:val="24"/>
                <w:lang w:bidi="he-IL"/>
                <w14:textFill>
                  <w14:solidFill>
                    <w14:schemeClr w14:val="tx1"/>
                  </w14:solidFill>
                </w14:textFill>
              </w:rPr>
              <w:t>废气验收监测质量控制与质量保证按照《固定源废气监测技术规范》(HJ/T397-2007)、《固定污染源监测质量保证与质量控制技术规范(试行)》(HJ/T373-2007)中有关规定执行。尽量避免被测排放物中共存污染物因子对仪器分析的交叉干扰；被测排放物的浓度应在仪器测试量程的有效范围即仪器量程的30～70%之间。对采样仪器的流量计定期进行校准，校准结果合格。</w:t>
            </w:r>
          </w:p>
          <w:p>
            <w:pPr>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4.3噪声监测分析过程中的质量保证和质量控制</w:t>
            </w:r>
          </w:p>
          <w:p>
            <w:pPr>
              <w:spacing w:line="360" w:lineRule="auto"/>
              <w:ind w:firstLine="480" w:firstLineChars="200"/>
              <w:rPr>
                <w:rFonts w:hint="default" w:ascii="Times New Roman" w:hAnsi="Times New Roman" w:cs="Times New Roman"/>
                <w:color w:val="000000" w:themeColor="text1"/>
                <w:sz w:val="24"/>
                <w:lang w:bidi="he-IL"/>
                <w14:textFill>
                  <w14:solidFill>
                    <w14:schemeClr w14:val="tx1"/>
                  </w14:solidFill>
                </w14:textFill>
              </w:rPr>
            </w:pPr>
            <w:r>
              <w:rPr>
                <w:rFonts w:hint="default" w:ascii="Times New Roman" w:hAnsi="Times New Roman" w:cs="Times New Roman"/>
                <w:color w:val="000000" w:themeColor="text1"/>
                <w:sz w:val="24"/>
                <w:lang w:bidi="he-IL"/>
                <w14:textFill>
                  <w14:solidFill>
                    <w14:schemeClr w14:val="tx1"/>
                  </w14:solidFill>
                </w14:textFill>
              </w:rPr>
              <w:t>噪声监测时使用经计量部门检定、并在有效使用期内的声级计，在使用前后进行校准，前后相差在0.5dB以内。</w:t>
            </w:r>
          </w:p>
          <w:p>
            <w:pPr>
              <w:rPr>
                <w:rFonts w:hint="default" w:ascii="Times New Roman" w:hAnsi="Times New Roman" w:cs="Times New Roman"/>
                <w:color w:val="000000" w:themeColor="text1"/>
                <w:highlight w:val="yellow"/>
                <w14:textFill>
                  <w14:solidFill>
                    <w14:schemeClr w14:val="tx1"/>
                  </w14:solidFill>
                </w14:textFill>
              </w:rPr>
            </w:pPr>
          </w:p>
          <w:p>
            <w:pPr>
              <w:rPr>
                <w:rFonts w:hint="default" w:ascii="Times New Roman" w:hAnsi="Times New Roman" w:cs="Times New Roman"/>
                <w:color w:val="000000" w:themeColor="text1"/>
                <w:highlight w:val="yellow"/>
                <w14:textFill>
                  <w14:solidFill>
                    <w14:schemeClr w14:val="tx1"/>
                  </w14:solidFill>
                </w14:textFill>
              </w:rPr>
            </w:pPr>
          </w:p>
        </w:tc>
      </w:tr>
    </w:tbl>
    <w:p>
      <w:pPr>
        <w:rPr>
          <w:rFonts w:hint="default" w:ascii="Times New Roman" w:hAnsi="Times New Roman" w:cs="Times New Roman"/>
          <w:b/>
          <w:color w:val="000000" w:themeColor="text1"/>
          <w:sz w:val="28"/>
          <w:szCs w:val="28"/>
          <w14:textFill>
            <w14:solidFill>
              <w14:schemeClr w14:val="tx1"/>
            </w14:solidFill>
          </w14:textFill>
        </w:rPr>
        <w:sectPr>
          <w:pgSz w:w="11906" w:h="16838"/>
          <w:pgMar w:top="1588" w:right="1418" w:bottom="1418" w:left="1418" w:header="851" w:footer="992" w:gutter="0"/>
          <w:pgNumType w:fmt="decimal"/>
          <w:cols w:space="425" w:num="1"/>
          <w:docGrid w:type="lines" w:linePitch="312" w:charSpace="0"/>
        </w:sectPr>
      </w:pP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表六</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9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验收监测内容：</w:t>
            </w: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1、废水</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表6-1废水验收监测内容</w:t>
            </w:r>
          </w:p>
          <w:tbl>
            <w:tblPr>
              <w:tblStyle w:val="32"/>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监测点位</w:t>
                  </w:r>
                </w:p>
              </w:tc>
              <w:tc>
                <w:tcPr>
                  <w:tcW w:w="3013" w:type="dxa"/>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监测项目</w:t>
                  </w:r>
                </w:p>
              </w:tc>
              <w:tc>
                <w:tcPr>
                  <w:tcW w:w="2777" w:type="dxa"/>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采样频次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生活污水总排口</w:t>
                  </w:r>
                </w:p>
              </w:tc>
              <w:tc>
                <w:tcPr>
                  <w:tcW w:w="3013"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pH、COD、SS、BOD</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5</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NH</w:t>
                  </w:r>
                  <w:r>
                    <w:rPr>
                      <w:rFonts w:hint="default" w:ascii="Times New Roman" w:hAnsi="Times New Roman" w:cs="Times New Roman"/>
                      <w:color w:val="000000" w:themeColor="text1"/>
                      <w:sz w:val="21"/>
                      <w:szCs w:val="21"/>
                      <w:vertAlign w:val="sub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-N、动植物油</w:t>
                  </w:r>
                </w:p>
              </w:tc>
              <w:tc>
                <w:tcPr>
                  <w:tcW w:w="2777"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周期，每周期</w:t>
                  </w:r>
                  <w:r>
                    <w:rPr>
                      <w:rFonts w:hint="default"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频次</w:t>
                  </w:r>
                </w:p>
              </w:tc>
            </w:tr>
          </w:tbl>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2、废气</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表6-2废气验收监测内容</w:t>
            </w:r>
          </w:p>
          <w:tbl>
            <w:tblPr>
              <w:tblStyle w:val="32"/>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监测点位</w:t>
                  </w:r>
                </w:p>
              </w:tc>
              <w:tc>
                <w:tcPr>
                  <w:tcW w:w="2730" w:type="dxa"/>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监测项目</w:t>
                  </w:r>
                </w:p>
              </w:tc>
              <w:tc>
                <w:tcPr>
                  <w:tcW w:w="2777" w:type="dxa"/>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采样频次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Align w:val="center"/>
                </w:tcPr>
                <w:p>
                  <w:pPr>
                    <w:spacing w:line="276" w:lineRule="auto"/>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有组织废气</w:t>
                  </w:r>
                </w:p>
              </w:tc>
              <w:tc>
                <w:tcPr>
                  <w:tcW w:w="2640" w:type="dxa"/>
                  <w:vAlign w:val="center"/>
                </w:tcPr>
                <w:p>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布袋除尘器</w:t>
                  </w:r>
                  <w:r>
                    <w:rPr>
                      <w:rFonts w:hint="default" w:ascii="Times New Roman" w:hAnsi="Times New Roman" w:cs="Times New Roman"/>
                      <w:color w:val="000000" w:themeColor="text1"/>
                      <w:sz w:val="21"/>
                      <w:szCs w:val="21"/>
                      <w14:textFill>
                        <w14:solidFill>
                          <w14:schemeClr w14:val="tx1"/>
                        </w14:solidFill>
                      </w14:textFill>
                    </w:rPr>
                    <w:t>出口</w:t>
                  </w:r>
                </w:p>
              </w:tc>
              <w:tc>
                <w:tcPr>
                  <w:tcW w:w="2730" w:type="dxa"/>
                  <w:vAlign w:val="center"/>
                </w:tcPr>
                <w:p>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2777" w:type="dxa"/>
                  <w:vAlign w:val="center"/>
                </w:tcPr>
                <w:p>
                  <w:pPr>
                    <w:spacing w:line="276" w:lineRule="auto"/>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周期，每周期3频次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Align w:val="center"/>
                </w:tcPr>
                <w:p>
                  <w:pPr>
                    <w:spacing w:line="276" w:lineRule="auto"/>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无组织废气</w:t>
                  </w:r>
                </w:p>
              </w:tc>
              <w:tc>
                <w:tcPr>
                  <w:tcW w:w="2640" w:type="dxa"/>
                  <w:vAlign w:val="center"/>
                </w:tcPr>
                <w:p>
                  <w:pPr>
                    <w:spacing w:line="276" w:lineRule="auto"/>
                    <w:jc w:val="center"/>
                    <w:rPr>
                      <w:rFonts w:hint="default" w:ascii="Times New Roman" w:hAnsi="Times New Roman" w:eastAsia="宋体" w:cs="Times New Roman"/>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shd w:val="clear" w:color="auto" w:fill="FFFFFF"/>
                      <w:lang w:val="en-US" w:eastAsia="zh-CN"/>
                      <w14:textFill>
                        <w14:solidFill>
                          <w14:schemeClr w14:val="tx1"/>
                        </w14:solidFill>
                      </w14:textFill>
                    </w:rPr>
                    <w:t>厂界上风向G1</w:t>
                  </w:r>
                  <w:r>
                    <w:rPr>
                      <w:rFonts w:hint="default" w:ascii="Times New Roman" w:hAnsi="Times New Roman"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shd w:val="clear" w:color="auto" w:fill="FFFFFF"/>
                      <w:lang w:val="en-US" w:eastAsia="zh-CN"/>
                      <w14:textFill>
                        <w14:solidFill>
                          <w14:schemeClr w14:val="tx1"/>
                        </w14:solidFill>
                      </w14:textFill>
                    </w:rPr>
                    <w:t>厂界下风向G2</w:t>
                  </w:r>
                  <w:r>
                    <w:rPr>
                      <w:rFonts w:hint="default" w:ascii="Times New Roman" w:hAnsi="Times New Roman"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shd w:val="clear" w:color="auto" w:fill="FFFFFF"/>
                      <w:lang w:val="en-US" w:eastAsia="zh-CN"/>
                      <w14:textFill>
                        <w14:solidFill>
                          <w14:schemeClr w14:val="tx1"/>
                        </w14:solidFill>
                      </w14:textFill>
                    </w:rPr>
                    <w:t>厂界下风向G3</w:t>
                  </w:r>
                  <w:r>
                    <w:rPr>
                      <w:rFonts w:hint="default" w:ascii="Times New Roman" w:hAnsi="Times New Roman" w:cs="Times New Roman"/>
                      <w:color w:val="000000" w:themeColor="text1"/>
                      <w:sz w:val="21"/>
                      <w:szCs w:val="21"/>
                      <w:shd w:val="clear" w:color="auto" w:fill="FFFFFF"/>
                      <w14:textFill>
                        <w14:solidFill>
                          <w14:schemeClr w14:val="tx1"/>
                        </w14:solidFill>
                      </w14:textFill>
                    </w:rPr>
                    <w:t>、下风向</w:t>
                  </w:r>
                  <w:r>
                    <w:rPr>
                      <w:rFonts w:hint="default" w:ascii="Times New Roman" w:hAnsi="Times New Roman" w:cs="Times New Roman"/>
                      <w:color w:val="000000" w:themeColor="text1"/>
                      <w:sz w:val="21"/>
                      <w:szCs w:val="21"/>
                      <w:shd w:val="clear" w:color="auto" w:fill="FFFFFF"/>
                      <w:lang w:val="en-US" w:eastAsia="zh-CN"/>
                      <w14:textFill>
                        <w14:solidFill>
                          <w14:schemeClr w14:val="tx1"/>
                        </w14:solidFill>
                      </w14:textFill>
                    </w:rPr>
                    <w:t>G4</w:t>
                  </w:r>
                </w:p>
              </w:tc>
              <w:tc>
                <w:tcPr>
                  <w:tcW w:w="2730" w:type="dxa"/>
                  <w:vAlign w:val="center"/>
                </w:tcPr>
                <w:p>
                  <w:pPr>
                    <w:spacing w:line="276" w:lineRule="auto"/>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颗粒物</w:t>
                  </w:r>
                </w:p>
              </w:tc>
              <w:tc>
                <w:tcPr>
                  <w:tcW w:w="2777" w:type="dxa"/>
                  <w:vAlign w:val="center"/>
                </w:tcPr>
                <w:p>
                  <w:pPr>
                    <w:spacing w:line="276" w:lineRule="auto"/>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周期，每周期3频次</w:t>
                  </w:r>
                </w:p>
              </w:tc>
            </w:tr>
          </w:tbl>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3、噪声</w:t>
            </w:r>
          </w:p>
          <w:p>
            <w:pPr>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表6-3噪声验收监测内容</w:t>
            </w:r>
          </w:p>
          <w:tbl>
            <w:tblPr>
              <w:tblStyle w:val="32"/>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监测点位</w:t>
                  </w:r>
                </w:p>
              </w:tc>
              <w:tc>
                <w:tcPr>
                  <w:tcW w:w="2818" w:type="dxa"/>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监测项目</w:t>
                  </w:r>
                </w:p>
              </w:tc>
              <w:tc>
                <w:tcPr>
                  <w:tcW w:w="2777" w:type="dxa"/>
                  <w:vAlign w:val="center"/>
                </w:tcPr>
                <w:p>
                  <w:pPr>
                    <w:spacing w:line="276"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采样频次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2552" w:type="dxa"/>
                  <w:vAlign w:val="center"/>
                </w:tcPr>
                <w:p>
                  <w:pPr>
                    <w:spacing w:line="276" w:lineRule="auto"/>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shd w:val="clear" w:color="auto" w:fill="FFFFFF"/>
                      <w14:textFill>
                        <w14:solidFill>
                          <w14:schemeClr w14:val="tx1"/>
                        </w14:solidFill>
                      </w14:textFill>
                    </w:rPr>
                    <w:t>厂界东侧、南侧、西侧、北侧</w:t>
                  </w:r>
                </w:p>
              </w:tc>
              <w:tc>
                <w:tcPr>
                  <w:tcW w:w="2818" w:type="dxa"/>
                  <w:vAlign w:val="center"/>
                </w:tcPr>
                <w:p>
                  <w:pPr>
                    <w:spacing w:line="276" w:lineRule="auto"/>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昼间噪声</w:t>
                  </w:r>
                </w:p>
              </w:tc>
              <w:tc>
                <w:tcPr>
                  <w:tcW w:w="2777" w:type="dxa"/>
                  <w:vAlign w:val="center"/>
                </w:tcPr>
                <w:p>
                  <w:pPr>
                    <w:spacing w:line="276" w:lineRule="auto"/>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监测</w:t>
                  </w: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天</w:t>
                  </w:r>
                </w:p>
              </w:tc>
            </w:tr>
          </w:tbl>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4、监测点位示意图</w:t>
            </w:r>
          </w:p>
          <w:p>
            <w:pPr>
              <w:pStyle w:val="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drawing>
                <wp:inline distT="0" distB="0" distL="114300" distR="114300">
                  <wp:extent cx="5873750" cy="3779520"/>
                  <wp:effectExtent l="0" t="0" r="12700" b="1143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6"/>
                          <a:stretch>
                            <a:fillRect/>
                          </a:stretch>
                        </pic:blipFill>
                        <pic:spPr>
                          <a:xfrm>
                            <a:off x="0" y="0"/>
                            <a:ext cx="5873750" cy="3779520"/>
                          </a:xfrm>
                          <a:prstGeom prst="rect">
                            <a:avLst/>
                          </a:prstGeom>
                          <a:noFill/>
                          <a:ln>
                            <a:noFill/>
                          </a:ln>
                        </pic:spPr>
                      </pic:pic>
                    </a:graphicData>
                  </a:graphic>
                </wp:inline>
              </w:drawing>
            </w:r>
          </w:p>
          <w:p>
            <w:pPr>
              <w:spacing w:line="360" w:lineRule="auto"/>
              <w:jc w:val="cente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bCs w:val="0"/>
                <w:color w:val="000000" w:themeColor="text1"/>
                <w:kern w:val="0"/>
                <w:sz w:val="24"/>
                <w14:textFill>
                  <w14:solidFill>
                    <w14:schemeClr w14:val="tx1"/>
                  </w14:solidFill>
                </w14:textFill>
              </w:rPr>
              <w:t>图6-1</w:t>
            </w:r>
            <w:r>
              <w:rPr>
                <w:rFonts w:hint="default" w:ascii="Times New Roman" w:hAnsi="Times New Roman" w:cs="Times New Roman"/>
                <w:b/>
                <w:bCs w:val="0"/>
                <w:color w:val="000000" w:themeColor="text1"/>
                <w:kern w:val="0"/>
                <w:sz w:val="24"/>
                <w:lang w:val="en-US" w:eastAsia="zh-CN"/>
                <w14:textFill>
                  <w14:solidFill>
                    <w14:schemeClr w14:val="tx1"/>
                  </w14:solidFill>
                </w14:textFill>
              </w:rPr>
              <w:t xml:space="preserve"> </w:t>
            </w:r>
            <w:r>
              <w:rPr>
                <w:rFonts w:hint="default" w:ascii="Times New Roman" w:hAnsi="Times New Roman" w:cs="Times New Roman"/>
                <w:b/>
                <w:bCs w:val="0"/>
                <w:color w:val="000000" w:themeColor="text1"/>
                <w:kern w:val="0"/>
                <w:sz w:val="24"/>
                <w14:textFill>
                  <w14:solidFill>
                    <w14:schemeClr w14:val="tx1"/>
                  </w14:solidFill>
                </w14:textFill>
              </w:rPr>
              <w:t>采样点与监测点布置图</w:t>
            </w:r>
          </w:p>
        </w:tc>
      </w:tr>
    </w:tbl>
    <w:p>
      <w:pPr>
        <w:rPr>
          <w:rFonts w:hint="default" w:ascii="Times New Roman" w:hAnsi="Times New Roman" w:cs="Times New Roman"/>
          <w:color w:val="000000" w:themeColor="text1"/>
          <w:sz w:val="28"/>
          <w:szCs w:val="28"/>
          <w14:textFill>
            <w14:solidFill>
              <w14:schemeClr w14:val="tx1"/>
            </w14:solidFill>
          </w14:textFill>
        </w:rPr>
        <w:sectPr>
          <w:pgSz w:w="11906" w:h="16838"/>
          <w:pgMar w:top="1588" w:right="1418" w:bottom="1418" w:left="1418" w:header="851" w:footer="992" w:gutter="0"/>
          <w:pgNumType w:fmt="decimal"/>
          <w:cols w:space="425" w:num="1"/>
          <w:docGrid w:type="lines" w:linePitch="312" w:charSpace="0"/>
        </w:sectPr>
      </w:pP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表七</w:t>
      </w:r>
    </w:p>
    <w:tbl>
      <w:tblPr>
        <w:tblStyle w:val="33"/>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5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10541" w:type="dxa"/>
          </w:tcPr>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验收监测期间生产工况记录：</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竣工环境保护验收技术指南污染影响类》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监测期间主体工程工况稳定、环境保护设施运行正常，满足监测工况条件要求。</w:t>
            </w:r>
          </w:p>
          <w:p>
            <w:pPr>
              <w:spacing w:line="360" w:lineRule="auto"/>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验收监测结果：</w:t>
            </w:r>
          </w:p>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1、废水监测结果</w:t>
            </w:r>
          </w:p>
          <w:p>
            <w:pPr>
              <w:widowControl/>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表7-1废水监测结果表</w:t>
            </w:r>
          </w:p>
          <w:tbl>
            <w:tblPr>
              <w:tblStyle w:val="33"/>
              <w:tblW w:w="1033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1047"/>
              <w:gridCol w:w="1052"/>
              <w:gridCol w:w="1052"/>
              <w:gridCol w:w="862"/>
              <w:gridCol w:w="862"/>
              <w:gridCol w:w="862"/>
              <w:gridCol w:w="862"/>
              <w:gridCol w:w="889"/>
              <w:gridCol w:w="864"/>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样品来源</w:t>
                  </w:r>
                </w:p>
              </w:tc>
              <w:tc>
                <w:tcPr>
                  <w:tcW w:w="3623" w:type="pct"/>
                  <w:gridSpan w:val="8"/>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废水总排口</w:t>
                  </w:r>
                </w:p>
              </w:tc>
              <w:tc>
                <w:tcPr>
                  <w:tcW w:w="418" w:type="pct"/>
                  <w:vMerge w:val="restar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val="en-US" w:bidi="zh-CN"/>
                      <w14:textFill>
                        <w14:solidFill>
                          <w14:schemeClr w14:val="tx1"/>
                        </w14:solidFill>
                      </w14:textFill>
                    </w:rPr>
                  </w:pPr>
                  <w:r>
                    <w:rPr>
                      <w:rFonts w:hint="default" w:ascii="Times New Roman" w:hAnsi="Times New Roman" w:cs="Times New Roman"/>
                      <w:b/>
                      <w:bCs/>
                      <w:color w:val="000000" w:themeColor="text1"/>
                      <w:kern w:val="0"/>
                      <w:szCs w:val="21"/>
                      <w:lang w:val="en-US" w:bidi="zh-CN"/>
                      <w14:textFill>
                        <w14:solidFill>
                          <w14:schemeClr w14:val="tx1"/>
                        </w14:solidFill>
                      </w14:textFill>
                    </w:rPr>
                    <w:t>标准限值</w:t>
                  </w:r>
                </w:p>
              </w:tc>
              <w:tc>
                <w:tcPr>
                  <w:tcW w:w="418" w:type="pct"/>
                  <w:vMerge w:val="restart"/>
                  <w:vAlign w:val="center"/>
                </w:tcPr>
                <w:p>
                  <w:pPr>
                    <w:autoSpaceDE w:val="0"/>
                    <w:autoSpaceDN w:val="0"/>
                    <w:spacing w:line="360" w:lineRule="auto"/>
                    <w:jc w:val="center"/>
                    <w:rPr>
                      <w:rFonts w:hint="default" w:ascii="Times New Roman" w:hAnsi="Times New Roman" w:cs="Times New Roman"/>
                      <w:b w:val="0"/>
                      <w:bCs w:val="0"/>
                      <w:color w:val="000000" w:themeColor="text1"/>
                      <w:kern w:val="0"/>
                      <w:szCs w:val="21"/>
                      <w:lang w:val="en-US" w:bidi="zh-CN"/>
                      <w14:textFill>
                        <w14:solidFill>
                          <w14:schemeClr w14:val="tx1"/>
                        </w14:solidFill>
                      </w14:textFill>
                    </w:rPr>
                  </w:pPr>
                  <w:r>
                    <w:rPr>
                      <w:rFonts w:hint="default" w:ascii="Times New Roman" w:hAnsi="Times New Roman" w:cs="Times New Roman"/>
                      <w:b/>
                      <w:bCs/>
                      <w:color w:val="000000" w:themeColor="text1"/>
                      <w:kern w:val="0"/>
                      <w:szCs w:val="21"/>
                      <w:lang w:val="en-US" w:bidi="zh-CN"/>
                      <w14:textFill>
                        <w14:solidFill>
                          <w14:schemeClr w14:val="tx1"/>
                        </w14:solidFill>
                      </w14:textFill>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采样时间</w:t>
                  </w:r>
                </w:p>
              </w:tc>
              <w:tc>
                <w:tcPr>
                  <w:tcW w:w="1942" w:type="pct"/>
                  <w:gridSpan w:val="4"/>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2022.0</w:t>
                  </w:r>
                  <w:r>
                    <w:rPr>
                      <w:rFonts w:hint="default" w:ascii="Times New Roman" w:hAnsi="Times New Roman" w:cs="Times New Roman"/>
                      <w:b/>
                      <w:bCs/>
                      <w:color w:val="000000" w:themeColor="text1"/>
                      <w:kern w:val="0"/>
                      <w:szCs w:val="21"/>
                      <w:lang w:val="en-US" w:bidi="zh-CN"/>
                      <w14:textFill>
                        <w14:solidFill>
                          <w14:schemeClr w14:val="tx1"/>
                        </w14:solidFill>
                      </w14:textFill>
                    </w:rPr>
                    <w:t>5.21</w:t>
                  </w:r>
                </w:p>
              </w:tc>
              <w:tc>
                <w:tcPr>
                  <w:tcW w:w="1680" w:type="pct"/>
                  <w:gridSpan w:val="4"/>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2022.0</w:t>
                  </w:r>
                  <w:r>
                    <w:rPr>
                      <w:rFonts w:hint="default" w:ascii="Times New Roman" w:hAnsi="Times New Roman" w:cs="Times New Roman"/>
                      <w:b/>
                      <w:bCs/>
                      <w:color w:val="000000" w:themeColor="text1"/>
                      <w:kern w:val="0"/>
                      <w:szCs w:val="21"/>
                      <w:lang w:val="en-US" w:bidi="zh-CN"/>
                      <w14:textFill>
                        <w14:solidFill>
                          <w14:schemeClr w14:val="tx1"/>
                        </w14:solidFill>
                      </w14:textFill>
                    </w:rPr>
                    <w:t>5.22</w:t>
                  </w:r>
                </w:p>
              </w:tc>
              <w:tc>
                <w:tcPr>
                  <w:tcW w:w="418" w:type="pct"/>
                  <w:vMerge w:val="continue"/>
                  <w:vAlign w:val="center"/>
                </w:tcPr>
                <w:p>
                  <w:pPr>
                    <w:autoSpaceDE w:val="0"/>
                    <w:autoSpaceDN w:val="0"/>
                    <w:spacing w:line="360" w:lineRule="auto"/>
                    <w:jc w:val="center"/>
                    <w:rPr>
                      <w:rFonts w:hint="default" w:ascii="Times New Roman" w:hAnsi="Times New Roman" w:cs="Times New Roman"/>
                      <w:color w:val="000000" w:themeColor="text1"/>
                      <w:kern w:val="0"/>
                      <w:szCs w:val="21"/>
                      <w:lang w:bidi="zh-CN"/>
                      <w14:textFill>
                        <w14:solidFill>
                          <w14:schemeClr w14:val="tx1"/>
                        </w14:solidFill>
                      </w14:textFill>
                    </w:rPr>
                  </w:pPr>
                </w:p>
              </w:tc>
              <w:tc>
                <w:tcPr>
                  <w:tcW w:w="418" w:type="pct"/>
                  <w:vMerge w:val="continue"/>
                  <w:vAlign w:val="center"/>
                </w:tcPr>
                <w:p>
                  <w:pPr>
                    <w:autoSpaceDE w:val="0"/>
                    <w:autoSpaceDN w:val="0"/>
                    <w:spacing w:line="360" w:lineRule="auto"/>
                    <w:jc w:val="center"/>
                    <w:rPr>
                      <w:rFonts w:hint="default" w:ascii="Times New Roman" w:hAnsi="Times New Roman" w:cs="Times New Roman"/>
                      <w:color w:val="000000" w:themeColor="text1"/>
                      <w:kern w:val="0"/>
                      <w:szCs w:val="21"/>
                      <w:lang w:bidi="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样品性状</w:t>
                  </w:r>
                </w:p>
              </w:tc>
              <w:tc>
                <w:tcPr>
                  <w:tcW w:w="50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浅黄不透明</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浅黄不透明</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浅黄不透明</w:t>
                  </w:r>
                </w:p>
              </w:tc>
              <w:tc>
                <w:tcPr>
                  <w:tcW w:w="416"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浅黄不透明</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浅黄不透明</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浅黄不透明</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浅黄不透明</w:t>
                  </w:r>
                </w:p>
              </w:tc>
              <w:tc>
                <w:tcPr>
                  <w:tcW w:w="42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浅黄不透明</w:t>
                  </w:r>
                </w:p>
              </w:tc>
              <w:tc>
                <w:tcPr>
                  <w:tcW w:w="418" w:type="pct"/>
                  <w:vMerge w:val="continue"/>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p>
              </w:tc>
              <w:tc>
                <w:tcPr>
                  <w:tcW w:w="418" w:type="pct"/>
                  <w:vMerge w:val="continue"/>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pH值*（无量纲）</w:t>
                  </w:r>
                </w:p>
              </w:tc>
              <w:tc>
                <w:tcPr>
                  <w:tcW w:w="50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8.1</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8.0</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8.0</w:t>
                  </w:r>
                </w:p>
              </w:tc>
              <w:tc>
                <w:tcPr>
                  <w:tcW w:w="416"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8.1</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8.0</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8.1</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8.1</w:t>
                  </w:r>
                </w:p>
              </w:tc>
              <w:tc>
                <w:tcPr>
                  <w:tcW w:w="42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8.0</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6-9</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化学需氧量（mg/L）</w:t>
                  </w:r>
                </w:p>
              </w:tc>
              <w:tc>
                <w:tcPr>
                  <w:tcW w:w="50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80</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72</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80</w:t>
                  </w:r>
                </w:p>
              </w:tc>
              <w:tc>
                <w:tcPr>
                  <w:tcW w:w="416"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66</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69</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68</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82</w:t>
                  </w:r>
                </w:p>
              </w:tc>
              <w:tc>
                <w:tcPr>
                  <w:tcW w:w="42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76</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500</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悬浮物（mg/L）</w:t>
                  </w:r>
                </w:p>
              </w:tc>
              <w:tc>
                <w:tcPr>
                  <w:tcW w:w="50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28</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40</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34</w:t>
                  </w:r>
                </w:p>
              </w:tc>
              <w:tc>
                <w:tcPr>
                  <w:tcW w:w="416"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32</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44</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28</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38</w:t>
                  </w:r>
                </w:p>
              </w:tc>
              <w:tc>
                <w:tcPr>
                  <w:tcW w:w="42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40</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400</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氨氮（mg/L）</w:t>
                  </w:r>
                </w:p>
              </w:tc>
              <w:tc>
                <w:tcPr>
                  <w:tcW w:w="50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55.5</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55.4</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56.6</w:t>
                  </w:r>
                </w:p>
              </w:tc>
              <w:tc>
                <w:tcPr>
                  <w:tcW w:w="416"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59.5</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58.4</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50.2</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47.6</w:t>
                  </w:r>
                </w:p>
              </w:tc>
              <w:tc>
                <w:tcPr>
                  <w:tcW w:w="42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55.3</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autoSpaceDE w:val="0"/>
                    <w:autoSpaceDN w:val="0"/>
                    <w:spacing w:line="360" w:lineRule="auto"/>
                    <w:jc w:val="center"/>
                    <w:rPr>
                      <w:rFonts w:hint="default" w:ascii="Times New Roman" w:hAnsi="Times New Roman" w:cs="Times New Roman"/>
                      <w:b/>
                      <w:bCs/>
                      <w:color w:val="000000" w:themeColor="text1"/>
                      <w:kern w:val="0"/>
                      <w:szCs w:val="21"/>
                      <w:lang w:bidi="zh-CN"/>
                      <w14:textFill>
                        <w14:solidFill>
                          <w14:schemeClr w14:val="tx1"/>
                        </w14:solidFill>
                      </w14:textFill>
                    </w:rPr>
                  </w:pPr>
                  <w:r>
                    <w:rPr>
                      <w:rFonts w:hint="default" w:ascii="Times New Roman" w:hAnsi="Times New Roman" w:cs="Times New Roman"/>
                      <w:b/>
                      <w:bCs/>
                      <w:color w:val="000000" w:themeColor="text1"/>
                      <w:kern w:val="0"/>
                      <w:szCs w:val="21"/>
                      <w:lang w:bidi="zh-CN"/>
                      <w14:textFill>
                        <w14:solidFill>
                          <w14:schemeClr w14:val="tx1"/>
                        </w14:solidFill>
                      </w14:textFill>
                    </w:rPr>
                    <w:t>生化需氧量（mg/L）</w:t>
                  </w:r>
                </w:p>
              </w:tc>
              <w:tc>
                <w:tcPr>
                  <w:tcW w:w="50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29.5</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28.8</w:t>
                  </w:r>
                </w:p>
              </w:tc>
              <w:tc>
                <w:tcPr>
                  <w:tcW w:w="509"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31.0</w:t>
                  </w:r>
                </w:p>
              </w:tc>
              <w:tc>
                <w:tcPr>
                  <w:tcW w:w="416"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26.2</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29.8</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25.2</w:t>
                  </w:r>
                </w:p>
              </w:tc>
              <w:tc>
                <w:tcPr>
                  <w:tcW w:w="41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31.3</w:t>
                  </w:r>
                </w:p>
              </w:tc>
              <w:tc>
                <w:tcPr>
                  <w:tcW w:w="427"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28.4</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300</w:t>
                  </w:r>
                </w:p>
              </w:tc>
              <w:tc>
                <w:tcPr>
                  <w:tcW w:w="418" w:type="pct"/>
                  <w:vAlign w:val="center"/>
                </w:tcPr>
                <w:p>
                  <w:pPr>
                    <w:autoSpaceDE w:val="0"/>
                    <w:autoSpaceDN w:val="0"/>
                    <w:spacing w:line="360" w:lineRule="auto"/>
                    <w:jc w:val="center"/>
                    <w:rPr>
                      <w:rFonts w:hint="default" w:ascii="Times New Roman" w:hAnsi="Times New Roman" w:cs="Times New Roman"/>
                      <w:color w:val="000000" w:themeColor="text1"/>
                      <w:kern w:val="0"/>
                      <w:szCs w:val="21"/>
                      <w:lang w:val="en-US" w:bidi="zh-CN"/>
                      <w14:textFill>
                        <w14:solidFill>
                          <w14:schemeClr w14:val="tx1"/>
                        </w14:solidFill>
                      </w14:textFill>
                    </w:rPr>
                  </w:pPr>
                  <w:r>
                    <w:rPr>
                      <w:rFonts w:hint="default" w:ascii="Times New Roman" w:hAnsi="Times New Roman" w:cs="Times New Roman"/>
                      <w:color w:val="000000" w:themeColor="text1"/>
                      <w:kern w:val="0"/>
                      <w:szCs w:val="21"/>
                      <w:lang w:val="en-US" w:bidi="zh-CN"/>
                      <w14:textFill>
                        <w14:solidFill>
                          <w14:schemeClr w14:val="tx1"/>
                        </w14:solidFill>
                      </w14:textFill>
                    </w:rPr>
                    <w:t>达标</w:t>
                  </w:r>
                </w:p>
              </w:tc>
            </w:tr>
          </w:tbl>
          <w:p>
            <w:pPr>
              <w:autoSpaceDE w:val="0"/>
              <w:autoSpaceDN w:val="0"/>
              <w:spacing w:line="360" w:lineRule="auto"/>
              <w:ind w:firstLine="480" w:firstLineChars="200"/>
              <w:rPr>
                <w:rFonts w:hint="default" w:ascii="Times New Roman" w:hAnsi="Times New Roman" w:cs="Times New Roman"/>
                <w:color w:val="000000" w:themeColor="text1"/>
                <w:kern w:val="0"/>
                <w:sz w:val="24"/>
                <w:szCs w:val="22"/>
                <w:lang w:bidi="zh-CN"/>
                <w14:textFill>
                  <w14:solidFill>
                    <w14:schemeClr w14:val="tx1"/>
                  </w14:solidFill>
                </w14:textFill>
              </w:rPr>
            </w:pPr>
            <w:r>
              <w:rPr>
                <w:rFonts w:hint="default" w:ascii="Times New Roman" w:hAnsi="Times New Roman" w:cs="Times New Roman"/>
                <w:color w:val="000000" w:themeColor="text1"/>
                <w:kern w:val="0"/>
                <w:sz w:val="24"/>
                <w:szCs w:val="22"/>
                <w:lang w:bidi="zh-CN"/>
                <w14:textFill>
                  <w14:solidFill>
                    <w14:schemeClr w14:val="tx1"/>
                  </w14:solidFill>
                </w14:textFill>
              </w:rPr>
              <w:t>废水监测结果表明：2022年</w:t>
            </w:r>
            <w:r>
              <w:rPr>
                <w:rFonts w:hint="default" w:ascii="Times New Roman" w:hAnsi="Times New Roman" w:cs="Times New Roman"/>
                <w:color w:val="000000" w:themeColor="text1"/>
                <w:kern w:val="0"/>
                <w:sz w:val="24"/>
                <w:szCs w:val="22"/>
                <w:lang w:val="en-US" w:bidi="zh-CN"/>
                <w14:textFill>
                  <w14:solidFill>
                    <w14:schemeClr w14:val="tx1"/>
                  </w14:solidFill>
                </w14:textFill>
              </w:rPr>
              <w:t>5月21-22日</w:t>
            </w:r>
            <w:r>
              <w:rPr>
                <w:rFonts w:hint="default" w:ascii="Times New Roman" w:hAnsi="Times New Roman" w:cs="Times New Roman"/>
                <w:color w:val="000000" w:themeColor="text1"/>
                <w:kern w:val="0"/>
                <w:sz w:val="24"/>
                <w:szCs w:val="22"/>
                <w:lang w:bidi="zh-CN"/>
                <w14:textFill>
                  <w14:solidFill>
                    <w14:schemeClr w14:val="tx1"/>
                  </w14:solidFill>
                </w14:textFill>
              </w:rPr>
              <w:t>，安徽瑞露科技有限公司生活污水总排口</w:t>
            </w:r>
            <w:r>
              <w:rPr>
                <w:rFonts w:hint="default" w:ascii="Times New Roman" w:hAnsi="Times New Roman" w:cs="Times New Roman"/>
                <w:color w:val="000000" w:themeColor="text1"/>
                <w:kern w:val="0"/>
                <w:sz w:val="24"/>
                <w:szCs w:val="22"/>
                <w:lang w:val="en-US" w:bidi="zh-CN"/>
                <w14:textFill>
                  <w14:solidFill>
                    <w14:schemeClr w14:val="tx1"/>
                  </w14:solidFill>
                </w14:textFill>
              </w:rPr>
              <w:t>p</w:t>
            </w:r>
            <w:r>
              <w:rPr>
                <w:rFonts w:hint="default" w:ascii="Times New Roman" w:hAnsi="Times New Roman" w:cs="Times New Roman"/>
                <w:color w:val="000000" w:themeColor="text1"/>
                <w:kern w:val="0"/>
                <w:sz w:val="24"/>
                <w:szCs w:val="22"/>
                <w:lang w:bidi="zh-CN"/>
                <w14:textFill>
                  <w14:solidFill>
                    <w14:schemeClr w14:val="tx1"/>
                  </w14:solidFill>
                </w14:textFill>
              </w:rPr>
              <w:t>H值、COD</w:t>
            </w:r>
            <w:r>
              <w:rPr>
                <w:rFonts w:hint="default" w:ascii="Times New Roman" w:hAnsi="Times New Roman" w:cs="Times New Roman"/>
                <w:color w:val="000000" w:themeColor="text1"/>
                <w:kern w:val="0"/>
                <w:sz w:val="24"/>
                <w:szCs w:val="22"/>
                <w:vertAlign w:val="subscript"/>
                <w:lang w:bidi="zh-CN"/>
                <w14:textFill>
                  <w14:solidFill>
                    <w14:schemeClr w14:val="tx1"/>
                  </w14:solidFill>
                </w14:textFill>
              </w:rPr>
              <w:t>cr</w:t>
            </w:r>
            <w:r>
              <w:rPr>
                <w:rFonts w:hint="default" w:ascii="Times New Roman" w:hAnsi="Times New Roman" w:cs="Times New Roman"/>
                <w:color w:val="000000" w:themeColor="text1"/>
                <w:kern w:val="0"/>
                <w:sz w:val="24"/>
                <w:szCs w:val="22"/>
                <w:lang w:bidi="zh-CN"/>
                <w14:textFill>
                  <w14:solidFill>
                    <w14:schemeClr w14:val="tx1"/>
                  </w14:solidFill>
                </w14:textFill>
              </w:rPr>
              <w:t>、BOD</w:t>
            </w:r>
            <w:r>
              <w:rPr>
                <w:rFonts w:hint="default" w:ascii="Times New Roman" w:hAnsi="Times New Roman" w:cs="Times New Roman"/>
                <w:color w:val="000000" w:themeColor="text1"/>
                <w:kern w:val="0"/>
                <w:sz w:val="24"/>
                <w:szCs w:val="22"/>
                <w:vertAlign w:val="subscript"/>
                <w:lang w:bidi="zh-CN"/>
                <w14:textFill>
                  <w14:solidFill>
                    <w14:schemeClr w14:val="tx1"/>
                  </w14:solidFill>
                </w14:textFill>
              </w:rPr>
              <w:t>5</w:t>
            </w:r>
            <w:r>
              <w:rPr>
                <w:rFonts w:hint="default" w:ascii="Times New Roman" w:hAnsi="Times New Roman" w:cs="Times New Roman"/>
                <w:color w:val="000000" w:themeColor="text1"/>
                <w:kern w:val="0"/>
                <w:sz w:val="24"/>
                <w:szCs w:val="22"/>
                <w:lang w:bidi="zh-CN"/>
                <w14:textFill>
                  <w14:solidFill>
                    <w14:schemeClr w14:val="tx1"/>
                  </w14:solidFill>
                </w14:textFill>
              </w:rPr>
              <w:t>、SS、氨氮、排放浓度均满足《</w:t>
            </w:r>
            <w:r>
              <w:rPr>
                <w:rFonts w:hint="default" w:ascii="Times New Roman" w:hAnsi="Times New Roman" w:cs="Times New Roman"/>
                <w:color w:val="000000" w:themeColor="text1"/>
                <w:kern w:val="0"/>
                <w:sz w:val="24"/>
                <w14:textFill>
                  <w14:solidFill>
                    <w14:schemeClr w14:val="tx1"/>
                  </w14:solidFill>
                </w14:textFill>
              </w:rPr>
              <w:t>污水综合排放标准》（GB8978-1996）表4中的三级标准要求</w:t>
            </w:r>
            <w:r>
              <w:rPr>
                <w:rFonts w:hint="default" w:ascii="Times New Roman" w:hAnsi="Times New Roman" w:cs="Times New Roman"/>
                <w:color w:val="000000" w:themeColor="text1"/>
                <w:kern w:val="0"/>
                <w:sz w:val="24"/>
                <w:szCs w:val="22"/>
                <w:lang w:bidi="zh-CN"/>
                <w14:textFill>
                  <w14:solidFill>
                    <w14:schemeClr w14:val="tx1"/>
                  </w14:solidFill>
                </w14:textFill>
              </w:rPr>
              <w:t>。</w:t>
            </w:r>
          </w:p>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2、废气监测结果</w:t>
            </w:r>
          </w:p>
          <w:p>
            <w:pPr>
              <w:widowControl/>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表7-</w:t>
            </w:r>
            <w:r>
              <w:rPr>
                <w:rFonts w:hint="default" w:ascii="Times New Roman" w:hAnsi="Times New Roman"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有组织废气监测结果表</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860"/>
              <w:gridCol w:w="1344"/>
              <w:gridCol w:w="967"/>
              <w:gridCol w:w="932"/>
              <w:gridCol w:w="943"/>
              <w:gridCol w:w="897"/>
              <w:gridCol w:w="897"/>
              <w:gridCol w:w="897"/>
              <w:gridCol w:w="897"/>
              <w:gridCol w:w="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516" w:type="pct"/>
                  <w:vMerge w:val="restart"/>
                  <w:vAlign w:val="center"/>
                </w:tcPr>
                <w:p>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监测时间</w:t>
                  </w:r>
                </w:p>
              </w:tc>
              <w:tc>
                <w:tcPr>
                  <w:tcW w:w="1066" w:type="pct"/>
                  <w:gridSpan w:val="2"/>
                  <w:vMerge w:val="restar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污染物</w:t>
                  </w:r>
                </w:p>
              </w:tc>
              <w:tc>
                <w:tcPr>
                  <w:tcW w:w="1375" w:type="pct"/>
                  <w:gridSpan w:val="3"/>
                  <w:vAlign w:val="center"/>
                </w:tcPr>
                <w:p>
                  <w:pPr>
                    <w:pStyle w:val="25"/>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布袋除尘器进口</w:t>
                  </w:r>
                </w:p>
              </w:tc>
              <w:tc>
                <w:tcPr>
                  <w:tcW w:w="1302" w:type="pct"/>
                  <w:gridSpan w:val="3"/>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布袋除尘器出口</w:t>
                  </w:r>
                </w:p>
              </w:tc>
              <w:tc>
                <w:tcPr>
                  <w:tcW w:w="434" w:type="pct"/>
                  <w:vMerge w:val="restar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出口</w:t>
                  </w:r>
                  <w:r>
                    <w:rPr>
                      <w:rFonts w:hint="default" w:ascii="Times New Roman" w:hAnsi="Times New Roman" w:eastAsia="宋体" w:cs="Times New Roman"/>
                      <w:b/>
                      <w:bCs/>
                      <w:color w:val="000000" w:themeColor="text1"/>
                      <w:sz w:val="21"/>
                      <w:szCs w:val="21"/>
                      <w14:textFill>
                        <w14:solidFill>
                          <w14:schemeClr w14:val="tx1"/>
                        </w14:solidFill>
                      </w14:textFill>
                    </w:rPr>
                    <w:t>标准限值</w:t>
                  </w:r>
                </w:p>
              </w:tc>
              <w:tc>
                <w:tcPr>
                  <w:tcW w:w="304" w:type="pct"/>
                  <w:vMerge w:val="restar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Merge w:val="continue"/>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1066" w:type="pct"/>
                  <w:gridSpan w:val="2"/>
                  <w:vMerge w:val="continue"/>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p>
              </w:tc>
              <w:tc>
                <w:tcPr>
                  <w:tcW w:w="468" w:type="pc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第一次</w:t>
                  </w:r>
                </w:p>
              </w:tc>
              <w:tc>
                <w:tcPr>
                  <w:tcW w:w="451" w:type="pc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第二次</w:t>
                  </w:r>
                </w:p>
              </w:tc>
              <w:tc>
                <w:tcPr>
                  <w:tcW w:w="456" w:type="pc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第三次</w:t>
                  </w:r>
                </w:p>
              </w:tc>
              <w:tc>
                <w:tcPr>
                  <w:tcW w:w="434" w:type="pc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第一次</w:t>
                  </w:r>
                </w:p>
              </w:tc>
              <w:tc>
                <w:tcPr>
                  <w:tcW w:w="434" w:type="pc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第二次</w:t>
                  </w:r>
                </w:p>
              </w:tc>
              <w:tc>
                <w:tcPr>
                  <w:tcW w:w="434" w:type="pct"/>
                  <w:vAlign w:val="center"/>
                </w:tcPr>
                <w:p>
                  <w:pPr>
                    <w:pStyle w:val="25"/>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第三次</w:t>
                  </w:r>
                </w:p>
              </w:tc>
              <w:tc>
                <w:tcPr>
                  <w:tcW w:w="434" w:type="pct"/>
                  <w:vMerge w:val="continue"/>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304" w:type="pct"/>
                  <w:vMerge w:val="continue"/>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Merge w:val="restar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2022.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7</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25</w:t>
                  </w:r>
                </w:p>
              </w:tc>
              <w:tc>
                <w:tcPr>
                  <w:tcW w:w="416" w:type="pct"/>
                  <w:vMerge w:val="restart"/>
                  <w:vAlign w:val="center"/>
                </w:tcPr>
                <w:p>
                  <w:pPr>
                    <w:pStyle w:val="25"/>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颗粒物</w:t>
                  </w:r>
                </w:p>
              </w:tc>
              <w:tc>
                <w:tcPr>
                  <w:tcW w:w="650" w:type="pct"/>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排放浓度（mg/m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468"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127</w:t>
                  </w:r>
                </w:p>
              </w:tc>
              <w:tc>
                <w:tcPr>
                  <w:tcW w:w="451" w:type="pct"/>
                  <w:vAlign w:val="center"/>
                </w:tcPr>
                <w:p>
                  <w:pPr>
                    <w:pStyle w:val="25"/>
                    <w:jc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135</w:t>
                  </w:r>
                </w:p>
              </w:tc>
              <w:tc>
                <w:tcPr>
                  <w:tcW w:w="456" w:type="pct"/>
                  <w:vAlign w:val="center"/>
                </w:tcPr>
                <w:p>
                  <w:pPr>
                    <w:pStyle w:val="25"/>
                    <w:jc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122</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120</w:t>
                  </w:r>
                </w:p>
              </w:tc>
              <w:tc>
                <w:tcPr>
                  <w:tcW w:w="304" w:type="pct"/>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Merge w:val="continue"/>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16" w:type="pct"/>
                  <w:vMerge w:val="continue"/>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650" w:type="pct"/>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排放速率(kg/h)</w:t>
                  </w:r>
                </w:p>
              </w:tc>
              <w:tc>
                <w:tcPr>
                  <w:tcW w:w="468"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3.58</w:t>
                  </w:r>
                </w:p>
              </w:tc>
              <w:tc>
                <w:tcPr>
                  <w:tcW w:w="451"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3.79</w:t>
                  </w:r>
                </w:p>
              </w:tc>
              <w:tc>
                <w:tcPr>
                  <w:tcW w:w="456"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3.45</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0.211</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0.212</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0.213</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3.5</w:t>
                  </w:r>
                </w:p>
              </w:tc>
              <w:tc>
                <w:tcPr>
                  <w:tcW w:w="304" w:type="pct"/>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Merge w:val="restart"/>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2022.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7</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26</w:t>
                  </w:r>
                </w:p>
              </w:tc>
              <w:tc>
                <w:tcPr>
                  <w:tcW w:w="416" w:type="pct"/>
                  <w:vMerge w:val="continue"/>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344" w:type="dxa"/>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排放浓度（mg/m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468"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137</w:t>
                  </w:r>
                </w:p>
              </w:tc>
              <w:tc>
                <w:tcPr>
                  <w:tcW w:w="451"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124</w:t>
                  </w:r>
                </w:p>
              </w:tc>
              <w:tc>
                <w:tcPr>
                  <w:tcW w:w="456"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130</w:t>
                  </w:r>
                </w:p>
              </w:tc>
              <w:tc>
                <w:tcPr>
                  <w:tcW w:w="897" w:type="dxa"/>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897" w:type="dxa"/>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897" w:type="dxa"/>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897" w:type="dxa"/>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120</w:t>
                  </w:r>
                </w:p>
              </w:tc>
              <w:tc>
                <w:tcPr>
                  <w:tcW w:w="629" w:type="dxa"/>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Merge w:val="continue"/>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416" w:type="pct"/>
                  <w:vMerge w:val="continue"/>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1344" w:type="dxa"/>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排放速率(kg/h)</w:t>
                  </w:r>
                </w:p>
              </w:tc>
              <w:tc>
                <w:tcPr>
                  <w:tcW w:w="468"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3.89</w:t>
                  </w:r>
                </w:p>
              </w:tc>
              <w:tc>
                <w:tcPr>
                  <w:tcW w:w="451"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3.52</w:t>
                  </w:r>
                </w:p>
              </w:tc>
              <w:tc>
                <w:tcPr>
                  <w:tcW w:w="456"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3.70</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0.214</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0.215</w:t>
                  </w:r>
                </w:p>
              </w:tc>
              <w:tc>
                <w:tcPr>
                  <w:tcW w:w="434" w:type="pct"/>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0.216</w:t>
                  </w:r>
                </w:p>
              </w:tc>
              <w:tc>
                <w:tcPr>
                  <w:tcW w:w="897" w:type="dxa"/>
                  <w:vAlign w:val="center"/>
                </w:tcPr>
                <w:p>
                  <w:pPr>
                    <w:pStyle w:val="25"/>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3.5</w:t>
                  </w:r>
                </w:p>
              </w:tc>
              <w:tc>
                <w:tcPr>
                  <w:tcW w:w="629" w:type="dxa"/>
                  <w:vAlign w:val="center"/>
                </w:tcPr>
                <w:p>
                  <w:pPr>
                    <w:pStyle w:val="25"/>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达标</w:t>
                  </w:r>
                </w:p>
              </w:tc>
            </w:tr>
          </w:tbl>
          <w:p>
            <w:pPr>
              <w:autoSpaceDE w:val="0"/>
              <w:autoSpaceDN w:val="0"/>
              <w:spacing w:line="360" w:lineRule="auto"/>
              <w:ind w:firstLine="480" w:firstLineChars="200"/>
              <w:rPr>
                <w:rFonts w:hint="default" w:ascii="Times New Roman" w:hAnsi="Times New Roman" w:cs="Times New Roman"/>
                <w:color w:val="000000" w:themeColor="text1"/>
                <w:kern w:val="0"/>
                <w:sz w:val="24"/>
                <w:szCs w:val="22"/>
                <w:lang w:val="en-US" w:eastAsia="zh-CN" w:bidi="zh-CN"/>
                <w14:textFill>
                  <w14:solidFill>
                    <w14:schemeClr w14:val="tx1"/>
                  </w14:solidFill>
                </w14:textFill>
              </w:rPr>
            </w:pPr>
            <w:r>
              <w:rPr>
                <w:rFonts w:hint="default" w:ascii="Times New Roman" w:hAnsi="Times New Roman" w:cs="Times New Roman"/>
                <w:color w:val="000000" w:themeColor="text1"/>
                <w:kern w:val="0"/>
                <w:sz w:val="24"/>
                <w:szCs w:val="22"/>
                <w:lang w:bidi="zh-CN"/>
                <w14:textFill>
                  <w14:solidFill>
                    <w14:schemeClr w14:val="tx1"/>
                  </w14:solidFill>
                </w14:textFill>
              </w:rPr>
              <w:t>有组织废气监测结果表明：2022年</w:t>
            </w:r>
            <w:r>
              <w:rPr>
                <w:rFonts w:hint="default" w:ascii="Times New Roman" w:hAnsi="Times New Roman" w:cs="Times New Roman"/>
                <w:color w:val="000000" w:themeColor="text1"/>
                <w:kern w:val="0"/>
                <w:sz w:val="24"/>
                <w:szCs w:val="22"/>
                <w:lang w:val="en-US" w:bidi="zh-CN"/>
                <w14:textFill>
                  <w14:solidFill>
                    <w14:schemeClr w14:val="tx1"/>
                  </w14:solidFill>
                </w14:textFill>
              </w:rPr>
              <w:t>7</w:t>
            </w:r>
            <w:r>
              <w:rPr>
                <w:rFonts w:hint="default" w:ascii="Times New Roman" w:hAnsi="Times New Roman" w:cs="Times New Roman"/>
                <w:color w:val="000000" w:themeColor="text1"/>
                <w:kern w:val="0"/>
                <w:sz w:val="24"/>
                <w:szCs w:val="22"/>
                <w:lang w:bidi="zh-CN"/>
                <w14:textFill>
                  <w14:solidFill>
                    <w14:schemeClr w14:val="tx1"/>
                  </w14:solidFill>
                </w14:textFill>
              </w:rPr>
              <w:t>月</w:t>
            </w:r>
            <w:r>
              <w:rPr>
                <w:rFonts w:hint="default" w:ascii="Times New Roman" w:hAnsi="Times New Roman" w:cs="Times New Roman"/>
                <w:color w:val="000000" w:themeColor="text1"/>
                <w:kern w:val="0"/>
                <w:sz w:val="24"/>
                <w:szCs w:val="22"/>
                <w:lang w:val="en-US" w:bidi="zh-CN"/>
                <w14:textFill>
                  <w14:solidFill>
                    <w14:schemeClr w14:val="tx1"/>
                  </w14:solidFill>
                </w14:textFill>
              </w:rPr>
              <w:t>25-26</w:t>
            </w:r>
            <w:r>
              <w:rPr>
                <w:rFonts w:hint="default" w:ascii="Times New Roman" w:hAnsi="Times New Roman" w:cs="Times New Roman"/>
                <w:color w:val="000000" w:themeColor="text1"/>
                <w:kern w:val="0"/>
                <w:sz w:val="24"/>
                <w:szCs w:val="22"/>
                <w:lang w:bidi="zh-CN"/>
                <w14:textFill>
                  <w14:solidFill>
                    <w14:schemeClr w14:val="tx1"/>
                  </w14:solidFill>
                </w14:textFill>
              </w:rPr>
              <w:t>日，安徽瑞露科技有限公司</w:t>
            </w:r>
            <w:r>
              <w:rPr>
                <w:rFonts w:hint="default" w:ascii="Times New Roman" w:hAnsi="Times New Roman" w:cs="Times New Roman"/>
                <w:color w:val="000000" w:themeColor="text1"/>
                <w:kern w:val="0"/>
                <w:sz w:val="24"/>
                <w:szCs w:val="22"/>
                <w:lang w:val="en-US" w:eastAsia="zh-CN" w:bidi="zh-CN"/>
                <w14:textFill>
                  <w14:solidFill>
                    <w14:schemeClr w14:val="tx1"/>
                  </w14:solidFill>
                </w14:textFill>
              </w:rPr>
              <w:t>布袋除尘器</w:t>
            </w:r>
            <w:r>
              <w:rPr>
                <w:rFonts w:hint="default" w:ascii="Times New Roman" w:hAnsi="Times New Roman" w:cs="Times New Roman"/>
                <w:color w:val="000000" w:themeColor="text1"/>
                <w:kern w:val="0"/>
                <w:sz w:val="24"/>
                <w:szCs w:val="22"/>
                <w:lang w:bidi="zh-CN"/>
                <w14:textFill>
                  <w14:solidFill>
                    <w14:schemeClr w14:val="tx1"/>
                  </w14:solidFill>
                </w14:textFill>
              </w:rPr>
              <w:t>废气排放口</w:t>
            </w:r>
            <w:r>
              <w:rPr>
                <w:rFonts w:hint="default" w:ascii="Times New Roman" w:hAnsi="Times New Roman" w:cs="Times New Roman"/>
                <w:color w:val="000000" w:themeColor="text1"/>
                <w:kern w:val="0"/>
                <w:sz w:val="24"/>
                <w:szCs w:val="22"/>
                <w:lang w:bidi="zh-CN"/>
                <w14:textFill>
                  <w14:solidFill>
                    <w14:schemeClr w14:val="tx1"/>
                  </w14:solidFill>
                </w14:textFill>
              </w:rPr>
              <w:t>满足</w:t>
            </w:r>
            <w:r>
              <w:rPr>
                <w:rFonts w:hint="default" w:ascii="Times New Roman" w:hAnsi="Times New Roman" w:cs="Times New Roman"/>
                <w:color w:val="000000" w:themeColor="text1"/>
                <w:kern w:val="0"/>
                <w:sz w:val="24"/>
                <w:szCs w:val="22"/>
                <w:lang w:val="en-US" w:eastAsia="zh-CN" w:bidi="zh-CN"/>
                <w14:textFill>
                  <w14:solidFill>
                    <w14:schemeClr w14:val="tx1"/>
                  </w14:solidFill>
                </w14:textFill>
              </w:rPr>
              <w:t>GB 16297－1996《大气污染物综合排放标准》表二中大气污染物排放限值。</w:t>
            </w:r>
          </w:p>
          <w:p>
            <w:pPr>
              <w:widowControl/>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表7-</w:t>
            </w:r>
            <w:r>
              <w:rPr>
                <w:rFonts w:hint="default" w:ascii="Times New Roman" w:hAnsi="Times New Roman" w:cs="Times New Roman"/>
                <w:b/>
                <w:color w:val="000000" w:themeColor="text1"/>
                <w:sz w:val="24"/>
                <w:lang w:val="en-US" w:eastAsia="zh-CN"/>
                <w14:textFill>
                  <w14:solidFill>
                    <w14:schemeClr w14:val="tx1"/>
                  </w14:solidFill>
                </w14:textFill>
              </w:rPr>
              <w:t>3</w:t>
            </w:r>
            <w:r>
              <w:rPr>
                <w:rFonts w:hint="default" w:ascii="Times New Roman" w:hAnsi="Times New Roman" w:cs="Times New Roman"/>
                <w:b/>
                <w:color w:val="000000" w:themeColor="text1"/>
                <w:sz w:val="24"/>
                <w14:textFill>
                  <w14:solidFill>
                    <w14:schemeClr w14:val="tx1"/>
                  </w14:solidFill>
                </w14:textFill>
              </w:rPr>
              <w:t>无组织废气监测结果表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4"/>
              <w:gridCol w:w="1550"/>
              <w:gridCol w:w="2428"/>
              <w:gridCol w:w="1415"/>
              <w:gridCol w:w="1415"/>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shd w:val="clear" w:color="auto" w:fill="FFFFFF"/>
                  <w:vAlign w:val="center"/>
                </w:tcPr>
                <w:p>
                  <w:pPr>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采样地点</w:t>
                  </w:r>
                </w:p>
              </w:tc>
              <w:tc>
                <w:tcPr>
                  <w:tcW w:w="750" w:type="pct"/>
                  <w:shd w:val="clear" w:color="auto" w:fill="FFFFFF"/>
                  <w:vAlign w:val="center"/>
                </w:tcPr>
                <w:p>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采样时间</w:t>
                  </w:r>
                </w:p>
              </w:tc>
              <w:tc>
                <w:tcPr>
                  <w:tcW w:w="1175" w:type="pct"/>
                  <w:shd w:val="clear" w:color="auto" w:fill="FFFFFF"/>
                  <w:vAlign w:val="center"/>
                </w:tcPr>
                <w:p>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检测指标</w:t>
                  </w:r>
                </w:p>
              </w:tc>
              <w:tc>
                <w:tcPr>
                  <w:tcW w:w="685" w:type="pct"/>
                  <w:shd w:val="clear" w:color="auto" w:fill="FFFFFF"/>
                  <w:vAlign w:val="center"/>
                </w:tcPr>
                <w:p>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检测结果</w:t>
                  </w:r>
                </w:p>
              </w:tc>
              <w:tc>
                <w:tcPr>
                  <w:tcW w:w="685" w:type="pct"/>
                  <w:shd w:val="clear" w:color="auto" w:fill="FFFFFF"/>
                  <w:vAlign w:val="center"/>
                </w:tcPr>
                <w:p>
                  <w:pPr>
                    <w:jc w:val="center"/>
                    <w:rPr>
                      <w:rFonts w:hint="default" w:ascii="Times New Roman" w:hAnsi="Times New Roman" w:cs="Times New Roman"/>
                      <w:b/>
                      <w:bCs/>
                      <w:color w:val="000000" w:themeColor="text1"/>
                      <w:kern w:val="0"/>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标准限值</w:t>
                  </w:r>
                </w:p>
              </w:tc>
              <w:tc>
                <w:tcPr>
                  <w:tcW w:w="685" w:type="pct"/>
                  <w:shd w:val="clear" w:color="auto" w:fill="FFFFFF"/>
                  <w:vAlign w:val="center"/>
                </w:tcPr>
                <w:p>
                  <w:pPr>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kern w:val="0"/>
                      <w:szCs w:val="21"/>
                      <w14:textFill>
                        <w14:solidFill>
                          <w14:schemeClr w14:val="tx1"/>
                        </w14:solidFill>
                      </w14:textFill>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厂界上风向G1</w:t>
                  </w:r>
                </w:p>
              </w:tc>
              <w:tc>
                <w:tcPr>
                  <w:tcW w:w="750" w:type="pct"/>
                  <w:vMerge w:val="restar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8.16</w:t>
                  </w:r>
                </w:p>
              </w:tc>
              <w:tc>
                <w:tcPr>
                  <w:tcW w:w="1175"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颗粒物</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shd w:val="clear" w:color="auto" w:fill="FFFFFF"/>
                      <w14:textFill>
                        <w14:solidFill>
                          <w14:schemeClr w14:val="tx1"/>
                        </w14:solidFill>
                      </w14:textFill>
                    </w:rPr>
                    <w:t>mg/m³</w:t>
                  </w:r>
                  <w:r>
                    <w:rPr>
                      <w:rFonts w:hint="default" w:ascii="Times New Roman" w:hAnsi="Times New Roman" w:cs="Times New Roman"/>
                      <w:color w:val="000000" w:themeColor="text1"/>
                      <w14:textFill>
                        <w14:solidFill>
                          <w14:schemeClr w14:val="tx1"/>
                        </w14:solidFill>
                      </w14:textFill>
                    </w:rPr>
                    <w:t>）</w:t>
                  </w: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233</w:t>
                  </w: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251</w:t>
                  </w:r>
                </w:p>
              </w:tc>
              <w:tc>
                <w:tcPr>
                  <w:tcW w:w="685" w:type="pct"/>
                  <w:shd w:val="clear" w:color="auto" w:fill="FFFFFF"/>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219</w:t>
                  </w:r>
                </w:p>
              </w:tc>
              <w:tc>
                <w:tcPr>
                  <w:tcW w:w="685" w:type="pct"/>
                  <w:shd w:val="clear" w:color="auto" w:fill="FFFFFF"/>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8.17</w:t>
                  </w:r>
                </w:p>
              </w:tc>
              <w:tc>
                <w:tcPr>
                  <w:tcW w:w="1175" w:type="pct"/>
                  <w:vMerge w:val="restart"/>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颗粒物</w:t>
                  </w:r>
                  <w:r>
                    <w:rPr>
                      <w:rFonts w:hint="default" w:ascii="Times New Roman" w:hAnsi="Times New Roman" w:cs="Times New Roman"/>
                      <w:color w:val="000000" w:themeColor="text1"/>
                      <w:szCs w:val="21"/>
                      <w14:textFill>
                        <w14:solidFill>
                          <w14:schemeClr w14:val="tx1"/>
                        </w14:solidFill>
                      </w14:textFill>
                    </w:rPr>
                    <w:t>（mg/m³）</w:t>
                  </w: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0.251</w:t>
                  </w:r>
                </w:p>
              </w:tc>
              <w:tc>
                <w:tcPr>
                  <w:tcW w:w="685" w:type="pct"/>
                  <w:shd w:val="clear" w:color="auto" w:fill="FFFFFF"/>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0.266</w:t>
                  </w:r>
                </w:p>
              </w:tc>
              <w:tc>
                <w:tcPr>
                  <w:tcW w:w="685" w:type="pct"/>
                  <w:shd w:val="clear" w:color="auto" w:fill="FFFFFF"/>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0.234</w:t>
                  </w:r>
                </w:p>
              </w:tc>
              <w:tc>
                <w:tcPr>
                  <w:tcW w:w="685" w:type="pct"/>
                  <w:shd w:val="clear" w:color="auto" w:fill="FFFFFF"/>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厂界下风向G2</w:t>
                  </w:r>
                </w:p>
              </w:tc>
              <w:tc>
                <w:tcPr>
                  <w:tcW w:w="750"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8.16</w:t>
                  </w:r>
                </w:p>
              </w:tc>
              <w:tc>
                <w:tcPr>
                  <w:tcW w:w="1175"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颗粒物</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shd w:val="clear" w:color="auto" w:fill="FFFFFF"/>
                      <w14:textFill>
                        <w14:solidFill>
                          <w14:schemeClr w14:val="tx1"/>
                        </w14:solidFill>
                      </w14:textFill>
                    </w:rPr>
                    <w:t>mg/m³</w:t>
                  </w:r>
                  <w:r>
                    <w:rPr>
                      <w:rFonts w:hint="default" w:ascii="Times New Roman" w:hAnsi="Times New Roman" w:cs="Times New Roman"/>
                      <w:color w:val="000000" w:themeColor="text1"/>
                      <w14:textFill>
                        <w14:solidFill>
                          <w14:schemeClr w14:val="tx1"/>
                        </w14:solidFill>
                      </w14:textFill>
                    </w:rPr>
                    <w:t>）</w:t>
                  </w: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0.417</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0.450</w:t>
                  </w:r>
                </w:p>
              </w:tc>
              <w:tc>
                <w:tcPr>
                  <w:tcW w:w="685" w:type="pct"/>
                  <w:shd w:val="clear" w:color="auto" w:fill="FFFFFF"/>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0.483</w:t>
                  </w:r>
                </w:p>
              </w:tc>
              <w:tc>
                <w:tcPr>
                  <w:tcW w:w="685" w:type="pct"/>
                  <w:shd w:val="clear" w:color="auto" w:fill="FFFFFF"/>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8.17</w:t>
                  </w:r>
                </w:p>
              </w:tc>
              <w:tc>
                <w:tcPr>
                  <w:tcW w:w="1175" w:type="pct"/>
                  <w:vMerge w:val="restart"/>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颗粒物</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shd w:val="clear" w:color="auto" w:fill="FFFFFF"/>
                      <w14:textFill>
                        <w14:solidFill>
                          <w14:schemeClr w14:val="tx1"/>
                        </w14:solidFill>
                      </w14:textFill>
                    </w:rPr>
                    <w:t>mg/m³</w:t>
                  </w:r>
                  <w:r>
                    <w:rPr>
                      <w:rFonts w:hint="default" w:ascii="Times New Roman" w:hAnsi="Times New Roman" w:cs="Times New Roman"/>
                      <w:color w:val="000000" w:themeColor="text1"/>
                      <w14:textFill>
                        <w14:solidFill>
                          <w14:schemeClr w14:val="tx1"/>
                        </w14:solidFill>
                      </w14:textFill>
                    </w:rPr>
                    <w:t>）</w:t>
                  </w:r>
                </w:p>
              </w:tc>
              <w:tc>
                <w:tcPr>
                  <w:tcW w:w="685" w:type="pct"/>
                  <w:shd w:val="clear" w:color="auto" w:fill="FFFFFF"/>
                  <w:vAlign w:val="center"/>
                </w:tcPr>
                <w:p>
                  <w:pPr>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0.450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0.483</w:t>
                  </w:r>
                </w:p>
              </w:tc>
              <w:tc>
                <w:tcPr>
                  <w:tcW w:w="685" w:type="pct"/>
                  <w:shd w:val="clear" w:color="auto" w:fill="FFFFFF"/>
                  <w:vAlign w:val="top"/>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0.383</w:t>
                  </w:r>
                </w:p>
              </w:tc>
              <w:tc>
                <w:tcPr>
                  <w:tcW w:w="685" w:type="pct"/>
                  <w:shd w:val="clear" w:color="auto" w:fill="FFFFFF"/>
                  <w:vAlign w:val="top"/>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厂界下风向G3</w:t>
                  </w:r>
                </w:p>
              </w:tc>
              <w:tc>
                <w:tcPr>
                  <w:tcW w:w="750"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8.16</w:t>
                  </w:r>
                </w:p>
              </w:tc>
              <w:tc>
                <w:tcPr>
                  <w:tcW w:w="1175"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颗粒物</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shd w:val="clear" w:color="auto" w:fill="FFFFFF"/>
                      <w14:textFill>
                        <w14:solidFill>
                          <w14:schemeClr w14:val="tx1"/>
                        </w14:solidFill>
                      </w14:textFill>
                    </w:rPr>
                    <w:t>mg/m³</w:t>
                  </w:r>
                  <w:r>
                    <w:rPr>
                      <w:rFonts w:hint="default" w:ascii="Times New Roman" w:hAnsi="Times New Roman" w:cs="Times New Roman"/>
                      <w:color w:val="000000" w:themeColor="text1"/>
                      <w14:textFill>
                        <w14:solidFill>
                          <w14:schemeClr w14:val="tx1"/>
                        </w14:solidFill>
                      </w14:textFill>
                    </w:rPr>
                    <w:t>）</w:t>
                  </w: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0.383</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400</w:t>
                  </w:r>
                </w:p>
              </w:tc>
              <w:tc>
                <w:tcPr>
                  <w:tcW w:w="685" w:type="pct"/>
                  <w:shd w:val="clear" w:color="auto" w:fill="FFFFFF"/>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417</w:t>
                  </w:r>
                </w:p>
              </w:tc>
              <w:tc>
                <w:tcPr>
                  <w:tcW w:w="685" w:type="pct"/>
                  <w:shd w:val="clear" w:color="auto" w:fill="FFFFFF"/>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8.17</w:t>
                  </w:r>
                </w:p>
              </w:tc>
              <w:tc>
                <w:tcPr>
                  <w:tcW w:w="1175" w:type="pct"/>
                  <w:vMerge w:val="restart"/>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颗粒物</w:t>
                  </w:r>
                  <w:r>
                    <w:rPr>
                      <w:rFonts w:hint="default" w:ascii="Times New Roman" w:hAnsi="Times New Roman" w:cs="Times New Roman"/>
                      <w:color w:val="000000" w:themeColor="text1"/>
                      <w:szCs w:val="21"/>
                      <w14:textFill>
                        <w14:solidFill>
                          <w14:schemeClr w14:val="tx1"/>
                        </w14:solidFill>
                      </w14:textFill>
                    </w:rPr>
                    <w:t>（mg/m³）</w:t>
                  </w: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0.417</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0.400</w:t>
                  </w:r>
                </w:p>
              </w:tc>
              <w:tc>
                <w:tcPr>
                  <w:tcW w:w="685" w:type="pct"/>
                  <w:shd w:val="clear" w:color="auto" w:fill="FFFFFF"/>
                  <w:vAlign w:val="top"/>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0.450</w:t>
                  </w:r>
                </w:p>
              </w:tc>
              <w:tc>
                <w:tcPr>
                  <w:tcW w:w="685" w:type="pct"/>
                  <w:shd w:val="clear" w:color="auto" w:fill="FFFFFF"/>
                  <w:vAlign w:val="top"/>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下风向</w:t>
                  </w:r>
                  <w:r>
                    <w:rPr>
                      <w:rFonts w:hint="default" w:ascii="Times New Roman" w:hAnsi="Times New Roman" w:cs="Times New Roman"/>
                      <w:color w:val="000000" w:themeColor="text1"/>
                      <w:lang w:val="en-US" w:eastAsia="zh-CN"/>
                      <w14:textFill>
                        <w14:solidFill>
                          <w14:schemeClr w14:val="tx1"/>
                        </w14:solidFill>
                      </w14:textFill>
                    </w:rPr>
                    <w:t>G4</w:t>
                  </w:r>
                </w:p>
              </w:tc>
              <w:tc>
                <w:tcPr>
                  <w:tcW w:w="750"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8.16</w:t>
                  </w:r>
                </w:p>
              </w:tc>
              <w:tc>
                <w:tcPr>
                  <w:tcW w:w="1175"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颗粒物</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shd w:val="clear" w:color="auto" w:fill="FFFFFF"/>
                      <w14:textFill>
                        <w14:solidFill>
                          <w14:schemeClr w14:val="tx1"/>
                        </w14:solidFill>
                      </w14:textFill>
                    </w:rPr>
                    <w:t>mg/m³</w:t>
                  </w:r>
                  <w:r>
                    <w:rPr>
                      <w:rFonts w:hint="default" w:ascii="Times New Roman" w:hAnsi="Times New Roman" w:cs="Times New Roman"/>
                      <w:color w:val="000000" w:themeColor="text1"/>
                      <w14:textFill>
                        <w14:solidFill>
                          <w14:schemeClr w14:val="tx1"/>
                        </w14:solidFill>
                      </w14:textFill>
                    </w:rPr>
                    <w:t>）</w:t>
                  </w: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433</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467</w:t>
                  </w:r>
                </w:p>
              </w:tc>
              <w:tc>
                <w:tcPr>
                  <w:tcW w:w="685" w:type="pct"/>
                  <w:shd w:val="clear" w:color="auto" w:fill="FFFFFF"/>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r>
                    <w:rPr>
                      <w:rFonts w:hint="default" w:ascii="Times New Roman" w:hAnsi="Times New Roman" w:cs="Times New Roman"/>
                      <w:color w:val="000000" w:themeColor="text1"/>
                      <w:lang w:val="en-US" w:eastAsia="zh-CN"/>
                      <w14:textFill>
                        <w14:solidFill>
                          <w14:schemeClr w14:val="tx1"/>
                        </w14:solidFill>
                      </w14:textFill>
                    </w:rPr>
                    <w:t>434</w:t>
                  </w:r>
                </w:p>
              </w:tc>
              <w:tc>
                <w:tcPr>
                  <w:tcW w:w="685" w:type="pct"/>
                  <w:shd w:val="clear" w:color="auto" w:fill="FFFFFF"/>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restart"/>
                  <w:shd w:val="clear" w:color="auto" w:fill="FFFFFF"/>
                  <w:vAlign w:val="center"/>
                </w:tcPr>
                <w:p>
                  <w:pPr>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8.17</w:t>
                  </w:r>
                </w:p>
              </w:tc>
              <w:tc>
                <w:tcPr>
                  <w:tcW w:w="1175" w:type="pct"/>
                  <w:vMerge w:val="restart"/>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颗粒物</w:t>
                  </w:r>
                  <w:r>
                    <w:rPr>
                      <w:rFonts w:hint="default" w:ascii="Times New Roman" w:hAnsi="Times New Roman" w:cs="Times New Roman"/>
                      <w:color w:val="000000" w:themeColor="text1"/>
                      <w:szCs w:val="21"/>
                      <w14:textFill>
                        <w14:solidFill>
                          <w14:schemeClr w14:val="tx1"/>
                        </w14:solidFill>
                      </w14:textFill>
                    </w:rPr>
                    <w:t>（mg/m³）</w:t>
                  </w: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0.467</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0.433</w:t>
                  </w:r>
                </w:p>
              </w:tc>
              <w:tc>
                <w:tcPr>
                  <w:tcW w:w="685" w:type="pct"/>
                  <w:shd w:val="clear" w:color="auto" w:fill="FFFFFF"/>
                  <w:vAlign w:val="top"/>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8"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750" w:type="pct"/>
                  <w:vMerge w:val="continue"/>
                  <w:shd w:val="clear" w:color="auto" w:fill="FFFFFF"/>
                </w:tcPr>
                <w:p>
                  <w:pPr>
                    <w:jc w:val="center"/>
                    <w:rPr>
                      <w:rFonts w:hint="default" w:ascii="Times New Roman" w:hAnsi="Times New Roman" w:cs="Times New Roman"/>
                      <w:color w:val="000000" w:themeColor="text1"/>
                      <w14:textFill>
                        <w14:solidFill>
                          <w14:schemeClr w14:val="tx1"/>
                        </w14:solidFill>
                      </w14:textFill>
                    </w:rPr>
                  </w:pPr>
                </w:p>
              </w:tc>
              <w:tc>
                <w:tcPr>
                  <w:tcW w:w="1175" w:type="pct"/>
                  <w:vMerge w:val="continue"/>
                  <w:vAlign w:val="center"/>
                </w:tcPr>
                <w:p>
                  <w:pPr>
                    <w:widowControl/>
                    <w:jc w:val="center"/>
                    <w:rPr>
                      <w:rFonts w:hint="default" w:ascii="Times New Roman" w:hAnsi="Times New Roman" w:cs="Times New Roman"/>
                      <w:color w:val="000000" w:themeColor="text1"/>
                      <w:szCs w:val="21"/>
                      <w14:textFill>
                        <w14:solidFill>
                          <w14:schemeClr w14:val="tx1"/>
                        </w14:solidFill>
                      </w14:textFill>
                    </w:rPr>
                  </w:pPr>
                </w:p>
              </w:tc>
              <w:tc>
                <w:tcPr>
                  <w:tcW w:w="685" w:type="pct"/>
                  <w:shd w:val="clear" w:color="auto" w:fill="FFFFFF"/>
                  <w:vAlign w:val="center"/>
                </w:tcPr>
                <w:p>
                  <w:pPr>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0.417</w:t>
                  </w:r>
                </w:p>
              </w:tc>
              <w:tc>
                <w:tcPr>
                  <w:tcW w:w="685" w:type="pct"/>
                  <w:shd w:val="clear" w:color="auto" w:fill="FFFFFF"/>
                  <w:vAlign w:val="top"/>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w:t>
                  </w:r>
                  <w:r>
                    <w:rPr>
                      <w:rFonts w:hint="default" w:ascii="Times New Roman" w:hAnsi="Times New Roman" w:cs="Times New Roman"/>
                      <w:bCs/>
                      <w:color w:val="000000" w:themeColor="text1"/>
                      <w:kern w:val="0"/>
                      <w:szCs w:val="21"/>
                      <w:lang w:val="en-US" w:eastAsia="zh-CN"/>
                      <w14:textFill>
                        <w14:solidFill>
                          <w14:schemeClr w14:val="tx1"/>
                        </w14:solidFill>
                      </w14:textFill>
                    </w:rPr>
                    <w:t>1.0</w:t>
                  </w:r>
                </w:p>
              </w:tc>
              <w:tc>
                <w:tcPr>
                  <w:tcW w:w="685" w:type="pct"/>
                  <w:shd w:val="clear" w:color="auto" w:fill="FFFFFF"/>
                  <w:vAlign w:val="center"/>
                </w:tcPr>
                <w:p>
                  <w:pPr>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达标</w:t>
                  </w:r>
                </w:p>
              </w:tc>
            </w:tr>
          </w:tbl>
          <w:p>
            <w:pPr>
              <w:autoSpaceDE w:val="0"/>
              <w:autoSpaceDN w:val="0"/>
              <w:spacing w:line="360" w:lineRule="auto"/>
              <w:ind w:firstLine="480" w:firstLineChars="200"/>
              <w:rPr>
                <w:rFonts w:hint="default" w:ascii="Times New Roman" w:hAnsi="Times New Roman" w:cs="Times New Roman"/>
                <w:color w:val="000000" w:themeColor="text1"/>
                <w:kern w:val="0"/>
                <w:sz w:val="24"/>
                <w:szCs w:val="22"/>
                <w:lang w:bidi="zh-CN"/>
                <w14:textFill>
                  <w14:solidFill>
                    <w14:schemeClr w14:val="tx1"/>
                  </w14:solidFill>
                </w14:textFill>
              </w:rPr>
            </w:pPr>
            <w:r>
              <w:rPr>
                <w:rFonts w:hint="default" w:ascii="Times New Roman" w:hAnsi="Times New Roman" w:cs="Times New Roman"/>
                <w:color w:val="000000" w:themeColor="text1"/>
                <w:kern w:val="0"/>
                <w:sz w:val="24"/>
                <w:szCs w:val="22"/>
                <w:lang w:bidi="zh-CN"/>
                <w14:textFill>
                  <w14:solidFill>
                    <w14:schemeClr w14:val="tx1"/>
                  </w14:solidFill>
                </w14:textFill>
              </w:rPr>
              <w:t>无组织废气监测结果表明：</w:t>
            </w:r>
            <w:r>
              <w:rPr>
                <w:rFonts w:hint="default" w:ascii="Times New Roman" w:hAnsi="Times New Roman" w:cs="Times New Roman"/>
                <w:color w:val="000000" w:themeColor="text1"/>
                <w:kern w:val="0"/>
                <w:sz w:val="24"/>
                <w:szCs w:val="22"/>
                <w:lang w:bidi="zh-CN"/>
                <w14:textFill>
                  <w14:solidFill>
                    <w14:schemeClr w14:val="tx1"/>
                  </w14:solidFill>
                </w14:textFill>
              </w:rPr>
              <w:t>2022年</w:t>
            </w:r>
            <w:r>
              <w:rPr>
                <w:rFonts w:hint="default" w:ascii="Times New Roman" w:hAnsi="Times New Roman" w:cs="Times New Roman"/>
                <w:color w:val="000000" w:themeColor="text1"/>
                <w:kern w:val="0"/>
                <w:sz w:val="24"/>
                <w:szCs w:val="22"/>
                <w:lang w:val="en-US" w:bidi="zh-CN"/>
                <w14:textFill>
                  <w14:solidFill>
                    <w14:schemeClr w14:val="tx1"/>
                  </w14:solidFill>
                </w14:textFill>
              </w:rPr>
              <w:t>8</w:t>
            </w:r>
            <w:r>
              <w:rPr>
                <w:rFonts w:hint="default" w:ascii="Times New Roman" w:hAnsi="Times New Roman" w:cs="Times New Roman"/>
                <w:color w:val="000000" w:themeColor="text1"/>
                <w:kern w:val="0"/>
                <w:sz w:val="24"/>
                <w:szCs w:val="22"/>
                <w:lang w:bidi="zh-CN"/>
                <w14:textFill>
                  <w14:solidFill>
                    <w14:schemeClr w14:val="tx1"/>
                  </w14:solidFill>
                </w14:textFill>
              </w:rPr>
              <w:t>月</w:t>
            </w:r>
            <w:r>
              <w:rPr>
                <w:rFonts w:hint="default" w:ascii="Times New Roman" w:hAnsi="Times New Roman" w:cs="Times New Roman"/>
                <w:color w:val="000000" w:themeColor="text1"/>
                <w:kern w:val="0"/>
                <w:sz w:val="24"/>
                <w:szCs w:val="22"/>
                <w:lang w:val="en-US" w:bidi="zh-CN"/>
                <w14:textFill>
                  <w14:solidFill>
                    <w14:schemeClr w14:val="tx1"/>
                  </w14:solidFill>
                </w14:textFill>
              </w:rPr>
              <w:t>16-17日</w:t>
            </w:r>
            <w:r>
              <w:rPr>
                <w:rFonts w:hint="default" w:ascii="Times New Roman" w:hAnsi="Times New Roman" w:cs="Times New Roman"/>
                <w:color w:val="000000" w:themeColor="text1"/>
                <w:kern w:val="0"/>
                <w:sz w:val="24"/>
                <w:szCs w:val="22"/>
                <w:lang w:bidi="zh-CN"/>
                <w14:textFill>
                  <w14:solidFill>
                    <w14:schemeClr w14:val="tx1"/>
                  </w14:solidFill>
                </w14:textFill>
              </w:rPr>
              <w:t>，</w:t>
            </w:r>
            <w:r>
              <w:rPr>
                <w:rFonts w:hint="default" w:ascii="Times New Roman" w:hAnsi="Times New Roman" w:cs="Times New Roman"/>
                <w:color w:val="000000" w:themeColor="text1"/>
                <w:kern w:val="0"/>
                <w:sz w:val="24"/>
                <w:szCs w:val="22"/>
                <w:lang w:bidi="zh-CN"/>
                <w14:textFill>
                  <w14:solidFill>
                    <w14:schemeClr w14:val="tx1"/>
                  </w14:solidFill>
                </w14:textFill>
              </w:rPr>
              <w:t>满足</w:t>
            </w:r>
            <w:r>
              <w:rPr>
                <w:rFonts w:hint="default" w:ascii="Times New Roman" w:hAnsi="Times New Roman" w:cs="Times New Roman"/>
                <w:color w:val="000000" w:themeColor="text1"/>
                <w:kern w:val="0"/>
                <w:sz w:val="24"/>
                <w:szCs w:val="22"/>
                <w:lang w:val="en-US" w:eastAsia="zh-CN" w:bidi="zh-CN"/>
                <w14:textFill>
                  <w14:solidFill>
                    <w14:schemeClr w14:val="tx1"/>
                  </w14:solidFill>
                </w14:textFill>
              </w:rPr>
              <w:t>GB 16297－1996《大气污染物综合排放标准》表二</w:t>
            </w:r>
            <w:r>
              <w:rPr>
                <w:rFonts w:hint="default" w:ascii="Times New Roman" w:hAnsi="Times New Roman" w:cs="Times New Roman"/>
                <w:color w:val="000000" w:themeColor="text1"/>
                <w:kern w:val="0"/>
                <w:sz w:val="24"/>
                <w:szCs w:val="22"/>
                <w:lang w:bidi="zh-CN"/>
                <w14:textFill>
                  <w14:solidFill>
                    <w14:schemeClr w14:val="tx1"/>
                  </w14:solidFill>
                </w14:textFill>
              </w:rPr>
              <w:t>中的无组织排放监控浓度限值。</w:t>
            </w:r>
          </w:p>
          <w:p>
            <w:pPr>
              <w:autoSpaceDE w:val="0"/>
              <w:autoSpaceDN w:val="0"/>
              <w:spacing w:line="360" w:lineRule="auto"/>
              <w:ind w:firstLine="482" w:firstLineChars="200"/>
              <w:jc w:val="center"/>
              <w:rPr>
                <w:rFonts w:hint="default" w:ascii="Times New Roman" w:hAnsi="Times New Roman" w:cs="Times New Roman"/>
                <w:b/>
                <w:bCs/>
                <w:color w:val="000000" w:themeColor="text1"/>
                <w:kern w:val="0"/>
                <w:sz w:val="24"/>
                <w:szCs w:val="22"/>
                <w:lang w:bidi="zh-CN"/>
                <w14:textFill>
                  <w14:solidFill>
                    <w14:schemeClr w14:val="tx1"/>
                  </w14:solidFill>
                </w14:textFill>
              </w:rPr>
            </w:pPr>
            <w:r>
              <w:rPr>
                <w:rFonts w:hint="default" w:ascii="Times New Roman" w:hAnsi="Times New Roman" w:cs="Times New Roman"/>
                <w:b/>
                <w:bCs/>
                <w:color w:val="000000" w:themeColor="text1"/>
                <w:kern w:val="0"/>
                <w:sz w:val="24"/>
                <w:szCs w:val="22"/>
                <w:lang w:bidi="zh-CN"/>
                <w14:textFill>
                  <w14:solidFill>
                    <w14:schemeClr w14:val="tx1"/>
                  </w14:solidFill>
                </w14:textFill>
              </w:rPr>
              <w:t>表7-</w:t>
            </w:r>
            <w:r>
              <w:rPr>
                <w:rFonts w:hint="default" w:ascii="Times New Roman" w:hAnsi="Times New Roman" w:cs="Times New Roman"/>
                <w:b/>
                <w:bCs/>
                <w:color w:val="000000" w:themeColor="text1"/>
                <w:kern w:val="0"/>
                <w:sz w:val="24"/>
                <w:szCs w:val="22"/>
                <w:lang w:val="en-US" w:bidi="zh-CN"/>
                <w14:textFill>
                  <w14:solidFill>
                    <w14:schemeClr w14:val="tx1"/>
                  </w14:solidFill>
                </w14:textFill>
              </w:rPr>
              <w:t>4</w:t>
            </w:r>
            <w:r>
              <w:rPr>
                <w:rFonts w:hint="default" w:ascii="Times New Roman" w:hAnsi="Times New Roman" w:cs="Times New Roman"/>
                <w:b/>
                <w:bCs/>
                <w:color w:val="000000" w:themeColor="text1"/>
                <w:kern w:val="0"/>
                <w:sz w:val="24"/>
                <w:szCs w:val="22"/>
                <w:lang w:bidi="zh-CN"/>
                <w14:textFill>
                  <w14:solidFill>
                    <w14:schemeClr w14:val="tx1"/>
                  </w14:solidFill>
                </w14:textFill>
              </w:rPr>
              <w:t>采样期间气象参数表</w:t>
            </w:r>
          </w:p>
          <w:tbl>
            <w:tblPr>
              <w:tblStyle w:val="32"/>
              <w:tblpPr w:leftFromText="180" w:rightFromText="180" w:vertAnchor="text" w:horzAnchor="page" w:tblpXSpec="center" w:tblpY="456"/>
              <w:tblOverlap w:val="never"/>
              <w:tblW w:w="4999" w:type="pct"/>
              <w:jc w:val="center"/>
              <w:tblLayout w:type="autofit"/>
              <w:tblCellMar>
                <w:top w:w="0" w:type="dxa"/>
                <w:left w:w="108" w:type="dxa"/>
                <w:bottom w:w="0" w:type="dxa"/>
                <w:right w:w="108" w:type="dxa"/>
              </w:tblCellMar>
            </w:tblPr>
            <w:tblGrid>
              <w:gridCol w:w="2351"/>
              <w:gridCol w:w="1254"/>
              <w:gridCol w:w="2338"/>
              <w:gridCol w:w="2266"/>
              <w:gridCol w:w="2131"/>
            </w:tblGrid>
            <w:tr>
              <w:tblPrEx>
                <w:tblCellMar>
                  <w:top w:w="0" w:type="dxa"/>
                  <w:left w:w="108" w:type="dxa"/>
                  <w:bottom w:w="0" w:type="dxa"/>
                  <w:right w:w="108" w:type="dxa"/>
                </w:tblCellMar>
              </w:tblPrEx>
              <w:trPr>
                <w:trHeight w:val="397" w:hRule="atLeast"/>
                <w:jc w:val="center"/>
              </w:trPr>
              <w:tc>
                <w:tcPr>
                  <w:tcW w:w="11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日期</w:t>
                  </w:r>
                </w:p>
              </w:tc>
              <w:tc>
                <w:tcPr>
                  <w:tcW w:w="606"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风向</w:t>
                  </w:r>
                </w:p>
              </w:tc>
              <w:tc>
                <w:tcPr>
                  <w:tcW w:w="1130"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气温（℃）</w:t>
                  </w:r>
                </w:p>
              </w:tc>
              <w:tc>
                <w:tcPr>
                  <w:tcW w:w="1095"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气压（kPa）</w:t>
                  </w:r>
                </w:p>
              </w:tc>
              <w:tc>
                <w:tcPr>
                  <w:tcW w:w="1030"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天气情况</w:t>
                  </w:r>
                </w:p>
              </w:tc>
            </w:tr>
            <w:tr>
              <w:tblPrEx>
                <w:tblCellMar>
                  <w:top w:w="0" w:type="dxa"/>
                  <w:left w:w="108" w:type="dxa"/>
                  <w:bottom w:w="0" w:type="dxa"/>
                  <w:right w:w="108" w:type="dxa"/>
                </w:tblCellMar>
              </w:tblPrEx>
              <w:trPr>
                <w:trHeight w:val="397" w:hRule="atLeast"/>
                <w:jc w:val="center"/>
              </w:trPr>
              <w:tc>
                <w:tcPr>
                  <w:tcW w:w="11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8.16</w:t>
                  </w:r>
                </w:p>
              </w:tc>
              <w:tc>
                <w:tcPr>
                  <w:tcW w:w="606"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西北</w:t>
                  </w:r>
                </w:p>
              </w:tc>
              <w:tc>
                <w:tcPr>
                  <w:tcW w:w="1130"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37.6-38.5</w:t>
                  </w:r>
                </w:p>
              </w:tc>
              <w:tc>
                <w:tcPr>
                  <w:tcW w:w="1095"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100.68-100.77</w:t>
                  </w:r>
                </w:p>
              </w:tc>
              <w:tc>
                <w:tcPr>
                  <w:tcW w:w="1030"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晴</w:t>
                  </w:r>
                </w:p>
              </w:tc>
            </w:tr>
            <w:tr>
              <w:tblPrEx>
                <w:tblCellMar>
                  <w:top w:w="0" w:type="dxa"/>
                  <w:left w:w="108" w:type="dxa"/>
                  <w:bottom w:w="0" w:type="dxa"/>
                  <w:right w:w="108" w:type="dxa"/>
                </w:tblCellMar>
              </w:tblPrEx>
              <w:trPr>
                <w:trHeight w:val="397" w:hRule="atLeast"/>
                <w:jc w:val="center"/>
              </w:trPr>
              <w:tc>
                <w:tcPr>
                  <w:tcW w:w="1136" w:type="pct"/>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2022.0</w:t>
                  </w:r>
                  <w:r>
                    <w:rPr>
                      <w:rFonts w:hint="default" w:ascii="Times New Roman" w:hAnsi="Times New Roman" w:cs="Times New Roman"/>
                      <w:color w:val="000000" w:themeColor="text1"/>
                      <w:lang w:val="en-US" w:eastAsia="zh-CN"/>
                      <w14:textFill>
                        <w14:solidFill>
                          <w14:schemeClr w14:val="tx1"/>
                        </w14:solidFill>
                      </w14:textFill>
                    </w:rPr>
                    <w:t>8.17</w:t>
                  </w:r>
                </w:p>
              </w:tc>
              <w:tc>
                <w:tcPr>
                  <w:tcW w:w="606"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东北</w:t>
                  </w:r>
                </w:p>
              </w:tc>
              <w:tc>
                <w:tcPr>
                  <w:tcW w:w="1130"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36.8-37.8</w:t>
                  </w:r>
                </w:p>
              </w:tc>
              <w:tc>
                <w:tcPr>
                  <w:tcW w:w="1095"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100.72-100.84</w:t>
                  </w:r>
                </w:p>
              </w:tc>
              <w:tc>
                <w:tcPr>
                  <w:tcW w:w="1030" w:type="pct"/>
                  <w:tcBorders>
                    <w:top w:val="single" w:color="000000" w:sz="4" w:space="0"/>
                    <w:left w:val="nil"/>
                    <w:bottom w:val="single" w:color="000000" w:sz="4" w:space="0"/>
                    <w:right w:val="single" w:color="000000" w:sz="4" w:space="0"/>
                  </w:tcBorders>
                  <w:shd w:val="clear" w:color="auto" w:fill="FFFFFF"/>
                  <w:vAlign w:val="center"/>
                </w:tcPr>
                <w:p>
                  <w:pPr>
                    <w:spacing w:line="273" w:lineRule="auto"/>
                    <w:ind w:right="-34" w:rightChars="-16"/>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阴</w:t>
                  </w:r>
                </w:p>
              </w:tc>
            </w:tr>
          </w:tbl>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3、噪声监测结果</w:t>
            </w:r>
          </w:p>
          <w:p>
            <w:pPr>
              <w:widowControl/>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表7-</w:t>
            </w:r>
            <w:r>
              <w:rPr>
                <w:rFonts w:hint="default" w:ascii="Times New Roman" w:hAnsi="Times New Roman" w:cs="Times New Roman"/>
                <w:b/>
                <w:color w:val="000000" w:themeColor="text1"/>
                <w:sz w:val="24"/>
                <w:lang w:val="en-US" w:eastAsia="zh-CN"/>
                <w14:textFill>
                  <w14:solidFill>
                    <w14:schemeClr w14:val="tx1"/>
                  </w14:solidFill>
                </w14:textFill>
              </w:rPr>
              <w:t>5</w:t>
            </w:r>
            <w:r>
              <w:rPr>
                <w:rFonts w:hint="default" w:ascii="Times New Roman" w:hAnsi="Times New Roman" w:cs="Times New Roman"/>
                <w:b/>
                <w:color w:val="000000" w:themeColor="text1"/>
                <w:sz w:val="24"/>
                <w14:textFill>
                  <w14:solidFill>
                    <w14:schemeClr w14:val="tx1"/>
                  </w14:solidFill>
                </w14:textFill>
              </w:rPr>
              <w:t>噪声监测结果表</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1075"/>
              <w:gridCol w:w="2413"/>
              <w:gridCol w:w="1247"/>
              <w:gridCol w:w="2353"/>
              <w:gridCol w:w="1092"/>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tcBorders>
                    <w:top w:val="single" w:color="auto" w:sz="4" w:space="0"/>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
                      <w:bCs w:val="0"/>
                      <w:color w:val="000000" w:themeColor="text1"/>
                      <w:kern w:val="0"/>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检测点位</w:t>
                  </w:r>
                </w:p>
              </w:tc>
              <w:tc>
                <w:tcPr>
                  <w:tcW w:w="520" w:type="pct"/>
                  <w:tcBorders>
                    <w:top w:val="single" w:color="auto" w:sz="4" w:space="0"/>
                    <w:left w:val="nil"/>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
                      <w:bCs w:val="0"/>
                      <w:color w:val="000000" w:themeColor="text1"/>
                      <w:kern w:val="0"/>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对应位置</w:t>
                  </w:r>
                </w:p>
              </w:tc>
              <w:tc>
                <w:tcPr>
                  <w:tcW w:w="1167" w:type="pct"/>
                  <w:tcBorders>
                    <w:top w:val="single" w:color="auto" w:sz="4" w:space="0"/>
                    <w:left w:val="nil"/>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
                      <w:bCs w:val="0"/>
                      <w:color w:val="000000" w:themeColor="text1"/>
                      <w:kern w:val="0"/>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检测项目</w:t>
                  </w:r>
                </w:p>
              </w:tc>
              <w:tc>
                <w:tcPr>
                  <w:tcW w:w="603" w:type="pct"/>
                  <w:tcBorders>
                    <w:top w:val="single" w:color="auto" w:sz="4" w:space="0"/>
                    <w:left w:val="nil"/>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
                      <w:bCs w:val="0"/>
                      <w:color w:val="000000" w:themeColor="text1"/>
                      <w:kern w:val="0"/>
                      <w:szCs w:val="21"/>
                      <w14:textFill>
                        <w14:solidFill>
                          <w14:schemeClr w14:val="tx1"/>
                        </w14:solidFill>
                      </w14:textFill>
                    </w:rPr>
                  </w:pPr>
                  <w:r>
                    <w:rPr>
                      <w:rFonts w:hint="default" w:ascii="Times New Roman" w:hAnsi="Times New Roman" w:cs="Times New Roman"/>
                      <w:b/>
                      <w:bCs w:val="0"/>
                      <w:color w:val="000000" w:themeColor="text1"/>
                      <w:kern w:val="0"/>
                      <w:szCs w:val="21"/>
                      <w14:textFill>
                        <w14:solidFill>
                          <w14:schemeClr w14:val="tx1"/>
                        </w14:solidFill>
                      </w14:textFill>
                    </w:rPr>
                    <w:t>测量时间</w:t>
                  </w:r>
                </w:p>
              </w:tc>
              <w:tc>
                <w:tcPr>
                  <w:tcW w:w="1138" w:type="pct"/>
                  <w:tcBorders>
                    <w:top w:val="single" w:color="auto" w:sz="4" w:space="0"/>
                    <w:left w:val="nil"/>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
                      <w:bCs w:val="0"/>
                      <w:color w:val="000000" w:themeColor="text1"/>
                      <w:kern w:val="0"/>
                      <w:szCs w:val="21"/>
                      <w14:textFill>
                        <w14:solidFill>
                          <w14:schemeClr w14:val="tx1"/>
                        </w14:solidFill>
                      </w14:textFill>
                    </w:rPr>
                  </w:pPr>
                  <w:r>
                    <w:rPr>
                      <w:rFonts w:hint="default" w:ascii="Times New Roman" w:hAnsi="Times New Roman" w:cs="Times New Roman"/>
                      <w:b/>
                      <w:bCs w:val="0"/>
                      <w:color w:val="000000" w:themeColor="text1"/>
                      <w:kern w:val="0"/>
                      <w:szCs w:val="21"/>
                      <w:lang w:val="en-US" w:eastAsia="zh-CN"/>
                      <w14:textFill>
                        <w14:solidFill>
                          <w14:schemeClr w14:val="tx1"/>
                        </w14:solidFill>
                      </w14:textFill>
                    </w:rPr>
                    <w:t>昼间</w:t>
                  </w:r>
                  <w:r>
                    <w:rPr>
                      <w:rFonts w:hint="default" w:ascii="Times New Roman" w:hAnsi="Times New Roman" w:cs="Times New Roman"/>
                      <w:b/>
                      <w:bCs w:val="0"/>
                      <w:color w:val="000000" w:themeColor="text1"/>
                      <w:kern w:val="0"/>
                      <w:szCs w:val="21"/>
                      <w14:textFill>
                        <w14:solidFill>
                          <w14:schemeClr w14:val="tx1"/>
                        </w14:solidFill>
                      </w14:textFill>
                    </w:rPr>
                    <w:t>噪声检测结果dB(A)</w:t>
                  </w:r>
                </w:p>
              </w:tc>
              <w:tc>
                <w:tcPr>
                  <w:tcW w:w="528" w:type="pct"/>
                  <w:tcBorders>
                    <w:top w:val="single" w:color="auto" w:sz="4" w:space="0"/>
                    <w:left w:val="nil"/>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
                      <w:bCs w:val="0"/>
                      <w:color w:val="000000" w:themeColor="text1"/>
                      <w:kern w:val="0"/>
                      <w:szCs w:val="21"/>
                      <w14:textFill>
                        <w14:solidFill>
                          <w14:schemeClr w14:val="tx1"/>
                        </w14:solidFill>
                      </w14:textFill>
                    </w:rPr>
                  </w:pPr>
                  <w:r>
                    <w:rPr>
                      <w:rFonts w:hint="default" w:ascii="Times New Roman" w:hAnsi="Times New Roman" w:cs="Times New Roman"/>
                      <w:b/>
                      <w:bCs w:val="0"/>
                      <w:color w:val="000000" w:themeColor="text1"/>
                      <w:kern w:val="0"/>
                      <w:szCs w:val="21"/>
                      <w:lang w:val="en-US" w:eastAsia="zh-CN"/>
                      <w14:textFill>
                        <w14:solidFill>
                          <w14:schemeClr w14:val="tx1"/>
                        </w14:solidFill>
                      </w14:textFill>
                    </w:rPr>
                    <w:t>标准值</w:t>
                  </w:r>
                </w:p>
              </w:tc>
              <w:tc>
                <w:tcPr>
                  <w:tcW w:w="520" w:type="pct"/>
                  <w:tcBorders>
                    <w:top w:val="single" w:color="auto" w:sz="4" w:space="0"/>
                    <w:left w:val="nil"/>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
                      <w:bCs w:val="0"/>
                      <w:color w:val="000000" w:themeColor="text1"/>
                      <w:kern w:val="0"/>
                      <w:szCs w:val="21"/>
                      <w:lang w:val="en-US" w:eastAsia="zh-CN"/>
                      <w14:textFill>
                        <w14:solidFill>
                          <w14:schemeClr w14:val="tx1"/>
                        </w14:solidFill>
                      </w14:textFill>
                    </w:rPr>
                  </w:pPr>
                  <w:r>
                    <w:rPr>
                      <w:rFonts w:hint="default" w:ascii="Times New Roman" w:hAnsi="Times New Roman" w:cs="Times New Roman"/>
                      <w:b/>
                      <w:bCs w:val="0"/>
                      <w:color w:val="000000" w:themeColor="text1"/>
                      <w:kern w:val="0"/>
                      <w:szCs w:val="21"/>
                      <w:lang w:val="en-US" w:eastAsia="zh-CN"/>
                      <w14:textFill>
                        <w14:solidFill>
                          <w14:schemeClr w14:val="tx1"/>
                        </w14:solidFill>
                      </w14:textFill>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1#</w:t>
                  </w:r>
                </w:p>
              </w:tc>
              <w:tc>
                <w:tcPr>
                  <w:tcW w:w="520" w:type="pct"/>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厂界东</w:t>
                  </w:r>
                </w:p>
              </w:tc>
              <w:tc>
                <w:tcPr>
                  <w:tcW w:w="1167" w:type="pct"/>
                  <w:tcBorders>
                    <w:top w:val="nil"/>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w:t>
                  </w:r>
                </w:p>
              </w:tc>
              <w:tc>
                <w:tcPr>
                  <w:tcW w:w="603" w:type="pct"/>
                  <w:tcBorders>
                    <w:top w:val="single" w:color="auto" w:sz="4" w:space="0"/>
                    <w:left w:val="nil"/>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2022.0</w:t>
                  </w:r>
                  <w:r>
                    <w:rPr>
                      <w:rFonts w:hint="default" w:ascii="Times New Roman" w:hAnsi="Times New Roman" w:cs="Times New Roman"/>
                      <w:color w:val="000000" w:themeColor="text1"/>
                      <w:kern w:val="0"/>
                      <w:szCs w:val="21"/>
                      <w:lang w:val="en-US" w:eastAsia="zh-CN"/>
                      <w14:textFill>
                        <w14:solidFill>
                          <w14:schemeClr w14:val="tx1"/>
                        </w14:solidFill>
                      </w14:textFill>
                    </w:rPr>
                    <w:t>5</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21</w:t>
                  </w:r>
                </w:p>
              </w:tc>
              <w:tc>
                <w:tcPr>
                  <w:tcW w:w="113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60.8</w:t>
                  </w:r>
                </w:p>
              </w:tc>
              <w:tc>
                <w:tcPr>
                  <w:tcW w:w="52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w:t>
                  </w:r>
                </w:p>
              </w:tc>
              <w:tc>
                <w:tcPr>
                  <w:tcW w:w="52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val="0"/>
                      <w:bCs/>
                      <w:color w:val="000000" w:themeColor="text1"/>
                      <w:kern w:val="0"/>
                      <w:szCs w:val="21"/>
                      <w:lang w:val="en-US" w:eastAsia="zh-CN"/>
                      <w14:textFill>
                        <w14:solidFill>
                          <w14:schemeClr w14:val="tx1"/>
                        </w14:solidFill>
                      </w14:textFill>
                    </w:rPr>
                  </w:pPr>
                  <w:r>
                    <w:rPr>
                      <w:rFonts w:hint="default" w:ascii="Times New Roman" w:hAnsi="Times New Roman" w:cs="Times New Roman"/>
                      <w:b w:val="0"/>
                      <w:bCs/>
                      <w:color w:val="000000" w:themeColor="text1"/>
                      <w:kern w:val="0"/>
                      <w:szCs w:val="2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1#</w:t>
                  </w:r>
                </w:p>
              </w:tc>
              <w:tc>
                <w:tcPr>
                  <w:tcW w:w="520" w:type="pct"/>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厂界东</w:t>
                  </w:r>
                </w:p>
              </w:tc>
              <w:tc>
                <w:tcPr>
                  <w:tcW w:w="1167" w:type="pct"/>
                  <w:tcBorders>
                    <w:top w:val="nil"/>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w:t>
                  </w:r>
                </w:p>
              </w:tc>
              <w:tc>
                <w:tcPr>
                  <w:tcW w:w="603" w:type="pct"/>
                  <w:tcBorders>
                    <w:top w:val="single" w:color="auto" w:sz="4" w:space="0"/>
                    <w:left w:val="nil"/>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2022.0</w:t>
                  </w:r>
                  <w:r>
                    <w:rPr>
                      <w:rFonts w:hint="default" w:ascii="Times New Roman" w:hAnsi="Times New Roman" w:cs="Times New Roman"/>
                      <w:color w:val="000000" w:themeColor="text1"/>
                      <w:kern w:val="0"/>
                      <w:szCs w:val="21"/>
                      <w:lang w:val="en-US" w:eastAsia="zh-CN"/>
                      <w14:textFill>
                        <w14:solidFill>
                          <w14:schemeClr w14:val="tx1"/>
                        </w14:solidFill>
                      </w14:textFill>
                    </w:rPr>
                    <w:t>5</w:t>
                  </w:r>
                  <w:r>
                    <w:rPr>
                      <w:rFonts w:hint="default" w:ascii="Times New Roman" w:hAnsi="Times New Roman" w:cs="Times New Roman"/>
                      <w:color w:val="000000" w:themeColor="text1"/>
                      <w:kern w:val="0"/>
                      <w:szCs w:val="21"/>
                      <w14:textFill>
                        <w14:solidFill>
                          <w14:schemeClr w14:val="tx1"/>
                        </w14:solidFill>
                      </w14:textFill>
                    </w:rPr>
                    <w:t>.</w:t>
                  </w:r>
                  <w:r>
                    <w:rPr>
                      <w:rFonts w:hint="default" w:ascii="Times New Roman" w:hAnsi="Times New Roman" w:cs="Times New Roman"/>
                      <w:color w:val="000000" w:themeColor="text1"/>
                      <w:kern w:val="0"/>
                      <w:szCs w:val="21"/>
                      <w:lang w:val="en-US" w:eastAsia="zh-CN"/>
                      <w14:textFill>
                        <w14:solidFill>
                          <w14:schemeClr w14:val="tx1"/>
                        </w14:solidFill>
                      </w14:textFill>
                    </w:rPr>
                    <w:t>22</w:t>
                  </w:r>
                </w:p>
              </w:tc>
              <w:tc>
                <w:tcPr>
                  <w:tcW w:w="113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61.1</w:t>
                  </w:r>
                </w:p>
              </w:tc>
              <w:tc>
                <w:tcPr>
                  <w:tcW w:w="52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w:t>
                  </w:r>
                </w:p>
              </w:tc>
              <w:tc>
                <w:tcPr>
                  <w:tcW w:w="52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val="0"/>
                      <w:bCs/>
                      <w:color w:val="000000" w:themeColor="text1"/>
                      <w:kern w:val="0"/>
                      <w:szCs w:val="21"/>
                      <w:lang w:val="en-US" w:eastAsia="zh-CN"/>
                      <w14:textFill>
                        <w14:solidFill>
                          <w14:schemeClr w14:val="tx1"/>
                        </w14:solidFill>
                      </w14:textFill>
                    </w:rPr>
                  </w:pPr>
                  <w:r>
                    <w:rPr>
                      <w:rFonts w:hint="default" w:ascii="Times New Roman" w:hAnsi="Times New Roman" w:cs="Times New Roman"/>
                      <w:b w:val="0"/>
                      <w:bCs/>
                      <w:color w:val="000000" w:themeColor="text1"/>
                      <w:kern w:val="0"/>
                      <w:szCs w:val="2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2#</w:t>
                  </w:r>
                </w:p>
              </w:tc>
              <w:tc>
                <w:tcPr>
                  <w:tcW w:w="520" w:type="pct"/>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厂界南</w:t>
                  </w:r>
                </w:p>
              </w:tc>
              <w:tc>
                <w:tcPr>
                  <w:tcW w:w="1167" w:type="pct"/>
                  <w:tcBorders>
                    <w:top w:val="nil"/>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w:t>
                  </w:r>
                </w:p>
              </w:tc>
              <w:tc>
                <w:tcPr>
                  <w:tcW w:w="603" w:type="pct"/>
                  <w:tcBorders>
                    <w:left w:val="nil"/>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2022.05.21</w:t>
                  </w:r>
                </w:p>
              </w:tc>
              <w:tc>
                <w:tcPr>
                  <w:tcW w:w="113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53.2</w:t>
                  </w:r>
                </w:p>
              </w:tc>
              <w:tc>
                <w:tcPr>
                  <w:tcW w:w="52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w:t>
                  </w:r>
                </w:p>
              </w:tc>
              <w:tc>
                <w:tcPr>
                  <w:tcW w:w="52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val="0"/>
                      <w:bCs/>
                      <w:color w:val="000000" w:themeColor="text1"/>
                      <w:kern w:val="0"/>
                      <w:szCs w:val="21"/>
                      <w:lang w:val="en-US" w:eastAsia="zh-CN"/>
                      <w14:textFill>
                        <w14:solidFill>
                          <w14:schemeClr w14:val="tx1"/>
                        </w14:solidFill>
                      </w14:textFill>
                    </w:rPr>
                  </w:pPr>
                  <w:r>
                    <w:rPr>
                      <w:rFonts w:hint="default" w:ascii="Times New Roman" w:hAnsi="Times New Roman" w:cs="Times New Roman"/>
                      <w:b w:val="0"/>
                      <w:bCs/>
                      <w:color w:val="000000" w:themeColor="text1"/>
                      <w:kern w:val="0"/>
                      <w:szCs w:val="2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520"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2#</w:t>
                  </w:r>
                </w:p>
              </w:tc>
              <w:tc>
                <w:tcPr>
                  <w:tcW w:w="520" w:type="pct"/>
                  <w:tcBorders>
                    <w:top w:val="nil"/>
                    <w:left w:val="nil"/>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厂界南</w:t>
                  </w:r>
                </w:p>
              </w:tc>
              <w:tc>
                <w:tcPr>
                  <w:tcW w:w="1167" w:type="pct"/>
                  <w:tcBorders>
                    <w:top w:val="nil"/>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w:t>
                  </w:r>
                </w:p>
              </w:tc>
              <w:tc>
                <w:tcPr>
                  <w:tcW w:w="603" w:type="pct"/>
                  <w:tcBorders>
                    <w:left w:val="nil"/>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2022.05.2</w:t>
                  </w:r>
                  <w:r>
                    <w:rPr>
                      <w:rFonts w:hint="default" w:ascii="Times New Roman" w:hAnsi="Times New Roman" w:cs="Times New Roman"/>
                      <w:color w:val="000000" w:themeColor="text1"/>
                      <w:kern w:val="0"/>
                      <w:szCs w:val="21"/>
                      <w:lang w:val="en-US" w:eastAsia="zh-CN"/>
                      <w14:textFill>
                        <w14:solidFill>
                          <w14:schemeClr w14:val="tx1"/>
                        </w14:solidFill>
                      </w14:textFill>
                    </w:rPr>
                    <w:t>2</w:t>
                  </w:r>
                </w:p>
              </w:tc>
              <w:tc>
                <w:tcPr>
                  <w:tcW w:w="113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53.2</w:t>
                  </w:r>
                </w:p>
              </w:tc>
              <w:tc>
                <w:tcPr>
                  <w:tcW w:w="528"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w:t>
                  </w:r>
                </w:p>
              </w:tc>
              <w:tc>
                <w:tcPr>
                  <w:tcW w:w="520" w:type="pct"/>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val="0"/>
                      <w:bCs/>
                      <w:color w:val="000000" w:themeColor="text1"/>
                      <w:kern w:val="0"/>
                      <w:szCs w:val="21"/>
                      <w:lang w:val="en-US" w:eastAsia="zh-CN"/>
                      <w14:textFill>
                        <w14:solidFill>
                          <w14:schemeClr w14:val="tx1"/>
                        </w14:solidFill>
                      </w14:textFill>
                    </w:rPr>
                  </w:pPr>
                  <w:r>
                    <w:rPr>
                      <w:rFonts w:hint="default" w:ascii="Times New Roman" w:hAnsi="Times New Roman" w:cs="Times New Roman"/>
                      <w:b w:val="0"/>
                      <w:bCs/>
                      <w:color w:val="000000" w:themeColor="text1"/>
                      <w:kern w:val="0"/>
                      <w:szCs w:val="2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3#</w:t>
                  </w:r>
                </w:p>
              </w:tc>
              <w:tc>
                <w:tcPr>
                  <w:tcW w:w="520" w:type="pc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厂界西</w:t>
                  </w:r>
                </w:p>
              </w:tc>
              <w:tc>
                <w:tcPr>
                  <w:tcW w:w="1167"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w:t>
                  </w:r>
                </w:p>
              </w:tc>
              <w:tc>
                <w:tcPr>
                  <w:tcW w:w="603" w:type="pct"/>
                  <w:tcBorders>
                    <w:left w:val="nil"/>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2022.05.21</w:t>
                  </w:r>
                </w:p>
              </w:tc>
              <w:tc>
                <w:tcPr>
                  <w:tcW w:w="113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55.6</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w:t>
                  </w:r>
                </w:p>
              </w:tc>
              <w:tc>
                <w:tcPr>
                  <w:tcW w:w="52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val="0"/>
                      <w:bCs/>
                      <w:color w:val="000000" w:themeColor="text1"/>
                      <w:kern w:val="0"/>
                      <w:szCs w:val="21"/>
                      <w:lang w:val="en-US" w:eastAsia="zh-CN"/>
                      <w14:textFill>
                        <w14:solidFill>
                          <w14:schemeClr w14:val="tx1"/>
                        </w14:solidFill>
                      </w14:textFill>
                    </w:rPr>
                  </w:pPr>
                  <w:r>
                    <w:rPr>
                      <w:rFonts w:hint="default" w:ascii="Times New Roman" w:hAnsi="Times New Roman" w:cs="Times New Roman"/>
                      <w:b w:val="0"/>
                      <w:bCs/>
                      <w:color w:val="000000" w:themeColor="text1"/>
                      <w:kern w:val="0"/>
                      <w:szCs w:val="2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3#</w:t>
                  </w:r>
                </w:p>
              </w:tc>
              <w:tc>
                <w:tcPr>
                  <w:tcW w:w="520" w:type="pc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厂界西</w:t>
                  </w:r>
                </w:p>
              </w:tc>
              <w:tc>
                <w:tcPr>
                  <w:tcW w:w="1167"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w:t>
                  </w:r>
                </w:p>
              </w:tc>
              <w:tc>
                <w:tcPr>
                  <w:tcW w:w="603" w:type="pct"/>
                  <w:tcBorders>
                    <w:left w:val="nil"/>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2022.05.2</w:t>
                  </w:r>
                  <w:r>
                    <w:rPr>
                      <w:rFonts w:hint="default" w:ascii="Times New Roman" w:hAnsi="Times New Roman" w:cs="Times New Roman"/>
                      <w:color w:val="000000" w:themeColor="text1"/>
                      <w:kern w:val="0"/>
                      <w:szCs w:val="21"/>
                      <w:lang w:val="en-US" w:eastAsia="zh-CN"/>
                      <w14:textFill>
                        <w14:solidFill>
                          <w14:schemeClr w14:val="tx1"/>
                        </w14:solidFill>
                      </w14:textFill>
                    </w:rPr>
                    <w:t>2</w:t>
                  </w:r>
                </w:p>
              </w:tc>
              <w:tc>
                <w:tcPr>
                  <w:tcW w:w="113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56.0</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w:t>
                  </w:r>
                </w:p>
              </w:tc>
              <w:tc>
                <w:tcPr>
                  <w:tcW w:w="52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val="0"/>
                      <w:bCs/>
                      <w:color w:val="000000" w:themeColor="text1"/>
                      <w:kern w:val="0"/>
                      <w:szCs w:val="21"/>
                      <w:lang w:val="en-US" w:eastAsia="zh-CN"/>
                      <w14:textFill>
                        <w14:solidFill>
                          <w14:schemeClr w14:val="tx1"/>
                        </w14:solidFill>
                      </w14:textFill>
                    </w:rPr>
                  </w:pPr>
                  <w:r>
                    <w:rPr>
                      <w:rFonts w:hint="default" w:ascii="Times New Roman" w:hAnsi="Times New Roman" w:cs="Times New Roman"/>
                      <w:b w:val="0"/>
                      <w:bCs/>
                      <w:color w:val="000000" w:themeColor="text1"/>
                      <w:kern w:val="0"/>
                      <w:szCs w:val="2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tcBorders>
                    <w:top w:val="nil"/>
                    <w:left w:val="single" w:color="auto" w:sz="4" w:space="0"/>
                    <w:bottom w:val="nil"/>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4#</w:t>
                  </w:r>
                </w:p>
              </w:tc>
              <w:tc>
                <w:tcPr>
                  <w:tcW w:w="520" w:type="pct"/>
                  <w:tcBorders>
                    <w:top w:val="nil"/>
                    <w:left w:val="single" w:color="auto" w:sz="4" w:space="0"/>
                    <w:bottom w:val="nil"/>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厂界北</w:t>
                  </w:r>
                </w:p>
              </w:tc>
              <w:tc>
                <w:tcPr>
                  <w:tcW w:w="1167" w:type="pct"/>
                  <w:tcBorders>
                    <w:top w:val="nil"/>
                    <w:left w:val="single" w:color="auto" w:sz="4" w:space="0"/>
                    <w:bottom w:val="nil"/>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w:t>
                  </w:r>
                </w:p>
              </w:tc>
              <w:tc>
                <w:tcPr>
                  <w:tcW w:w="603" w:type="pct"/>
                  <w:tcBorders>
                    <w:left w:val="nil"/>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2022.05.21</w:t>
                  </w:r>
                </w:p>
              </w:tc>
              <w:tc>
                <w:tcPr>
                  <w:tcW w:w="113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57.7</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w:t>
                  </w:r>
                </w:p>
              </w:tc>
              <w:tc>
                <w:tcPr>
                  <w:tcW w:w="52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val="0"/>
                      <w:bCs/>
                      <w:color w:val="000000" w:themeColor="text1"/>
                      <w:kern w:val="0"/>
                      <w:szCs w:val="21"/>
                      <w:lang w:val="en-US" w:eastAsia="zh-CN"/>
                      <w14:textFill>
                        <w14:solidFill>
                          <w14:schemeClr w14:val="tx1"/>
                        </w14:solidFill>
                      </w14:textFill>
                    </w:rPr>
                  </w:pPr>
                  <w:r>
                    <w:rPr>
                      <w:rFonts w:hint="default" w:ascii="Times New Roman" w:hAnsi="Times New Roman" w:cs="Times New Roman"/>
                      <w:b w:val="0"/>
                      <w:bCs/>
                      <w:color w:val="000000" w:themeColor="text1"/>
                      <w:kern w:val="0"/>
                      <w:szCs w:val="21"/>
                      <w:lang w:val="en-US" w:eastAsia="zh-CN"/>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20" w:type="pct"/>
                  <w:tcBorders>
                    <w:top w:val="nil"/>
                    <w:left w:val="single" w:color="auto" w:sz="4" w:space="0"/>
                    <w:bottom w:val="single" w:color="auto" w:sz="4" w:space="0"/>
                    <w:right w:val="single" w:color="auto" w:sz="4" w:space="0"/>
                  </w:tcBorders>
                  <w:vAlign w:val="center"/>
                </w:tcPr>
                <w:p>
                  <w:pPr>
                    <w:ind w:left="-4" w:leftChars="-2" w:right="-34" w:rightChars="-16" w:firstLine="2" w:firstLineChars="1"/>
                    <w:jc w:val="center"/>
                    <w:rPr>
                      <w:rFonts w:hint="default" w:ascii="Times New Roman" w:hAnsi="Times New Roman" w:cs="Times New Roman"/>
                      <w:bCs/>
                      <w:color w:val="000000" w:themeColor="text1"/>
                      <w:kern w:val="0"/>
                      <w:szCs w:val="21"/>
                      <w14:textFill>
                        <w14:solidFill>
                          <w14:schemeClr w14:val="tx1"/>
                        </w14:solidFill>
                      </w14:textFill>
                    </w:rPr>
                  </w:pPr>
                  <w:r>
                    <w:rPr>
                      <w:rFonts w:hint="default" w:ascii="Times New Roman" w:hAnsi="Times New Roman" w:cs="Times New Roman"/>
                      <w:bCs/>
                      <w:color w:val="000000" w:themeColor="text1"/>
                      <w:kern w:val="0"/>
                      <w:szCs w:val="21"/>
                      <w14:textFill>
                        <w14:solidFill>
                          <w14:schemeClr w14:val="tx1"/>
                        </w14:solidFill>
                      </w14:textFill>
                    </w:rPr>
                    <w:t>4#</w:t>
                  </w:r>
                </w:p>
              </w:tc>
              <w:tc>
                <w:tcPr>
                  <w:tcW w:w="520" w:type="pct"/>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厂界北</w:t>
                  </w:r>
                </w:p>
              </w:tc>
              <w:tc>
                <w:tcPr>
                  <w:tcW w:w="1167" w:type="pct"/>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工业企业厂界环境噪声</w:t>
                  </w:r>
                </w:p>
              </w:tc>
              <w:tc>
                <w:tcPr>
                  <w:tcW w:w="603" w:type="pct"/>
                  <w:tcBorders>
                    <w:left w:val="nil"/>
                    <w:right w:val="single" w:color="auto" w:sz="4" w:space="0"/>
                  </w:tcBorders>
                  <w:vAlign w:val="center"/>
                </w:tcPr>
                <w:p>
                  <w:pPr>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Cs w:val="21"/>
                      <w:lang w:val="en-US" w:eastAsia="zh-CN"/>
                      <w14:textFill>
                        <w14:solidFill>
                          <w14:schemeClr w14:val="tx1"/>
                        </w14:solidFill>
                      </w14:textFill>
                    </w:rPr>
                    <w:t>2022.05.2</w:t>
                  </w:r>
                  <w:r>
                    <w:rPr>
                      <w:rFonts w:hint="default" w:ascii="Times New Roman" w:hAnsi="Times New Roman" w:cs="Times New Roman"/>
                      <w:color w:val="000000" w:themeColor="text1"/>
                      <w:kern w:val="0"/>
                      <w:szCs w:val="21"/>
                      <w:lang w:val="en-US" w:eastAsia="zh-CN"/>
                      <w14:textFill>
                        <w14:solidFill>
                          <w14:schemeClr w14:val="tx1"/>
                        </w14:solidFill>
                      </w14:textFill>
                    </w:rPr>
                    <w:t>2</w:t>
                  </w:r>
                </w:p>
              </w:tc>
              <w:tc>
                <w:tcPr>
                  <w:tcW w:w="113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56.8</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themeColor="text1"/>
                      <w:kern w:val="0"/>
                      <w:szCs w:val="21"/>
                      <w:lang w:val="en-US" w:eastAsia="zh-CN"/>
                      <w14:textFill>
                        <w14:solidFill>
                          <w14:schemeClr w14:val="tx1"/>
                        </w14:solidFill>
                      </w14:textFill>
                    </w:rPr>
                  </w:pPr>
                  <w:r>
                    <w:rPr>
                      <w:rFonts w:hint="default" w:ascii="Times New Roman" w:hAnsi="Times New Roman" w:cs="Times New Roman"/>
                      <w:color w:val="000000" w:themeColor="text1"/>
                      <w:kern w:val="0"/>
                      <w:szCs w:val="21"/>
                      <w:lang w:val="en-US" w:eastAsia="zh-CN"/>
                      <w14:textFill>
                        <w14:solidFill>
                          <w14:schemeClr w14:val="tx1"/>
                        </w14:solidFill>
                      </w14:textFill>
                    </w:rPr>
                    <w:t>65</w:t>
                  </w:r>
                </w:p>
              </w:tc>
              <w:tc>
                <w:tcPr>
                  <w:tcW w:w="52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val="0"/>
                      <w:bCs/>
                      <w:color w:val="000000" w:themeColor="text1"/>
                      <w:kern w:val="0"/>
                      <w:szCs w:val="21"/>
                      <w:lang w:val="en-US" w:eastAsia="zh-CN"/>
                      <w14:textFill>
                        <w14:solidFill>
                          <w14:schemeClr w14:val="tx1"/>
                        </w14:solidFill>
                      </w14:textFill>
                    </w:rPr>
                  </w:pPr>
                  <w:r>
                    <w:rPr>
                      <w:rFonts w:hint="default" w:ascii="Times New Roman" w:hAnsi="Times New Roman" w:cs="Times New Roman"/>
                      <w:b w:val="0"/>
                      <w:bCs/>
                      <w:color w:val="000000" w:themeColor="text1"/>
                      <w:kern w:val="0"/>
                      <w:szCs w:val="21"/>
                      <w:lang w:val="en-US" w:eastAsia="zh-CN"/>
                      <w14:textFill>
                        <w14:solidFill>
                          <w14:schemeClr w14:val="tx1"/>
                        </w14:solidFill>
                      </w14:textFill>
                    </w:rPr>
                    <w:t>达标</w:t>
                  </w:r>
                </w:p>
              </w:tc>
            </w:tr>
          </w:tbl>
          <w:p>
            <w:pPr>
              <w:autoSpaceDE w:val="0"/>
              <w:autoSpaceDN w:val="0"/>
              <w:spacing w:line="360" w:lineRule="auto"/>
              <w:ind w:firstLine="480" w:firstLineChars="200"/>
              <w:rPr>
                <w:rFonts w:hint="default" w:ascii="Times New Roman" w:hAnsi="Times New Roman" w:cs="Times New Roman"/>
                <w:color w:val="000000" w:themeColor="text1"/>
                <w:kern w:val="0"/>
                <w14:textFill>
                  <w14:solidFill>
                    <w14:schemeClr w14:val="tx1"/>
                  </w14:solidFill>
                </w14:textFill>
              </w:rPr>
            </w:pPr>
            <w:r>
              <w:rPr>
                <w:rFonts w:hint="default" w:ascii="Times New Roman" w:hAnsi="Times New Roman" w:cs="Times New Roman"/>
                <w:color w:val="000000" w:themeColor="text1"/>
                <w:kern w:val="0"/>
                <w:sz w:val="24"/>
                <w:szCs w:val="22"/>
                <w:lang w:bidi="zh-CN"/>
                <w14:textFill>
                  <w14:solidFill>
                    <w14:schemeClr w14:val="tx1"/>
                  </w14:solidFill>
                </w14:textFill>
              </w:rPr>
              <w:t>噪声监测结果表明：</w:t>
            </w:r>
            <w:r>
              <w:rPr>
                <w:rFonts w:hint="default" w:ascii="Times New Roman" w:hAnsi="Times New Roman" w:cs="Times New Roman"/>
                <w:color w:val="000000" w:themeColor="text1"/>
                <w:kern w:val="0"/>
                <w:sz w:val="24"/>
                <w:szCs w:val="22"/>
                <w:lang w:bidi="zh-CN"/>
                <w14:textFill>
                  <w14:solidFill>
                    <w14:schemeClr w14:val="tx1"/>
                  </w14:solidFill>
                </w14:textFill>
              </w:rPr>
              <w:t>2022年</w:t>
            </w:r>
            <w:r>
              <w:rPr>
                <w:rFonts w:hint="default" w:ascii="Times New Roman" w:hAnsi="Times New Roman" w:cs="Times New Roman"/>
                <w:color w:val="000000" w:themeColor="text1"/>
                <w:kern w:val="0"/>
                <w:sz w:val="24"/>
                <w:szCs w:val="22"/>
                <w:lang w:val="en-US" w:bidi="zh-CN"/>
                <w14:textFill>
                  <w14:solidFill>
                    <w14:schemeClr w14:val="tx1"/>
                  </w14:solidFill>
                </w14:textFill>
              </w:rPr>
              <w:t>5</w:t>
            </w:r>
            <w:r>
              <w:rPr>
                <w:rFonts w:hint="default" w:ascii="Times New Roman" w:hAnsi="Times New Roman" w:cs="Times New Roman"/>
                <w:color w:val="000000" w:themeColor="text1"/>
                <w:kern w:val="0"/>
                <w:sz w:val="24"/>
                <w:szCs w:val="22"/>
                <w:lang w:bidi="zh-CN"/>
                <w14:textFill>
                  <w14:solidFill>
                    <w14:schemeClr w14:val="tx1"/>
                  </w14:solidFill>
                </w14:textFill>
              </w:rPr>
              <w:t>月</w:t>
            </w:r>
            <w:r>
              <w:rPr>
                <w:rFonts w:hint="default" w:ascii="Times New Roman" w:hAnsi="Times New Roman" w:cs="Times New Roman"/>
                <w:color w:val="000000" w:themeColor="text1"/>
                <w:kern w:val="0"/>
                <w:sz w:val="24"/>
                <w:szCs w:val="22"/>
                <w:lang w:val="en-US" w:bidi="zh-CN"/>
                <w14:textFill>
                  <w14:solidFill>
                    <w14:schemeClr w14:val="tx1"/>
                  </w14:solidFill>
                </w14:textFill>
              </w:rPr>
              <w:t>21-22</w:t>
            </w:r>
            <w:r>
              <w:rPr>
                <w:rFonts w:hint="default" w:ascii="Times New Roman" w:hAnsi="Times New Roman" w:cs="Times New Roman"/>
                <w:color w:val="000000" w:themeColor="text1"/>
                <w:kern w:val="0"/>
                <w:sz w:val="24"/>
                <w:szCs w:val="22"/>
                <w:lang w:bidi="zh-CN"/>
                <w14:textFill>
                  <w14:solidFill>
                    <w14:schemeClr w14:val="tx1"/>
                  </w14:solidFill>
                </w14:textFill>
              </w:rPr>
              <w:t>日，</w:t>
            </w:r>
            <w:r>
              <w:rPr>
                <w:rFonts w:hint="default" w:ascii="Times New Roman" w:hAnsi="Times New Roman" w:cs="Times New Roman"/>
                <w:color w:val="000000" w:themeColor="text1"/>
                <w:kern w:val="0"/>
                <w:sz w:val="24"/>
                <w:szCs w:val="22"/>
                <w:lang w:val="en-US" w:bidi="zh-CN"/>
                <w14:textFill>
                  <w14:solidFill>
                    <w14:schemeClr w14:val="tx1"/>
                  </w14:solidFill>
                </w14:textFill>
              </w:rPr>
              <w:t>安徽瑞露</w:t>
            </w:r>
            <w:r>
              <w:rPr>
                <w:rFonts w:hint="default" w:ascii="Times New Roman" w:hAnsi="Times New Roman" w:cs="Times New Roman"/>
                <w:color w:val="000000" w:themeColor="text1"/>
                <w:kern w:val="0"/>
                <w:sz w:val="24"/>
                <w:szCs w:val="22"/>
                <w:lang w:bidi="zh-CN"/>
                <w14:textFill>
                  <w14:solidFill>
                    <w14:schemeClr w14:val="tx1"/>
                  </w14:solidFill>
                </w14:textFill>
              </w:rPr>
              <w:t>科技有限公司厂界东侧、厂界南侧、厂界西侧、厂界北侧昼间噪声满足《工业企业厂界环境噪声排放标准》（GB12348-2008）中的3类标准。</w:t>
            </w:r>
          </w:p>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4、污染物排放总量控制与分析</w:t>
            </w:r>
          </w:p>
          <w:p>
            <w:pPr>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4.1总量控制指标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“十三五”规划期间我国纳入约束性考核的污染物：COD、NH</w:t>
            </w:r>
            <w:r>
              <w:rPr>
                <w:rFonts w:hint="default" w:ascii="Times New Roman" w:hAnsi="Times New Roman" w:cs="Times New Roman"/>
                <w:color w:val="000000" w:themeColor="text1"/>
                <w:sz w:val="24"/>
                <w:vertAlign w:val="sub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-N、SO</w:t>
            </w:r>
            <w:r>
              <w:rPr>
                <w:rFonts w:hint="default" w:ascii="Times New Roman" w:hAnsi="Times New Roman" w:cs="Times New Roman"/>
                <w:color w:val="000000" w:themeColor="text1"/>
                <w:sz w:val="24"/>
                <w:vertAlign w:val="sub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、NOx、烟（粉）尘、VOC</w:t>
            </w:r>
            <w:r>
              <w:rPr>
                <w:rFonts w:hint="default" w:ascii="Times New Roman" w:hAnsi="Times New Roman" w:cs="Times New Roman"/>
                <w:color w:val="000000" w:themeColor="text1"/>
                <w:sz w:val="24"/>
                <w:vertAlign w:val="subscript"/>
                <w14:textFill>
                  <w14:solidFill>
                    <w14:schemeClr w14:val="tx1"/>
                  </w14:solidFill>
                </w14:textFill>
              </w:rPr>
              <w:t>S</w:t>
            </w:r>
            <w:r>
              <w:rPr>
                <w:rFonts w:hint="default" w:ascii="Times New Roman" w:hAnsi="Times New Roman" w:cs="Times New Roman"/>
                <w:color w:val="000000" w:themeColor="text1"/>
                <w:sz w:val="24"/>
                <w14:textFill>
                  <w14:solidFill>
                    <w14:schemeClr w14:val="tx1"/>
                  </w14:solidFill>
                </w14:textFill>
              </w:rPr>
              <w:t>共6种主要污染物实行排放总量控制计划管理</w:t>
            </w:r>
            <w:r>
              <w:rPr>
                <w:rFonts w:hint="default" w:ascii="Times New Roman" w:hAnsi="Times New Roman" w:cs="Times New Roman"/>
                <w:b w:val="0"/>
                <w:bCs w:val="0"/>
                <w:color w:val="000000" w:themeColor="text1"/>
                <w:sz w:val="24"/>
                <w14:textFill>
                  <w14:solidFill>
                    <w14:schemeClr w14:val="tx1"/>
                  </w14:solidFill>
                </w14:textFill>
              </w:rPr>
              <w:t>。本项目总量控制指标为烟（粉）</w:t>
            </w:r>
            <w:r>
              <w:rPr>
                <w:rFonts w:hint="default" w:ascii="Times New Roman" w:hAnsi="Times New Roman" w:cs="Times New Roman"/>
                <w:color w:val="000000" w:themeColor="text1"/>
                <w:sz w:val="24"/>
                <w14:textFill>
                  <w14:solidFill>
                    <w14:schemeClr w14:val="tx1"/>
                  </w14:solidFill>
                </w14:textFill>
              </w:rPr>
              <w:t>尘</w:t>
            </w:r>
            <w:r>
              <w:rPr>
                <w:rFonts w:hint="default" w:ascii="Times New Roman" w:hAnsi="Times New Roman" w:cs="Times New Roman"/>
                <w:color w:val="000000" w:themeColor="text1"/>
                <w:sz w:val="24"/>
                <w:lang w:eastAsia="zh-CN"/>
                <w14:textFill>
                  <w14:solidFill>
                    <w14:schemeClr w14:val="tx1"/>
                  </w14:solidFill>
                </w14:textFill>
              </w:rPr>
              <w:t>，COD、NH</w:t>
            </w:r>
            <w:r>
              <w:rPr>
                <w:rFonts w:hint="default" w:ascii="Times New Roman" w:hAnsi="Times New Roman" w:cs="Times New Roman"/>
                <w:color w:val="000000" w:themeColor="text1"/>
                <w:sz w:val="24"/>
                <w:vertAlign w:val="subscript"/>
                <w:lang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-N。</w:t>
            </w:r>
          </w:p>
          <w:p>
            <w:pPr>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4.2废水排污总量核算：</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因项目产生的废水经园区化粪池预处理后由市政污水管网进入芜湖市</w:t>
            </w:r>
            <w:r>
              <w:rPr>
                <w:rFonts w:hint="default" w:ascii="Times New Roman" w:hAnsi="Times New Roman" w:cs="Times New Roman"/>
                <w:color w:val="000000" w:themeColor="text1"/>
                <w:sz w:val="24"/>
                <w:lang w:val="en-US" w:eastAsia="zh-CN"/>
                <w14:textFill>
                  <w14:solidFill>
                    <w14:schemeClr w14:val="tx1"/>
                  </w14:solidFill>
                </w14:textFill>
              </w:rPr>
              <w:t>城南</w:t>
            </w:r>
            <w:r>
              <w:rPr>
                <w:rFonts w:hint="default" w:ascii="Times New Roman" w:hAnsi="Times New Roman" w:cs="Times New Roman"/>
                <w:color w:val="000000" w:themeColor="text1"/>
                <w:sz w:val="24"/>
                <w14:textFill>
                  <w14:solidFill>
                    <w14:schemeClr w14:val="tx1"/>
                  </w14:solidFill>
                </w14:textFill>
              </w:rPr>
              <w:t>污水处理厂集中处理，其COD、氨氮排放总量纳入到污水处理厂总量控制指标内，故未申请总量控制指标。</w:t>
            </w:r>
          </w:p>
          <w:p>
            <w:pPr>
              <w:spacing w:line="360"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4.3废气排污总量核算：</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根据检测报告，按照排放口排放速率核算：烟（粉）尘总量控制指标别</w:t>
            </w:r>
            <w:r>
              <w:rPr>
                <w:rFonts w:hint="default" w:ascii="Times New Roman" w:hAnsi="Times New Roman" w:cs="Times New Roman"/>
                <w:color w:val="000000" w:themeColor="text1"/>
                <w:sz w:val="24"/>
                <w14:textFill>
                  <w14:solidFill>
                    <w14:schemeClr w14:val="tx1"/>
                  </w14:solidFill>
                </w14:textFill>
              </w:rPr>
              <w:t>为</w:t>
            </w:r>
            <w:r>
              <w:rPr>
                <w:rFonts w:hint="default" w:ascii="Times New Roman" w:hAnsi="Times New Roman" w:cs="Times New Roman"/>
                <w:color w:val="000000" w:themeColor="text1"/>
                <w:sz w:val="24"/>
                <w:lang w:val="en-US" w:eastAsia="zh-CN"/>
                <w14:textFill>
                  <w14:solidFill>
                    <w14:schemeClr w14:val="tx1"/>
                  </w14:solidFill>
                </w14:textFill>
              </w:rPr>
              <w:t>0.097</w:t>
            </w:r>
            <w:r>
              <w:rPr>
                <w:rFonts w:hint="default" w:ascii="Times New Roman" w:hAnsi="Times New Roman" w:cs="Times New Roman"/>
                <w:color w:val="000000" w:themeColor="text1"/>
                <w:sz w:val="24"/>
                <w14:textFill>
                  <w14:solidFill>
                    <w14:schemeClr w14:val="tx1"/>
                  </w14:solidFill>
                </w14:textFill>
              </w:rPr>
              <w:t>t/a。</w:t>
            </w:r>
          </w:p>
          <w:p>
            <w:pPr>
              <w:spacing w:line="360" w:lineRule="auto"/>
              <w:ind w:firstLine="482" w:firstLineChars="200"/>
              <w:jc w:val="cente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表7-</w:t>
            </w:r>
            <w:r>
              <w:rPr>
                <w:rFonts w:hint="eastAsia" w:ascii="Times New Roman" w:hAnsi="Times New Roman" w:eastAsia="宋体" w:cs="Times New Roman"/>
                <w:b/>
                <w:bCs/>
                <w:color w:val="000000" w:themeColor="text1"/>
                <w:sz w:val="24"/>
                <w:highlight w:val="none"/>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 xml:space="preserve">  项目总量控制指标核算</w:t>
            </w:r>
          </w:p>
          <w:tbl>
            <w:tblPr>
              <w:tblStyle w:val="33"/>
              <w:tblW w:w="35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0"/>
              <w:gridCol w:w="6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8" w:type="pct"/>
                  <w:tcBorders>
                    <w:tl2br w:val="nil"/>
                    <w:tr2bl w:val="nil"/>
                  </w:tcBorders>
                  <w:noWrap w:val="0"/>
                  <w:vAlign w:val="center"/>
                </w:tcPr>
                <w:p>
                  <w:pPr>
                    <w:pStyle w:val="171"/>
                    <w:keepNext w:val="0"/>
                    <w:keepLines w:val="0"/>
                    <w:pageBreakBefore w:val="0"/>
                    <w:widowControl w:val="0"/>
                    <w:kinsoku/>
                    <w:wordWrap/>
                    <w:overflowPunct/>
                    <w:topLinePunct w:val="0"/>
                    <w:autoSpaceDE/>
                    <w:autoSpaceDN/>
                    <w:bidi w:val="0"/>
                    <w:adjustRightInd/>
                    <w:snapToGrid/>
                    <w:spacing w:before="0" w:line="360" w:lineRule="auto"/>
                    <w:ind w:firstLine="0" w:firstLineChars="0"/>
                    <w:jc w:val="center"/>
                    <w:textAlignment w:val="baseline"/>
                    <w:rPr>
                      <w:rFonts w:hint="default" w:ascii="Times New Roman" w:hAnsi="Times New Roman" w:eastAsia="宋体" w:cs="Times New Roman"/>
                      <w:b/>
                      <w:bCs/>
                      <w:color w:val="000000" w:themeColor="text1"/>
                      <w:sz w:val="21"/>
                      <w:vertAlign w:val="baseline"/>
                      <w:lang w:val="en-US" w:eastAsia="zh-CN"/>
                      <w14:textFill>
                        <w14:solidFill>
                          <w14:schemeClr w14:val="tx1"/>
                        </w14:solidFill>
                      </w14:textFill>
                    </w:rPr>
                  </w:pPr>
                  <w:r>
                    <w:rPr>
                      <w:rFonts w:hint="default" w:ascii="Times New Roman" w:hAnsi="Times New Roman" w:eastAsia="宋体" w:cs="Times New Roman"/>
                      <w:b/>
                      <w:bCs/>
                      <w:color w:val="000000" w:themeColor="text1"/>
                      <w:sz w:val="21"/>
                      <w:vertAlign w:val="baseline"/>
                      <w:lang w:val="en-US" w:eastAsia="zh-CN"/>
                      <w14:textFill>
                        <w14:solidFill>
                          <w14:schemeClr w14:val="tx1"/>
                        </w14:solidFill>
                      </w14:textFill>
                    </w:rPr>
                    <w:t>污染物名称</w:t>
                  </w:r>
                </w:p>
              </w:tc>
              <w:tc>
                <w:tcPr>
                  <w:tcW w:w="4151" w:type="pct"/>
                  <w:tcBorders>
                    <w:tl2br w:val="nil"/>
                    <w:tr2bl w:val="nil"/>
                  </w:tcBorders>
                  <w:noWrap w:val="0"/>
                  <w:vAlign w:val="center"/>
                </w:tcPr>
                <w:p>
                  <w:pPr>
                    <w:pStyle w:val="171"/>
                    <w:keepNext w:val="0"/>
                    <w:keepLines w:val="0"/>
                    <w:pageBreakBefore w:val="0"/>
                    <w:widowControl w:val="0"/>
                    <w:kinsoku/>
                    <w:wordWrap/>
                    <w:overflowPunct/>
                    <w:topLinePunct w:val="0"/>
                    <w:autoSpaceDE/>
                    <w:autoSpaceDN/>
                    <w:bidi w:val="0"/>
                    <w:adjustRightInd/>
                    <w:snapToGrid/>
                    <w:spacing w:before="0" w:line="360" w:lineRule="auto"/>
                    <w:ind w:firstLine="0" w:firstLineChars="0"/>
                    <w:jc w:val="center"/>
                    <w:textAlignment w:val="baseline"/>
                    <w:rPr>
                      <w:rFonts w:hint="default" w:ascii="Times New Roman" w:hAnsi="Times New Roman" w:eastAsia="宋体" w:cs="Times New Roman"/>
                      <w:b/>
                      <w:bCs/>
                      <w:color w:val="000000" w:themeColor="text1"/>
                      <w:sz w:val="21"/>
                      <w:vertAlign w:val="baseline"/>
                      <w:lang w:val="en-US" w:eastAsia="zh-CN"/>
                      <w14:textFill>
                        <w14:solidFill>
                          <w14:schemeClr w14:val="tx1"/>
                        </w14:solidFill>
                      </w14:textFill>
                    </w:rPr>
                  </w:pPr>
                  <w:r>
                    <w:rPr>
                      <w:rFonts w:hint="default" w:ascii="Times New Roman" w:hAnsi="Times New Roman" w:cs="Times New Roman"/>
                      <w:b/>
                      <w:bCs w:val="0"/>
                      <w:color w:val="000000" w:themeColor="text1"/>
                      <w:kern w:val="0"/>
                      <w:sz w:val="24"/>
                      <w14:textFill>
                        <w14:solidFill>
                          <w14:schemeClr w14:val="tx1"/>
                        </w14:solidFill>
                      </w14:textFill>
                    </w:rPr>
                    <w:t>烟（粉）尘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8" w:type="pct"/>
                  <w:tcBorders>
                    <w:tl2br w:val="nil"/>
                    <w:tr2bl w:val="nil"/>
                  </w:tcBorders>
                  <w:noWrap w:val="0"/>
                  <w:vAlign w:val="center"/>
                </w:tcPr>
                <w:p>
                  <w:pPr>
                    <w:pStyle w:val="171"/>
                    <w:keepNext w:val="0"/>
                    <w:keepLines w:val="0"/>
                    <w:pageBreakBefore w:val="0"/>
                    <w:widowControl w:val="0"/>
                    <w:kinsoku/>
                    <w:wordWrap/>
                    <w:overflowPunct/>
                    <w:topLinePunct w:val="0"/>
                    <w:autoSpaceDE/>
                    <w:autoSpaceDN/>
                    <w:bidi w:val="0"/>
                    <w:adjustRightInd/>
                    <w:snapToGrid/>
                    <w:spacing w:before="0" w:line="360" w:lineRule="auto"/>
                    <w:ind w:firstLine="0" w:firstLineChars="0"/>
                    <w:jc w:val="center"/>
                    <w:textAlignment w:val="baseline"/>
                    <w:rPr>
                      <w:rFonts w:hint="default" w:ascii="Times New Roman" w:hAnsi="Times New Roman" w:eastAsia="宋体" w:cs="Times New Roman"/>
                      <w:color w:val="000000" w:themeColor="text1"/>
                      <w:sz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vertAlign w:val="baseline"/>
                      <w:lang w:val="en-US" w:eastAsia="zh-CN"/>
                      <w14:textFill>
                        <w14:solidFill>
                          <w14:schemeClr w14:val="tx1"/>
                        </w14:solidFill>
                      </w14:textFill>
                    </w:rPr>
                    <w:t>环评核算总量（t/a）</w:t>
                  </w:r>
                </w:p>
              </w:tc>
              <w:tc>
                <w:tcPr>
                  <w:tcW w:w="4151" w:type="pct"/>
                  <w:tcBorders>
                    <w:tl2br w:val="nil"/>
                    <w:tr2bl w:val="nil"/>
                  </w:tcBorders>
                  <w:noWrap w:val="0"/>
                  <w:vAlign w:val="center"/>
                </w:tcPr>
                <w:p>
                  <w:pPr>
                    <w:pStyle w:val="171"/>
                    <w:keepNext w:val="0"/>
                    <w:keepLines w:val="0"/>
                    <w:pageBreakBefore w:val="0"/>
                    <w:widowControl w:val="0"/>
                    <w:kinsoku/>
                    <w:wordWrap/>
                    <w:overflowPunct/>
                    <w:topLinePunct w:val="0"/>
                    <w:autoSpaceDE/>
                    <w:autoSpaceDN/>
                    <w:bidi w:val="0"/>
                    <w:adjustRightInd/>
                    <w:snapToGrid/>
                    <w:spacing w:before="0" w:line="360" w:lineRule="auto"/>
                    <w:ind w:firstLine="0" w:firstLineChars="0"/>
                    <w:jc w:val="center"/>
                    <w:textAlignment w:val="baseline"/>
                    <w:rPr>
                      <w:rFonts w:hint="default" w:ascii="Times New Roman" w:hAnsi="Times New Roman" w:eastAsia="宋体" w:cs="Times New Roman"/>
                      <w:color w:val="000000" w:themeColor="text1"/>
                      <w:sz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vertAlign w:val="baseline"/>
                      <w:lang w:val="en-US" w:eastAsia="zh-CN"/>
                      <w14:textFill>
                        <w14:solidFill>
                          <w14:schemeClr w14:val="tx1"/>
                        </w14:solidFill>
                      </w14:textFill>
                    </w:rPr>
                    <w:t>0.1108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48" w:type="pct"/>
                  <w:tcBorders>
                    <w:tl2br w:val="nil"/>
                    <w:tr2bl w:val="nil"/>
                  </w:tcBorders>
                  <w:noWrap w:val="0"/>
                  <w:vAlign w:val="center"/>
                </w:tcPr>
                <w:p>
                  <w:pPr>
                    <w:pStyle w:val="171"/>
                    <w:keepNext w:val="0"/>
                    <w:keepLines w:val="0"/>
                    <w:pageBreakBefore w:val="0"/>
                    <w:widowControl w:val="0"/>
                    <w:kinsoku/>
                    <w:wordWrap/>
                    <w:overflowPunct/>
                    <w:topLinePunct w:val="0"/>
                    <w:autoSpaceDE/>
                    <w:autoSpaceDN/>
                    <w:bidi w:val="0"/>
                    <w:adjustRightInd/>
                    <w:snapToGrid/>
                    <w:spacing w:before="0" w:line="360" w:lineRule="auto"/>
                    <w:ind w:firstLine="0" w:firstLineChars="0"/>
                    <w:jc w:val="center"/>
                    <w:textAlignment w:val="baseline"/>
                    <w:rPr>
                      <w:rFonts w:hint="default" w:ascii="Times New Roman" w:hAnsi="Times New Roman" w:eastAsia="宋体" w:cs="Times New Roman"/>
                      <w:color w:val="000000" w:themeColor="text1"/>
                      <w:sz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vertAlign w:val="baseline"/>
                      <w:lang w:val="en-US" w:eastAsia="zh-CN"/>
                      <w14:textFill>
                        <w14:solidFill>
                          <w14:schemeClr w14:val="tx1"/>
                        </w14:solidFill>
                      </w14:textFill>
                    </w:rPr>
                    <w:t>实际排放总量（t/a）</w:t>
                  </w:r>
                </w:p>
              </w:tc>
              <w:tc>
                <w:tcPr>
                  <w:tcW w:w="4151" w:type="pct"/>
                  <w:tcBorders>
                    <w:tl2br w:val="nil"/>
                    <w:tr2bl w:val="nil"/>
                  </w:tcBorders>
                  <w:noWrap w:val="0"/>
                  <w:vAlign w:val="center"/>
                </w:tcPr>
                <w:p>
                  <w:pPr>
                    <w:pStyle w:val="171"/>
                    <w:keepNext w:val="0"/>
                    <w:keepLines w:val="0"/>
                    <w:pageBreakBefore w:val="0"/>
                    <w:widowControl w:val="0"/>
                    <w:kinsoku/>
                    <w:wordWrap/>
                    <w:overflowPunct/>
                    <w:topLinePunct w:val="0"/>
                    <w:autoSpaceDE/>
                    <w:autoSpaceDN/>
                    <w:bidi w:val="0"/>
                    <w:adjustRightInd/>
                    <w:snapToGrid/>
                    <w:spacing w:before="0" w:line="360" w:lineRule="auto"/>
                    <w:ind w:firstLine="0" w:firstLineChars="0"/>
                    <w:jc w:val="center"/>
                    <w:textAlignment w:val="baseline"/>
                    <w:rPr>
                      <w:rFonts w:hint="default" w:ascii="Times New Roman" w:hAnsi="Times New Roman" w:eastAsia="宋体" w:cs="Times New Roman"/>
                      <w:color w:val="000000" w:themeColor="text1"/>
                      <w:sz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vertAlign w:val="baseline"/>
                      <w:lang w:val="en-US" w:eastAsia="zh-CN"/>
                      <w14:textFill>
                        <w14:solidFill>
                          <w14:schemeClr w14:val="tx1"/>
                        </w14:solidFill>
                      </w14:textFill>
                    </w:rPr>
                    <w:t>0.097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9" w:hRule="atLeast"/>
                <w:jc w:val="center"/>
              </w:trPr>
              <w:tc>
                <w:tcPr>
                  <w:tcW w:w="848" w:type="pct"/>
                  <w:tcBorders>
                    <w:tl2br w:val="nil"/>
                    <w:tr2bl w:val="nil"/>
                  </w:tcBorders>
                  <w:noWrap w:val="0"/>
                  <w:vAlign w:val="center"/>
                </w:tcPr>
                <w:p>
                  <w:pPr>
                    <w:pStyle w:val="171"/>
                    <w:keepNext w:val="0"/>
                    <w:keepLines w:val="0"/>
                    <w:pageBreakBefore w:val="0"/>
                    <w:widowControl w:val="0"/>
                    <w:kinsoku/>
                    <w:wordWrap/>
                    <w:overflowPunct/>
                    <w:topLinePunct w:val="0"/>
                    <w:autoSpaceDE/>
                    <w:autoSpaceDN/>
                    <w:bidi w:val="0"/>
                    <w:adjustRightInd/>
                    <w:snapToGrid/>
                    <w:spacing w:before="0" w:line="360" w:lineRule="auto"/>
                    <w:ind w:firstLine="0" w:firstLineChars="0"/>
                    <w:jc w:val="center"/>
                    <w:textAlignment w:val="baseline"/>
                    <w:rPr>
                      <w:rFonts w:hint="default" w:ascii="Times New Roman" w:hAnsi="Times New Roman" w:cs="Times New Roman"/>
                      <w:color w:val="000000" w:themeColor="text1"/>
                      <w:sz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vertAlign w:val="baseline"/>
                      <w:lang w:val="en-US" w:eastAsia="zh-CN"/>
                      <w14:textFill>
                        <w14:solidFill>
                          <w14:schemeClr w14:val="tx1"/>
                        </w14:solidFill>
                      </w14:textFill>
                    </w:rPr>
                    <w:t>计算过程</w:t>
                  </w:r>
                </w:p>
              </w:tc>
              <w:tc>
                <w:tcPr>
                  <w:tcW w:w="4151" w:type="pct"/>
                  <w:tcBorders>
                    <w:tl2br w:val="nil"/>
                    <w:tr2bl w:val="nil"/>
                  </w:tcBorders>
                  <w:noWrap w:val="0"/>
                  <w:vAlign w:val="center"/>
                </w:tcPr>
                <w:p>
                  <w:pPr>
                    <w:pStyle w:val="171"/>
                    <w:keepNext w:val="0"/>
                    <w:keepLines w:val="0"/>
                    <w:pageBreakBefore w:val="0"/>
                    <w:widowControl w:val="0"/>
                    <w:kinsoku/>
                    <w:wordWrap/>
                    <w:overflowPunct/>
                    <w:topLinePunct w:val="0"/>
                    <w:autoSpaceDE/>
                    <w:autoSpaceDN/>
                    <w:bidi w:val="0"/>
                    <w:adjustRightInd/>
                    <w:snapToGrid/>
                    <w:spacing w:before="0" w:line="360" w:lineRule="auto"/>
                    <w:ind w:firstLine="0" w:firstLineChars="0"/>
                    <w:jc w:val="center"/>
                    <w:textAlignment w:val="baseline"/>
                    <w:rPr>
                      <w:rFonts w:hint="default" w:ascii="Times New Roman" w:hAnsi="Times New Roman" w:eastAsia="宋体" w:cs="Times New Roman"/>
                      <w:color w:val="000000" w:themeColor="text1"/>
                      <w:sz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vertAlign w:val="baseline"/>
                      <w:lang w:val="en-US" w:eastAsia="zh-CN"/>
                      <w14:textFill>
                        <w14:solidFill>
                          <w14:schemeClr w14:val="tx1"/>
                        </w14:solidFill>
                      </w14:textFill>
                    </w:rPr>
                    <w:t>气态污染物排放总量（t）=</w:t>
                  </w:r>
                  <m:oMath>
                    <m:f>
                      <m:fPr>
                        <m:ctrlPr>
                          <w:rPr>
                            <w:rFonts w:hint="default" w:ascii="Cambria Math" w:hAnsi="Cambria Math" w:cs="Times New Roman"/>
                            <w:i/>
                            <w:color w:val="000000" w:themeColor="text1"/>
                            <w:sz w:val="28"/>
                            <w:szCs w:val="28"/>
                            <w:vertAlign w:val="baseline"/>
                            <w:lang w:val="en-US"/>
                            <w14:textFill>
                              <w14:solidFill>
                                <w14:schemeClr w14:val="tx1"/>
                              </w14:solidFill>
                            </w14:textFill>
                          </w:rPr>
                        </m:ctrlPr>
                      </m:fPr>
                      <m:num>
                        <m:r>
                          <m:rPr/>
                          <w:rPr>
                            <w:rFonts w:hint="default" w:ascii="Cambria Math" w:hAnsi="Cambria Math" w:cs="Times New Roman"/>
                            <w:color w:val="000000" w:themeColor="text1"/>
                            <w:sz w:val="28"/>
                            <w:szCs w:val="28"/>
                            <w:vertAlign w:val="baseline"/>
                            <w:lang w:val="en-US" w:eastAsia="zh-CN"/>
                            <w14:textFill>
                              <w14:solidFill>
                                <w14:schemeClr w14:val="tx1"/>
                              </w14:solidFill>
                            </w14:textFill>
                          </w:rPr>
                          <m:t>污染物排放速率（kg/ℎ）</m:t>
                        </m:r>
                        <m:r>
                          <m:rPr/>
                          <w:rPr>
                            <w:rFonts w:hint="default" w:ascii="Cambria Math" w:hAnsi="Cambria Math" w:cs="Times New Roman"/>
                            <w:color w:val="000000" w:themeColor="text1"/>
                            <w:sz w:val="28"/>
                            <w:szCs w:val="28"/>
                            <w:vertAlign w:val="baseline"/>
                            <w:lang w:val="en-US"/>
                            <w14:textFill>
                              <w14:solidFill>
                                <w14:schemeClr w14:val="tx1"/>
                              </w14:solidFill>
                            </w14:textFill>
                          </w:rPr>
                          <m:t>×</m:t>
                        </m:r>
                        <m:r>
                          <m:rPr/>
                          <w:rPr>
                            <w:rFonts w:hint="default" w:ascii="Cambria Math" w:hAnsi="Cambria Math" w:cs="Times New Roman"/>
                            <w:color w:val="000000" w:themeColor="text1"/>
                            <w:sz w:val="28"/>
                            <w:szCs w:val="28"/>
                            <w:vertAlign w:val="baseline"/>
                            <w:lang w:val="en-US" w:eastAsia="zh-CN"/>
                            <w14:textFill>
                              <w14:solidFill>
                                <w14:schemeClr w14:val="tx1"/>
                              </w14:solidFill>
                            </w14:textFill>
                          </w:rPr>
                          <m:t>年排放小时数（ℎ）</m:t>
                        </m:r>
                        <m:ctrlPr>
                          <w:rPr>
                            <w:rFonts w:hint="default" w:ascii="Cambria Math" w:hAnsi="Cambria Math" w:cs="Times New Roman"/>
                            <w:i/>
                            <w:color w:val="000000" w:themeColor="text1"/>
                            <w:sz w:val="28"/>
                            <w:szCs w:val="28"/>
                            <w:vertAlign w:val="baseline"/>
                            <w:lang w:val="en-US"/>
                            <w14:textFill>
                              <w14:solidFill>
                                <w14:schemeClr w14:val="tx1"/>
                              </w14:solidFill>
                            </w14:textFill>
                          </w:rPr>
                        </m:ctrlPr>
                      </m:num>
                      <m:den>
                        <m:r>
                          <m:rPr/>
                          <w:rPr>
                            <w:rFonts w:hint="default" w:ascii="Cambria Math" w:hAnsi="Cambria Math" w:cs="Times New Roman"/>
                            <w:color w:val="000000" w:themeColor="text1"/>
                            <w:sz w:val="28"/>
                            <w:szCs w:val="28"/>
                            <w:vertAlign w:val="baseline"/>
                            <w:lang w:val="en-US" w:eastAsia="zh-CN"/>
                            <w14:textFill>
                              <w14:solidFill>
                                <w14:schemeClr w14:val="tx1"/>
                              </w14:solidFill>
                            </w14:textFill>
                          </w:rPr>
                          <m:t>1000</m:t>
                        </m:r>
                        <m:ctrlPr>
                          <w:rPr>
                            <w:rFonts w:hint="default" w:ascii="Cambria Math" w:hAnsi="Cambria Math" w:cs="Times New Roman"/>
                            <w:i/>
                            <w:color w:val="000000" w:themeColor="text1"/>
                            <w:sz w:val="28"/>
                            <w:szCs w:val="28"/>
                            <w:vertAlign w:val="baseline"/>
                            <w:lang w:val="en-US"/>
                            <w14:textFill>
                              <w14:solidFill>
                                <w14:schemeClr w14:val="tx1"/>
                              </w14:solidFill>
                            </w14:textFill>
                          </w:rPr>
                        </m:ctrlPr>
                      </m:den>
                    </m:f>
                  </m:oMath>
                  <w:r>
                    <w:rPr>
                      <w:rFonts w:hint="default" w:ascii="Times New Roman" w:hAnsi="Times New Roman" w:cs="Times New Roman"/>
                      <w:color w:val="000000" w:themeColor="text1"/>
                      <w:sz w:val="21"/>
                      <w:vertAlign w:val="baseline"/>
                      <w:lang w:val="en-US" w:eastAsia="zh-CN"/>
                      <w14:textFill>
                        <w14:solidFill>
                          <w14:schemeClr w14:val="tx1"/>
                        </w14:solidFill>
                      </w14:textFill>
                    </w:rPr>
                    <w:t>=0.108×900/1000=0.097</w:t>
                  </w:r>
                </w:p>
              </w:tc>
            </w:tr>
          </w:tbl>
          <w:p>
            <w:pPr>
              <w:spacing w:line="360" w:lineRule="auto"/>
              <w:ind w:firstLine="360" w:firstLineChars="200"/>
              <w:rPr>
                <w:rFonts w:hint="default" w:ascii="Times New Roman" w:hAnsi="Times New Roman" w:eastAsia="宋体" w:cs="Times New Roman"/>
                <w:color w:val="000000" w:themeColor="text1"/>
                <w:sz w:val="18"/>
                <w:szCs w:val="18"/>
                <w:lang w:val="en-US" w:eastAsia="zh-CN"/>
                <w14:textFill>
                  <w14:solidFill>
                    <w14:schemeClr w14:val="tx1"/>
                  </w14:solidFill>
                </w14:textFill>
              </w:rPr>
            </w:pPr>
          </w:p>
        </w:tc>
      </w:tr>
    </w:tbl>
    <w:p>
      <w:pPr>
        <w:rPr>
          <w:rFonts w:hint="default" w:ascii="Times New Roman" w:hAnsi="Times New Roman" w:cs="Times New Roman"/>
          <w:b/>
          <w:color w:val="000000" w:themeColor="text1"/>
          <w:sz w:val="28"/>
          <w:szCs w:val="28"/>
          <w14:textFill>
            <w14:solidFill>
              <w14:schemeClr w14:val="tx1"/>
            </w14:solidFill>
          </w14:textFill>
        </w:rPr>
        <w:sectPr>
          <w:pgSz w:w="11906" w:h="16838"/>
          <w:pgMar w:top="1588" w:right="1418" w:bottom="1418" w:left="1418" w:header="851" w:footer="992" w:gutter="0"/>
          <w:pgNumType w:fmt="decimal"/>
          <w:cols w:space="425" w:num="1"/>
          <w:docGrid w:type="lines" w:linePitch="312" w:charSpace="0"/>
        </w:sectPr>
      </w:pPr>
    </w:p>
    <w:p>
      <w:pPr>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表八</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8"/>
                <w:szCs w:val="28"/>
                <w14:textFill>
                  <w14:solidFill>
                    <w14:schemeClr w14:val="tx1"/>
                  </w14:solidFill>
                </w14:textFill>
              </w:rPr>
              <w:t>验收监测结论：</w:t>
            </w:r>
          </w:p>
          <w:p>
            <w:pPr>
              <w:pStyle w:val="22"/>
              <w:jc w:val="both"/>
              <w:rPr>
                <w:rFonts w:hint="default" w:ascii="Times New Roman" w:hAnsi="Times New Roman" w:cs="Times New Roman"/>
                <w:b/>
                <w:color w:val="000000" w:themeColor="text1"/>
                <w:sz w:val="28"/>
                <w:szCs w:val="28"/>
                <w:lang w:eastAsia="zh-CN"/>
                <w14:textFill>
                  <w14:solidFill>
                    <w14:schemeClr w14:val="tx1"/>
                  </w14:solidFill>
                </w14:textFill>
              </w:rPr>
            </w:pPr>
            <w:r>
              <w:rPr>
                <w:rFonts w:hint="default" w:ascii="Times New Roman" w:hAnsi="Times New Roman" w:cs="Times New Roman"/>
                <w:b/>
                <w:color w:val="000000" w:themeColor="text1"/>
                <w:sz w:val="28"/>
                <w:szCs w:val="28"/>
                <w:lang w:eastAsia="zh-CN"/>
                <w14:textFill>
                  <w14:solidFill>
                    <w14:schemeClr w14:val="tx1"/>
                  </w14:solidFill>
                </w14:textFill>
              </w:rPr>
              <w:t>1、废水</w:t>
            </w:r>
          </w:p>
          <w:p>
            <w:pPr>
              <w:pStyle w:val="22"/>
              <w:ind w:firstLine="480" w:firstLineChars="200"/>
              <w:jc w:val="both"/>
              <w:rPr>
                <w:rFonts w:hint="default" w:ascii="Times New Roman" w:hAnsi="Times New Roman" w:cs="Times New Roman"/>
                <w:color w:val="000000" w:themeColor="text1"/>
                <w:sz w:val="24"/>
                <w:highlight w:val="yellow"/>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本次监测结果显示：</w:t>
            </w:r>
            <w:r>
              <w:rPr>
                <w:rFonts w:hint="default" w:ascii="Times New Roman" w:hAnsi="Times New Roman" w:cs="Times New Roman"/>
                <w:color w:val="000000" w:themeColor="text1"/>
                <w:sz w:val="24"/>
                <w:lang w:val="en-US" w:eastAsia="zh-CN"/>
                <w14:textFill>
                  <w14:solidFill>
                    <w14:schemeClr w14:val="tx1"/>
                  </w14:solidFill>
                </w14:textFill>
              </w:rPr>
              <w:t>2022年5月21-22日</w:t>
            </w:r>
            <w:r>
              <w:rPr>
                <w:rFonts w:hint="default" w:ascii="Times New Roman" w:hAnsi="Times New Roman" w:cs="Times New Roman"/>
                <w:color w:val="000000" w:themeColor="text1"/>
                <w:sz w:val="24"/>
                <w:lang w:val="en-US" w:eastAsia="zh-CN"/>
                <w14:textFill>
                  <w14:solidFill>
                    <w14:schemeClr w14:val="tx1"/>
                  </w14:solidFill>
                </w14:textFill>
              </w:rPr>
              <w:t>，安徽瑞露科技有限公司生活污水总排口PH值、CODcr、BOD</w:t>
            </w:r>
            <w:r>
              <w:rPr>
                <w:rFonts w:hint="default" w:ascii="Times New Roman" w:hAnsi="Times New Roman" w:cs="Times New Roman"/>
                <w:color w:val="000000" w:themeColor="text1"/>
                <w:sz w:val="24"/>
                <w:vertAlign w:val="subscript"/>
                <w:lang w:val="en-US" w:eastAsia="zh-CN"/>
                <w14:textFill>
                  <w14:solidFill>
                    <w14:schemeClr w14:val="tx1"/>
                  </w14:solidFill>
                </w14:textFill>
              </w:rPr>
              <w:t>5</w:t>
            </w:r>
            <w:r>
              <w:rPr>
                <w:rFonts w:hint="default" w:ascii="Times New Roman" w:hAnsi="Times New Roman" w:cs="Times New Roman"/>
                <w:color w:val="000000" w:themeColor="text1"/>
                <w:sz w:val="24"/>
                <w:lang w:val="en-US" w:eastAsia="zh-CN"/>
                <w14:textFill>
                  <w14:solidFill>
                    <w14:schemeClr w14:val="tx1"/>
                  </w14:solidFill>
                </w14:textFill>
              </w:rPr>
              <w:t>、SS、氨氮、排放浓度均满足《污水综合排放标准》（GB8978-1996）表4中的三级标准要求。</w:t>
            </w:r>
          </w:p>
          <w:p>
            <w:pPr>
              <w:pStyle w:val="22"/>
              <w:jc w:val="both"/>
              <w:rPr>
                <w:rFonts w:hint="default" w:ascii="Times New Roman" w:hAnsi="Times New Roman" w:cs="Times New Roman"/>
                <w:b/>
                <w:color w:val="000000" w:themeColor="text1"/>
                <w:sz w:val="28"/>
                <w:szCs w:val="28"/>
                <w:lang w:eastAsia="zh-CN"/>
                <w14:textFill>
                  <w14:solidFill>
                    <w14:schemeClr w14:val="tx1"/>
                  </w14:solidFill>
                </w14:textFill>
              </w:rPr>
            </w:pPr>
            <w:r>
              <w:rPr>
                <w:rFonts w:hint="default" w:ascii="Times New Roman" w:hAnsi="Times New Roman" w:cs="Times New Roman"/>
                <w:b/>
                <w:color w:val="000000" w:themeColor="text1"/>
                <w:sz w:val="28"/>
                <w:szCs w:val="28"/>
                <w:lang w:eastAsia="zh-CN"/>
                <w14:textFill>
                  <w14:solidFill>
                    <w14:schemeClr w14:val="tx1"/>
                  </w14:solidFill>
                </w14:textFill>
              </w:rPr>
              <w:t>2、废气</w:t>
            </w:r>
          </w:p>
          <w:p>
            <w:pPr>
              <w:spacing w:line="360" w:lineRule="auto"/>
              <w:rPr>
                <w:rFonts w:hint="default" w:ascii="Times New Roman" w:hAnsi="Times New Roman" w:cs="Times New Roman"/>
                <w:color w:val="000000" w:themeColor="text1"/>
                <w:sz w:val="24"/>
                <w:lang w:val="zh-CN" w:bidi="en-US"/>
                <w14:textFill>
                  <w14:solidFill>
                    <w14:schemeClr w14:val="tx1"/>
                  </w14:solidFill>
                </w14:textFill>
              </w:rPr>
            </w:pPr>
            <w:r>
              <w:rPr>
                <w:rFonts w:hint="default" w:ascii="Times New Roman" w:hAnsi="Times New Roman" w:cs="Times New Roman"/>
                <w:color w:val="000000" w:themeColor="text1"/>
                <w:sz w:val="24"/>
                <w:lang w:val="zh-CN" w:bidi="en-US"/>
                <w14:textFill>
                  <w14:solidFill>
                    <w14:schemeClr w14:val="tx1"/>
                  </w14:solidFill>
                </w14:textFill>
              </w:rPr>
              <w:t>本次监测结果显示：</w:t>
            </w:r>
          </w:p>
          <w:p>
            <w:pPr>
              <w:autoSpaceDE w:val="0"/>
              <w:autoSpaceDN w:val="0"/>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有组织</w:t>
            </w:r>
            <w:r>
              <w:rPr>
                <w:rFonts w:hint="default" w:ascii="Times New Roman" w:hAnsi="Times New Roman" w:cs="Times New Roman"/>
                <w:color w:val="000000" w:themeColor="text1"/>
                <w:sz w:val="24"/>
                <w:lang w:val="en-US" w:eastAsia="zh-CN"/>
                <w14:textFill>
                  <w14:solidFill>
                    <w14:schemeClr w14:val="tx1"/>
                  </w14:solidFill>
                </w14:textFill>
              </w:rPr>
              <w:t>及无组织</w:t>
            </w:r>
            <w:r>
              <w:rPr>
                <w:rFonts w:hint="default" w:ascii="Times New Roman" w:hAnsi="Times New Roman" w:cs="Times New Roman"/>
                <w:color w:val="000000" w:themeColor="text1"/>
                <w:sz w:val="24"/>
                <w14:textFill>
                  <w14:solidFill>
                    <w14:schemeClr w14:val="tx1"/>
                  </w14:solidFill>
                </w14:textFill>
              </w:rPr>
              <w:t>废气：</w:t>
            </w:r>
            <w:r>
              <w:rPr>
                <w:rFonts w:hint="default" w:ascii="Times New Roman" w:hAnsi="Times New Roman" w:cs="Times New Roman"/>
                <w:color w:val="000000" w:themeColor="text1"/>
                <w:sz w:val="24"/>
                <w14:textFill>
                  <w14:solidFill>
                    <w14:schemeClr w14:val="tx1"/>
                  </w14:solidFill>
                </w14:textFill>
              </w:rPr>
              <w:t>2022年</w:t>
            </w:r>
            <w:r>
              <w:rPr>
                <w:rFonts w:hint="default"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cs="Times New Roman"/>
                <w:color w:val="000000" w:themeColor="text1"/>
                <w:sz w:val="24"/>
                <w14:textFill>
                  <w14:solidFill>
                    <w14:schemeClr w14:val="tx1"/>
                  </w14:solidFill>
                </w14:textFill>
              </w:rPr>
              <w:t>月</w:t>
            </w:r>
            <w:r>
              <w:rPr>
                <w:rFonts w:hint="default" w:ascii="Times New Roman" w:hAnsi="Times New Roman" w:cs="Times New Roman"/>
                <w:color w:val="000000" w:themeColor="text1"/>
                <w:sz w:val="24"/>
                <w:lang w:val="en-US" w:eastAsia="zh-CN"/>
                <w14:textFill>
                  <w14:solidFill>
                    <w14:schemeClr w14:val="tx1"/>
                  </w14:solidFill>
                </w14:textFill>
              </w:rPr>
              <w:t>25-26</w:t>
            </w:r>
            <w:r>
              <w:rPr>
                <w:rFonts w:hint="default" w:ascii="Times New Roman" w:hAnsi="Times New Roman" w:cs="Times New Roman"/>
                <w:color w:val="000000" w:themeColor="text1"/>
                <w:sz w:val="24"/>
                <w14:textFill>
                  <w14:solidFill>
                    <w14:schemeClr w14:val="tx1"/>
                  </w14:solidFill>
                </w14:textFill>
              </w:rPr>
              <w:t>日</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8月16-17日</w:t>
            </w:r>
            <w:r>
              <w:rPr>
                <w:rFonts w:hint="default" w:ascii="Times New Roman" w:hAnsi="Times New Roman" w:cs="Times New Roman"/>
                <w:color w:val="000000" w:themeColor="text1"/>
                <w:kern w:val="0"/>
                <w:sz w:val="24"/>
                <w:szCs w:val="22"/>
                <w:lang w:bidi="zh-CN"/>
                <w14:textFill>
                  <w14:solidFill>
                    <w14:schemeClr w14:val="tx1"/>
                  </w14:solidFill>
                </w14:textFill>
              </w:rPr>
              <w:t>安徽瑞露科技有限公司DA001废气排放口、</w:t>
            </w:r>
            <w:r>
              <w:rPr>
                <w:rFonts w:hint="default" w:ascii="Times New Roman" w:hAnsi="Times New Roman" w:cs="Times New Roman"/>
                <w:color w:val="000000" w:themeColor="text1"/>
                <w:kern w:val="0"/>
                <w:sz w:val="24"/>
                <w:szCs w:val="22"/>
                <w:lang w:val="en-US" w:bidi="zh-CN"/>
                <w14:textFill>
                  <w14:solidFill>
                    <w14:schemeClr w14:val="tx1"/>
                  </w14:solidFill>
                </w14:textFill>
              </w:rPr>
              <w:t>无组织颗粒物</w:t>
            </w:r>
            <w:r>
              <w:rPr>
                <w:rFonts w:hint="default" w:ascii="Times New Roman" w:hAnsi="Times New Roman" w:cs="Times New Roman"/>
                <w:color w:val="000000" w:themeColor="text1"/>
                <w:kern w:val="0"/>
                <w:sz w:val="24"/>
                <w:szCs w:val="22"/>
                <w:lang w:bidi="zh-CN"/>
                <w14:textFill>
                  <w14:solidFill>
                    <w14:schemeClr w14:val="tx1"/>
                  </w14:solidFill>
                </w14:textFill>
              </w:rPr>
              <w:t>废气满足</w:t>
            </w:r>
            <w:r>
              <w:rPr>
                <w:rFonts w:hint="default" w:ascii="Times New Roman" w:hAnsi="Times New Roman" w:cs="Times New Roman"/>
                <w:color w:val="000000" w:themeColor="text1"/>
                <w:kern w:val="0"/>
                <w:sz w:val="24"/>
                <w:szCs w:val="22"/>
                <w:lang w:val="en-US" w:eastAsia="zh-CN" w:bidi="zh-CN"/>
                <w14:textFill>
                  <w14:solidFill>
                    <w14:schemeClr w14:val="tx1"/>
                  </w14:solidFill>
                </w14:textFill>
              </w:rPr>
              <w:t>GB 16297－1996《大气污染物综合排放标准》表二中</w:t>
            </w:r>
            <w:r>
              <w:rPr>
                <w:rFonts w:hint="default" w:ascii="Times New Roman" w:hAnsi="Times New Roman" w:cs="Times New Roman"/>
                <w:color w:val="000000" w:themeColor="text1"/>
                <w:kern w:val="0"/>
                <w:sz w:val="24"/>
                <w:szCs w:val="22"/>
                <w:lang w:bidi="zh-CN"/>
                <w14:textFill>
                  <w14:solidFill>
                    <w14:schemeClr w14:val="tx1"/>
                  </w14:solidFill>
                </w14:textFill>
              </w:rPr>
              <w:t>大气污染物特别排放限值要求。</w:t>
            </w:r>
          </w:p>
          <w:p>
            <w:pPr>
              <w:pStyle w:val="22"/>
              <w:jc w:val="both"/>
              <w:rPr>
                <w:rFonts w:hint="default" w:ascii="Times New Roman" w:hAnsi="Times New Roman" w:cs="Times New Roman"/>
                <w:b/>
                <w:color w:val="000000" w:themeColor="text1"/>
                <w:sz w:val="28"/>
                <w:szCs w:val="28"/>
                <w:lang w:eastAsia="zh-CN"/>
                <w14:textFill>
                  <w14:solidFill>
                    <w14:schemeClr w14:val="tx1"/>
                  </w14:solidFill>
                </w14:textFill>
              </w:rPr>
            </w:pPr>
            <w:r>
              <w:rPr>
                <w:rFonts w:hint="default" w:ascii="Times New Roman" w:hAnsi="Times New Roman" w:cs="Times New Roman"/>
                <w:b/>
                <w:color w:val="000000" w:themeColor="text1"/>
                <w:sz w:val="28"/>
                <w:szCs w:val="28"/>
                <w:lang w:eastAsia="zh-CN"/>
                <w14:textFill>
                  <w14:solidFill>
                    <w14:schemeClr w14:val="tx1"/>
                  </w14:solidFill>
                </w14:textFill>
              </w:rPr>
              <w:t>3、噪声</w:t>
            </w:r>
          </w:p>
          <w:p>
            <w:pPr>
              <w:pStyle w:val="22"/>
              <w:ind w:firstLine="480" w:firstLineChars="200"/>
              <w:jc w:val="both"/>
              <w:rPr>
                <w:rFonts w:hint="default" w:ascii="Times New Roman" w:hAnsi="Times New Roman" w:cs="Times New Roman"/>
                <w:color w:val="000000" w:themeColor="text1"/>
                <w:kern w:val="2"/>
                <w:sz w:val="24"/>
                <w:lang w:val="en-US" w:eastAsia="zh-CN" w:bidi="ar-SA"/>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本次监测结果显示：</w:t>
            </w:r>
            <w:r>
              <w:rPr>
                <w:rFonts w:hint="default" w:ascii="Times New Roman" w:hAnsi="Times New Roman" w:cs="Times New Roman"/>
                <w:color w:val="000000" w:themeColor="text1"/>
                <w:sz w:val="24"/>
                <w:lang w:eastAsia="zh-CN"/>
                <w14:textFill>
                  <w14:solidFill>
                    <w14:schemeClr w14:val="tx1"/>
                  </w14:solidFill>
                </w14:textFill>
              </w:rPr>
              <w:t>2022年</w:t>
            </w:r>
            <w:r>
              <w:rPr>
                <w:rFonts w:hint="default"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lang w:eastAsia="zh-CN"/>
                <w14:textFill>
                  <w14:solidFill>
                    <w14:schemeClr w14:val="tx1"/>
                  </w14:solidFill>
                </w14:textFill>
              </w:rPr>
              <w:t>月</w:t>
            </w:r>
            <w:r>
              <w:rPr>
                <w:rFonts w:hint="default" w:ascii="Times New Roman" w:hAnsi="Times New Roman" w:cs="Times New Roman"/>
                <w:color w:val="000000" w:themeColor="text1"/>
                <w:sz w:val="24"/>
                <w:lang w:val="en-US" w:eastAsia="zh-CN"/>
                <w14:textFill>
                  <w14:solidFill>
                    <w14:schemeClr w14:val="tx1"/>
                  </w14:solidFill>
                </w14:textFill>
              </w:rPr>
              <w:t>21-22</w:t>
            </w:r>
            <w:r>
              <w:rPr>
                <w:rFonts w:hint="default" w:ascii="Times New Roman" w:hAnsi="Times New Roman" w:cs="Times New Roman"/>
                <w:color w:val="000000" w:themeColor="text1"/>
                <w:sz w:val="24"/>
                <w:lang w:eastAsia="zh-CN"/>
                <w14:textFill>
                  <w14:solidFill>
                    <w14:schemeClr w14:val="tx1"/>
                  </w14:solidFill>
                </w14:textFill>
              </w:rPr>
              <w:t>日</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szCs w:val="22"/>
                <w:lang w:val="en-US" w:eastAsia="zh-CN" w:bidi="zh-CN"/>
                <w14:textFill>
                  <w14:solidFill>
                    <w14:schemeClr w14:val="tx1"/>
                  </w14:solidFill>
                </w14:textFill>
              </w:rPr>
              <w:t>安徽瑞露科技有限公司</w:t>
            </w:r>
            <w:r>
              <w:rPr>
                <w:rFonts w:hint="default" w:ascii="Times New Roman" w:hAnsi="Times New Roman" w:cs="Times New Roman"/>
                <w:color w:val="000000" w:themeColor="text1"/>
                <w:sz w:val="24"/>
                <w:lang w:val="en-US" w:eastAsia="zh-CN"/>
                <w14:textFill>
                  <w14:solidFill>
                    <w14:schemeClr w14:val="tx1"/>
                  </w14:solidFill>
                </w14:textFill>
              </w:rPr>
              <w:t>厂界东侧、厂界南侧、厂界西侧、厂界北侧昼间噪声满足《工业企业厂界环境噪声排放标准》（GB12348-2008）中3类标准</w:t>
            </w:r>
            <w:r>
              <w:rPr>
                <w:rFonts w:hint="default" w:ascii="Times New Roman" w:hAnsi="Times New Roman" w:cs="Times New Roman"/>
                <w:color w:val="000000" w:themeColor="text1"/>
                <w:sz w:val="24"/>
                <w:lang w:eastAsia="zh-CN"/>
                <w14:textFill>
                  <w14:solidFill>
                    <w14:schemeClr w14:val="tx1"/>
                  </w14:solidFill>
                </w14:textFill>
              </w:rPr>
              <w:t>。</w:t>
            </w:r>
          </w:p>
          <w:p>
            <w:pPr>
              <w:pStyle w:val="22"/>
              <w:jc w:val="both"/>
              <w:rPr>
                <w:rFonts w:hint="default" w:ascii="Times New Roman" w:hAnsi="Times New Roman" w:cs="Times New Roman"/>
                <w:b/>
                <w:color w:val="000000" w:themeColor="text1"/>
                <w:sz w:val="28"/>
                <w:szCs w:val="28"/>
                <w:lang w:eastAsia="zh-CN"/>
                <w14:textFill>
                  <w14:solidFill>
                    <w14:schemeClr w14:val="tx1"/>
                  </w14:solidFill>
                </w14:textFill>
              </w:rPr>
            </w:pPr>
            <w:r>
              <w:rPr>
                <w:rFonts w:hint="default" w:ascii="Times New Roman" w:hAnsi="Times New Roman" w:cs="Times New Roman"/>
                <w:b/>
                <w:color w:val="000000" w:themeColor="text1"/>
                <w:sz w:val="28"/>
                <w:szCs w:val="28"/>
                <w:lang w:eastAsia="zh-CN"/>
                <w14:textFill>
                  <w14:solidFill>
                    <w14:schemeClr w14:val="tx1"/>
                  </w14:solidFill>
                </w14:textFill>
              </w:rPr>
              <w:t>4、固体废物</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本项目厂区产生的固体废物分为危险废物、一般</w:t>
            </w:r>
            <w:r>
              <w:rPr>
                <w:rFonts w:hint="default" w:ascii="Times New Roman" w:hAnsi="Times New Roman" w:cs="Times New Roman"/>
                <w:color w:val="000000" w:themeColor="text1"/>
                <w:sz w:val="24"/>
                <w:lang w:val="en-US" w:eastAsia="zh-CN"/>
                <w14:textFill>
                  <w14:solidFill>
                    <w14:schemeClr w14:val="tx1"/>
                  </w14:solidFill>
                </w14:textFill>
              </w:rPr>
              <w:t>固废</w:t>
            </w:r>
            <w:r>
              <w:rPr>
                <w:rFonts w:hint="default" w:ascii="Times New Roman" w:hAnsi="Times New Roman" w:cs="Times New Roman"/>
                <w:color w:val="000000" w:themeColor="text1"/>
                <w:sz w:val="24"/>
                <w14:textFill>
                  <w14:solidFill>
                    <w14:schemeClr w14:val="tx1"/>
                  </w14:solidFill>
                </w14:textFill>
              </w:rPr>
              <w:t>；一般固废包括</w:t>
            </w:r>
            <w:r>
              <w:rPr>
                <w:rFonts w:hint="default" w:ascii="Times New Roman" w:hAnsi="Times New Roman" w:cs="Times New Roman"/>
                <w:color w:val="000000" w:themeColor="text1"/>
                <w:sz w:val="24"/>
                <w:lang w:val="en-US" w:eastAsia="zh-CN"/>
                <w14:textFill>
                  <w14:solidFill>
                    <w14:schemeClr w14:val="tx1"/>
                  </w14:solidFill>
                </w14:textFill>
              </w:rPr>
              <w:t>金属</w:t>
            </w:r>
            <w:r>
              <w:rPr>
                <w:rFonts w:hint="default" w:ascii="Times New Roman" w:hAnsi="Times New Roman" w:cs="Times New Roman"/>
                <w:color w:val="000000" w:themeColor="text1"/>
                <w:sz w:val="24"/>
                <w14:textFill>
                  <w14:solidFill>
                    <w14:schemeClr w14:val="tx1"/>
                  </w14:solidFill>
                </w14:textFill>
              </w:rPr>
              <w:t>边角料、不合格品</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生活垃圾、未集中收集的废含油手套和抹布、</w:t>
            </w:r>
            <w:r>
              <w:rPr>
                <w:rFonts w:hint="default" w:ascii="Times New Roman" w:hAnsi="Times New Roman" w:cs="Times New Roman"/>
                <w:color w:val="000000" w:themeColor="text1"/>
                <w:sz w:val="24"/>
                <w14:textFill>
                  <w14:solidFill>
                    <w14:schemeClr w14:val="tx1"/>
                  </w14:solidFill>
                </w14:textFill>
              </w:rPr>
              <w:t>金属边角料一般固废</w:t>
            </w:r>
            <w:r>
              <w:rPr>
                <w:rFonts w:hint="default" w:ascii="Times New Roman" w:hAnsi="Times New Roman" w:cs="Times New Roman"/>
                <w:color w:val="000000" w:themeColor="text1"/>
                <w:sz w:val="24"/>
                <w:lang w:val="en-US" w:eastAsia="zh-CN"/>
                <w14:textFill>
                  <w14:solidFill>
                    <w14:schemeClr w14:val="tx1"/>
                  </w14:solidFill>
                </w14:textFill>
              </w:rPr>
              <w:t>间</w:t>
            </w:r>
            <w:r>
              <w:rPr>
                <w:rFonts w:hint="default" w:ascii="Times New Roman" w:hAnsi="Times New Roman" w:cs="Times New Roman"/>
                <w:color w:val="000000" w:themeColor="text1"/>
                <w:sz w:val="24"/>
                <w14:textFill>
                  <w14:solidFill>
                    <w14:schemeClr w14:val="tx1"/>
                  </w14:solidFill>
                </w14:textFill>
              </w:rPr>
              <w:t>暂存后出售</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不合格品返回相应工序重新加工，生活垃圾、未集中收集的废含油手套和抹布交由环卫部门清运。</w:t>
            </w:r>
            <w:r>
              <w:rPr>
                <w:rFonts w:hint="default" w:ascii="Times New Roman" w:hAnsi="Times New Roman" w:cs="Times New Roman"/>
                <w:color w:val="000000" w:themeColor="text1"/>
                <w:sz w:val="24"/>
                <w14:textFill>
                  <w14:solidFill>
                    <w14:schemeClr w14:val="tx1"/>
                  </w14:solidFill>
                </w14:textFill>
              </w:rPr>
              <w:t>危险废物主要为</w:t>
            </w:r>
            <w:r>
              <w:rPr>
                <w:rFonts w:hint="default" w:ascii="Times New Roman" w:hAnsi="Times New Roman" w:cs="Times New Roman"/>
                <w:color w:val="000000" w:themeColor="text1"/>
                <w:sz w:val="24"/>
                <w:lang w:val="en-US" w:eastAsia="zh-CN"/>
                <w14:textFill>
                  <w14:solidFill>
                    <w14:schemeClr w14:val="tx1"/>
                  </w14:solidFill>
                </w14:textFill>
              </w:rPr>
              <w:t>废润滑油</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废润滑油桶、集中收集的废含油手套和抹布，危险废物</w:t>
            </w:r>
            <w:r>
              <w:rPr>
                <w:rFonts w:hint="default" w:ascii="Times New Roman" w:hAnsi="Times New Roman" w:cs="Times New Roman"/>
                <w:color w:val="000000" w:themeColor="text1"/>
                <w:sz w:val="24"/>
                <w14:textFill>
                  <w14:solidFill>
                    <w14:schemeClr w14:val="tx1"/>
                  </w14:solidFill>
                </w14:textFill>
              </w:rPr>
              <w:t>于危废暂存库暂存后，委托有相关危险废物处理资质的单位处理</w:t>
            </w:r>
            <w:r>
              <w:rPr>
                <w:rFonts w:hint="default" w:ascii="Times New Roman" w:hAnsi="Times New Roman" w:cs="Times New Roman"/>
                <w:color w:val="000000" w:themeColor="text1"/>
                <w:sz w:val="24"/>
                <w:lang w:eastAsia="zh-CN"/>
                <w14:textFill>
                  <w14:solidFill>
                    <w14:schemeClr w14:val="tx1"/>
                  </w14:solidFill>
                </w14:textFill>
              </w:rPr>
              <w:t>。</w:t>
            </w:r>
          </w:p>
          <w:p>
            <w:pPr>
              <w:pStyle w:val="22"/>
              <w:jc w:val="both"/>
              <w:rPr>
                <w:rFonts w:hint="default" w:ascii="Times New Roman" w:hAnsi="Times New Roman" w:cs="Times New Roman"/>
                <w:b/>
                <w:color w:val="000000" w:themeColor="text1"/>
                <w:sz w:val="28"/>
                <w:szCs w:val="28"/>
                <w:lang w:eastAsia="zh-CN"/>
                <w14:textFill>
                  <w14:solidFill>
                    <w14:schemeClr w14:val="tx1"/>
                  </w14:solidFill>
                </w14:textFill>
              </w:rPr>
            </w:pPr>
            <w:r>
              <w:rPr>
                <w:rFonts w:hint="default" w:ascii="Times New Roman" w:hAnsi="Times New Roman" w:cs="Times New Roman"/>
                <w:b/>
                <w:color w:val="000000" w:themeColor="text1"/>
                <w:sz w:val="28"/>
                <w:szCs w:val="28"/>
                <w:lang w:eastAsia="zh-CN"/>
                <w14:textFill>
                  <w14:solidFill>
                    <w14:schemeClr w14:val="tx1"/>
                  </w14:solidFill>
                </w14:textFill>
              </w:rPr>
              <w:t>5、竣工验收监测总结论</w:t>
            </w:r>
          </w:p>
          <w:p>
            <w:pPr>
              <w:tabs>
                <w:tab w:val="left" w:pos="75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根据本次建设项目环保设施竣工环境保护验收监测结果可知：</w:t>
            </w:r>
          </w:p>
          <w:p>
            <w:pPr>
              <w:tabs>
                <w:tab w:val="left" w:pos="757"/>
              </w:tabs>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落实了环境保护“三同时”制度和环境影响评价报告表及批复的意见。有较齐全的环保管理制度，在正常营业的情况下，废水、废气、噪声污染物排放符合有关标准。该项目基本符合建设项目环境保护设施竣工验收要求。</w:t>
            </w:r>
          </w:p>
          <w:p>
            <w:pPr>
              <w:pStyle w:val="22"/>
              <w:jc w:val="both"/>
              <w:rPr>
                <w:rFonts w:hint="default" w:ascii="Times New Roman" w:hAnsi="Times New Roman" w:cs="Times New Roman"/>
                <w:b/>
                <w:color w:val="000000" w:themeColor="text1"/>
                <w:sz w:val="28"/>
                <w:szCs w:val="28"/>
                <w:lang w:eastAsia="zh-CN"/>
                <w14:textFill>
                  <w14:solidFill>
                    <w14:schemeClr w14:val="tx1"/>
                  </w14:solidFill>
                </w14:textFill>
              </w:rPr>
            </w:pPr>
            <w:r>
              <w:rPr>
                <w:rFonts w:hint="default" w:ascii="Times New Roman" w:hAnsi="Times New Roman" w:cs="Times New Roman"/>
                <w:b/>
                <w:color w:val="000000" w:themeColor="text1"/>
                <w:sz w:val="28"/>
                <w:szCs w:val="28"/>
                <w:lang w:eastAsia="zh-CN"/>
                <w14:textFill>
                  <w14:solidFill>
                    <w14:schemeClr w14:val="tx1"/>
                  </w14:solidFill>
                </w14:textFill>
              </w:rPr>
              <w:t>6、建议</w:t>
            </w:r>
          </w:p>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根据此次</w:t>
            </w:r>
            <w:r>
              <w:rPr>
                <w:rFonts w:hint="default" w:ascii="Times New Roman" w:hAnsi="Times New Roman" w:cs="Times New Roman"/>
                <w:color w:val="000000" w:themeColor="text1"/>
                <w:sz w:val="24"/>
                <w:lang w:val="en-US" w:eastAsia="zh-CN"/>
                <w14:textFill>
                  <w14:solidFill>
                    <w14:schemeClr w14:val="tx1"/>
                  </w14:solidFill>
                </w14:textFill>
              </w:rPr>
              <w:t>安徽瑞露科技有限公司</w:t>
            </w:r>
            <w:r>
              <w:rPr>
                <w:rFonts w:hint="default" w:ascii="Times New Roman" w:hAnsi="Times New Roman" w:cs="Times New Roman"/>
                <w:color w:val="000000" w:themeColor="text1"/>
                <w:sz w:val="24"/>
                <w14:textFill>
                  <w14:solidFill>
                    <w14:schemeClr w14:val="tx1"/>
                  </w14:solidFill>
                </w14:textFill>
              </w:rPr>
              <w:t>委托监测结果，建议</w:t>
            </w:r>
            <w:r>
              <w:rPr>
                <w:rFonts w:hint="default" w:ascii="Times New Roman" w:hAnsi="Times New Roman" w:cs="Times New Roman"/>
                <w:color w:val="000000" w:themeColor="text1"/>
                <w:sz w:val="24"/>
                <w:lang w:val="en-US" w:eastAsia="zh-CN"/>
                <w14:textFill>
                  <w14:solidFill>
                    <w14:schemeClr w14:val="tx1"/>
                  </w14:solidFill>
                </w14:textFill>
              </w:rPr>
              <w:t>安徽瑞露科技有限公司</w:t>
            </w:r>
            <w:r>
              <w:rPr>
                <w:rFonts w:hint="default" w:ascii="Times New Roman" w:hAnsi="Times New Roman" w:cs="Times New Roman"/>
                <w:color w:val="000000" w:themeColor="text1"/>
                <w:sz w:val="24"/>
                <w14:textFill>
                  <w14:solidFill>
                    <w14:schemeClr w14:val="tx1"/>
                  </w14:solidFill>
                </w14:textFill>
              </w:rPr>
              <w:t>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rFonts w:hint="default" w:ascii="Times New Roman" w:hAnsi="Times New Roman" w:cs="Times New Roman"/>
          <w:b/>
          <w:color w:val="000000" w:themeColor="text1"/>
          <w:sz w:val="28"/>
          <w:szCs w:val="28"/>
          <w14:textFill>
            <w14:solidFill>
              <w14:schemeClr w14:val="tx1"/>
            </w14:solidFill>
          </w14:textFill>
        </w:rPr>
        <w:sectPr>
          <w:footerReference r:id="rId6" w:type="default"/>
          <w:pgSz w:w="11906" w:h="16838"/>
          <w:pgMar w:top="1588" w:right="1418" w:bottom="1418" w:left="1418" w:header="851" w:footer="992" w:gutter="0"/>
          <w:pgNumType w:fmt="decimal"/>
          <w:cols w:space="425" w:num="1"/>
          <w:docGrid w:type="lines" w:linePitch="312" w:charSpace="0"/>
        </w:sectPr>
      </w:pPr>
    </w:p>
    <w:p>
      <w:pPr>
        <w:spacing w:before="240" w:line="276" w:lineRule="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附图、附件：</w:t>
      </w:r>
    </w:p>
    <w:p>
      <w:pPr>
        <w:keepNext w:val="0"/>
        <w:keepLines w:val="0"/>
        <w:pageBreakBefore w:val="0"/>
        <w:kinsoku/>
        <w:wordWrap/>
        <w:overflowPunct/>
        <w:topLinePunct w:val="0"/>
        <w:autoSpaceDE/>
        <w:autoSpaceDN/>
        <w:bidi w:val="0"/>
        <w:adjustRightInd/>
        <w:snapToGrid w:val="0"/>
        <w:spacing w:before="240" w:line="360" w:lineRule="auto"/>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附图1项目地理位置图</w:t>
      </w:r>
    </w:p>
    <w:p>
      <w:pPr>
        <w:keepNext w:val="0"/>
        <w:keepLines w:val="0"/>
        <w:pageBreakBefore w:val="0"/>
        <w:kinsoku/>
        <w:wordWrap/>
        <w:overflowPunct/>
        <w:topLinePunct w:val="0"/>
        <w:autoSpaceDE/>
        <w:autoSpaceDN/>
        <w:bidi w:val="0"/>
        <w:adjustRightInd/>
        <w:spacing w:line="360" w:lineRule="auto"/>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附图2项目外环境关系图</w:t>
      </w:r>
    </w:p>
    <w:p>
      <w:pPr>
        <w:keepNext w:val="0"/>
        <w:keepLines w:val="0"/>
        <w:pageBreakBefore w:val="0"/>
        <w:kinsoku/>
        <w:wordWrap/>
        <w:overflowPunct/>
        <w:topLinePunct w:val="0"/>
        <w:autoSpaceDE/>
        <w:autoSpaceDN/>
        <w:bidi w:val="0"/>
        <w:adjustRightInd/>
        <w:spacing w:line="360" w:lineRule="auto"/>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附图3平面布置示意图</w:t>
      </w:r>
    </w:p>
    <w:p>
      <w:pPr>
        <w:keepNext w:val="0"/>
        <w:keepLines w:val="0"/>
        <w:pageBreakBefore w:val="0"/>
        <w:kinsoku/>
        <w:wordWrap/>
        <w:overflowPunct/>
        <w:topLinePunct w:val="0"/>
        <w:autoSpaceDE/>
        <w:autoSpaceDN/>
        <w:bidi w:val="0"/>
        <w:adjustRightInd/>
        <w:spacing w:line="360" w:lineRule="auto"/>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附图4现场监测采样图</w:t>
      </w:r>
    </w:p>
    <w:p>
      <w:pPr>
        <w:keepNext w:val="0"/>
        <w:keepLines w:val="0"/>
        <w:pageBreakBefore w:val="0"/>
        <w:kinsoku/>
        <w:wordWrap/>
        <w:overflowPunct/>
        <w:topLinePunct w:val="0"/>
        <w:autoSpaceDE/>
        <w:autoSpaceDN/>
        <w:bidi w:val="0"/>
        <w:adjustRightInd/>
        <w:spacing w:line="360" w:lineRule="auto"/>
        <w:jc w:val="left"/>
        <w:textAlignment w:val="auto"/>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附件1环评批复</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附件2项目备案</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附件3营业执照</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附件</w:t>
      </w:r>
      <w:r>
        <w:rPr>
          <w:rFonts w:hint="default" w:ascii="Times New Roman" w:hAnsi="Times New Roman" w:eastAsia="宋体" w:cs="Times New Roman"/>
          <w:color w:val="000000" w:themeColor="text1"/>
          <w:sz w:val="24"/>
          <w:lang w:val="en-US" w:eastAsia="zh-CN"/>
          <w14:textFill>
            <w14:solidFill>
              <w14:schemeClr w14:val="tx1"/>
            </w14:solidFill>
          </w14:textFill>
        </w:rPr>
        <w:t>4租赁协议</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附件</w:t>
      </w:r>
      <w:r>
        <w:rPr>
          <w:rFonts w:hint="default" w:ascii="Times New Roman" w:hAnsi="Times New Roman" w:eastAsia="宋体"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lang w:val="en-US" w:eastAsia="zh-CN"/>
          <w14:textFill>
            <w14:solidFill>
              <w14:schemeClr w14:val="tx1"/>
            </w14:solidFill>
          </w14:textFill>
        </w:rPr>
        <w:t>检测单位</w:t>
      </w:r>
      <w:r>
        <w:rPr>
          <w:rFonts w:hint="default" w:ascii="Times New Roman" w:hAnsi="Times New Roman" w:eastAsia="宋体" w:cs="Times New Roman"/>
          <w:color w:val="000000" w:themeColor="text1"/>
          <w:sz w:val="24"/>
          <w:lang w:val="en-US" w:eastAsia="zh-CN"/>
          <w14:textFill>
            <w14:solidFill>
              <w14:schemeClr w14:val="tx1"/>
            </w14:solidFill>
          </w14:textFill>
        </w:rPr>
        <w:t>资质</w:t>
      </w:r>
    </w:p>
    <w:p>
      <w:pPr>
        <w:pStyle w:val="2"/>
        <w:keepNext w:val="0"/>
        <w:keepLines w:val="0"/>
        <w:pageBreakBefore w:val="0"/>
        <w:kinsoku/>
        <w:wordWrap/>
        <w:overflowPunct/>
        <w:topLinePunct w:val="0"/>
        <w:autoSpaceDE/>
        <w:autoSpaceDN/>
        <w:bidi w:val="0"/>
        <w:adjustRightInd/>
        <w:spacing w:line="360" w:lineRule="auto"/>
        <w:ind w:left="0" w:leftChars="0" w:firstLine="0" w:firstLineChars="0"/>
        <w:textAlignment w:val="auto"/>
        <w:rPr>
          <w:rFonts w:hint="default"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w w:val="100"/>
          <w:kern w:val="2"/>
          <w:sz w:val="24"/>
          <w:szCs w:val="24"/>
          <w:lang w:val="en-US" w:eastAsia="zh-CN" w:bidi="ar-SA"/>
          <w14:textFill>
            <w14:solidFill>
              <w14:schemeClr w14:val="tx1"/>
            </w14:solidFill>
          </w14:textFill>
        </w:rPr>
        <w:t>附件6验收检测报告</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附件</w:t>
      </w:r>
      <w:r>
        <w:rPr>
          <w:rFonts w:hint="default" w:ascii="Times New Roman" w:hAnsi="Times New Roman" w:cs="Times New Roman"/>
          <w:color w:val="000000" w:themeColor="text1"/>
          <w:sz w:val="24"/>
          <w:lang w:val="en-US" w:eastAsia="zh-CN"/>
          <w14:textFill>
            <w14:solidFill>
              <w14:schemeClr w14:val="tx1"/>
            </w14:solidFill>
          </w14:textFill>
        </w:rPr>
        <w:t>7</w:t>
      </w:r>
      <w:r>
        <w:rPr>
          <w:rFonts w:hint="default" w:ascii="Times New Roman" w:hAnsi="Times New Roman" w:eastAsia="宋体" w:cs="Times New Roman"/>
          <w:color w:val="000000" w:themeColor="text1"/>
          <w:sz w:val="24"/>
          <w:lang w:val="en-US" w:eastAsia="zh-CN"/>
          <w14:textFill>
            <w14:solidFill>
              <w14:schemeClr w14:val="tx1"/>
            </w14:solidFill>
          </w14:textFill>
        </w:rPr>
        <w:t>排水协议</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w:t>
      </w:r>
      <w:r>
        <w:rPr>
          <w:rFonts w:hint="default" w:ascii="Times New Roman" w:hAnsi="Times New Roman" w:cs="Times New Roman"/>
          <w:color w:val="000000" w:themeColor="text1"/>
          <w:sz w:val="24"/>
          <w:lang w:val="en-US" w:eastAsia="zh-CN"/>
          <w14:textFill>
            <w14:solidFill>
              <w14:schemeClr w14:val="tx1"/>
            </w14:solidFill>
          </w14:textFill>
        </w:rPr>
        <w:t>8污水管网图</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w:t>
      </w:r>
      <w:r>
        <w:rPr>
          <w:rFonts w:hint="default" w:ascii="Times New Roman" w:hAnsi="Times New Roman" w:cs="Times New Roman"/>
          <w:color w:val="000000" w:themeColor="text1"/>
          <w:sz w:val="24"/>
          <w:lang w:val="en-US" w:eastAsia="zh-CN"/>
          <w14:textFill>
            <w14:solidFill>
              <w14:schemeClr w14:val="tx1"/>
            </w14:solidFill>
          </w14:textFill>
        </w:rPr>
        <w:t>9雨水管网图</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w:t>
      </w:r>
      <w:r>
        <w:rPr>
          <w:rFonts w:hint="default" w:ascii="Times New Roman" w:hAnsi="Times New Roman" w:cs="Times New Roman"/>
          <w:color w:val="000000" w:themeColor="text1"/>
          <w:sz w:val="24"/>
          <w:lang w:val="en-US" w:eastAsia="zh-CN"/>
          <w14:textFill>
            <w14:solidFill>
              <w14:schemeClr w14:val="tx1"/>
            </w14:solidFill>
          </w14:textFill>
        </w:rPr>
        <w:t>10</w:t>
      </w:r>
      <w:r>
        <w:rPr>
          <w:rFonts w:hint="default" w:ascii="Times New Roman" w:hAnsi="Times New Roman" w:cs="Times New Roman"/>
          <w:color w:val="000000" w:themeColor="text1"/>
          <w:sz w:val="24"/>
          <w14:textFill>
            <w14:solidFill>
              <w14:schemeClr w14:val="tx1"/>
            </w14:solidFill>
          </w14:textFill>
        </w:rPr>
        <w:t>排污许可证</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附件</w:t>
      </w:r>
      <w:r>
        <w:rPr>
          <w:rFonts w:hint="default" w:ascii="Times New Roman" w:hAnsi="Times New Roman" w:cs="Times New Roman"/>
          <w:color w:val="000000" w:themeColor="text1"/>
          <w:sz w:val="24"/>
          <w:lang w:val="en-US" w:eastAsia="zh-CN"/>
          <w14:textFill>
            <w14:solidFill>
              <w14:schemeClr w14:val="tx1"/>
            </w14:solidFill>
          </w14:textFill>
        </w:rPr>
        <w:t>11危废协议</w:t>
      </w:r>
    </w:p>
    <w:p>
      <w:pPr>
        <w:keepNext w:val="0"/>
        <w:keepLines w:val="0"/>
        <w:pageBreakBefore w:val="0"/>
        <w:kinsoku/>
        <w:wordWrap/>
        <w:overflowPunct/>
        <w:topLinePunct w:val="0"/>
        <w:autoSpaceDE/>
        <w:autoSpaceDN/>
        <w:bidi w:val="0"/>
        <w:adjustRightInd/>
        <w:spacing w:line="360" w:lineRule="auto"/>
        <w:ind w:left="972" w:hanging="972" w:hangingChars="405"/>
        <w:jc w:val="left"/>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附件</w:t>
      </w:r>
      <w:r>
        <w:rPr>
          <w:rFonts w:hint="default" w:ascii="Times New Roman" w:hAnsi="Times New Roman" w:eastAsia="宋体" w:cs="Times New Roman"/>
          <w:color w:val="000000" w:themeColor="text1"/>
          <w:sz w:val="24"/>
          <w:lang w:val="en-US" w:eastAsia="zh-CN"/>
          <w14:textFill>
            <w14:solidFill>
              <w14:schemeClr w14:val="tx1"/>
            </w14:solidFill>
          </w14:textFill>
        </w:rPr>
        <w:t>1</w:t>
      </w:r>
      <w:r>
        <w:rPr>
          <w:rFonts w:hint="eastAsia" w:eastAsia="宋体" w:cs="Times New Roman"/>
          <w:color w:val="000000" w:themeColor="text1"/>
          <w:sz w:val="24"/>
          <w:lang w:val="en-US" w:eastAsia="zh-CN"/>
          <w14:textFill>
            <w14:solidFill>
              <w14:schemeClr w14:val="tx1"/>
            </w14:solidFill>
          </w14:textFill>
        </w:rPr>
        <w:t>2委外</w:t>
      </w:r>
      <w:r>
        <w:rPr>
          <w:rFonts w:hint="default" w:ascii="Times New Roman" w:hAnsi="Times New Roman" w:eastAsia="宋体" w:cs="Times New Roman"/>
          <w:color w:val="000000" w:themeColor="text1"/>
          <w:sz w:val="24"/>
          <w:lang w:val="en-US" w:eastAsia="zh-CN"/>
          <w14:textFill>
            <w14:solidFill>
              <w14:schemeClr w14:val="tx1"/>
            </w14:solidFill>
          </w14:textFill>
        </w:rPr>
        <w:t>协议</w:t>
      </w:r>
    </w:p>
    <w:p>
      <w:pPr>
        <w:pStyle w:val="25"/>
        <w:keepNext w:val="0"/>
        <w:keepLines w:val="0"/>
        <w:pageBreakBefore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附件</w:t>
      </w:r>
      <w:r>
        <w:rPr>
          <w:rFonts w:hint="default" w:ascii="Times New Roman" w:hAnsi="Times New Roman" w:eastAsia="宋体" w:cs="Times New Roman"/>
          <w:color w:val="000000" w:themeColor="text1"/>
          <w:lang w:val="en-US" w:eastAsia="zh-CN"/>
          <w14:textFill>
            <w14:solidFill>
              <w14:schemeClr w14:val="tx1"/>
            </w14:solidFill>
          </w14:textFill>
        </w:rPr>
        <w:t>1</w:t>
      </w:r>
      <w:r>
        <w:rPr>
          <w:rFonts w:hint="eastAsia" w:ascii="Times New Roman" w:hAnsi="Times New Roman" w:eastAsia="宋体" w:cs="Times New Roman"/>
          <w:color w:val="000000" w:themeColor="text1"/>
          <w:lang w:val="en-US" w:eastAsia="zh-CN"/>
          <w14:textFill>
            <w14:solidFill>
              <w14:schemeClr w14:val="tx1"/>
            </w14:solidFill>
          </w14:textFill>
        </w:rPr>
        <w:t>3</w:t>
      </w:r>
      <w:r>
        <w:rPr>
          <w:rFonts w:hint="default" w:ascii="Times New Roman" w:hAnsi="Times New Roman" w:eastAsia="宋体" w:cs="Times New Roman"/>
          <w:color w:val="000000" w:themeColor="text1"/>
          <w14:textFill>
            <w14:solidFill>
              <w14:schemeClr w14:val="tx1"/>
            </w14:solidFill>
          </w14:textFill>
        </w:rPr>
        <w:t>公示</w:t>
      </w:r>
    </w:p>
    <w:p>
      <w:pPr>
        <w:pStyle w:val="25"/>
        <w:keepNext w:val="0"/>
        <w:keepLines w:val="0"/>
        <w:pageBreakBefore w:val="0"/>
        <w:kinsoku/>
        <w:wordWrap/>
        <w:overflowPunct/>
        <w:topLinePunct w:val="0"/>
        <w:autoSpaceDE/>
        <w:autoSpaceDN/>
        <w:bidi w:val="0"/>
        <w:adjustRightInd/>
        <w:spacing w:line="360" w:lineRule="auto"/>
        <w:textAlignment w:val="auto"/>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附件</w:t>
      </w:r>
      <w:r>
        <w:rPr>
          <w:rFonts w:hint="default" w:ascii="Times New Roman" w:hAnsi="Times New Roman" w:eastAsia="宋体" w:cs="Times New Roman"/>
          <w:color w:val="000000" w:themeColor="text1"/>
          <w:lang w:val="en-US" w:eastAsia="zh-CN"/>
          <w14:textFill>
            <w14:solidFill>
              <w14:schemeClr w14:val="tx1"/>
            </w14:solidFill>
          </w14:textFill>
        </w:rPr>
        <w:t>1</w:t>
      </w:r>
      <w:r>
        <w:rPr>
          <w:rFonts w:hint="eastAsia" w:ascii="Times New Roman" w:hAnsi="Times New Roman" w:eastAsia="宋体" w:cs="Times New Roman"/>
          <w:color w:val="000000" w:themeColor="text1"/>
          <w:lang w:val="en-US" w:eastAsia="zh-CN"/>
          <w14:textFill>
            <w14:solidFill>
              <w14:schemeClr w14:val="tx1"/>
            </w14:solidFill>
          </w14:textFill>
        </w:rPr>
        <w:t>4</w:t>
      </w:r>
      <w:r>
        <w:rPr>
          <w:rFonts w:hint="default" w:ascii="Times New Roman" w:hAnsi="Times New Roman" w:eastAsia="宋体" w:cs="Times New Roman"/>
          <w:color w:val="000000" w:themeColor="text1"/>
          <w14:textFill>
            <w14:solidFill>
              <w14:schemeClr w14:val="tx1"/>
            </w14:solidFill>
          </w14:textFill>
        </w:rPr>
        <w:t>验收意见</w:t>
      </w:r>
    </w:p>
    <w:p>
      <w:pPr>
        <w:pStyle w:val="25"/>
        <w:rPr>
          <w:rFonts w:hint="default" w:ascii="Times New Roman" w:hAnsi="Times New Roman" w:eastAsia="宋体" w:cs="Times New Roman"/>
          <w:color w:val="000000" w:themeColor="text1"/>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pPr>
    </w:p>
    <w:p>
      <w:pPr>
        <w:widowControl/>
        <w:jc w:val="left"/>
        <w:rPr>
          <w:rFonts w:hint="default" w:ascii="Times New Roman" w:hAnsi="Times New Roman" w:cs="Times New Roman"/>
          <w:b/>
          <w:color w:val="000000" w:themeColor="text1"/>
          <w:sz w:val="28"/>
          <w:szCs w:val="28"/>
          <w14:textFill>
            <w14:solidFill>
              <w14:schemeClr w14:val="tx1"/>
            </w14:solidFill>
          </w14:textFill>
        </w:rPr>
      </w:pPr>
    </w:p>
    <w:p>
      <w:pPr>
        <w:rPr>
          <w:rFonts w:hint="default" w:ascii="Times New Roman" w:hAnsi="Times New Roman" w:cs="Times New Roman"/>
          <w:b/>
          <w:color w:val="000000" w:themeColor="text1"/>
          <w:sz w:val="28"/>
          <w:szCs w:val="28"/>
          <w14:textFill>
            <w14:solidFill>
              <w14:schemeClr w14:val="tx1"/>
            </w14:solidFill>
          </w14:textFill>
        </w:rPr>
        <w:sectPr>
          <w:footerReference r:id="rId7" w:type="default"/>
          <w:pgSz w:w="11906" w:h="16838"/>
          <w:pgMar w:top="1588" w:right="1418" w:bottom="1418" w:left="1418" w:header="851" w:footer="992" w:gutter="0"/>
          <w:pgNumType w:fmt="decimal"/>
          <w:cols w:space="425" w:num="1"/>
          <w:docGrid w:type="lines" w:linePitch="312" w:charSpace="0"/>
        </w:sectPr>
      </w:pPr>
    </w:p>
    <w:p>
      <w:pPr>
        <w:spacing w:line="280" w:lineRule="exact"/>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建设项目工程竣工环境保护“三同时”验收登记表</w:t>
      </w:r>
    </w:p>
    <w:p>
      <w:pPr>
        <w:spacing w:line="280" w:lineRule="exact"/>
        <w:ind w:firstLine="360" w:firstLineChars="200"/>
        <w:jc w:val="center"/>
        <w:rPr>
          <w:rFonts w:hint="default" w:ascii="Times New Roman" w:hAnsi="Times New Roman" w:cs="Times New Roman"/>
          <w:color w:val="000000" w:themeColor="text1"/>
          <w:sz w:val="18"/>
          <w:szCs w:val="18"/>
          <w14:textFill>
            <w14:solidFill>
              <w14:schemeClr w14:val="tx1"/>
            </w14:solidFill>
          </w14:textFill>
        </w:rPr>
      </w:pPr>
      <w:r>
        <w:rPr>
          <w:rFonts w:hint="default" w:ascii="Times New Roman" w:hAnsi="Times New Roman" w:cs="Times New Roman"/>
          <w:color w:val="000000" w:themeColor="text1"/>
          <w:sz w:val="18"/>
          <w:szCs w:val="18"/>
          <w14:textFill>
            <w14:solidFill>
              <w14:schemeClr w14:val="tx1"/>
            </w14:solidFill>
          </w14:textFill>
        </w:rPr>
        <w:t>填表单位（盖章）：</w:t>
      </w:r>
      <w:r>
        <w:rPr>
          <w:rFonts w:hint="default" w:ascii="Times New Roman" w:hAnsi="Times New Roman" w:cs="Times New Roman"/>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color w:val="000000" w:themeColor="text1"/>
          <w:sz w:val="18"/>
          <w:szCs w:val="18"/>
          <w14:textFill>
            <w14:solidFill>
              <w14:schemeClr w14:val="tx1"/>
            </w14:solidFill>
          </w14:textFill>
        </w:rPr>
        <w:t>填表人（签字）：</w:t>
      </w:r>
      <w:r>
        <w:rPr>
          <w:rFonts w:hint="default" w:ascii="Times New Roman" w:hAnsi="Times New Roman" w:cs="Times New Roman"/>
          <w:color w:val="000000" w:themeColor="text1"/>
          <w:sz w:val="18"/>
          <w:szCs w:val="18"/>
          <w:lang w:val="en-US" w:eastAsia="zh-CN"/>
          <w14:textFill>
            <w14:solidFill>
              <w14:schemeClr w14:val="tx1"/>
            </w14:solidFill>
          </w14:textFill>
        </w:rPr>
        <w:t xml:space="preserve">    </w:t>
      </w:r>
      <w:r>
        <w:rPr>
          <w:rFonts w:hint="default" w:ascii="Times New Roman" w:hAnsi="Times New Roman" w:cs="Times New Roman"/>
          <w:color w:val="000000" w:themeColor="text1"/>
          <w:sz w:val="18"/>
          <w:szCs w:val="18"/>
          <w14:textFill>
            <w14:solidFill>
              <w14:schemeClr w14:val="tx1"/>
            </w14:solidFill>
          </w14:textFill>
        </w:rPr>
        <w:t>项目经办人（签字）：</w:t>
      </w:r>
    </w:p>
    <w:tbl>
      <w:tblPr>
        <w:tblStyle w:val="3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27"/>
        <w:gridCol w:w="104"/>
        <w:gridCol w:w="1416"/>
        <w:gridCol w:w="636"/>
        <w:gridCol w:w="1125"/>
        <w:gridCol w:w="872"/>
        <w:gridCol w:w="794"/>
        <w:gridCol w:w="328"/>
        <w:gridCol w:w="620"/>
        <w:gridCol w:w="760"/>
        <w:gridCol w:w="968"/>
        <w:gridCol w:w="2044"/>
        <w:gridCol w:w="503"/>
        <w:gridCol w:w="222"/>
        <w:gridCol w:w="520"/>
        <w:gridCol w:w="405"/>
        <w:gridCol w:w="37"/>
        <w:gridCol w:w="1275"/>
        <w:gridCol w:w="106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136" w:type="pct"/>
            <w:vMerge w:val="restart"/>
            <w:tcMar>
              <w:left w:w="0" w:type="dxa"/>
              <w:right w:w="0" w:type="dxa"/>
            </w:tcMar>
            <w:textDirection w:val="tbRlV"/>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highlight w:val="yellow"/>
                <w14:textFill>
                  <w14:solidFill>
                    <w14:schemeClr w14:val="tx1"/>
                  </w14:solidFill>
                </w14:textFill>
              </w:rPr>
            </w:pPr>
            <w:bookmarkStart w:id="6" w:name="_Hlk6228189"/>
            <w:r>
              <w:rPr>
                <w:rFonts w:hint="default" w:ascii="Times New Roman" w:hAnsi="Times New Roman" w:cs="Times New Roman"/>
                <w:b/>
                <w:color w:val="000000" w:themeColor="text1"/>
                <w:spacing w:val="0"/>
                <w:sz w:val="18"/>
                <w:szCs w:val="18"/>
                <w14:textFill>
                  <w14:solidFill>
                    <w14:schemeClr w14:val="tx1"/>
                  </w14:solidFill>
                </w14:textFill>
              </w:rPr>
              <w:t>建设项目</w:t>
            </w: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项目名称</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新能源汽车PACK及轻量化箱体研发、生产项目</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项目代码</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2</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112</w:t>
            </w:r>
            <w:r>
              <w:rPr>
                <w:rFonts w:hint="default" w:ascii="Times New Roman" w:hAnsi="Times New Roman" w:cs="Times New Roman"/>
                <w:color w:val="000000" w:themeColor="text1"/>
                <w:spacing w:val="0"/>
                <w:sz w:val="18"/>
                <w:szCs w:val="18"/>
                <w14:textFill>
                  <w14:solidFill>
                    <w14:schemeClr w14:val="tx1"/>
                  </w14:solidFill>
                </w14:textFill>
              </w:rPr>
              <w:t>-340203-</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04</w:t>
            </w:r>
            <w:r>
              <w:rPr>
                <w:rFonts w:hint="default" w:ascii="Times New Roman" w:hAnsi="Times New Roman" w:cs="Times New Roman"/>
                <w:color w:val="000000" w:themeColor="text1"/>
                <w:spacing w:val="0"/>
                <w:sz w:val="18"/>
                <w:szCs w:val="18"/>
                <w14:textFill>
                  <w14:solidFill>
                    <w14:schemeClr w14:val="tx1"/>
                  </w14:solidFill>
                </w14:textFill>
              </w:rPr>
              <w:t>-0</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1</w:t>
            </w:r>
            <w:r>
              <w:rPr>
                <w:rFonts w:hint="default" w:ascii="Times New Roman" w:hAnsi="Times New Roman" w:cs="Times New Roman"/>
                <w:color w:val="000000" w:themeColor="text1"/>
                <w:spacing w:val="0"/>
                <w:sz w:val="18"/>
                <w:szCs w:val="18"/>
                <w14:textFill>
                  <w14:solidFill>
                    <w14:schemeClr w14:val="tx1"/>
                  </w14:solidFill>
                </w14:textFill>
              </w:rPr>
              <w:t>-</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814554</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建设地点</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安徽省芜湖市弋江区高新技术产业开发区南区支经五路12号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行业类别（分类管理名录）</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三十三、汽车制造业</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71</w:t>
            </w:r>
            <w:r>
              <w:rPr>
                <w:rFonts w:hint="default" w:ascii="Times New Roman" w:hAnsi="Times New Roman" w:cs="Times New Roman"/>
                <w:color w:val="000000" w:themeColor="text1"/>
                <w:spacing w:val="0"/>
                <w:sz w:val="18"/>
                <w:szCs w:val="18"/>
                <w14:textFill>
                  <w14:solidFill>
                    <w14:schemeClr w14:val="tx1"/>
                  </w14:solidFill>
                </w14:textFill>
              </w:rPr>
              <w:t>”—“汽车零部件及配件制造367”中的“其他”</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建设性质</w:t>
            </w:r>
          </w:p>
        </w:tc>
        <w:tc>
          <w:tcPr>
            <w:tcW w:w="711"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☑新建□改扩建□技术改造</w:t>
            </w:r>
          </w:p>
        </w:tc>
        <w:tc>
          <w:tcPr>
            <w:tcW w:w="549"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项目厂区中心经度/纬度</w:t>
            </w:r>
          </w:p>
        </w:tc>
        <w:tc>
          <w:tcPr>
            <w:tcW w:w="552" w:type="pct"/>
            <w:gridSpan w:val="2"/>
            <w:tcMar>
              <w:left w:w="0" w:type="dxa"/>
              <w:right w:w="0" w:type="dxa"/>
            </w:tcMar>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center"/>
              <w:rPr>
                <w:rFonts w:hint="default" w:ascii="Times New Roman" w:hAnsi="Times New Roman" w:cs="Times New Roman"/>
                <w:b/>
                <w:color w:val="000000" w:themeColor="text1"/>
                <w:spacing w:val="0"/>
                <w:kern w:val="0"/>
                <w:sz w:val="18"/>
                <w:szCs w:val="18"/>
                <w:lang w:bidi="ar"/>
                <w14:textFill>
                  <w14:solidFill>
                    <w14:schemeClr w14:val="tx1"/>
                  </w14:solidFill>
                </w14:textFill>
              </w:rPr>
            </w:pPr>
            <w:r>
              <w:rPr>
                <w:rFonts w:hint="default" w:ascii="Times New Roman" w:hAnsi="Times New Roman" w:cs="Times New Roman"/>
                <w:bCs/>
                <w:color w:val="000000" w:themeColor="text1"/>
                <w:spacing w:val="0"/>
                <w:kern w:val="0"/>
                <w:sz w:val="18"/>
                <w:szCs w:val="18"/>
                <w:lang w:bidi="ar"/>
                <w14:textFill>
                  <w14:solidFill>
                    <w14:schemeClr w14:val="tx1"/>
                  </w14:solidFill>
                </w14:textFill>
              </w:rPr>
              <w:t>N31°12′</w:t>
            </w:r>
            <w:r>
              <w:rPr>
                <w:rFonts w:hint="default" w:ascii="Times New Roman" w:hAnsi="Times New Roman" w:cs="Times New Roman"/>
                <w:bCs/>
                <w:color w:val="000000" w:themeColor="text1"/>
                <w:spacing w:val="0"/>
                <w:kern w:val="0"/>
                <w:sz w:val="18"/>
                <w:szCs w:val="18"/>
                <w:lang w:val="en-US" w:eastAsia="zh-CN" w:bidi="ar"/>
                <w14:textFill>
                  <w14:solidFill>
                    <w14:schemeClr w14:val="tx1"/>
                  </w14:solidFill>
                </w14:textFill>
              </w:rPr>
              <w:t>28.162</w:t>
            </w:r>
            <w:r>
              <w:rPr>
                <w:rFonts w:hint="default" w:ascii="Times New Roman" w:hAnsi="Times New Roman" w:cs="Times New Roman"/>
                <w:bCs/>
                <w:color w:val="000000" w:themeColor="text1"/>
                <w:spacing w:val="0"/>
                <w:kern w:val="0"/>
                <w:sz w:val="18"/>
                <w:szCs w:val="18"/>
                <w:lang w:bidi="ar"/>
                <w14:textFill>
                  <w14:solidFill>
                    <w14:schemeClr w14:val="tx1"/>
                  </w14:solidFill>
                </w14:textFill>
              </w:rPr>
              <w:t>″E118°</w:t>
            </w:r>
            <w:r>
              <w:rPr>
                <w:rFonts w:hint="default" w:ascii="Times New Roman" w:hAnsi="Times New Roman" w:cs="Times New Roman"/>
                <w:bCs/>
                <w:color w:val="000000" w:themeColor="text1"/>
                <w:spacing w:val="0"/>
                <w:kern w:val="0"/>
                <w:sz w:val="18"/>
                <w:szCs w:val="18"/>
                <w:lang w:val="en-US" w:eastAsia="zh-CN" w:bidi="ar"/>
                <w14:textFill>
                  <w14:solidFill>
                    <w14:schemeClr w14:val="tx1"/>
                  </w14:solidFill>
                </w14:textFill>
              </w:rPr>
              <w:t>2</w:t>
            </w:r>
            <w:r>
              <w:rPr>
                <w:rFonts w:hint="default" w:ascii="Times New Roman" w:hAnsi="Times New Roman" w:cs="Times New Roman"/>
                <w:bCs/>
                <w:color w:val="000000" w:themeColor="text1"/>
                <w:spacing w:val="0"/>
                <w:kern w:val="0"/>
                <w:sz w:val="18"/>
                <w:szCs w:val="18"/>
                <w:lang w:bidi="ar"/>
                <w14:textFill>
                  <w14:solidFill>
                    <w14:schemeClr w14:val="tx1"/>
                  </w14:solidFill>
                </w14:textFill>
              </w:rPr>
              <w:t>3′</w:t>
            </w:r>
            <w:r>
              <w:rPr>
                <w:rFonts w:hint="default" w:ascii="Times New Roman" w:hAnsi="Times New Roman" w:cs="Times New Roman"/>
                <w:bCs/>
                <w:color w:val="000000" w:themeColor="text1"/>
                <w:spacing w:val="0"/>
                <w:kern w:val="0"/>
                <w:sz w:val="18"/>
                <w:szCs w:val="18"/>
                <w:lang w:val="en-US" w:eastAsia="zh-CN" w:bidi="ar"/>
                <w14:textFill>
                  <w14:solidFill>
                    <w14:schemeClr w14:val="tx1"/>
                  </w14:solidFill>
                </w14:textFill>
              </w:rPr>
              <w:t>3</w:t>
            </w:r>
            <w:r>
              <w:rPr>
                <w:rFonts w:hint="default" w:ascii="Times New Roman" w:hAnsi="Times New Roman" w:cs="Times New Roman"/>
                <w:bCs/>
                <w:color w:val="000000" w:themeColor="text1"/>
                <w:spacing w:val="0"/>
                <w:kern w:val="0"/>
                <w:sz w:val="18"/>
                <w:szCs w:val="18"/>
                <w:lang w:bidi="ar"/>
                <w14:textFill>
                  <w14:solidFill>
                    <w14:schemeClr w14:val="tx1"/>
                  </w14:solidFill>
                </w14:textFill>
              </w:rPr>
              <w:t>.</w:t>
            </w:r>
            <w:r>
              <w:rPr>
                <w:rFonts w:hint="default" w:ascii="Times New Roman" w:hAnsi="Times New Roman" w:cs="Times New Roman"/>
                <w:bCs/>
                <w:color w:val="000000" w:themeColor="text1"/>
                <w:spacing w:val="0"/>
                <w:kern w:val="0"/>
                <w:sz w:val="18"/>
                <w:szCs w:val="18"/>
                <w:lang w:val="en-US" w:eastAsia="zh-CN" w:bidi="ar"/>
                <w14:textFill>
                  <w14:solidFill>
                    <w14:schemeClr w14:val="tx1"/>
                  </w14:solidFill>
                </w14:textFill>
              </w:rPr>
              <w:t>660</w:t>
            </w:r>
            <w:r>
              <w:rPr>
                <w:rFonts w:hint="default" w:ascii="Times New Roman" w:hAnsi="Times New Roman" w:cs="Times New Roman"/>
                <w:bCs/>
                <w:color w:val="000000" w:themeColor="text1"/>
                <w:spacing w:val="0"/>
                <w:kern w:val="0"/>
                <w:sz w:val="18"/>
                <w:szCs w:val="18"/>
                <w:lang w:bidi="ar"/>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设计生产能力</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Cs/>
                <w:color w:val="000000" w:themeColor="text1"/>
                <w:spacing w:val="0"/>
                <w:sz w:val="18"/>
                <w:szCs w:val="18"/>
                <w14:textFill>
                  <w14:solidFill>
                    <w14:schemeClr w14:val="tx1"/>
                  </w14:solidFill>
                </w14:textFill>
              </w:rPr>
              <w:t>整车控制器、液冷组件、轻量化托盘、BMS、PACK各15万件</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实际生产能力</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Cs/>
                <w:color w:val="000000" w:themeColor="text1"/>
                <w:spacing w:val="0"/>
                <w:sz w:val="18"/>
                <w:szCs w:val="18"/>
                <w14:textFill>
                  <w14:solidFill>
                    <w14:schemeClr w14:val="tx1"/>
                  </w14:solidFill>
                </w14:textFill>
              </w:rPr>
              <w:t>整车控制器、液冷组件、轻量化托盘、BMS、PACK各15万件</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环评单位</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芜湖民宇环境科技有限公司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环评文件审批机关</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芜湖市生态环境局</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审批文号</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芜环评审[202</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2</w:t>
            </w:r>
            <w:r>
              <w:rPr>
                <w:rFonts w:hint="default" w:ascii="Times New Roman" w:hAnsi="Times New Roman" w:cs="Times New Roman"/>
                <w:color w:val="000000" w:themeColor="text1"/>
                <w:spacing w:val="0"/>
                <w:sz w:val="18"/>
                <w:szCs w:val="18"/>
                <w14:textFill>
                  <w14:solidFill>
                    <w14:schemeClr w14:val="tx1"/>
                  </w14:solidFill>
                </w14:textFill>
              </w:rPr>
              <w:t>]</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49</w:t>
            </w:r>
            <w:r>
              <w:rPr>
                <w:rFonts w:hint="default" w:ascii="Times New Roman" w:hAnsi="Times New Roman" w:cs="Times New Roman"/>
                <w:color w:val="000000" w:themeColor="text1"/>
                <w:spacing w:val="0"/>
                <w:sz w:val="18"/>
                <w:szCs w:val="18"/>
                <w14:textFill>
                  <w14:solidFill>
                    <w14:schemeClr w14:val="tx1"/>
                  </w14:solidFill>
                </w14:textFill>
              </w:rPr>
              <w:t>号</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环评文件类型</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开工日期</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202</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2</w:t>
            </w:r>
            <w:r>
              <w:rPr>
                <w:rFonts w:hint="default" w:ascii="Times New Roman" w:hAnsi="Times New Roman" w:cs="Times New Roman"/>
                <w:color w:val="000000" w:themeColor="text1"/>
                <w:spacing w:val="0"/>
                <w:sz w:val="18"/>
                <w:szCs w:val="18"/>
                <w14:textFill>
                  <w14:solidFill>
                    <w14:schemeClr w14:val="tx1"/>
                  </w14:solidFill>
                </w14:textFill>
              </w:rPr>
              <w:t>年</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4</w:t>
            </w:r>
            <w:r>
              <w:rPr>
                <w:rFonts w:hint="default" w:ascii="Times New Roman" w:hAnsi="Times New Roman" w:cs="Times New Roman"/>
                <w:color w:val="000000" w:themeColor="text1"/>
                <w:spacing w:val="0"/>
                <w:sz w:val="18"/>
                <w:szCs w:val="18"/>
                <w14:textFill>
                  <w14:solidFill>
                    <w14:schemeClr w14:val="tx1"/>
                  </w14:solidFill>
                </w14:textFill>
              </w:rPr>
              <w:t>月</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竣工日期</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2022年</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5</w:t>
            </w:r>
            <w:r>
              <w:rPr>
                <w:rFonts w:hint="default" w:ascii="Times New Roman" w:hAnsi="Times New Roman" w:cs="Times New Roman"/>
                <w:color w:val="000000" w:themeColor="text1"/>
                <w:spacing w:val="0"/>
                <w:sz w:val="18"/>
                <w:szCs w:val="18"/>
                <w14:textFill>
                  <w14:solidFill>
                    <w14:schemeClr w14:val="tx1"/>
                  </w14:solidFill>
                </w14:textFill>
              </w:rPr>
              <w:t>月</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排污许可证申领时间</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202</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1</w:t>
            </w:r>
            <w:r>
              <w:rPr>
                <w:rFonts w:hint="default" w:ascii="Times New Roman" w:hAnsi="Times New Roman" w:cs="Times New Roman"/>
                <w:color w:val="000000" w:themeColor="text1"/>
                <w:spacing w:val="0"/>
                <w:sz w:val="18"/>
                <w:szCs w:val="18"/>
                <w14:textFill>
                  <w14:solidFill>
                    <w14:schemeClr w14:val="tx1"/>
                  </w14:solidFill>
                </w14:textFill>
              </w:rPr>
              <w:t>年0</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2</w:t>
            </w:r>
            <w:r>
              <w:rPr>
                <w:rFonts w:hint="default" w:ascii="Times New Roman" w:hAnsi="Times New Roman" w:cs="Times New Roman"/>
                <w:color w:val="000000" w:themeColor="text1"/>
                <w:spacing w:val="0"/>
                <w:sz w:val="18"/>
                <w:szCs w:val="18"/>
                <w14:textFill>
                  <w14:solidFill>
                    <w14:schemeClr w14:val="tx1"/>
                  </w14:solidFill>
                </w14:textFill>
              </w:rPr>
              <w:t>月</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7</w:t>
            </w:r>
            <w:r>
              <w:rPr>
                <w:rFonts w:hint="default" w:ascii="Times New Roman" w:hAnsi="Times New Roman" w:cs="Times New Roman"/>
                <w:color w:val="000000" w:themeColor="text1"/>
                <w:spacing w:val="0"/>
                <w:sz w:val="18"/>
                <w:szCs w:val="18"/>
                <w14:textFill>
                  <w14:solidFill>
                    <w14:schemeClr w14:val="tx1"/>
                  </w14:solidFill>
                </w14:textFill>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环保设施设计单位</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Cs/>
                <w:color w:val="000000" w:themeColor="text1"/>
                <w:spacing w:val="0"/>
                <w:sz w:val="18"/>
                <w:szCs w:val="18"/>
                <w14:textFill>
                  <w14:solidFill>
                    <w14:schemeClr w14:val="tx1"/>
                  </w14:solidFill>
                </w14:textFill>
              </w:rPr>
              <w:t>/</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环保设施施工单位</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Cs/>
                <w:color w:val="000000" w:themeColor="text1"/>
                <w:spacing w:val="0"/>
                <w:sz w:val="18"/>
                <w:szCs w:val="18"/>
                <w14:textFill>
                  <w14:solidFill>
                    <w14:schemeClr w14:val="tx1"/>
                  </w14:solidFill>
                </w14:textFill>
              </w:rPr>
              <w:t>/</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本工程排污许可证编号</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91340200MA2UQGYH9W001X</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验收单位</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Cs/>
                <w:color w:val="000000" w:themeColor="text1"/>
                <w:spacing w:val="0"/>
                <w:sz w:val="18"/>
                <w:szCs w:val="18"/>
                <w14:textFill>
                  <w14:solidFill>
                    <w14:schemeClr w14:val="tx1"/>
                  </w14:solidFill>
                </w14:textFill>
              </w:rPr>
              <w:t>芜湖益帆科技咨询有限公司</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环保设施监测单位</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安徽祥和环境安全技术服务有限公司、安徽格临检测有限公司</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验收监测时工况</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正常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投资总概算（万元）</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b/>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20000</w:t>
            </w:r>
          </w:p>
        </w:tc>
        <w:tc>
          <w:tcPr>
            <w:tcW w:w="679" w:type="pct"/>
            <w:gridSpan w:val="2"/>
            <w:tcMar>
              <w:left w:w="0" w:type="dxa"/>
              <w:right w:w="0" w:type="dxa"/>
            </w:tcMar>
            <w:vAlign w:val="center"/>
          </w:tcPr>
          <w:p>
            <w:pPr>
              <w:keepNext w:val="0"/>
              <w:keepLines w:val="0"/>
              <w:pageBreakBefore w:val="0"/>
              <w:tabs>
                <w:tab w:val="left" w:pos="690"/>
              </w:tabs>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环保投资总概算（万元）</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b/>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71</w:t>
            </w:r>
          </w:p>
        </w:tc>
        <w:tc>
          <w:tcPr>
            <w:tcW w:w="539" w:type="pct"/>
            <w:gridSpan w:val="3"/>
            <w:tcMar>
              <w:left w:w="0" w:type="dxa"/>
              <w:right w:w="0" w:type="dxa"/>
            </w:tcMar>
            <w:vAlign w:val="center"/>
          </w:tcPr>
          <w:p>
            <w:pPr>
              <w:keepNext w:val="0"/>
              <w:keepLines w:val="0"/>
              <w:pageBreakBefore w:val="0"/>
              <w:tabs>
                <w:tab w:val="left" w:pos="690"/>
              </w:tabs>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所占比例（%）</w:t>
            </w:r>
          </w:p>
        </w:tc>
        <w:tc>
          <w:tcPr>
            <w:tcW w:w="773" w:type="pct"/>
            <w:gridSpan w:val="4"/>
            <w:tcMar>
              <w:left w:w="0" w:type="dxa"/>
              <w:right w:w="0" w:type="dxa"/>
            </w:tcMar>
            <w:vAlign w:val="center"/>
          </w:tcPr>
          <w:p>
            <w:pPr>
              <w:keepNext w:val="0"/>
              <w:keepLines w:val="0"/>
              <w:pageBreakBefore w:val="0"/>
              <w:tabs>
                <w:tab w:val="left" w:pos="690"/>
              </w:tabs>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实际总投资</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6622.83</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实际环保投资（万元）</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65.4</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所占比例（%）</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0.99%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废水治理（万元）</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0</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废气治理（万元）</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18</w:t>
            </w:r>
          </w:p>
        </w:tc>
        <w:tc>
          <w:tcPr>
            <w:tcW w:w="464"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噪声治理（万元）</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14.2</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固体废物治理（万元）</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13.3</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绿化及生态（万元）</w:t>
            </w:r>
          </w:p>
        </w:tc>
        <w:tc>
          <w:tcPr>
            <w:tcW w:w="176"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0</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其他（万元）</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19.9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36" w:type="pct"/>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highlight w:val="yellow"/>
                <w14:textFill>
                  <w14:solidFill>
                    <w14:schemeClr w14:val="tx1"/>
                  </w14:solidFill>
                </w14:textFill>
              </w:rPr>
            </w:pPr>
          </w:p>
        </w:tc>
        <w:tc>
          <w:tcPr>
            <w:tcW w:w="617"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新增废水处理设施能力</w:t>
            </w:r>
          </w:p>
        </w:tc>
        <w:tc>
          <w:tcPr>
            <w:tcW w:w="1752" w:type="pct"/>
            <w:gridSpan w:val="6"/>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679"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新增废气处理设施能力</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年平均工作时</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Cs/>
                <w:color w:val="000000" w:themeColor="text1"/>
                <w:spacing w:val="0"/>
                <w:sz w:val="18"/>
                <w:szCs w:val="18"/>
                <w:lang w:val="en-US" w:eastAsia="zh-CN"/>
                <w14:textFill>
                  <w14:solidFill>
                    <w14:schemeClr w14:val="tx1"/>
                  </w14:solidFill>
                </w14:textFill>
              </w:rPr>
              <w:t>2400</w:t>
            </w:r>
            <w:r>
              <w:rPr>
                <w:rFonts w:hint="default" w:ascii="Times New Roman" w:hAnsi="Times New Roman" w:cs="Times New Roman"/>
                <w:bCs/>
                <w:color w:val="000000" w:themeColor="text1"/>
                <w:spacing w:val="0"/>
                <w:sz w:val="18"/>
                <w:szCs w:val="18"/>
                <w14:textFill>
                  <w14:solidFill>
                    <w14:schemeClr w14:val="tx1"/>
                  </w14:solidFill>
                </w14:textFill>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754"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运营单位</w:t>
            </w:r>
          </w:p>
        </w:tc>
        <w:tc>
          <w:tcPr>
            <w:tcW w:w="1350"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安徽瑞露科技有限公司</w:t>
            </w:r>
          </w:p>
        </w:tc>
        <w:tc>
          <w:tcPr>
            <w:tcW w:w="1082"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运营单位社会统一信用代码（或组织机构代码）</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91340200MA2UQGYH9W</w:t>
            </w:r>
          </w:p>
        </w:tc>
        <w:tc>
          <w:tcPr>
            <w:tcW w:w="539" w:type="pct"/>
            <w:gridSpan w:val="3"/>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验收时间</w:t>
            </w:r>
          </w:p>
        </w:tc>
        <w:tc>
          <w:tcPr>
            <w:tcW w:w="773" w:type="pct"/>
            <w:gridSpan w:val="4"/>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2022年5月21-22日</w:t>
            </w:r>
            <w:r>
              <w:rPr>
                <w:rFonts w:hint="default" w:ascii="Times New Roman" w:hAnsi="Times New Roman" w:cs="Times New Roman"/>
                <w:color w:val="000000" w:themeColor="text1"/>
                <w:spacing w:val="0"/>
                <w:sz w:val="18"/>
                <w:szCs w:val="18"/>
                <w:lang w:eastAsia="zh-CN"/>
                <w14:textFill>
                  <w14:solidFill>
                    <w14:schemeClr w14:val="tx1"/>
                  </w14:solidFill>
                </w14:textFill>
              </w:rPr>
              <w:t>、</w:t>
            </w:r>
            <w:r>
              <w:rPr>
                <w:rFonts w:hint="default" w:ascii="Times New Roman" w:hAnsi="Times New Roman" w:cs="Times New Roman"/>
                <w:color w:val="000000" w:themeColor="text1"/>
                <w:spacing w:val="0"/>
                <w:sz w:val="18"/>
                <w:szCs w:val="18"/>
                <w14:textFill>
                  <w14:solidFill>
                    <w14:schemeClr w14:val="tx1"/>
                  </w14:solidFill>
                </w14:textFill>
              </w:rPr>
              <w:t>2022年7月25-26日、</w:t>
            </w:r>
            <w:r>
              <w:rPr>
                <w:rFonts w:hint="default" w:ascii="Times New Roman" w:hAnsi="Times New Roman" w:cs="Times New Roman"/>
                <w:color w:val="000000" w:themeColor="text1"/>
                <w:spacing w:val="0"/>
                <w:sz w:val="18"/>
                <w:szCs w:val="18"/>
                <w:lang w:val="en-US" w:eastAsia="zh-CN"/>
                <w14:textFill>
                  <w14:solidFill>
                    <w14:schemeClr w14:val="tx1"/>
                  </w14:solidFill>
                </w14:textFill>
              </w:rPr>
              <w:t>2022年</w:t>
            </w:r>
            <w:r>
              <w:rPr>
                <w:rFonts w:hint="default" w:ascii="Times New Roman" w:hAnsi="Times New Roman" w:cs="Times New Roman"/>
                <w:color w:val="000000" w:themeColor="text1"/>
                <w:spacing w:val="0"/>
                <w:sz w:val="18"/>
                <w:szCs w:val="18"/>
                <w14:textFill>
                  <w14:solidFill>
                    <w14:schemeClr w14:val="tx1"/>
                  </w14:solidFill>
                </w14:textFill>
              </w:rPr>
              <w:t>8月16-17日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restar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污染</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物排</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放达</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标与</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总量</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控制（工</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业建</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设项</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目详填）</w:t>
            </w: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污染物</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原有排</w:t>
            </w:r>
          </w:p>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放量(1)</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本期工程实际排放浓度(2)</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本期工程允许排放浓度(3)</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本期工程产生量(4)</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本期工程自身削减量(5)</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本期工程实际排放量(6)</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本期工程核定排放总量(7)</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本期工程“以新带老”削减量(8)</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全厂实际排放总量(9)</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全厂核定排放总量(10)</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区域平衡替代削减量(11)</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废水</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75" w:type="pct"/>
            <w:tcMar>
              <w:left w:w="0" w:type="dxa"/>
              <w:right w:w="0" w:type="dxa"/>
            </w:tcMa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化学需氧量</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0.2664</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0.2664</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0.2664</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+0.2664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氨氮</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0.1944</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0.1944</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0.1944</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+0.1944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废气</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烟尘</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0.097</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0.097</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0.097</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eastAsia="宋体" w:cs="Times New Roman"/>
                <w:color w:val="000000" w:themeColor="text1"/>
                <w:spacing w:val="0"/>
                <w:sz w:val="18"/>
                <w:szCs w:val="18"/>
                <w:lang w:val="en-US" w:eastAsia="zh-CN"/>
                <w14:textFill>
                  <w14:solidFill>
                    <w14:schemeClr w14:val="tx1"/>
                  </w14:solidFill>
                </w14:textFill>
              </w:rPr>
            </w:pPr>
            <w:r>
              <w:rPr>
                <w:rFonts w:hint="default" w:ascii="Times New Roman" w:hAnsi="Times New Roman" w:cs="Times New Roman"/>
                <w:color w:val="000000" w:themeColor="text1"/>
                <w:spacing w:val="0"/>
                <w:sz w:val="18"/>
                <w:szCs w:val="18"/>
                <w:lang w:val="en-US" w:eastAsia="zh-CN"/>
                <w14:textFill>
                  <w14:solidFill>
                    <w14:schemeClr w14:val="tx1"/>
                  </w14:solidFill>
                </w14:textFill>
              </w:rPr>
              <w:t>+0.097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二氧化硫</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氮氧化物</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挥发性有机物</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b/>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工业固体废物</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188" w:type="pct"/>
            <w:gridSpan w:val="2"/>
            <w:vMerge w:val="continue"/>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p>
        </w:tc>
        <w:tc>
          <w:tcPr>
            <w:tcW w:w="56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b/>
                <w:color w:val="000000" w:themeColor="text1"/>
                <w:spacing w:val="0"/>
                <w:sz w:val="18"/>
                <w:szCs w:val="18"/>
                <w14:textFill>
                  <w14:solidFill>
                    <w14:schemeClr w14:val="tx1"/>
                  </w14:solidFill>
                </w14:textFill>
              </w:rPr>
              <w:t>与项目有关的其他特征污染物</w:t>
            </w:r>
          </w:p>
        </w:tc>
        <w:tc>
          <w:tcPr>
            <w:tcW w:w="259"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3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1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40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03"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75"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500"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22"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93"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346" w:type="pct"/>
            <w:gridSpan w:val="2"/>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c>
          <w:tcPr>
            <w:tcW w:w="251" w:type="pct"/>
            <w:tcMar>
              <w:left w:w="0" w:type="dxa"/>
              <w:right w:w="0" w:type="dxa"/>
            </w:tcMar>
            <w:vAlign w:val="center"/>
          </w:tcPr>
          <w:p>
            <w:pPr>
              <w:keepNext w:val="0"/>
              <w:keepLines w:val="0"/>
              <w:pageBreakBefore w:val="0"/>
              <w:kinsoku/>
              <w:wordWrap/>
              <w:overflowPunct/>
              <w:topLinePunct w:val="0"/>
              <w:autoSpaceDE/>
              <w:autoSpaceDN/>
              <w:bidi w:val="0"/>
              <w:adjustRightInd/>
              <w:snapToGrid/>
              <w:spacing w:line="240" w:lineRule="atLeast"/>
              <w:jc w:val="center"/>
              <w:rPr>
                <w:rFonts w:hint="default" w:ascii="Times New Roman" w:hAnsi="Times New Roman" w:cs="Times New Roman"/>
                <w:color w:val="000000" w:themeColor="text1"/>
                <w:spacing w:val="0"/>
                <w:sz w:val="18"/>
                <w:szCs w:val="18"/>
                <w14:textFill>
                  <w14:solidFill>
                    <w14:schemeClr w14:val="tx1"/>
                  </w14:solidFill>
                </w14:textFill>
              </w:rPr>
            </w:pPr>
            <w:r>
              <w:rPr>
                <w:rFonts w:hint="default" w:ascii="Times New Roman" w:hAnsi="Times New Roman" w:cs="Times New Roman"/>
                <w:color w:val="000000" w:themeColor="text1"/>
                <w:spacing w:val="0"/>
                <w:sz w:val="18"/>
                <w:szCs w:val="18"/>
                <w14:textFill>
                  <w14:solidFill>
                    <w14:schemeClr w14:val="tx1"/>
                  </w14:solidFill>
                </w14:textFill>
              </w:rPr>
              <w:t>--</w:t>
            </w:r>
          </w:p>
        </w:tc>
      </w:tr>
      <w:bookmarkEnd w:id="6"/>
    </w:tbl>
    <w:p>
      <w:pPr>
        <w:ind w:left="-708" w:leftChars="-337" w:right="-1210" w:rightChars="-57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color w:val="000000" w:themeColor="text1"/>
          <w:sz w:val="15"/>
          <w:szCs w:val="15"/>
          <w14:textFill>
            <w14:solidFill>
              <w14:schemeClr w14:val="tx1"/>
            </w14:solidFill>
          </w14:textFill>
        </w:rPr>
        <w:t>注</w:t>
      </w:r>
      <w:r>
        <w:rPr>
          <w:rFonts w:hint="default" w:ascii="Times New Roman" w:hAnsi="Times New Roman" w:cs="Times New Roman"/>
          <w:color w:val="000000" w:themeColor="text1"/>
          <w:sz w:val="15"/>
          <w:szCs w:val="15"/>
          <w14:textFill>
            <w14:solidFill>
              <w14:schemeClr w14:val="tx1"/>
            </w14:solidFill>
          </w14:textFill>
        </w:rPr>
        <w:t>：1、</w:t>
      </w:r>
      <w:r>
        <w:rPr>
          <w:rFonts w:hint="default" w:ascii="Times New Roman" w:hAnsi="Times New Roman" w:cs="Times New Roman"/>
          <w:color w:val="000000" w:themeColor="text1"/>
          <w:spacing w:val="-4"/>
          <w:sz w:val="15"/>
          <w:szCs w:val="15"/>
          <w14:textFill>
            <w14:solidFill>
              <w14:schemeClr w14:val="tx1"/>
            </w14:solidFill>
          </w14:textFill>
        </w:rPr>
        <w:t>排放增减量：（+）表示增加，（-）表示减少。2、(12)=(6)-(8)-(11)，（9）=(4)-(5)-(8)-(11)+（1）。3、计量单位：废水排放量——万吨/年；废气排放量——</w:t>
      </w:r>
      <w:r>
        <w:rPr>
          <w:rFonts w:hint="default" w:ascii="Times New Roman" w:hAnsi="Times New Roman" w:cs="Times New Roman"/>
          <w:color w:val="000000" w:themeColor="text1"/>
          <w:sz w:val="15"/>
          <w:szCs w:val="15"/>
          <w14:textFill>
            <w14:solidFill>
              <w14:schemeClr w14:val="tx1"/>
            </w14:solidFill>
          </w14:textFill>
        </w:rPr>
        <w:t>吨/年</w:t>
      </w:r>
      <w:r>
        <w:rPr>
          <w:rFonts w:hint="default" w:ascii="Times New Roman" w:hAnsi="Times New Roman" w:cs="Times New Roman"/>
          <w:color w:val="000000" w:themeColor="text1"/>
          <w:spacing w:val="-4"/>
          <w:sz w:val="15"/>
          <w:szCs w:val="15"/>
          <w14:textFill>
            <w14:solidFill>
              <w14:schemeClr w14:val="tx1"/>
            </w14:solidFill>
          </w14:textFill>
        </w:rPr>
        <w:t>；工业固体废物排放</w:t>
      </w:r>
      <w:r>
        <w:rPr>
          <w:rFonts w:hint="default" w:ascii="Times New Roman" w:hAnsi="Times New Roman" w:cs="Times New Roman"/>
          <w:color w:val="000000" w:themeColor="text1"/>
          <w:sz w:val="15"/>
          <w:szCs w:val="15"/>
          <w14:textFill>
            <w14:solidFill>
              <w14:schemeClr w14:val="tx1"/>
            </w14:solidFill>
          </w14:textFill>
        </w:rPr>
        <w:t>量——万吨/年；水、气污染物排放浓度——吨/年</w:t>
      </w:r>
    </w:p>
    <w:sectPr>
      <w:footerReference r:id="rId8" w:type="default"/>
      <w:pgSz w:w="16838" w:h="11906" w:orient="landscape"/>
      <w:pgMar w:top="1134" w:right="1418" w:bottom="1418" w:left="141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autoSpaceDE w:val="0"/>
      <w:autoSpaceDN w:val="0"/>
      <w:snapToGrid w:val="0"/>
      <w:spacing w:line="360" w:lineRule="auto"/>
      <w:ind w:firstLine="360" w:firstLineChars="200"/>
      <w:jc w:val="left"/>
      <w:rPr>
        <w:sz w:val="18"/>
        <w:szCs w:val="22"/>
        <w:lang w:val="zh-CN" w:bidi="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3</w:t>
                    </w:r>
                    <w:r>
                      <w:fldChar w:fldCharType="end"/>
                    </w:r>
                  </w:p>
                </w:txbxContent>
              </v:textbox>
            </v:shape>
          </w:pict>
        </mc:Fallback>
      </mc:AlternateContent>
    </w:r>
  </w:p>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28</w:t>
                    </w:r>
                    <w:r>
                      <w:fldChar w:fldCharType="end"/>
                    </w:r>
                  </w:p>
                </w:txbxContent>
              </v:textbox>
            </v:shape>
          </w:pict>
        </mc:Fallback>
      </mc:AlternateContent>
    </w:r>
  </w:p>
  <w:p>
    <w:pPr>
      <w:pStyle w:val="19"/>
      <w:jc w:val="center"/>
    </w:pPr>
  </w:p>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30</w:t>
                    </w:r>
                    <w:r>
                      <w:fldChar w:fldCharType="end"/>
                    </w:r>
                  </w:p>
                </w:txbxContent>
              </v:textbox>
            </v:shape>
          </w:pict>
        </mc:Fallback>
      </mc:AlternateContent>
    </w:r>
  </w:p>
  <w:p>
    <w:pPr>
      <w:pStyle w:val="19"/>
      <w:jc w:val="center"/>
    </w:pPr>
  </w:p>
  <w:p>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31</w:t>
                    </w:r>
                    <w:r>
                      <w:fldChar w:fldCharType="end"/>
                    </w:r>
                  </w:p>
                </w:txbxContent>
              </v:textbox>
            </v:shape>
          </w:pict>
        </mc:Fallback>
      </mc:AlternateContent>
    </w:r>
  </w:p>
  <w:p>
    <w:pPr>
      <w:pStyle w:val="19"/>
      <w:jc w:val="center"/>
    </w:pPr>
  </w:p>
  <w:p>
    <w:pPr>
      <w:pStyle w:val="1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1C104F"/>
    <w:multiLevelType w:val="singleLevel"/>
    <w:tmpl w:val="C51C104F"/>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yZjQ5MmQ5NGYxNzVjNTRiMzQyNDdiMzYwMjcyMDAifQ=="/>
  </w:docVars>
  <w:rsids>
    <w:rsidRoot w:val="00172A27"/>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27E89"/>
    <w:rsid w:val="000304B9"/>
    <w:rsid w:val="00031767"/>
    <w:rsid w:val="00032753"/>
    <w:rsid w:val="00034123"/>
    <w:rsid w:val="00034153"/>
    <w:rsid w:val="0003431C"/>
    <w:rsid w:val="000343B0"/>
    <w:rsid w:val="00034682"/>
    <w:rsid w:val="0003502B"/>
    <w:rsid w:val="000350A6"/>
    <w:rsid w:val="000353AC"/>
    <w:rsid w:val="00035416"/>
    <w:rsid w:val="000375E9"/>
    <w:rsid w:val="00037636"/>
    <w:rsid w:val="0004046B"/>
    <w:rsid w:val="00041955"/>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B13"/>
    <w:rsid w:val="00057D08"/>
    <w:rsid w:val="0006102E"/>
    <w:rsid w:val="0006105B"/>
    <w:rsid w:val="00061550"/>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53F"/>
    <w:rsid w:val="000707FA"/>
    <w:rsid w:val="00070F06"/>
    <w:rsid w:val="0007102A"/>
    <w:rsid w:val="0007158F"/>
    <w:rsid w:val="00071DE9"/>
    <w:rsid w:val="00072000"/>
    <w:rsid w:val="000726F0"/>
    <w:rsid w:val="00072A67"/>
    <w:rsid w:val="000732F8"/>
    <w:rsid w:val="00073443"/>
    <w:rsid w:val="00073716"/>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427"/>
    <w:rsid w:val="0009685B"/>
    <w:rsid w:val="0009778C"/>
    <w:rsid w:val="000A09FA"/>
    <w:rsid w:val="000A1977"/>
    <w:rsid w:val="000A1B9F"/>
    <w:rsid w:val="000A214D"/>
    <w:rsid w:val="000A34C6"/>
    <w:rsid w:val="000A3523"/>
    <w:rsid w:val="000A490C"/>
    <w:rsid w:val="000A4B27"/>
    <w:rsid w:val="000A4E42"/>
    <w:rsid w:val="000A5A0F"/>
    <w:rsid w:val="000A6F10"/>
    <w:rsid w:val="000A7D28"/>
    <w:rsid w:val="000B070E"/>
    <w:rsid w:val="000B197A"/>
    <w:rsid w:val="000B1DB8"/>
    <w:rsid w:val="000B26C3"/>
    <w:rsid w:val="000B29A4"/>
    <w:rsid w:val="000B2A33"/>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1E2"/>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DE4"/>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5522"/>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5E23"/>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67A7A"/>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4108"/>
    <w:rsid w:val="00185984"/>
    <w:rsid w:val="00186453"/>
    <w:rsid w:val="0018653F"/>
    <w:rsid w:val="00186615"/>
    <w:rsid w:val="00186AC8"/>
    <w:rsid w:val="00186B30"/>
    <w:rsid w:val="001870C4"/>
    <w:rsid w:val="0018766F"/>
    <w:rsid w:val="001901BE"/>
    <w:rsid w:val="001901DB"/>
    <w:rsid w:val="00190765"/>
    <w:rsid w:val="00190A40"/>
    <w:rsid w:val="00191E31"/>
    <w:rsid w:val="00191E36"/>
    <w:rsid w:val="00191F61"/>
    <w:rsid w:val="001921C0"/>
    <w:rsid w:val="00192502"/>
    <w:rsid w:val="00192A72"/>
    <w:rsid w:val="00192A80"/>
    <w:rsid w:val="00192DFB"/>
    <w:rsid w:val="00193F4C"/>
    <w:rsid w:val="00193F59"/>
    <w:rsid w:val="00194093"/>
    <w:rsid w:val="00194E18"/>
    <w:rsid w:val="00194E3C"/>
    <w:rsid w:val="001957F7"/>
    <w:rsid w:val="00196BC0"/>
    <w:rsid w:val="00196F1A"/>
    <w:rsid w:val="001976EB"/>
    <w:rsid w:val="0019780D"/>
    <w:rsid w:val="001A0F2D"/>
    <w:rsid w:val="001A179A"/>
    <w:rsid w:val="001A334A"/>
    <w:rsid w:val="001A33D2"/>
    <w:rsid w:val="001A4BBA"/>
    <w:rsid w:val="001A62F8"/>
    <w:rsid w:val="001A6856"/>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1FBB"/>
    <w:rsid w:val="001C2053"/>
    <w:rsid w:val="001C21D7"/>
    <w:rsid w:val="001C2335"/>
    <w:rsid w:val="001C2FEF"/>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2C59"/>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B50"/>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46"/>
    <w:rsid w:val="00252EB6"/>
    <w:rsid w:val="0025316C"/>
    <w:rsid w:val="002533A2"/>
    <w:rsid w:val="00253648"/>
    <w:rsid w:val="00253C84"/>
    <w:rsid w:val="00254260"/>
    <w:rsid w:val="00254CAE"/>
    <w:rsid w:val="00254D11"/>
    <w:rsid w:val="00255885"/>
    <w:rsid w:val="00255A97"/>
    <w:rsid w:val="00255EA5"/>
    <w:rsid w:val="002560A4"/>
    <w:rsid w:val="00256665"/>
    <w:rsid w:val="002568C3"/>
    <w:rsid w:val="00256EF5"/>
    <w:rsid w:val="002604BE"/>
    <w:rsid w:val="00260A68"/>
    <w:rsid w:val="0026159D"/>
    <w:rsid w:val="002618C9"/>
    <w:rsid w:val="00261D0C"/>
    <w:rsid w:val="002620EE"/>
    <w:rsid w:val="0026220C"/>
    <w:rsid w:val="0026263E"/>
    <w:rsid w:val="00262CA2"/>
    <w:rsid w:val="0026361F"/>
    <w:rsid w:val="00264439"/>
    <w:rsid w:val="0026456D"/>
    <w:rsid w:val="00265C77"/>
    <w:rsid w:val="00265D84"/>
    <w:rsid w:val="00270715"/>
    <w:rsid w:val="00270931"/>
    <w:rsid w:val="00270A39"/>
    <w:rsid w:val="00270B74"/>
    <w:rsid w:val="0027107F"/>
    <w:rsid w:val="002713C1"/>
    <w:rsid w:val="00271A6F"/>
    <w:rsid w:val="002723F5"/>
    <w:rsid w:val="00272484"/>
    <w:rsid w:val="00273274"/>
    <w:rsid w:val="00273A4A"/>
    <w:rsid w:val="00273E4B"/>
    <w:rsid w:val="002741A6"/>
    <w:rsid w:val="002744B8"/>
    <w:rsid w:val="00274675"/>
    <w:rsid w:val="00275067"/>
    <w:rsid w:val="00275127"/>
    <w:rsid w:val="002753DB"/>
    <w:rsid w:val="00275730"/>
    <w:rsid w:val="002757DD"/>
    <w:rsid w:val="00275ACD"/>
    <w:rsid w:val="00275F97"/>
    <w:rsid w:val="0027637F"/>
    <w:rsid w:val="00276A43"/>
    <w:rsid w:val="002777DC"/>
    <w:rsid w:val="00277AD0"/>
    <w:rsid w:val="00277D1E"/>
    <w:rsid w:val="00280213"/>
    <w:rsid w:val="00283AB5"/>
    <w:rsid w:val="00283F65"/>
    <w:rsid w:val="00284258"/>
    <w:rsid w:val="00284764"/>
    <w:rsid w:val="002851F0"/>
    <w:rsid w:val="0028525E"/>
    <w:rsid w:val="00285373"/>
    <w:rsid w:val="002859F2"/>
    <w:rsid w:val="00285B18"/>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317"/>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2A2"/>
    <w:rsid w:val="002D3F99"/>
    <w:rsid w:val="002D46A5"/>
    <w:rsid w:val="002D4E0C"/>
    <w:rsid w:val="002D4F92"/>
    <w:rsid w:val="002D63E0"/>
    <w:rsid w:val="002D64B5"/>
    <w:rsid w:val="002D6C1C"/>
    <w:rsid w:val="002D6E99"/>
    <w:rsid w:val="002D7610"/>
    <w:rsid w:val="002E0013"/>
    <w:rsid w:val="002E0421"/>
    <w:rsid w:val="002E25F6"/>
    <w:rsid w:val="002E27D5"/>
    <w:rsid w:val="002E2A7F"/>
    <w:rsid w:val="002E3027"/>
    <w:rsid w:val="002E30D9"/>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495A"/>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581"/>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0D1"/>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4FB8"/>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2F83"/>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DA4"/>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2B"/>
    <w:rsid w:val="003E4FEF"/>
    <w:rsid w:val="003E5339"/>
    <w:rsid w:val="003E6395"/>
    <w:rsid w:val="003E6589"/>
    <w:rsid w:val="003E6C3F"/>
    <w:rsid w:val="003E6D9D"/>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738"/>
    <w:rsid w:val="0041195B"/>
    <w:rsid w:val="00412010"/>
    <w:rsid w:val="00412A69"/>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0F30"/>
    <w:rsid w:val="00421EBD"/>
    <w:rsid w:val="00421F20"/>
    <w:rsid w:val="0042225B"/>
    <w:rsid w:val="00422DD8"/>
    <w:rsid w:val="00423199"/>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27D1C"/>
    <w:rsid w:val="004302D9"/>
    <w:rsid w:val="004303EE"/>
    <w:rsid w:val="004306BD"/>
    <w:rsid w:val="0043074F"/>
    <w:rsid w:val="00430BEC"/>
    <w:rsid w:val="00430C10"/>
    <w:rsid w:val="0043122F"/>
    <w:rsid w:val="0043168A"/>
    <w:rsid w:val="00431C49"/>
    <w:rsid w:val="0043200E"/>
    <w:rsid w:val="00432101"/>
    <w:rsid w:val="00432479"/>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8D8"/>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65C"/>
    <w:rsid w:val="00456750"/>
    <w:rsid w:val="00456915"/>
    <w:rsid w:val="00461996"/>
    <w:rsid w:val="00461EC9"/>
    <w:rsid w:val="004624DE"/>
    <w:rsid w:val="00462B0E"/>
    <w:rsid w:val="00463109"/>
    <w:rsid w:val="00463BF3"/>
    <w:rsid w:val="00463C1E"/>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5EBD"/>
    <w:rsid w:val="004961A9"/>
    <w:rsid w:val="00496D10"/>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944"/>
    <w:rsid w:val="004B4A71"/>
    <w:rsid w:val="004B4D79"/>
    <w:rsid w:val="004B50DD"/>
    <w:rsid w:val="004B5B21"/>
    <w:rsid w:val="004B6F7D"/>
    <w:rsid w:val="004B732F"/>
    <w:rsid w:val="004C0561"/>
    <w:rsid w:val="004C0756"/>
    <w:rsid w:val="004C09C9"/>
    <w:rsid w:val="004C10E0"/>
    <w:rsid w:val="004C151F"/>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3E"/>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2610"/>
    <w:rsid w:val="005033FB"/>
    <w:rsid w:val="005035D7"/>
    <w:rsid w:val="00504275"/>
    <w:rsid w:val="00504320"/>
    <w:rsid w:val="005043F5"/>
    <w:rsid w:val="00504D22"/>
    <w:rsid w:val="00507620"/>
    <w:rsid w:val="00507A1B"/>
    <w:rsid w:val="00510E8D"/>
    <w:rsid w:val="00511044"/>
    <w:rsid w:val="00512293"/>
    <w:rsid w:val="00512381"/>
    <w:rsid w:val="0051313E"/>
    <w:rsid w:val="00513681"/>
    <w:rsid w:val="005136B6"/>
    <w:rsid w:val="00513725"/>
    <w:rsid w:val="00514C61"/>
    <w:rsid w:val="005167E7"/>
    <w:rsid w:val="005177D0"/>
    <w:rsid w:val="00517C45"/>
    <w:rsid w:val="00517D63"/>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855"/>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067"/>
    <w:rsid w:val="00556CC9"/>
    <w:rsid w:val="005578F0"/>
    <w:rsid w:val="00557A62"/>
    <w:rsid w:val="00560DEB"/>
    <w:rsid w:val="0056196C"/>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1D87"/>
    <w:rsid w:val="00581F78"/>
    <w:rsid w:val="00582134"/>
    <w:rsid w:val="00582A7C"/>
    <w:rsid w:val="00583552"/>
    <w:rsid w:val="005835B0"/>
    <w:rsid w:val="005841EF"/>
    <w:rsid w:val="0058444C"/>
    <w:rsid w:val="005852BE"/>
    <w:rsid w:val="005856AA"/>
    <w:rsid w:val="0058653B"/>
    <w:rsid w:val="005879A2"/>
    <w:rsid w:val="00587C37"/>
    <w:rsid w:val="00587F94"/>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04"/>
    <w:rsid w:val="005A1F14"/>
    <w:rsid w:val="005A2D56"/>
    <w:rsid w:val="005A33D7"/>
    <w:rsid w:val="005A371F"/>
    <w:rsid w:val="005A3A31"/>
    <w:rsid w:val="005A497E"/>
    <w:rsid w:val="005A4B58"/>
    <w:rsid w:val="005A53B1"/>
    <w:rsid w:val="005A6852"/>
    <w:rsid w:val="005A76A6"/>
    <w:rsid w:val="005A7AD8"/>
    <w:rsid w:val="005A7C48"/>
    <w:rsid w:val="005B04ED"/>
    <w:rsid w:val="005B0D9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0894"/>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AFE"/>
    <w:rsid w:val="005D7F56"/>
    <w:rsid w:val="005E0026"/>
    <w:rsid w:val="005E08F7"/>
    <w:rsid w:val="005E111C"/>
    <w:rsid w:val="005E113B"/>
    <w:rsid w:val="005E1B0F"/>
    <w:rsid w:val="005E26DC"/>
    <w:rsid w:val="005E296B"/>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4AC"/>
    <w:rsid w:val="0063151A"/>
    <w:rsid w:val="00631756"/>
    <w:rsid w:val="0063251F"/>
    <w:rsid w:val="006325E9"/>
    <w:rsid w:val="0063270A"/>
    <w:rsid w:val="006332CE"/>
    <w:rsid w:val="00633450"/>
    <w:rsid w:val="00633A9B"/>
    <w:rsid w:val="00633CD0"/>
    <w:rsid w:val="00634457"/>
    <w:rsid w:val="00635631"/>
    <w:rsid w:val="00635877"/>
    <w:rsid w:val="00635B38"/>
    <w:rsid w:val="00636DDD"/>
    <w:rsid w:val="006371D5"/>
    <w:rsid w:val="006376D9"/>
    <w:rsid w:val="00637E76"/>
    <w:rsid w:val="0064033D"/>
    <w:rsid w:val="00640C41"/>
    <w:rsid w:val="006410A0"/>
    <w:rsid w:val="006412B1"/>
    <w:rsid w:val="00641301"/>
    <w:rsid w:val="0064171D"/>
    <w:rsid w:val="00642284"/>
    <w:rsid w:val="006424A7"/>
    <w:rsid w:val="006425BD"/>
    <w:rsid w:val="00642D5B"/>
    <w:rsid w:val="00642DD6"/>
    <w:rsid w:val="00643298"/>
    <w:rsid w:val="006433FD"/>
    <w:rsid w:val="00644AD5"/>
    <w:rsid w:val="00645266"/>
    <w:rsid w:val="0064538C"/>
    <w:rsid w:val="006462ED"/>
    <w:rsid w:val="00646310"/>
    <w:rsid w:val="006465A3"/>
    <w:rsid w:val="00646744"/>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0DE"/>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7B2"/>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19E"/>
    <w:rsid w:val="006B2A9C"/>
    <w:rsid w:val="006B387D"/>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6023"/>
    <w:rsid w:val="006E712E"/>
    <w:rsid w:val="006F104C"/>
    <w:rsid w:val="006F143F"/>
    <w:rsid w:val="006F173A"/>
    <w:rsid w:val="006F1AEB"/>
    <w:rsid w:val="006F1F07"/>
    <w:rsid w:val="006F1F79"/>
    <w:rsid w:val="006F2E3C"/>
    <w:rsid w:val="006F3090"/>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5B4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37765"/>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96E"/>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1D9"/>
    <w:rsid w:val="00783580"/>
    <w:rsid w:val="007841F4"/>
    <w:rsid w:val="00784C37"/>
    <w:rsid w:val="00785704"/>
    <w:rsid w:val="0078580D"/>
    <w:rsid w:val="00785989"/>
    <w:rsid w:val="00785C71"/>
    <w:rsid w:val="007865C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60C"/>
    <w:rsid w:val="00797A81"/>
    <w:rsid w:val="00797FF7"/>
    <w:rsid w:val="007A0BD7"/>
    <w:rsid w:val="007A18C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4CD9"/>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2E0A"/>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46E"/>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82E"/>
    <w:rsid w:val="00852AB0"/>
    <w:rsid w:val="00852B06"/>
    <w:rsid w:val="00852B6C"/>
    <w:rsid w:val="00853AB9"/>
    <w:rsid w:val="00853F50"/>
    <w:rsid w:val="008549BE"/>
    <w:rsid w:val="00854DB9"/>
    <w:rsid w:val="00856672"/>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546"/>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5ECC"/>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509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0D6"/>
    <w:rsid w:val="008B2422"/>
    <w:rsid w:val="008B252E"/>
    <w:rsid w:val="008B2686"/>
    <w:rsid w:val="008B38D6"/>
    <w:rsid w:val="008B416A"/>
    <w:rsid w:val="008B4A6F"/>
    <w:rsid w:val="008B5052"/>
    <w:rsid w:val="008B5998"/>
    <w:rsid w:val="008B5C4E"/>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A7B"/>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6954"/>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50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691"/>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6CEE"/>
    <w:rsid w:val="00987513"/>
    <w:rsid w:val="009875B9"/>
    <w:rsid w:val="009876AA"/>
    <w:rsid w:val="009879A8"/>
    <w:rsid w:val="009900F8"/>
    <w:rsid w:val="00991045"/>
    <w:rsid w:val="0099181C"/>
    <w:rsid w:val="009918A2"/>
    <w:rsid w:val="009919F9"/>
    <w:rsid w:val="00991FD6"/>
    <w:rsid w:val="0099240B"/>
    <w:rsid w:val="00992EC3"/>
    <w:rsid w:val="00995249"/>
    <w:rsid w:val="009955F0"/>
    <w:rsid w:val="009956D5"/>
    <w:rsid w:val="00995B02"/>
    <w:rsid w:val="009960A5"/>
    <w:rsid w:val="009960F9"/>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3E8"/>
    <w:rsid w:val="009A7517"/>
    <w:rsid w:val="009B077F"/>
    <w:rsid w:val="009B08A3"/>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2F7F"/>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5DD7"/>
    <w:rsid w:val="009E767D"/>
    <w:rsid w:val="009E7703"/>
    <w:rsid w:val="009E7721"/>
    <w:rsid w:val="009E778C"/>
    <w:rsid w:val="009E7BAB"/>
    <w:rsid w:val="009F08AA"/>
    <w:rsid w:val="009F0A6D"/>
    <w:rsid w:val="009F1F6E"/>
    <w:rsid w:val="009F1FC4"/>
    <w:rsid w:val="009F237A"/>
    <w:rsid w:val="009F37CE"/>
    <w:rsid w:val="009F3D43"/>
    <w:rsid w:val="009F440A"/>
    <w:rsid w:val="009F4787"/>
    <w:rsid w:val="009F48ED"/>
    <w:rsid w:val="009F5306"/>
    <w:rsid w:val="009F598A"/>
    <w:rsid w:val="009F6265"/>
    <w:rsid w:val="009F65BE"/>
    <w:rsid w:val="009F779C"/>
    <w:rsid w:val="009F7A14"/>
    <w:rsid w:val="00A00C5D"/>
    <w:rsid w:val="00A022A2"/>
    <w:rsid w:val="00A02DE2"/>
    <w:rsid w:val="00A037F8"/>
    <w:rsid w:val="00A03B1A"/>
    <w:rsid w:val="00A045F6"/>
    <w:rsid w:val="00A0511E"/>
    <w:rsid w:val="00A05385"/>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277"/>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5D15"/>
    <w:rsid w:val="00A562C1"/>
    <w:rsid w:val="00A56312"/>
    <w:rsid w:val="00A56CA7"/>
    <w:rsid w:val="00A56F8F"/>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5"/>
    <w:rsid w:val="00A7420B"/>
    <w:rsid w:val="00A74230"/>
    <w:rsid w:val="00A74299"/>
    <w:rsid w:val="00A74305"/>
    <w:rsid w:val="00A74CB8"/>
    <w:rsid w:val="00A74E71"/>
    <w:rsid w:val="00A75B4A"/>
    <w:rsid w:val="00A7664F"/>
    <w:rsid w:val="00A76A14"/>
    <w:rsid w:val="00A76A6D"/>
    <w:rsid w:val="00A7766B"/>
    <w:rsid w:val="00A8091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D6E4B"/>
    <w:rsid w:val="00AE091C"/>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2E9"/>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69F"/>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66F"/>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0131"/>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0C38"/>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4F07"/>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15B"/>
    <w:rsid w:val="00BB0446"/>
    <w:rsid w:val="00BB06D6"/>
    <w:rsid w:val="00BB06F1"/>
    <w:rsid w:val="00BB123D"/>
    <w:rsid w:val="00BB1AE6"/>
    <w:rsid w:val="00BB1CC4"/>
    <w:rsid w:val="00BB1D84"/>
    <w:rsid w:val="00BB2233"/>
    <w:rsid w:val="00BB26E1"/>
    <w:rsid w:val="00BB2D7B"/>
    <w:rsid w:val="00BB3E5E"/>
    <w:rsid w:val="00BB47A0"/>
    <w:rsid w:val="00BB5E27"/>
    <w:rsid w:val="00BB60D9"/>
    <w:rsid w:val="00BB653B"/>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B4"/>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39E"/>
    <w:rsid w:val="00BE2F56"/>
    <w:rsid w:val="00BE37B7"/>
    <w:rsid w:val="00BE3B0F"/>
    <w:rsid w:val="00BE4196"/>
    <w:rsid w:val="00BE44D5"/>
    <w:rsid w:val="00BE49AE"/>
    <w:rsid w:val="00BE55B5"/>
    <w:rsid w:val="00BE5AC1"/>
    <w:rsid w:val="00BE6655"/>
    <w:rsid w:val="00BE6E12"/>
    <w:rsid w:val="00BE6F38"/>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352"/>
    <w:rsid w:val="00BF7E04"/>
    <w:rsid w:val="00C00002"/>
    <w:rsid w:val="00C00471"/>
    <w:rsid w:val="00C00881"/>
    <w:rsid w:val="00C010B5"/>
    <w:rsid w:val="00C01243"/>
    <w:rsid w:val="00C0170C"/>
    <w:rsid w:val="00C01A0F"/>
    <w:rsid w:val="00C01FCB"/>
    <w:rsid w:val="00C02B41"/>
    <w:rsid w:val="00C02D06"/>
    <w:rsid w:val="00C035E4"/>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3A"/>
    <w:rsid w:val="00C3239D"/>
    <w:rsid w:val="00C32865"/>
    <w:rsid w:val="00C32BC8"/>
    <w:rsid w:val="00C331F8"/>
    <w:rsid w:val="00C335EF"/>
    <w:rsid w:val="00C339E4"/>
    <w:rsid w:val="00C33A9E"/>
    <w:rsid w:val="00C3400C"/>
    <w:rsid w:val="00C343E6"/>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4B5"/>
    <w:rsid w:val="00C54DA7"/>
    <w:rsid w:val="00C55A07"/>
    <w:rsid w:val="00C56334"/>
    <w:rsid w:val="00C566A5"/>
    <w:rsid w:val="00C566D0"/>
    <w:rsid w:val="00C56A90"/>
    <w:rsid w:val="00C606E9"/>
    <w:rsid w:val="00C609B0"/>
    <w:rsid w:val="00C60DF4"/>
    <w:rsid w:val="00C6114C"/>
    <w:rsid w:val="00C613AE"/>
    <w:rsid w:val="00C61445"/>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6A4F"/>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0E44"/>
    <w:rsid w:val="00CD1008"/>
    <w:rsid w:val="00CD151E"/>
    <w:rsid w:val="00CD172A"/>
    <w:rsid w:val="00CD3097"/>
    <w:rsid w:val="00CD3912"/>
    <w:rsid w:val="00CD426D"/>
    <w:rsid w:val="00CD4413"/>
    <w:rsid w:val="00CD466A"/>
    <w:rsid w:val="00CD4E56"/>
    <w:rsid w:val="00CD4E72"/>
    <w:rsid w:val="00CD4EAF"/>
    <w:rsid w:val="00CD4ED6"/>
    <w:rsid w:val="00CD4FDC"/>
    <w:rsid w:val="00CD556A"/>
    <w:rsid w:val="00CD56CD"/>
    <w:rsid w:val="00CD59AF"/>
    <w:rsid w:val="00CD5D20"/>
    <w:rsid w:val="00CD5DE2"/>
    <w:rsid w:val="00CD676D"/>
    <w:rsid w:val="00CD67C3"/>
    <w:rsid w:val="00CD781B"/>
    <w:rsid w:val="00CD7B4D"/>
    <w:rsid w:val="00CD7E24"/>
    <w:rsid w:val="00CE006D"/>
    <w:rsid w:val="00CE0D1E"/>
    <w:rsid w:val="00CE11A5"/>
    <w:rsid w:val="00CE121E"/>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6EB"/>
    <w:rsid w:val="00D27C01"/>
    <w:rsid w:val="00D314B3"/>
    <w:rsid w:val="00D316BF"/>
    <w:rsid w:val="00D3184B"/>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9B5"/>
    <w:rsid w:val="00D46E9F"/>
    <w:rsid w:val="00D47C14"/>
    <w:rsid w:val="00D507CF"/>
    <w:rsid w:val="00D5153C"/>
    <w:rsid w:val="00D51911"/>
    <w:rsid w:val="00D52037"/>
    <w:rsid w:val="00D527EA"/>
    <w:rsid w:val="00D528FA"/>
    <w:rsid w:val="00D52B34"/>
    <w:rsid w:val="00D533F5"/>
    <w:rsid w:val="00D53983"/>
    <w:rsid w:val="00D53EB3"/>
    <w:rsid w:val="00D54072"/>
    <w:rsid w:val="00D54396"/>
    <w:rsid w:val="00D545B2"/>
    <w:rsid w:val="00D54A11"/>
    <w:rsid w:val="00D54C25"/>
    <w:rsid w:val="00D56411"/>
    <w:rsid w:val="00D565ED"/>
    <w:rsid w:val="00D6019B"/>
    <w:rsid w:val="00D60343"/>
    <w:rsid w:val="00D606B8"/>
    <w:rsid w:val="00D6089D"/>
    <w:rsid w:val="00D60C10"/>
    <w:rsid w:val="00D6111C"/>
    <w:rsid w:val="00D61712"/>
    <w:rsid w:val="00D617A3"/>
    <w:rsid w:val="00D6197A"/>
    <w:rsid w:val="00D61AE9"/>
    <w:rsid w:val="00D621F4"/>
    <w:rsid w:val="00D62267"/>
    <w:rsid w:val="00D62331"/>
    <w:rsid w:val="00D6281A"/>
    <w:rsid w:val="00D62C67"/>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6C3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6F0F"/>
    <w:rsid w:val="00DF7D12"/>
    <w:rsid w:val="00E00137"/>
    <w:rsid w:val="00E00893"/>
    <w:rsid w:val="00E009C8"/>
    <w:rsid w:val="00E00AC3"/>
    <w:rsid w:val="00E00D67"/>
    <w:rsid w:val="00E019AC"/>
    <w:rsid w:val="00E01F29"/>
    <w:rsid w:val="00E02F53"/>
    <w:rsid w:val="00E031FB"/>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1D8A"/>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3F24"/>
    <w:rsid w:val="00E64453"/>
    <w:rsid w:val="00E64525"/>
    <w:rsid w:val="00E6456B"/>
    <w:rsid w:val="00E653E2"/>
    <w:rsid w:val="00E6655E"/>
    <w:rsid w:val="00E6757A"/>
    <w:rsid w:val="00E676BB"/>
    <w:rsid w:val="00E677C7"/>
    <w:rsid w:val="00E67F53"/>
    <w:rsid w:val="00E67FEC"/>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A22"/>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357F"/>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16E"/>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6FF6"/>
    <w:rsid w:val="00F17227"/>
    <w:rsid w:val="00F1771E"/>
    <w:rsid w:val="00F17949"/>
    <w:rsid w:val="00F20551"/>
    <w:rsid w:val="00F21108"/>
    <w:rsid w:val="00F2118C"/>
    <w:rsid w:val="00F212FC"/>
    <w:rsid w:val="00F2293C"/>
    <w:rsid w:val="00F229C6"/>
    <w:rsid w:val="00F22E8B"/>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7AA"/>
    <w:rsid w:val="00F36CB1"/>
    <w:rsid w:val="00F36F3F"/>
    <w:rsid w:val="00F3792A"/>
    <w:rsid w:val="00F408F5"/>
    <w:rsid w:val="00F40C4C"/>
    <w:rsid w:val="00F42154"/>
    <w:rsid w:val="00F42CB0"/>
    <w:rsid w:val="00F441D5"/>
    <w:rsid w:val="00F445F6"/>
    <w:rsid w:val="00F44A00"/>
    <w:rsid w:val="00F44EA1"/>
    <w:rsid w:val="00F45D58"/>
    <w:rsid w:val="00F45DD9"/>
    <w:rsid w:val="00F4648F"/>
    <w:rsid w:val="00F46551"/>
    <w:rsid w:val="00F466D0"/>
    <w:rsid w:val="00F46D91"/>
    <w:rsid w:val="00F4762C"/>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4763"/>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01D"/>
    <w:rsid w:val="00F8623F"/>
    <w:rsid w:val="00F87547"/>
    <w:rsid w:val="00F875B3"/>
    <w:rsid w:val="00F87ADF"/>
    <w:rsid w:val="00F90419"/>
    <w:rsid w:val="00F909D5"/>
    <w:rsid w:val="00F90CD9"/>
    <w:rsid w:val="00F90ED1"/>
    <w:rsid w:val="00F90F6A"/>
    <w:rsid w:val="00F913FA"/>
    <w:rsid w:val="00F915B7"/>
    <w:rsid w:val="00F9237D"/>
    <w:rsid w:val="00F949DE"/>
    <w:rsid w:val="00F94B24"/>
    <w:rsid w:val="00F959D0"/>
    <w:rsid w:val="00F96219"/>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3A5"/>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1942"/>
    <w:rsid w:val="00FE19F9"/>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3406"/>
    <w:rsid w:val="01747A15"/>
    <w:rsid w:val="017B4DB3"/>
    <w:rsid w:val="017E682C"/>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1A57"/>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57D86"/>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12FFF"/>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A47B1"/>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DF76718"/>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C5A3F"/>
    <w:rsid w:val="0E5D0120"/>
    <w:rsid w:val="0E7B64FA"/>
    <w:rsid w:val="0E903981"/>
    <w:rsid w:val="0EAF2619"/>
    <w:rsid w:val="0EB14F06"/>
    <w:rsid w:val="0EBB1FE1"/>
    <w:rsid w:val="0EBF435C"/>
    <w:rsid w:val="0EBF7966"/>
    <w:rsid w:val="0ED26ECA"/>
    <w:rsid w:val="0ED27B11"/>
    <w:rsid w:val="0ED81866"/>
    <w:rsid w:val="0F0678C2"/>
    <w:rsid w:val="0F2F060E"/>
    <w:rsid w:val="0F3E35D4"/>
    <w:rsid w:val="0F3E4CD1"/>
    <w:rsid w:val="0F4B0A79"/>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C6A85"/>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837DED"/>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0C374D"/>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1B35"/>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4408B5"/>
    <w:rsid w:val="1A4A57A0"/>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CE2356"/>
    <w:rsid w:val="1AE14356"/>
    <w:rsid w:val="1AE6167D"/>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D04AD7"/>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DF633CA"/>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6438B"/>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6D36F8"/>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70772"/>
    <w:rsid w:val="20DE3A57"/>
    <w:rsid w:val="20DF4667"/>
    <w:rsid w:val="20E00AC0"/>
    <w:rsid w:val="20E32A24"/>
    <w:rsid w:val="20E36098"/>
    <w:rsid w:val="20EE42F0"/>
    <w:rsid w:val="21020594"/>
    <w:rsid w:val="21077F78"/>
    <w:rsid w:val="2108519A"/>
    <w:rsid w:val="21197081"/>
    <w:rsid w:val="21283B07"/>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04528"/>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346F5C"/>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A5A"/>
    <w:rsid w:val="24107F4D"/>
    <w:rsid w:val="241927A0"/>
    <w:rsid w:val="24196A4A"/>
    <w:rsid w:val="241B460E"/>
    <w:rsid w:val="241F19B3"/>
    <w:rsid w:val="24206411"/>
    <w:rsid w:val="242D7E9A"/>
    <w:rsid w:val="242F24FB"/>
    <w:rsid w:val="243139F2"/>
    <w:rsid w:val="24335EF3"/>
    <w:rsid w:val="24352660"/>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4FA6740"/>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6D1185"/>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91110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B71DD"/>
    <w:rsid w:val="2A8C0891"/>
    <w:rsid w:val="2A92090E"/>
    <w:rsid w:val="2A9F268F"/>
    <w:rsid w:val="2AA227C4"/>
    <w:rsid w:val="2AA23D17"/>
    <w:rsid w:val="2AA32FE3"/>
    <w:rsid w:val="2AA86547"/>
    <w:rsid w:val="2AC01607"/>
    <w:rsid w:val="2AC55971"/>
    <w:rsid w:val="2AC63316"/>
    <w:rsid w:val="2ACE4477"/>
    <w:rsid w:val="2ADC04BC"/>
    <w:rsid w:val="2AE60FBE"/>
    <w:rsid w:val="2AE84494"/>
    <w:rsid w:val="2B01583C"/>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70573"/>
    <w:rsid w:val="2C792640"/>
    <w:rsid w:val="2C7C6EF9"/>
    <w:rsid w:val="2C806C38"/>
    <w:rsid w:val="2C8348CD"/>
    <w:rsid w:val="2C867548"/>
    <w:rsid w:val="2C8D3232"/>
    <w:rsid w:val="2C904FCF"/>
    <w:rsid w:val="2C9C0907"/>
    <w:rsid w:val="2C9D411B"/>
    <w:rsid w:val="2CA15F91"/>
    <w:rsid w:val="2CA41915"/>
    <w:rsid w:val="2CA9512B"/>
    <w:rsid w:val="2CB85135"/>
    <w:rsid w:val="2CC2626E"/>
    <w:rsid w:val="2CCA57E2"/>
    <w:rsid w:val="2CCD5BD9"/>
    <w:rsid w:val="2CD072B1"/>
    <w:rsid w:val="2CE13EA1"/>
    <w:rsid w:val="2CE27B62"/>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2F4C"/>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2FFA692E"/>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717A5"/>
    <w:rsid w:val="31BA57F4"/>
    <w:rsid w:val="31BD03C2"/>
    <w:rsid w:val="31D239A2"/>
    <w:rsid w:val="31D84EC7"/>
    <w:rsid w:val="31DC2E25"/>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772C36"/>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E874AD"/>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676108"/>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46DFD"/>
    <w:rsid w:val="3AE938DA"/>
    <w:rsid w:val="3B03622A"/>
    <w:rsid w:val="3B0F7D05"/>
    <w:rsid w:val="3B107531"/>
    <w:rsid w:val="3B13403C"/>
    <w:rsid w:val="3B22408E"/>
    <w:rsid w:val="3B293BFF"/>
    <w:rsid w:val="3B3979D2"/>
    <w:rsid w:val="3B473ACA"/>
    <w:rsid w:val="3B4D78C9"/>
    <w:rsid w:val="3B590554"/>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46447"/>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52D38"/>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45D5B"/>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7F4E4F"/>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3E39B5"/>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C68FF"/>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8F5BA7"/>
    <w:rsid w:val="4493670A"/>
    <w:rsid w:val="449711AC"/>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63F9E"/>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8875C7"/>
    <w:rsid w:val="499410CC"/>
    <w:rsid w:val="499575D5"/>
    <w:rsid w:val="49975FDF"/>
    <w:rsid w:val="49B16590"/>
    <w:rsid w:val="49B5725A"/>
    <w:rsid w:val="49BA11DB"/>
    <w:rsid w:val="49CD1AF4"/>
    <w:rsid w:val="49D50FE0"/>
    <w:rsid w:val="49F53CAD"/>
    <w:rsid w:val="49FA66B9"/>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991A45"/>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3E3B4F"/>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4F36AE"/>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76321"/>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BB08A1"/>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D93B58"/>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EF7663"/>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256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7D7AD7"/>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CF12279"/>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6B4E8A"/>
    <w:rsid w:val="5F784915"/>
    <w:rsid w:val="5F8564F4"/>
    <w:rsid w:val="5F8A4B83"/>
    <w:rsid w:val="5F932955"/>
    <w:rsid w:val="5F951447"/>
    <w:rsid w:val="5F9870C7"/>
    <w:rsid w:val="5F9B36A5"/>
    <w:rsid w:val="5FA36AB1"/>
    <w:rsid w:val="5FA41F13"/>
    <w:rsid w:val="5FAB56B5"/>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163AE"/>
    <w:rsid w:val="627435CF"/>
    <w:rsid w:val="62853302"/>
    <w:rsid w:val="62886014"/>
    <w:rsid w:val="628D2D02"/>
    <w:rsid w:val="62944E98"/>
    <w:rsid w:val="629646A0"/>
    <w:rsid w:val="62965352"/>
    <w:rsid w:val="629750CC"/>
    <w:rsid w:val="629E5BFD"/>
    <w:rsid w:val="62AC7F89"/>
    <w:rsid w:val="62AD6559"/>
    <w:rsid w:val="62AF67A9"/>
    <w:rsid w:val="62BD588D"/>
    <w:rsid w:val="62D14847"/>
    <w:rsid w:val="62D60D6D"/>
    <w:rsid w:val="62D738A6"/>
    <w:rsid w:val="62DF6A57"/>
    <w:rsid w:val="62FB7D36"/>
    <w:rsid w:val="63013147"/>
    <w:rsid w:val="631A2116"/>
    <w:rsid w:val="63297937"/>
    <w:rsid w:val="634011A8"/>
    <w:rsid w:val="634621E9"/>
    <w:rsid w:val="63537B27"/>
    <w:rsid w:val="6369382B"/>
    <w:rsid w:val="63694450"/>
    <w:rsid w:val="636D1E5B"/>
    <w:rsid w:val="637130AC"/>
    <w:rsid w:val="6372559E"/>
    <w:rsid w:val="63990DE1"/>
    <w:rsid w:val="63A67D29"/>
    <w:rsid w:val="63AF12DB"/>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156E3"/>
    <w:rsid w:val="64D63485"/>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15634"/>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263F98"/>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357BD"/>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1E16E2"/>
    <w:rsid w:val="6B2747F3"/>
    <w:rsid w:val="6B3B63ED"/>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4D4500"/>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15315"/>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08773A"/>
    <w:rsid w:val="70127B3B"/>
    <w:rsid w:val="701716DD"/>
    <w:rsid w:val="702C1152"/>
    <w:rsid w:val="70402022"/>
    <w:rsid w:val="70411F84"/>
    <w:rsid w:val="70720E0D"/>
    <w:rsid w:val="70926B0E"/>
    <w:rsid w:val="70B31679"/>
    <w:rsid w:val="70CC59F4"/>
    <w:rsid w:val="70CD22D0"/>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2515A8"/>
    <w:rsid w:val="723C38D6"/>
    <w:rsid w:val="723D2E12"/>
    <w:rsid w:val="723E75BA"/>
    <w:rsid w:val="724E33F8"/>
    <w:rsid w:val="726774A5"/>
    <w:rsid w:val="726D71D0"/>
    <w:rsid w:val="728E123D"/>
    <w:rsid w:val="729467BD"/>
    <w:rsid w:val="729E4833"/>
    <w:rsid w:val="729E616A"/>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4D5EC9"/>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340D5"/>
    <w:rsid w:val="760B1B51"/>
    <w:rsid w:val="761809E0"/>
    <w:rsid w:val="76192B96"/>
    <w:rsid w:val="762108F9"/>
    <w:rsid w:val="76275F68"/>
    <w:rsid w:val="762F3419"/>
    <w:rsid w:val="76357912"/>
    <w:rsid w:val="764728D5"/>
    <w:rsid w:val="764E349F"/>
    <w:rsid w:val="764F27FB"/>
    <w:rsid w:val="766949C9"/>
    <w:rsid w:val="76726A9B"/>
    <w:rsid w:val="76735CD1"/>
    <w:rsid w:val="76773A58"/>
    <w:rsid w:val="767F0BCC"/>
    <w:rsid w:val="768732AA"/>
    <w:rsid w:val="76887A86"/>
    <w:rsid w:val="76962B37"/>
    <w:rsid w:val="769D57B6"/>
    <w:rsid w:val="76B47F7A"/>
    <w:rsid w:val="76BB716A"/>
    <w:rsid w:val="76CF5B83"/>
    <w:rsid w:val="76DA78AA"/>
    <w:rsid w:val="76E72D94"/>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50B9B"/>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DFF53A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 w:val="7FF15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99"/>
    <w:pPr>
      <w:keepNext/>
      <w:spacing w:line="500" w:lineRule="exact"/>
      <w:outlineLvl w:val="0"/>
    </w:pPr>
    <w:rPr>
      <w:w w:val="90"/>
      <w:sz w:val="28"/>
    </w:rPr>
  </w:style>
  <w:style w:type="paragraph" w:styleId="4">
    <w:name w:val="heading 2"/>
    <w:basedOn w:val="1"/>
    <w:next w:val="1"/>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2"/>
    <w:qFormat/>
    <w:uiPriority w:val="0"/>
    <w:pPr>
      <w:keepNext/>
      <w:spacing w:line="440" w:lineRule="exact"/>
      <w:ind w:left="-50" w:right="-50"/>
      <w:jc w:val="center"/>
      <w:outlineLvl w:val="3"/>
    </w:pPr>
    <w:rPr>
      <w:sz w:val="28"/>
    </w:rPr>
  </w:style>
  <w:style w:type="paragraph" w:styleId="7">
    <w:name w:val="heading 7"/>
    <w:basedOn w:val="1"/>
    <w:next w:val="1"/>
    <w:link w:val="53"/>
    <w:qFormat/>
    <w:uiPriority w:val="0"/>
    <w:pPr>
      <w:keepNext/>
      <w:tabs>
        <w:tab w:val="left" w:pos="360"/>
      </w:tabs>
      <w:spacing w:line="348" w:lineRule="auto"/>
      <w:outlineLvl w:val="6"/>
    </w:pPr>
    <w:rPr>
      <w:color w:val="000000"/>
      <w:sz w:val="28"/>
    </w:rPr>
  </w:style>
  <w:style w:type="character" w:default="1" w:styleId="38">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63"/>
    <w:qFormat/>
    <w:uiPriority w:val="99"/>
    <w:pPr>
      <w:widowControl/>
      <w:ind w:firstLine="420"/>
      <w:jc w:val="left"/>
    </w:pPr>
    <w:rPr>
      <w:rFonts w:eastAsia="华文中宋" w:asciiTheme="minorHAnsi" w:hAnsiTheme="minorHAnsi" w:cstheme="minorBidi"/>
      <w:w w:val="90"/>
      <w:sz w:val="28"/>
      <w:szCs w:val="22"/>
    </w:rPr>
  </w:style>
  <w:style w:type="paragraph" w:styleId="8">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9">
    <w:name w:val="Document Map"/>
    <w:basedOn w:val="1"/>
    <w:link w:val="144"/>
    <w:qFormat/>
    <w:uiPriority w:val="99"/>
    <w:pPr>
      <w:shd w:val="clear" w:color="auto" w:fill="000080"/>
    </w:pPr>
    <w:rPr>
      <w:lang w:val="zh-CN"/>
    </w:rPr>
  </w:style>
  <w:style w:type="paragraph" w:styleId="10">
    <w:name w:val="annotation text"/>
    <w:basedOn w:val="1"/>
    <w:link w:val="129"/>
    <w:qFormat/>
    <w:uiPriority w:val="99"/>
    <w:pPr>
      <w:jc w:val="left"/>
    </w:pPr>
    <w:rPr>
      <w:lang w:val="zh-CN"/>
    </w:rPr>
  </w:style>
  <w:style w:type="paragraph" w:styleId="11">
    <w:name w:val="Body Text 3"/>
    <w:basedOn w:val="1"/>
    <w:link w:val="84"/>
    <w:qFormat/>
    <w:uiPriority w:val="0"/>
    <w:pPr>
      <w:widowControl/>
      <w:jc w:val="center"/>
    </w:pPr>
    <w:rPr>
      <w:rFonts w:eastAsia="方正书宋简体"/>
      <w:w w:val="90"/>
      <w:kern w:val="0"/>
      <w:sz w:val="28"/>
      <w:szCs w:val="20"/>
    </w:rPr>
  </w:style>
  <w:style w:type="paragraph" w:styleId="12">
    <w:name w:val="Body Text"/>
    <w:basedOn w:val="1"/>
    <w:next w:val="1"/>
    <w:link w:val="79"/>
    <w:qFormat/>
    <w:uiPriority w:val="0"/>
    <w:rPr>
      <w:sz w:val="28"/>
    </w:rPr>
  </w:style>
  <w:style w:type="paragraph" w:styleId="13">
    <w:name w:val="Body Text Indent"/>
    <w:basedOn w:val="1"/>
    <w:link w:val="85"/>
    <w:qFormat/>
    <w:uiPriority w:val="0"/>
    <w:pPr>
      <w:ind w:firstLine="538" w:firstLineChars="192"/>
    </w:pPr>
    <w:rPr>
      <w:sz w:val="28"/>
    </w:rPr>
  </w:style>
  <w:style w:type="paragraph" w:styleId="14">
    <w:name w:val="Block Text"/>
    <w:basedOn w:val="1"/>
    <w:qFormat/>
    <w:uiPriority w:val="0"/>
    <w:pPr>
      <w:spacing w:line="360" w:lineRule="exact"/>
      <w:ind w:left="105" w:leftChars="50" w:right="105" w:rightChars="50"/>
    </w:pPr>
    <w:rPr>
      <w:sz w:val="24"/>
    </w:rPr>
  </w:style>
  <w:style w:type="paragraph" w:styleId="15">
    <w:name w:val="Plain Text"/>
    <w:basedOn w:val="1"/>
    <w:link w:val="59"/>
    <w:qFormat/>
    <w:uiPriority w:val="0"/>
    <w:rPr>
      <w:rFonts w:ascii="宋体" w:hAnsi="Courier New" w:cs="Courier New"/>
      <w:szCs w:val="21"/>
    </w:rPr>
  </w:style>
  <w:style w:type="paragraph" w:styleId="16">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17">
    <w:name w:val="Body Text Indent 2"/>
    <w:basedOn w:val="1"/>
    <w:link w:val="74"/>
    <w:qFormat/>
    <w:uiPriority w:val="0"/>
    <w:pPr>
      <w:tabs>
        <w:tab w:val="left" w:pos="180"/>
      </w:tabs>
      <w:ind w:firstLine="567"/>
    </w:pPr>
    <w:rPr>
      <w:rFonts w:ascii="宋体" w:hAnsi="宋体"/>
      <w:sz w:val="28"/>
    </w:rPr>
  </w:style>
  <w:style w:type="paragraph" w:styleId="18">
    <w:name w:val="Balloon Text"/>
    <w:basedOn w:val="1"/>
    <w:link w:val="72"/>
    <w:qFormat/>
    <w:uiPriority w:val="99"/>
    <w:rPr>
      <w:sz w:val="18"/>
      <w:szCs w:val="18"/>
    </w:rPr>
  </w:style>
  <w:style w:type="paragraph" w:styleId="19">
    <w:name w:val="footer"/>
    <w:basedOn w:val="1"/>
    <w:link w:val="47"/>
    <w:unhideWhenUsed/>
    <w:qFormat/>
    <w:uiPriority w:val="99"/>
    <w:pPr>
      <w:tabs>
        <w:tab w:val="center" w:pos="4153"/>
        <w:tab w:val="right" w:pos="8306"/>
      </w:tabs>
      <w:snapToGrid w:val="0"/>
      <w:jc w:val="left"/>
    </w:pPr>
    <w:rPr>
      <w:sz w:val="18"/>
      <w:szCs w:val="18"/>
    </w:rPr>
  </w:style>
  <w:style w:type="paragraph" w:styleId="20">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semiHidden/>
    <w:unhideWhenUsed/>
    <w:qFormat/>
    <w:uiPriority w:val="39"/>
  </w:style>
  <w:style w:type="paragraph" w:styleId="22">
    <w:name w:val="Subtitle"/>
    <w:basedOn w:val="1"/>
    <w:next w:val="1"/>
    <w:link w:val="128"/>
    <w:qFormat/>
    <w:uiPriority w:val="0"/>
    <w:pPr>
      <w:spacing w:line="480" w:lineRule="exact"/>
      <w:jc w:val="center"/>
      <w:outlineLvl w:val="4"/>
    </w:pPr>
    <w:rPr>
      <w:rFonts w:ascii="Cambria" w:hAnsi="Cambria"/>
      <w:kern w:val="0"/>
      <w:lang w:val="zh-CN" w:eastAsia="en-US" w:bidi="en-US"/>
    </w:rPr>
  </w:style>
  <w:style w:type="paragraph" w:styleId="23">
    <w:name w:val="List"/>
    <w:basedOn w:val="1"/>
    <w:qFormat/>
    <w:uiPriority w:val="0"/>
    <w:pPr>
      <w:ind w:left="200" w:hanging="200" w:hangingChars="200"/>
    </w:pPr>
  </w:style>
  <w:style w:type="paragraph" w:styleId="24">
    <w:name w:val="Body Text Indent 3"/>
    <w:basedOn w:val="1"/>
    <w:link w:val="83"/>
    <w:qFormat/>
    <w:uiPriority w:val="0"/>
    <w:pPr>
      <w:spacing w:line="560" w:lineRule="exact"/>
      <w:ind w:firstLine="560" w:firstLineChars="200"/>
    </w:pPr>
    <w:rPr>
      <w:sz w:val="28"/>
    </w:rPr>
  </w:style>
  <w:style w:type="paragraph" w:styleId="25">
    <w:name w:val="Body Text 2"/>
    <w:basedOn w:val="1"/>
    <w:link w:val="62"/>
    <w:qFormat/>
    <w:uiPriority w:val="99"/>
    <w:rPr>
      <w:rFonts w:asciiTheme="minorHAnsi" w:hAnsiTheme="minorHAnsi" w:eastAsiaTheme="minorEastAsia" w:cstheme="minorBidi"/>
      <w:sz w:val="24"/>
    </w:rPr>
  </w:style>
  <w:style w:type="paragraph" w:styleId="26">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7">
    <w:name w:val="Normal (Web)"/>
    <w:basedOn w:val="1"/>
    <w:qFormat/>
    <w:uiPriority w:val="0"/>
    <w:pPr>
      <w:widowControl/>
      <w:spacing w:before="100" w:beforeAutospacing="1" w:after="100" w:afterAutospacing="1"/>
      <w:jc w:val="left"/>
    </w:pPr>
    <w:rPr>
      <w:rFonts w:ascii="宋体" w:hAnsi="宋体"/>
      <w:kern w:val="0"/>
      <w:sz w:val="24"/>
    </w:rPr>
  </w:style>
  <w:style w:type="paragraph" w:styleId="28">
    <w:name w:val="index 1"/>
    <w:basedOn w:val="1"/>
    <w:next w:val="1"/>
    <w:qFormat/>
    <w:uiPriority w:val="0"/>
    <w:pPr>
      <w:jc w:val="center"/>
    </w:pPr>
    <w:rPr>
      <w:rFonts w:eastAsia="仿宋_GB2312"/>
    </w:rPr>
  </w:style>
  <w:style w:type="paragraph" w:styleId="29">
    <w:name w:val="annotation subject"/>
    <w:basedOn w:val="10"/>
    <w:next w:val="10"/>
    <w:link w:val="76"/>
    <w:qFormat/>
    <w:uiPriority w:val="99"/>
    <w:rPr>
      <w:b/>
      <w:bCs/>
    </w:rPr>
  </w:style>
  <w:style w:type="paragraph" w:styleId="30">
    <w:name w:val="Body Text First Indent"/>
    <w:basedOn w:val="12"/>
    <w:link w:val="145"/>
    <w:semiHidden/>
    <w:unhideWhenUsed/>
    <w:qFormat/>
    <w:uiPriority w:val="99"/>
    <w:pPr>
      <w:spacing w:after="120"/>
      <w:ind w:firstLine="420" w:firstLineChars="100"/>
    </w:pPr>
    <w:rPr>
      <w:sz w:val="21"/>
    </w:rPr>
  </w:style>
  <w:style w:type="paragraph" w:styleId="31">
    <w:name w:val="Body Text First Indent 2"/>
    <w:basedOn w:val="13"/>
    <w:link w:val="146"/>
    <w:semiHidden/>
    <w:unhideWhenUsed/>
    <w:qFormat/>
    <w:uiPriority w:val="99"/>
    <w:pPr>
      <w:spacing w:after="120"/>
      <w:ind w:left="420" w:leftChars="200" w:firstLine="420" w:firstLineChars="200"/>
    </w:pPr>
    <w:rPr>
      <w:sz w:val="21"/>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Accent 2"/>
    <w:basedOn w:val="32"/>
    <w:qFormat/>
    <w:uiPriority w:val="60"/>
    <w:rPr>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5">
    <w:name w:val="Light Shading Accent 3"/>
    <w:basedOn w:val="32"/>
    <w:qFormat/>
    <w:uiPriority w:val="60"/>
    <w:rPr>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6">
    <w:name w:val="Light Shading Accent 4"/>
    <w:basedOn w:val="32"/>
    <w:qFormat/>
    <w:uiPriority w:val="60"/>
    <w:rPr>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7">
    <w:name w:val="Light List Accent 3"/>
    <w:basedOn w:val="32"/>
    <w:qFormat/>
    <w:uiPriority w:val="61"/>
    <w:rPr>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9">
    <w:name w:val="Strong"/>
    <w:qFormat/>
    <w:uiPriority w:val="0"/>
    <w:rPr>
      <w:b/>
      <w:bCs/>
    </w:rPr>
  </w:style>
  <w:style w:type="character" w:styleId="40">
    <w:name w:val="page number"/>
    <w:basedOn w:val="38"/>
    <w:qFormat/>
    <w:uiPriority w:val="99"/>
  </w:style>
  <w:style w:type="character" w:styleId="41">
    <w:name w:val="line number"/>
    <w:basedOn w:val="38"/>
    <w:semiHidden/>
    <w:unhideWhenUsed/>
    <w:qFormat/>
    <w:uiPriority w:val="99"/>
  </w:style>
  <w:style w:type="character" w:styleId="42">
    <w:name w:val="Hyperlink"/>
    <w:qFormat/>
    <w:uiPriority w:val="99"/>
    <w:rPr>
      <w:color w:val="0000FF"/>
      <w:u w:val="none"/>
    </w:rPr>
  </w:style>
  <w:style w:type="character" w:styleId="43">
    <w:name w:val="annotation reference"/>
    <w:qFormat/>
    <w:uiPriority w:val="99"/>
    <w:rPr>
      <w:sz w:val="21"/>
      <w:szCs w:val="21"/>
    </w:rPr>
  </w:style>
  <w:style w:type="paragraph" w:customStyle="1" w:styleId="44">
    <w:name w:val="样式1"/>
    <w:basedOn w:val="21"/>
    <w:qFormat/>
    <w:uiPriority w:val="0"/>
    <w:pPr>
      <w:keepNext/>
      <w:tabs>
        <w:tab w:val="right" w:leader="dot" w:pos="9061"/>
      </w:tabs>
      <w:adjustRightInd w:val="0"/>
      <w:snapToGrid w:val="0"/>
      <w:spacing w:line="360" w:lineRule="auto"/>
      <w:outlineLvl w:val="0"/>
    </w:pPr>
    <w:rPr>
      <w:rFonts w:ascii="宋体" w:hAnsi="宋体"/>
      <w:sz w:val="28"/>
      <w:szCs w:val="18"/>
    </w:rPr>
  </w:style>
  <w:style w:type="paragraph" w:customStyle="1" w:styleId="45">
    <w:name w:val="表内容"/>
    <w:basedOn w:val="1"/>
    <w:next w:val="1"/>
    <w:qFormat/>
    <w:uiPriority w:val="0"/>
    <w:pPr>
      <w:jc w:val="center"/>
    </w:pPr>
    <w:rPr>
      <w:szCs w:val="20"/>
    </w:rPr>
  </w:style>
  <w:style w:type="character" w:customStyle="1" w:styleId="46">
    <w:name w:val="页眉 字符"/>
    <w:basedOn w:val="38"/>
    <w:link w:val="20"/>
    <w:qFormat/>
    <w:uiPriority w:val="99"/>
    <w:rPr>
      <w:sz w:val="18"/>
      <w:szCs w:val="18"/>
    </w:rPr>
  </w:style>
  <w:style w:type="character" w:customStyle="1" w:styleId="47">
    <w:name w:val="页脚 字符"/>
    <w:basedOn w:val="38"/>
    <w:link w:val="19"/>
    <w:qFormat/>
    <w:uiPriority w:val="99"/>
    <w:rPr>
      <w:sz w:val="18"/>
      <w:szCs w:val="18"/>
    </w:rPr>
  </w:style>
  <w:style w:type="character" w:customStyle="1" w:styleId="48">
    <w:name w:val="标题 2 字符"/>
    <w:basedOn w:val="38"/>
    <w:link w:val="4"/>
    <w:qFormat/>
    <w:uiPriority w:val="0"/>
    <w:rPr>
      <w:rFonts w:ascii="楷体_GB2312" w:hAnsi="Times New Roman" w:eastAsia="楷体_GB2312" w:cs="Times New Roman"/>
      <w:b/>
      <w:sz w:val="28"/>
      <w:szCs w:val="28"/>
    </w:rPr>
  </w:style>
  <w:style w:type="paragraph" w:customStyle="1" w:styleId="49">
    <w:name w:val="Table Paragraph"/>
    <w:basedOn w:val="1"/>
    <w:qFormat/>
    <w:uiPriority w:val="0"/>
    <w:pPr>
      <w:jc w:val="left"/>
    </w:pPr>
    <w:rPr>
      <w:rFonts w:asciiTheme="minorHAnsi" w:hAnsiTheme="minorHAnsi" w:eastAsiaTheme="minorEastAsia" w:cstheme="minorBidi"/>
      <w:kern w:val="0"/>
      <w:sz w:val="22"/>
      <w:szCs w:val="22"/>
      <w:lang w:eastAsia="en-US"/>
    </w:rPr>
  </w:style>
  <w:style w:type="character" w:customStyle="1" w:styleId="50">
    <w:name w:val="标题 1 字符"/>
    <w:basedOn w:val="38"/>
    <w:link w:val="3"/>
    <w:qFormat/>
    <w:uiPriority w:val="99"/>
    <w:rPr>
      <w:rFonts w:ascii="Times New Roman" w:hAnsi="Times New Roman" w:eastAsia="宋体" w:cs="Times New Roman"/>
      <w:w w:val="90"/>
      <w:sz w:val="28"/>
      <w:szCs w:val="24"/>
    </w:rPr>
  </w:style>
  <w:style w:type="character" w:customStyle="1" w:styleId="51">
    <w:name w:val="标题 3 字符"/>
    <w:basedOn w:val="38"/>
    <w:link w:val="5"/>
    <w:qFormat/>
    <w:uiPriority w:val="0"/>
    <w:rPr>
      <w:rFonts w:ascii="Times New Roman" w:hAnsi="Times New Roman" w:eastAsia="宋体" w:cs="Times New Roman"/>
      <w:w w:val="90"/>
      <w:sz w:val="28"/>
      <w:szCs w:val="24"/>
    </w:rPr>
  </w:style>
  <w:style w:type="character" w:customStyle="1" w:styleId="52">
    <w:name w:val="标题 4 字符"/>
    <w:basedOn w:val="38"/>
    <w:link w:val="6"/>
    <w:qFormat/>
    <w:uiPriority w:val="0"/>
    <w:rPr>
      <w:rFonts w:ascii="Times New Roman" w:hAnsi="Times New Roman" w:eastAsia="宋体" w:cs="Times New Roman"/>
      <w:sz w:val="28"/>
      <w:szCs w:val="24"/>
    </w:rPr>
  </w:style>
  <w:style w:type="character" w:customStyle="1" w:styleId="53">
    <w:name w:val="标题 7 字符"/>
    <w:basedOn w:val="38"/>
    <w:link w:val="7"/>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8"/>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8"/>
    <w:qFormat/>
    <w:uiPriority w:val="0"/>
  </w:style>
  <w:style w:type="character" w:customStyle="1" w:styleId="58">
    <w:name w:val="style10"/>
    <w:basedOn w:val="38"/>
    <w:qFormat/>
    <w:uiPriority w:val="0"/>
  </w:style>
  <w:style w:type="character" w:customStyle="1" w:styleId="59">
    <w:name w:val="纯文本 字符1"/>
    <w:link w:val="15"/>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字符1"/>
    <w:link w:val="25"/>
    <w:qFormat/>
    <w:uiPriority w:val="0"/>
    <w:rPr>
      <w:sz w:val="24"/>
      <w:szCs w:val="24"/>
    </w:rPr>
  </w:style>
  <w:style w:type="character" w:customStyle="1" w:styleId="63">
    <w:name w:val="正文缩进 字符"/>
    <w:link w:val="2"/>
    <w:qFormat/>
    <w:uiPriority w:val="0"/>
    <w:rPr>
      <w:rFonts w:eastAsia="华文中宋"/>
      <w:w w:val="90"/>
      <w:sz w:val="28"/>
    </w:rPr>
  </w:style>
  <w:style w:type="character" w:customStyle="1" w:styleId="64">
    <w:name w:val="表头 Char"/>
    <w:link w:val="65"/>
    <w:qFormat/>
    <w:uiPriority w:val="0"/>
    <w:rPr>
      <w:rFonts w:ascii="宋体"/>
      <w:sz w:val="28"/>
    </w:rPr>
  </w:style>
  <w:style w:type="paragraph" w:customStyle="1" w:styleId="65">
    <w:name w:val="表头"/>
    <w:basedOn w:val="1"/>
    <w:next w:val="66"/>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字符"/>
    <w:basedOn w:val="38"/>
    <w:link w:val="18"/>
    <w:qFormat/>
    <w:uiPriority w:val="99"/>
    <w:rPr>
      <w:rFonts w:ascii="Times New Roman" w:hAnsi="Times New Roman" w:eastAsia="宋体" w:cs="Times New Roman"/>
      <w:sz w:val="18"/>
      <w:szCs w:val="18"/>
    </w:rPr>
  </w:style>
  <w:style w:type="paragraph" w:customStyle="1" w:styleId="73">
    <w:name w:val="_Style 40"/>
    <w:basedOn w:val="13"/>
    <w:next w:val="31"/>
    <w:qFormat/>
    <w:uiPriority w:val="0"/>
    <w:pPr>
      <w:spacing w:after="120"/>
      <w:ind w:left="420" w:leftChars="200" w:firstLine="210" w:firstLineChars="200"/>
    </w:pPr>
    <w:rPr>
      <w:sz w:val="21"/>
    </w:rPr>
  </w:style>
  <w:style w:type="character" w:customStyle="1" w:styleId="74">
    <w:name w:val="正文文本缩进 2 字符"/>
    <w:basedOn w:val="38"/>
    <w:link w:val="17"/>
    <w:qFormat/>
    <w:uiPriority w:val="0"/>
    <w:rPr>
      <w:rFonts w:ascii="宋体" w:hAnsi="宋体" w:eastAsia="宋体" w:cs="Times New Roman"/>
      <w:sz w:val="28"/>
      <w:szCs w:val="24"/>
    </w:rPr>
  </w:style>
  <w:style w:type="character" w:customStyle="1" w:styleId="75">
    <w:name w:val="批注文字 字符"/>
    <w:basedOn w:val="38"/>
    <w:semiHidden/>
    <w:qFormat/>
    <w:uiPriority w:val="99"/>
    <w:rPr>
      <w:rFonts w:ascii="Times New Roman" w:hAnsi="Times New Roman" w:eastAsia="宋体" w:cs="Times New Roman"/>
      <w:szCs w:val="24"/>
    </w:rPr>
  </w:style>
  <w:style w:type="character" w:customStyle="1" w:styleId="76">
    <w:name w:val="批注主题 字符"/>
    <w:basedOn w:val="75"/>
    <w:link w:val="29"/>
    <w:qFormat/>
    <w:uiPriority w:val="99"/>
    <w:rPr>
      <w:rFonts w:ascii="Times New Roman" w:hAnsi="Times New Roman" w:eastAsia="宋体" w:cs="Times New Roman"/>
      <w:b/>
      <w:bCs/>
      <w:szCs w:val="24"/>
      <w:lang w:val="zh-CN" w:eastAsia="zh-CN"/>
    </w:rPr>
  </w:style>
  <w:style w:type="character" w:customStyle="1" w:styleId="77">
    <w:name w:val="正文文本 2 字符"/>
    <w:basedOn w:val="38"/>
    <w:semiHidden/>
    <w:qFormat/>
    <w:uiPriority w:val="99"/>
    <w:rPr>
      <w:rFonts w:ascii="Times New Roman" w:hAnsi="Times New Roman" w:eastAsia="宋体" w:cs="Times New Roman"/>
      <w:szCs w:val="24"/>
    </w:rPr>
  </w:style>
  <w:style w:type="character" w:customStyle="1" w:styleId="78">
    <w:name w:val="日期 字符"/>
    <w:basedOn w:val="38"/>
    <w:link w:val="16"/>
    <w:qFormat/>
    <w:uiPriority w:val="0"/>
    <w:rPr>
      <w:rFonts w:ascii="Times New Roman" w:hAnsi="Times New Roman" w:eastAsia="楷体_GB2312" w:cs="Times New Roman"/>
      <w:kern w:val="0"/>
      <w:sz w:val="28"/>
      <w:szCs w:val="20"/>
    </w:rPr>
  </w:style>
  <w:style w:type="character" w:customStyle="1" w:styleId="79">
    <w:name w:val="正文文本 字符"/>
    <w:basedOn w:val="38"/>
    <w:link w:val="12"/>
    <w:qFormat/>
    <w:uiPriority w:val="0"/>
    <w:rPr>
      <w:rFonts w:ascii="Times New Roman" w:hAnsi="Times New Roman" w:eastAsia="宋体" w:cs="Times New Roman"/>
      <w:sz w:val="28"/>
      <w:szCs w:val="24"/>
    </w:rPr>
  </w:style>
  <w:style w:type="character" w:customStyle="1" w:styleId="80">
    <w:name w:val="纯文本 字符"/>
    <w:basedOn w:val="38"/>
    <w:qFormat/>
    <w:uiPriority w:val="0"/>
    <w:rPr>
      <w:rFonts w:hAnsi="Courier New" w:cs="Courier New" w:asciiTheme="minorEastAsia"/>
      <w:szCs w:val="24"/>
    </w:rPr>
  </w:style>
  <w:style w:type="character" w:customStyle="1" w:styleId="81">
    <w:name w:val="HTML 预设格式 字符"/>
    <w:basedOn w:val="38"/>
    <w:link w:val="26"/>
    <w:qFormat/>
    <w:uiPriority w:val="0"/>
    <w:rPr>
      <w:rFonts w:ascii="Arial" w:hAnsi="Arial" w:eastAsia="宋体" w:cs="Arial"/>
      <w:kern w:val="0"/>
      <w:szCs w:val="21"/>
    </w:rPr>
  </w:style>
  <w:style w:type="character" w:customStyle="1" w:styleId="82">
    <w:name w:val="文档结构图 字符"/>
    <w:basedOn w:val="38"/>
    <w:semiHidden/>
    <w:qFormat/>
    <w:uiPriority w:val="99"/>
    <w:rPr>
      <w:rFonts w:ascii="Microsoft YaHei UI" w:hAnsi="Times New Roman" w:eastAsia="Microsoft YaHei UI" w:cs="Times New Roman"/>
      <w:sz w:val="18"/>
      <w:szCs w:val="18"/>
    </w:rPr>
  </w:style>
  <w:style w:type="character" w:customStyle="1" w:styleId="83">
    <w:name w:val="正文文本缩进 3 字符"/>
    <w:basedOn w:val="38"/>
    <w:link w:val="24"/>
    <w:qFormat/>
    <w:uiPriority w:val="0"/>
    <w:rPr>
      <w:rFonts w:ascii="Times New Roman" w:hAnsi="Times New Roman" w:eastAsia="宋体" w:cs="Times New Roman"/>
      <w:sz w:val="28"/>
      <w:szCs w:val="24"/>
    </w:rPr>
  </w:style>
  <w:style w:type="character" w:customStyle="1" w:styleId="84">
    <w:name w:val="正文文本 3 字符"/>
    <w:basedOn w:val="38"/>
    <w:link w:val="11"/>
    <w:qFormat/>
    <w:uiPriority w:val="0"/>
    <w:rPr>
      <w:rFonts w:ascii="Times New Roman" w:hAnsi="Times New Roman" w:eastAsia="方正书宋简体" w:cs="Times New Roman"/>
      <w:w w:val="90"/>
      <w:kern w:val="0"/>
      <w:sz w:val="28"/>
      <w:szCs w:val="20"/>
    </w:rPr>
  </w:style>
  <w:style w:type="character" w:customStyle="1" w:styleId="85">
    <w:name w:val="正文文本缩进 字符"/>
    <w:basedOn w:val="38"/>
    <w:link w:val="13"/>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15"/>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96">
    <w:name w:val="默认段落字体 Para Char"/>
    <w:basedOn w:val="1"/>
    <w:qFormat/>
    <w:uiPriority w:val="0"/>
    <w:rPr>
      <w:sz w:val="24"/>
    </w:rPr>
  </w:style>
  <w:style w:type="paragraph" w:customStyle="1" w:styleId="97">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8">
    <w:name w:val="表格文字"/>
    <w:basedOn w:val="1"/>
    <w:link w:val="155"/>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9">
    <w:name w:val="默认段落字体 Para Char Char Char Char"/>
    <w:basedOn w:val="1"/>
    <w:qFormat/>
    <w:uiPriority w:val="99"/>
    <w:rPr>
      <w:sz w:val="24"/>
    </w:rPr>
  </w:style>
  <w:style w:type="paragraph" w:customStyle="1" w:styleId="100">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1">
    <w:name w:val="默认段落字体 Para Char Char Char Char Char Char Char Char Char Char Char Char Char"/>
    <w:basedOn w:val="1"/>
    <w:qFormat/>
    <w:uiPriority w:val="0"/>
    <w:rPr>
      <w:sz w:val="24"/>
    </w:rPr>
  </w:style>
  <w:style w:type="paragraph" w:customStyle="1" w:styleId="102">
    <w:name w:val="Char Char Char Char"/>
    <w:basedOn w:val="1"/>
    <w:qFormat/>
    <w:uiPriority w:val="0"/>
    <w:rPr>
      <w:sz w:val="24"/>
    </w:rPr>
  </w:style>
  <w:style w:type="paragraph" w:customStyle="1" w:styleId="103">
    <w:name w:val="Char1"/>
    <w:basedOn w:val="1"/>
    <w:qFormat/>
    <w:uiPriority w:val="0"/>
    <w:rPr>
      <w:sz w:val="24"/>
    </w:rPr>
  </w:style>
  <w:style w:type="paragraph" w:customStyle="1" w:styleId="104">
    <w:name w:val="Char Char Char Char1"/>
    <w:basedOn w:val="1"/>
    <w:qFormat/>
    <w:uiPriority w:val="0"/>
    <w:rPr>
      <w:sz w:val="24"/>
    </w:rPr>
  </w:style>
  <w:style w:type="paragraph" w:customStyle="1" w:styleId="105">
    <w:name w:val="表格式"/>
    <w:basedOn w:val="23"/>
    <w:qFormat/>
    <w:uiPriority w:val="0"/>
    <w:pPr>
      <w:spacing w:before="156" w:beforeLines="50" w:after="156" w:afterLines="50" w:line="200" w:lineRule="exact"/>
      <w:ind w:left="0" w:firstLine="0" w:firstLineChars="0"/>
      <w:jc w:val="center"/>
    </w:pPr>
    <w:rPr>
      <w:szCs w:val="20"/>
    </w:rPr>
  </w:style>
  <w:style w:type="paragraph" w:customStyle="1" w:styleId="106">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7">
    <w:name w:val="1 Char Char Char Char Char Char Char Char Char Char"/>
    <w:basedOn w:val="1"/>
    <w:qFormat/>
    <w:uiPriority w:val="0"/>
  </w:style>
  <w:style w:type="paragraph" w:customStyle="1" w:styleId="108">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9">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10">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1">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2">
    <w:name w:val="三级标题"/>
    <w:basedOn w:val="1"/>
    <w:next w:val="31"/>
    <w:qFormat/>
    <w:uiPriority w:val="0"/>
    <w:pPr>
      <w:spacing w:line="440" w:lineRule="exact"/>
      <w:jc w:val="center"/>
    </w:pPr>
    <w:rPr>
      <w:w w:val="90"/>
      <w:sz w:val="24"/>
    </w:rPr>
  </w:style>
  <w:style w:type="paragraph" w:customStyle="1" w:styleId="113">
    <w:name w:val="样式35"/>
    <w:basedOn w:val="1"/>
    <w:qFormat/>
    <w:uiPriority w:val="0"/>
    <w:pPr>
      <w:adjustRightInd w:val="0"/>
      <w:spacing w:line="312" w:lineRule="auto"/>
      <w:ind w:firstLine="567"/>
    </w:pPr>
    <w:rPr>
      <w:rFonts w:ascii="宋体"/>
      <w:kern w:val="0"/>
      <w:sz w:val="28"/>
      <w:szCs w:val="20"/>
    </w:rPr>
  </w:style>
  <w:style w:type="paragraph" w:customStyle="1" w:styleId="114">
    <w:name w:val="Char Char Char Char Char Char Char Char2 Char"/>
    <w:basedOn w:val="1"/>
    <w:qFormat/>
    <w:uiPriority w:val="0"/>
    <w:pPr>
      <w:widowControl/>
      <w:spacing w:after="160" w:line="240" w:lineRule="exact"/>
      <w:jc w:val="left"/>
    </w:pPr>
    <w:rPr>
      <w:szCs w:val="20"/>
    </w:rPr>
  </w:style>
  <w:style w:type="paragraph" w:customStyle="1" w:styleId="115">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6">
    <w:name w:val="表名"/>
    <w:basedOn w:val="1"/>
    <w:qFormat/>
    <w:uiPriority w:val="0"/>
    <w:pPr>
      <w:spacing w:line="240" w:lineRule="exact"/>
      <w:jc w:val="center"/>
    </w:pPr>
    <w:rPr>
      <w:rFonts w:ascii="宋体" w:hAnsi="宋体"/>
      <w:b/>
      <w:color w:val="000000"/>
      <w:sz w:val="24"/>
    </w:rPr>
  </w:style>
  <w:style w:type="paragraph" w:customStyle="1" w:styleId="117">
    <w:name w:val="正文001"/>
    <w:basedOn w:val="1"/>
    <w:qFormat/>
    <w:uiPriority w:val="0"/>
    <w:pPr>
      <w:spacing w:before="60" w:line="420" w:lineRule="exact"/>
      <w:ind w:firstLine="482"/>
    </w:pPr>
    <w:rPr>
      <w:sz w:val="24"/>
      <w:szCs w:val="20"/>
    </w:rPr>
  </w:style>
  <w:style w:type="paragraph" w:customStyle="1" w:styleId="118">
    <w:name w:val="1表格"/>
    <w:basedOn w:val="1"/>
    <w:qFormat/>
    <w:uiPriority w:val="0"/>
    <w:pPr>
      <w:snapToGrid w:val="0"/>
      <w:jc w:val="center"/>
      <w:outlineLvl w:val="4"/>
    </w:pPr>
    <w:rPr>
      <w:rFonts w:eastAsia="仿宋_GB2312"/>
    </w:rPr>
  </w:style>
  <w:style w:type="paragraph" w:customStyle="1" w:styleId="119">
    <w:name w:val="1标题2级"/>
    <w:basedOn w:val="1"/>
    <w:qFormat/>
    <w:uiPriority w:val="0"/>
    <w:pPr>
      <w:keepNext/>
      <w:snapToGrid w:val="0"/>
      <w:spacing w:line="420" w:lineRule="auto"/>
      <w:outlineLvl w:val="1"/>
    </w:pPr>
    <w:rPr>
      <w:rFonts w:eastAsia="黑体"/>
      <w:b/>
      <w:sz w:val="28"/>
      <w:szCs w:val="20"/>
    </w:rPr>
  </w:style>
  <w:style w:type="paragraph" w:customStyle="1" w:styleId="120">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zxz5"/>
    <w:next w:val="1"/>
    <w:qFormat/>
    <w:uiPriority w:val="0"/>
    <w:pPr>
      <w:tabs>
        <w:tab w:val="left" w:pos="0"/>
      </w:tabs>
      <w:jc w:val="center"/>
    </w:pPr>
    <w:rPr>
      <w:rFonts w:ascii="Calibri" w:hAnsi="Calibri" w:eastAsia="宋体" w:cs="Times New Roman"/>
      <w:lang w:val="en-US" w:eastAsia="zh-CN" w:bidi="ar-SA"/>
    </w:rPr>
  </w:style>
  <w:style w:type="paragraph" w:customStyle="1" w:styleId="122">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2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4">
    <w:name w:val="表格内文字 Char"/>
    <w:link w:val="125"/>
    <w:qFormat/>
    <w:uiPriority w:val="0"/>
    <w:rPr>
      <w:rFonts w:eastAsia="仿宋_GB2312"/>
      <w:sz w:val="24"/>
      <w:szCs w:val="24"/>
    </w:rPr>
  </w:style>
  <w:style w:type="paragraph" w:customStyle="1" w:styleId="125">
    <w:name w:val="表格内文字"/>
    <w:basedOn w:val="1"/>
    <w:link w:val="124"/>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6">
    <w:name w:val="WPS Plain"/>
    <w:qFormat/>
    <w:uiPriority w:val="0"/>
    <w:rPr>
      <w:rFonts w:ascii="Times New Roman" w:hAnsi="Times New Roman" w:eastAsia="宋体" w:cs="Times New Roman"/>
      <w:sz w:val="24"/>
      <w:szCs w:val="24"/>
      <w:lang w:val="en-US" w:eastAsia="zh-CN" w:bidi="ar-SA"/>
    </w:rPr>
  </w:style>
  <w:style w:type="character" w:customStyle="1" w:styleId="127">
    <w:name w:val="副标题 字符"/>
    <w:basedOn w:val="38"/>
    <w:qFormat/>
    <w:uiPriority w:val="11"/>
    <w:rPr>
      <w:b/>
      <w:bCs/>
      <w:kern w:val="28"/>
      <w:sz w:val="32"/>
      <w:szCs w:val="32"/>
    </w:rPr>
  </w:style>
  <w:style w:type="character" w:customStyle="1" w:styleId="128">
    <w:name w:val="副标题 字符1"/>
    <w:link w:val="22"/>
    <w:qFormat/>
    <w:uiPriority w:val="0"/>
    <w:rPr>
      <w:rFonts w:ascii="Cambria" w:hAnsi="Cambria" w:eastAsia="宋体" w:cs="Times New Roman"/>
      <w:kern w:val="0"/>
      <w:szCs w:val="24"/>
      <w:lang w:val="zh-CN" w:eastAsia="en-US" w:bidi="en-US"/>
    </w:rPr>
  </w:style>
  <w:style w:type="character" w:customStyle="1" w:styleId="129">
    <w:name w:val="批注文字 字符1"/>
    <w:link w:val="10"/>
    <w:qFormat/>
    <w:uiPriority w:val="0"/>
    <w:rPr>
      <w:rFonts w:ascii="Times New Roman" w:hAnsi="Times New Roman" w:eastAsia="宋体" w:cs="Times New Roman"/>
      <w:szCs w:val="24"/>
      <w:lang w:val="zh-CN" w:eastAsia="zh-CN"/>
    </w:rPr>
  </w:style>
  <w:style w:type="character" w:customStyle="1" w:styleId="130">
    <w:name w:val="海尔正文 Char"/>
    <w:link w:val="131"/>
    <w:qFormat/>
    <w:uiPriority w:val="0"/>
    <w:rPr>
      <w:rFonts w:ascii="宋体" w:hAnsi="宋体" w:cs="宋体"/>
      <w:sz w:val="28"/>
    </w:rPr>
  </w:style>
  <w:style w:type="paragraph" w:customStyle="1" w:styleId="131">
    <w:name w:val="海尔正文"/>
    <w:basedOn w:val="1"/>
    <w:link w:val="130"/>
    <w:qFormat/>
    <w:uiPriority w:val="0"/>
    <w:pPr>
      <w:spacing w:line="360" w:lineRule="auto"/>
      <w:ind w:firstLine="560" w:firstLineChars="200"/>
    </w:pPr>
    <w:rPr>
      <w:rFonts w:ascii="宋体" w:hAnsi="宋体" w:cs="宋体" w:eastAsiaTheme="minorEastAsia"/>
      <w:sz w:val="28"/>
      <w:szCs w:val="22"/>
    </w:rPr>
  </w:style>
  <w:style w:type="paragraph" w:customStyle="1" w:styleId="132">
    <w:name w:val="海尔标题3 + 加粗"/>
    <w:basedOn w:val="131"/>
    <w:qFormat/>
    <w:uiPriority w:val="0"/>
    <w:pPr>
      <w:ind w:firstLine="0" w:firstLineChars="0"/>
    </w:pPr>
    <w:rPr>
      <w:rFonts w:eastAsia="黑体"/>
      <w:b/>
      <w:bCs/>
    </w:rPr>
  </w:style>
  <w:style w:type="paragraph" w:customStyle="1" w:styleId="133">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4">
    <w:name w:val="正文（首行缩进2字） Char1"/>
    <w:link w:val="135"/>
    <w:qFormat/>
    <w:uiPriority w:val="0"/>
    <w:rPr>
      <w:sz w:val="24"/>
      <w:szCs w:val="30"/>
    </w:rPr>
  </w:style>
  <w:style w:type="paragraph" w:customStyle="1" w:styleId="135">
    <w:name w:val="正文（首行缩进2字）"/>
    <w:basedOn w:val="1"/>
    <w:link w:val="134"/>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6">
    <w:name w:val="1正文段落"/>
    <w:basedOn w:val="1"/>
    <w:link w:val="137"/>
    <w:qFormat/>
    <w:uiPriority w:val="0"/>
    <w:pPr>
      <w:spacing w:line="360" w:lineRule="auto"/>
      <w:ind w:firstLine="480" w:firstLineChars="200"/>
      <w:jc w:val="left"/>
    </w:pPr>
    <w:rPr>
      <w:snapToGrid w:val="0"/>
      <w:kern w:val="0"/>
      <w:sz w:val="24"/>
      <w:lang w:val="zh-CN"/>
    </w:rPr>
  </w:style>
  <w:style w:type="character" w:customStyle="1" w:styleId="137">
    <w:name w:val="1正文段落 Char"/>
    <w:link w:val="136"/>
    <w:qFormat/>
    <w:uiPriority w:val="0"/>
    <w:rPr>
      <w:rFonts w:ascii="Times New Roman" w:hAnsi="Times New Roman" w:eastAsia="宋体" w:cs="Times New Roman"/>
      <w:snapToGrid w:val="0"/>
      <w:kern w:val="0"/>
      <w:sz w:val="24"/>
      <w:szCs w:val="24"/>
      <w:lang w:val="zh-CN" w:eastAsia="zh-CN"/>
    </w:rPr>
  </w:style>
  <w:style w:type="paragraph" w:customStyle="1" w:styleId="138">
    <w:name w:val="表内文字小10"/>
    <w:basedOn w:val="1"/>
    <w:qFormat/>
    <w:uiPriority w:val="0"/>
    <w:pPr>
      <w:adjustRightInd w:val="0"/>
      <w:snapToGrid w:val="0"/>
      <w:jc w:val="center"/>
    </w:pPr>
    <w:rPr>
      <w:bCs/>
      <w:color w:val="003366"/>
      <w:szCs w:val="20"/>
    </w:rPr>
  </w:style>
  <w:style w:type="paragraph" w:customStyle="1" w:styleId="139">
    <w:name w:val="表格内容自定"/>
    <w:basedOn w:val="1"/>
    <w:qFormat/>
    <w:uiPriority w:val="0"/>
    <w:pPr>
      <w:spacing w:line="280" w:lineRule="exact"/>
      <w:jc w:val="center"/>
    </w:pPr>
    <w:rPr>
      <w:kern w:val="0"/>
      <w:sz w:val="18"/>
      <w:szCs w:val="21"/>
    </w:rPr>
  </w:style>
  <w:style w:type="paragraph" w:customStyle="1" w:styleId="140">
    <w:name w:val="表格内容"/>
    <w:basedOn w:val="1"/>
    <w:link w:val="141"/>
    <w:qFormat/>
    <w:uiPriority w:val="0"/>
    <w:pPr>
      <w:overflowPunct w:val="0"/>
      <w:adjustRightInd w:val="0"/>
      <w:spacing w:before="40" w:after="60" w:line="200" w:lineRule="atLeast"/>
      <w:textAlignment w:val="baseline"/>
    </w:pPr>
    <w:rPr>
      <w:rFonts w:ascii="Arial" w:hAnsi="Arial" w:eastAsia="仿宋_GB2312"/>
      <w:kern w:val="0"/>
      <w:sz w:val="24"/>
      <w:szCs w:val="20"/>
      <w:lang w:val="zh-CN"/>
    </w:rPr>
  </w:style>
  <w:style w:type="character" w:customStyle="1" w:styleId="141">
    <w:name w:val="表格内容 Char"/>
    <w:link w:val="140"/>
    <w:qFormat/>
    <w:uiPriority w:val="0"/>
    <w:rPr>
      <w:rFonts w:ascii="Arial" w:hAnsi="Arial" w:eastAsia="仿宋_GB2312" w:cs="Times New Roman"/>
      <w:kern w:val="0"/>
      <w:sz w:val="24"/>
      <w:szCs w:val="20"/>
      <w:lang w:val="zh-CN" w:eastAsia="zh-CN"/>
    </w:rPr>
  </w:style>
  <w:style w:type="character" w:customStyle="1" w:styleId="142">
    <w:name w:val="z101"/>
    <w:qFormat/>
    <w:uiPriority w:val="0"/>
    <w:rPr>
      <w:color w:val="000000"/>
      <w:sz w:val="21"/>
      <w:szCs w:val="21"/>
    </w:rPr>
  </w:style>
  <w:style w:type="paragraph" w:customStyle="1" w:styleId="143">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4">
    <w:name w:val="文档结构图 字符1"/>
    <w:link w:val="9"/>
    <w:qFormat/>
    <w:uiPriority w:val="0"/>
    <w:rPr>
      <w:rFonts w:ascii="Times New Roman" w:hAnsi="Times New Roman" w:eastAsia="宋体" w:cs="Times New Roman"/>
      <w:szCs w:val="24"/>
      <w:shd w:val="clear" w:color="auto" w:fill="000080"/>
      <w:lang w:val="zh-CN" w:eastAsia="zh-CN"/>
    </w:rPr>
  </w:style>
  <w:style w:type="character" w:customStyle="1" w:styleId="145">
    <w:name w:val="正文文本首行缩进 字符"/>
    <w:basedOn w:val="79"/>
    <w:link w:val="30"/>
    <w:semiHidden/>
    <w:qFormat/>
    <w:uiPriority w:val="99"/>
    <w:rPr>
      <w:rFonts w:ascii="Times New Roman" w:hAnsi="Times New Roman" w:eastAsia="宋体" w:cs="Times New Roman"/>
      <w:sz w:val="28"/>
      <w:szCs w:val="24"/>
    </w:rPr>
  </w:style>
  <w:style w:type="character" w:customStyle="1" w:styleId="146">
    <w:name w:val="正文文本首行缩进 2 字符"/>
    <w:basedOn w:val="85"/>
    <w:link w:val="31"/>
    <w:semiHidden/>
    <w:qFormat/>
    <w:uiPriority w:val="99"/>
    <w:rPr>
      <w:rFonts w:ascii="Times New Roman" w:hAnsi="Times New Roman" w:eastAsia="宋体" w:cs="Times New Roman"/>
      <w:sz w:val="28"/>
      <w:szCs w:val="24"/>
    </w:rPr>
  </w:style>
  <w:style w:type="paragraph" w:styleId="147">
    <w:name w:val="List Paragraph"/>
    <w:basedOn w:val="1"/>
    <w:qFormat/>
    <w:uiPriority w:val="34"/>
    <w:pPr>
      <w:ind w:firstLine="420" w:firstLineChars="200"/>
    </w:pPr>
  </w:style>
  <w:style w:type="character" w:customStyle="1" w:styleId="148">
    <w:name w:val="样式23 Char Char"/>
    <w:link w:val="149"/>
    <w:qFormat/>
    <w:uiPriority w:val="0"/>
    <w:rPr>
      <w:rFonts w:ascii="宋体" w:hAnsi="宋体"/>
      <w:color w:val="000000"/>
      <w:sz w:val="24"/>
      <w:szCs w:val="24"/>
    </w:rPr>
  </w:style>
  <w:style w:type="paragraph" w:customStyle="1" w:styleId="149">
    <w:name w:val="样式23"/>
    <w:basedOn w:val="1"/>
    <w:link w:val="148"/>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50">
    <w:name w:val="标题 2 Char"/>
    <w:qFormat/>
    <w:uiPriority w:val="0"/>
    <w:rPr>
      <w:rFonts w:ascii="宋体" w:hAnsi="宋体" w:eastAsia="宋体"/>
      <w:b/>
      <w:bCs/>
      <w:kern w:val="2"/>
      <w:sz w:val="32"/>
      <w:szCs w:val="32"/>
    </w:rPr>
  </w:style>
  <w:style w:type="character" w:customStyle="1" w:styleId="151">
    <w:name w:val="正文01 Char"/>
    <w:link w:val="152"/>
    <w:qFormat/>
    <w:uiPriority w:val="0"/>
    <w:rPr>
      <w:rFonts w:eastAsia="宋体"/>
      <w:sz w:val="24"/>
    </w:rPr>
  </w:style>
  <w:style w:type="paragraph" w:customStyle="1" w:styleId="152">
    <w:name w:val="正文01"/>
    <w:basedOn w:val="2"/>
    <w:link w:val="151"/>
    <w:qFormat/>
    <w:uiPriority w:val="0"/>
    <w:pPr>
      <w:widowControl w:val="0"/>
      <w:spacing w:line="360" w:lineRule="auto"/>
      <w:ind w:firstLine="480" w:firstLineChars="200"/>
      <w:jc w:val="both"/>
    </w:pPr>
    <w:rPr>
      <w:rFonts w:eastAsia="宋体"/>
      <w:w w:val="100"/>
      <w:sz w:val="24"/>
    </w:rPr>
  </w:style>
  <w:style w:type="table" w:customStyle="1" w:styleId="153">
    <w:name w:val="Table Normal"/>
    <w:semiHidden/>
    <w:unhideWhenUsed/>
    <w:qFormat/>
    <w:uiPriority w:val="2"/>
    <w:pPr>
      <w:widowControl w:val="0"/>
    </w:pPr>
    <w:rPr>
      <w:sz w:val="22"/>
      <w:lang w:eastAsia="en-US"/>
    </w:rPr>
    <w:tblPr>
      <w:tblCellMar>
        <w:top w:w="0" w:type="dxa"/>
        <w:left w:w="0" w:type="dxa"/>
        <w:bottom w:w="0" w:type="dxa"/>
        <w:right w:w="0" w:type="dxa"/>
      </w:tblCellMar>
    </w:tblPr>
  </w:style>
  <w:style w:type="paragraph" w:customStyle="1" w:styleId="154">
    <w:name w:val="表样式1"/>
    <w:basedOn w:val="1"/>
    <w:qFormat/>
    <w:uiPriority w:val="0"/>
    <w:pPr>
      <w:snapToGrid w:val="0"/>
      <w:jc w:val="center"/>
    </w:pPr>
    <w:rPr>
      <w:rFonts w:ascii="Calibri" w:hAnsi="Calibri"/>
      <w:color w:val="000000"/>
      <w:szCs w:val="21"/>
    </w:rPr>
  </w:style>
  <w:style w:type="character" w:customStyle="1" w:styleId="155">
    <w:name w:val="表格文字 Char"/>
    <w:link w:val="98"/>
    <w:qFormat/>
    <w:uiPriority w:val="0"/>
    <w:rPr>
      <w:rFonts w:ascii="Times New Roman" w:hAnsi="Times New Roman" w:eastAsia="仿宋_GB2312" w:cs="Times New Roman"/>
      <w:kern w:val="0"/>
      <w:sz w:val="24"/>
      <w:szCs w:val="20"/>
    </w:rPr>
  </w:style>
  <w:style w:type="table" w:customStyle="1" w:styleId="156">
    <w:name w:val="三线表A"/>
    <w:qFormat/>
    <w:uiPriority w:val="99"/>
    <w:pPr>
      <w:jc w:val="center"/>
    </w:p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7">
    <w:name w:val="浅色底纹1"/>
    <w:basedOn w:val="32"/>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8">
    <w:name w:val="浅色底纹 - 强调文字颜色 11"/>
    <w:basedOn w:val="32"/>
    <w:qFormat/>
    <w:uiPriority w:val="60"/>
    <w:rPr>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9">
    <w:name w:val="font21"/>
    <w:basedOn w:val="38"/>
    <w:qFormat/>
    <w:uiPriority w:val="0"/>
    <w:rPr>
      <w:rFonts w:hint="eastAsia" w:ascii="等线" w:hAnsi="等线" w:eastAsia="等线" w:cs="等线"/>
      <w:color w:val="000000"/>
      <w:sz w:val="20"/>
      <w:szCs w:val="20"/>
      <w:u w:val="none"/>
    </w:rPr>
  </w:style>
  <w:style w:type="character" w:customStyle="1" w:styleId="160">
    <w:name w:val="font01"/>
    <w:basedOn w:val="38"/>
    <w:qFormat/>
    <w:uiPriority w:val="0"/>
    <w:rPr>
      <w:rFonts w:hint="eastAsia" w:ascii="等线" w:hAnsi="等线" w:eastAsia="等线" w:cs="等线"/>
      <w:color w:val="000000"/>
      <w:sz w:val="20"/>
      <w:szCs w:val="20"/>
      <w:u w:val="none"/>
      <w:vertAlign w:val="subscript"/>
    </w:rPr>
  </w:style>
  <w:style w:type="character" w:customStyle="1" w:styleId="161">
    <w:name w:val="font11"/>
    <w:basedOn w:val="38"/>
    <w:qFormat/>
    <w:uiPriority w:val="0"/>
    <w:rPr>
      <w:rFonts w:hint="eastAsia" w:ascii="等线" w:hAnsi="等线" w:eastAsia="等线" w:cs="等线"/>
      <w:color w:val="000000"/>
      <w:sz w:val="22"/>
      <w:szCs w:val="22"/>
      <w:u w:val="none"/>
    </w:rPr>
  </w:style>
  <w:style w:type="paragraph" w:customStyle="1" w:styleId="162">
    <w:name w:val="表格内部"/>
    <w:basedOn w:val="1"/>
    <w:qFormat/>
    <w:uiPriority w:val="0"/>
    <w:pPr>
      <w:jc w:val="center"/>
    </w:pPr>
    <w:rPr>
      <w:kern w:val="24"/>
      <w:szCs w:val="18"/>
    </w:rPr>
  </w:style>
  <w:style w:type="paragraph" w:customStyle="1" w:styleId="163">
    <w:name w:val="正文首行缩进1"/>
    <w:basedOn w:val="12"/>
    <w:qFormat/>
    <w:uiPriority w:val="0"/>
    <w:pPr>
      <w:spacing w:after="120"/>
      <w:ind w:firstLine="420" w:firstLineChars="100"/>
    </w:pPr>
    <w:rPr>
      <w:sz w:val="21"/>
    </w:rPr>
  </w:style>
  <w:style w:type="paragraph" w:customStyle="1" w:styleId="164">
    <w:name w:val="标题2--表格"/>
    <w:basedOn w:val="1"/>
    <w:qFormat/>
    <w:uiPriority w:val="0"/>
    <w:pPr>
      <w:jc w:val="left"/>
    </w:pPr>
    <w:rPr>
      <w:b/>
      <w:sz w:val="30"/>
      <w:szCs w:val="28"/>
    </w:rPr>
  </w:style>
  <w:style w:type="paragraph" w:customStyle="1" w:styleId="165">
    <w:name w:val="标题3--表格"/>
    <w:basedOn w:val="1"/>
    <w:qFormat/>
    <w:uiPriority w:val="0"/>
    <w:pPr>
      <w:jc w:val="left"/>
    </w:pPr>
    <w:rPr>
      <w:b/>
      <w:sz w:val="28"/>
    </w:rPr>
  </w:style>
  <w:style w:type="paragraph" w:customStyle="1" w:styleId="166">
    <w:name w:val="表格内容1"/>
    <w:basedOn w:val="1"/>
    <w:qFormat/>
    <w:uiPriority w:val="0"/>
    <w:pPr>
      <w:jc w:val="center"/>
    </w:pPr>
    <w:rPr>
      <w:kern w:val="0"/>
      <w:szCs w:val="21"/>
    </w:rPr>
  </w:style>
  <w:style w:type="paragraph" w:customStyle="1" w:styleId="167">
    <w:name w:val="p15"/>
    <w:basedOn w:val="1"/>
    <w:qFormat/>
    <w:uiPriority w:val="0"/>
    <w:pPr>
      <w:widowControl/>
      <w:jc w:val="left"/>
    </w:pPr>
    <w:rPr>
      <w:kern w:val="0"/>
      <w:sz w:val="20"/>
      <w:szCs w:val="20"/>
    </w:rPr>
  </w:style>
  <w:style w:type="character" w:customStyle="1" w:styleId="168">
    <w:name w:val="15"/>
    <w:basedOn w:val="38"/>
    <w:qFormat/>
    <w:uiPriority w:val="0"/>
    <w:rPr>
      <w:rFonts w:hint="default" w:ascii="Times New Roman" w:hAnsi="Times New Roman" w:cs="Times New Roman"/>
      <w:color w:val="000000"/>
      <w:sz w:val="24"/>
      <w:szCs w:val="24"/>
    </w:rPr>
  </w:style>
  <w:style w:type="character" w:customStyle="1" w:styleId="169">
    <w:name w:val="16"/>
    <w:basedOn w:val="38"/>
    <w:qFormat/>
    <w:uiPriority w:val="0"/>
    <w:rPr>
      <w:rFonts w:hint="eastAsia" w:ascii="宋体" w:hAnsi="宋体" w:eastAsia="宋体"/>
      <w:color w:val="000000"/>
      <w:sz w:val="24"/>
      <w:szCs w:val="24"/>
    </w:rPr>
  </w:style>
  <w:style w:type="paragraph" w:customStyle="1" w:styleId="170">
    <w:name w:val="表内字"/>
    <w:basedOn w:val="1"/>
    <w:qFormat/>
    <w:uiPriority w:val="0"/>
    <w:pPr>
      <w:widowControl/>
      <w:spacing w:line="312" w:lineRule="auto"/>
      <w:jc w:val="center"/>
    </w:pPr>
    <w:rPr>
      <w:color w:val="000000"/>
      <w:kern w:val="0"/>
      <w:szCs w:val="21"/>
    </w:rPr>
  </w:style>
  <w:style w:type="paragraph" w:customStyle="1" w:styleId="171">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png"/><Relationship Id="rId15" Type="http://schemas.openxmlformats.org/officeDocument/2006/relationships/image" Target="media/image6.jpe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F13289-BFE2-4E4F-9E36-B36CA94AB872}">
  <ds:schemaRefs/>
</ds:datastoreItem>
</file>

<file path=docProps/app.xml><?xml version="1.0" encoding="utf-8"?>
<Properties xmlns="http://schemas.openxmlformats.org/officeDocument/2006/extended-properties" xmlns:vt="http://schemas.openxmlformats.org/officeDocument/2006/docPropsVTypes">
  <Template>Normal</Template>
  <Pages>32</Pages>
  <Words>12125</Words>
  <Characters>14741</Characters>
  <Lines>1</Lines>
  <Paragraphs>1</Paragraphs>
  <TotalTime>6</TotalTime>
  <ScaleCrop>false</ScaleCrop>
  <LinksUpToDate>false</LinksUpToDate>
  <CharactersWithSpaces>14760</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wybll</cp:lastModifiedBy>
  <cp:lastPrinted>2022-07-08T06:51:00Z</cp:lastPrinted>
  <dcterms:modified xsi:type="dcterms:W3CDTF">2022-08-23T05:48:37Z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9E580641E11A4C1296FB112DF458871D</vt:lpwstr>
  </property>
</Properties>
</file>