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b/>
          <w:bCs/>
          <w:spacing w:val="20"/>
          <w:sz w:val="52"/>
          <w:szCs w:val="52"/>
        </w:rPr>
      </w:pPr>
      <w:r>
        <w:rPr>
          <w:rFonts w:hint="eastAsia"/>
          <w:b/>
          <w:bCs/>
          <w:spacing w:val="20"/>
          <w:sz w:val="52"/>
          <w:szCs w:val="52"/>
        </w:rPr>
        <w:t>年产5万吨流体专利产品出口生产基地铸造生产线技术升级改造项目</w:t>
      </w:r>
    </w:p>
    <w:p>
      <w:pPr>
        <w:snapToGrid w:val="0"/>
        <w:spacing w:line="360" w:lineRule="auto"/>
        <w:jc w:val="center"/>
        <w:rPr>
          <w:b/>
          <w:bCs/>
          <w:spacing w:val="20"/>
          <w:sz w:val="52"/>
          <w:szCs w:val="52"/>
        </w:rPr>
      </w:pPr>
      <w:r>
        <w:rPr>
          <w:rFonts w:hint="eastAsia"/>
          <w:b/>
          <w:bCs/>
          <w:spacing w:val="20"/>
          <w:sz w:val="52"/>
          <w:szCs w:val="52"/>
        </w:rPr>
        <w:t>阶段性</w:t>
      </w: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ind w:left="1961" w:leftChars="202" w:hanging="1537" w:hangingChars="383"/>
        <w:rPr>
          <w:b/>
          <w:bCs/>
          <w:spacing w:val="20"/>
          <w:sz w:val="36"/>
          <w:szCs w:val="36"/>
          <w:u w:val="single"/>
        </w:rPr>
      </w:pPr>
    </w:p>
    <w:p>
      <w:pPr>
        <w:snapToGrid w:val="0"/>
        <w:spacing w:line="480" w:lineRule="auto"/>
        <w:rPr>
          <w:b/>
          <w:bCs/>
          <w:spacing w:val="20"/>
          <w:sz w:val="36"/>
          <w:szCs w:val="36"/>
          <w:u w:val="single"/>
        </w:rPr>
      </w:pPr>
    </w:p>
    <w:p>
      <w:pPr>
        <w:snapToGrid w:val="0"/>
        <w:spacing w:line="480" w:lineRule="auto"/>
        <w:jc w:val="center"/>
        <w:rPr>
          <w:b/>
          <w:bCs/>
          <w:spacing w:val="20"/>
          <w:sz w:val="36"/>
          <w:szCs w:val="36"/>
        </w:rPr>
      </w:pPr>
    </w:p>
    <w:p>
      <w:pPr>
        <w:snapToGrid w:val="0"/>
        <w:spacing w:line="480" w:lineRule="auto"/>
        <w:jc w:val="center"/>
        <w:rPr>
          <w:b/>
          <w:bCs/>
          <w:spacing w:val="20"/>
          <w:sz w:val="36"/>
          <w:szCs w:val="36"/>
          <w:u w:val="single"/>
        </w:rPr>
      </w:pPr>
      <w:r>
        <w:rPr>
          <w:rFonts w:hint="eastAsia"/>
          <w:b/>
          <w:bCs/>
          <w:spacing w:val="20"/>
          <w:sz w:val="36"/>
          <w:szCs w:val="36"/>
        </w:rPr>
        <w:t>建设单位：芜湖市金贸流体科技股份有限公司</w:t>
      </w: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cols w:space="425" w:num="1"/>
          <w:docGrid w:type="lines" w:linePitch="312" w:charSpace="0"/>
        </w:sectPr>
      </w:pPr>
      <w:r>
        <w:rPr>
          <w:rFonts w:hint="eastAsia"/>
          <w:b/>
          <w:bCs/>
          <w:spacing w:val="20"/>
          <w:sz w:val="36"/>
          <w:szCs w:val="36"/>
        </w:rPr>
        <w:t>编制日期：</w:t>
      </w:r>
      <w:r>
        <w:rPr>
          <w:b/>
          <w:bCs/>
          <w:spacing w:val="20"/>
          <w:sz w:val="36"/>
          <w:szCs w:val="36"/>
        </w:rPr>
        <w:t>20</w:t>
      </w:r>
      <w:r>
        <w:rPr>
          <w:rFonts w:hint="eastAsia"/>
          <w:b/>
          <w:bCs/>
          <w:spacing w:val="20"/>
          <w:sz w:val="36"/>
          <w:szCs w:val="36"/>
        </w:rPr>
        <w:t>2</w:t>
      </w:r>
      <w:r>
        <w:rPr>
          <w:b/>
          <w:bCs/>
          <w:spacing w:val="20"/>
          <w:sz w:val="36"/>
          <w:szCs w:val="36"/>
        </w:rPr>
        <w:t>2</w:t>
      </w:r>
      <w:r>
        <w:rPr>
          <w:rFonts w:hint="eastAsia"/>
          <w:b/>
          <w:bCs/>
          <w:spacing w:val="20"/>
          <w:sz w:val="36"/>
          <w:szCs w:val="36"/>
        </w:rPr>
        <w:t>年</w:t>
      </w:r>
      <w:r>
        <w:rPr>
          <w:rFonts w:hint="eastAsia"/>
          <w:b/>
          <w:bCs/>
          <w:spacing w:val="20"/>
          <w:sz w:val="36"/>
          <w:szCs w:val="36"/>
          <w:lang w:val="en-US" w:eastAsia="zh-CN"/>
        </w:rPr>
        <w:t>10</w:t>
      </w:r>
      <w:r>
        <w:rPr>
          <w:rFonts w:hint="eastAsia"/>
          <w:b/>
          <w:bCs/>
          <w:spacing w:val="20"/>
          <w:sz w:val="36"/>
          <w:szCs w:val="36"/>
        </w:rPr>
        <w:t>月</w:t>
      </w:r>
    </w:p>
    <w:p>
      <w:pPr>
        <w:autoSpaceDE w:val="0"/>
        <w:autoSpaceDN w:val="0"/>
        <w:spacing w:line="360" w:lineRule="auto"/>
        <w:rPr>
          <w:kern w:val="0"/>
          <w:sz w:val="30"/>
          <w:szCs w:val="30"/>
          <w:lang w:bidi="zh-CN"/>
        </w:rPr>
      </w:pPr>
      <w:r>
        <w:rPr>
          <w:kern w:val="0"/>
          <w:sz w:val="30"/>
          <w:szCs w:val="30"/>
          <w:lang w:val="zh-CN" w:bidi="zh-CN"/>
        </w:rPr>
        <w:t>建设单位法人代表：</w:t>
      </w:r>
      <w:r>
        <w:rPr>
          <w:rFonts w:hint="eastAsia"/>
          <w:kern w:val="0"/>
          <w:sz w:val="30"/>
          <w:szCs w:val="30"/>
          <w:lang w:val="zh-CN" w:bidi="zh-CN"/>
        </w:rPr>
        <w:t>孙述全</w:t>
      </w:r>
    </w:p>
    <w:p>
      <w:pPr>
        <w:autoSpaceDE w:val="0"/>
        <w:autoSpaceDN w:val="0"/>
        <w:spacing w:line="360" w:lineRule="auto"/>
        <w:rPr>
          <w:kern w:val="0"/>
          <w:sz w:val="30"/>
          <w:szCs w:val="30"/>
          <w:lang w:val="zh-CN" w:bidi="zh-CN"/>
        </w:rPr>
      </w:pPr>
      <w:r>
        <w:rPr>
          <w:kern w:val="0"/>
          <w:sz w:val="30"/>
          <w:szCs w:val="30"/>
          <w:lang w:val="zh-CN" w:bidi="zh-CN"/>
        </w:rPr>
        <w:t>编制单位法人代表：</w:t>
      </w:r>
      <w:r>
        <w:rPr>
          <w:rFonts w:hint="eastAsia"/>
          <w:kern w:val="0"/>
          <w:sz w:val="30"/>
          <w:szCs w:val="30"/>
          <w:lang w:val="zh-CN" w:bidi="zh-CN"/>
        </w:rPr>
        <w:t>汪大林</w:t>
      </w:r>
    </w:p>
    <w:p>
      <w:pPr>
        <w:autoSpaceDE w:val="0"/>
        <w:autoSpaceDN w:val="0"/>
        <w:spacing w:line="360" w:lineRule="auto"/>
        <w:rPr>
          <w:kern w:val="0"/>
          <w:sz w:val="30"/>
          <w:szCs w:val="30"/>
          <w:lang w:val="zh-CN" w:bidi="zh-CN"/>
        </w:rPr>
      </w:pPr>
      <w:r>
        <w:rPr>
          <w:kern w:val="0"/>
          <w:sz w:val="30"/>
          <w:szCs w:val="30"/>
          <w:lang w:val="zh-CN" w:bidi="zh-CN"/>
        </w:rPr>
        <w:t>项 目 负 责 人：</w:t>
      </w:r>
      <w:r>
        <w:rPr>
          <w:rFonts w:hint="eastAsia"/>
          <w:kern w:val="0"/>
          <w:sz w:val="30"/>
          <w:szCs w:val="30"/>
          <w:lang w:val="zh-CN" w:bidi="zh-CN"/>
        </w:rPr>
        <w:t>高峰</w:t>
      </w:r>
    </w:p>
    <w:p>
      <w:pPr>
        <w:autoSpaceDE w:val="0"/>
        <w:autoSpaceDN w:val="0"/>
        <w:spacing w:line="360" w:lineRule="auto"/>
        <w:rPr>
          <w:kern w:val="0"/>
          <w:sz w:val="30"/>
          <w:szCs w:val="30"/>
          <w:lang w:bidi="zh-CN"/>
        </w:rPr>
      </w:pPr>
      <w:r>
        <w:rPr>
          <w:kern w:val="0"/>
          <w:sz w:val="30"/>
          <w:szCs w:val="30"/>
          <w:lang w:val="zh-CN" w:bidi="zh-CN"/>
        </w:rPr>
        <w:t>填    表    人：</w:t>
      </w:r>
      <w:r>
        <w:rPr>
          <w:rFonts w:hint="eastAsia"/>
          <w:kern w:val="0"/>
          <w:sz w:val="30"/>
          <w:szCs w:val="30"/>
          <w:lang w:bidi="zh-CN"/>
        </w:rPr>
        <w:t>柯传洋</w:t>
      </w:r>
    </w:p>
    <w:p>
      <w:pPr>
        <w:autoSpaceDE w:val="0"/>
        <w:autoSpaceDN w:val="0"/>
        <w:spacing w:line="360" w:lineRule="auto"/>
        <w:rPr>
          <w:kern w:val="0"/>
          <w:sz w:val="30"/>
          <w:szCs w:val="30"/>
          <w:lang w:val="zh-CN" w:bidi="zh-CN"/>
        </w:rPr>
      </w:pPr>
    </w:p>
    <w:p>
      <w:pPr>
        <w:autoSpaceDE w:val="0"/>
        <w:autoSpaceDN w:val="0"/>
        <w:spacing w:line="360" w:lineRule="auto"/>
        <w:rPr>
          <w:kern w:val="0"/>
          <w:sz w:val="30"/>
          <w:szCs w:val="30"/>
          <w:lang w:val="zh-CN" w:bidi="zh-CN"/>
        </w:rPr>
      </w:pPr>
    </w:p>
    <w:p>
      <w:pPr>
        <w:autoSpaceDE w:val="0"/>
        <w:autoSpaceDN w:val="0"/>
        <w:spacing w:line="360" w:lineRule="auto"/>
        <w:rPr>
          <w:kern w:val="0"/>
          <w:sz w:val="30"/>
          <w:szCs w:val="30"/>
          <w:lang w:val="zh-CN" w:bidi="zh-CN"/>
        </w:rPr>
      </w:pPr>
    </w:p>
    <w:p>
      <w:pPr>
        <w:autoSpaceDE w:val="0"/>
        <w:autoSpaceDN w:val="0"/>
        <w:spacing w:line="360" w:lineRule="auto"/>
        <w:rPr>
          <w:kern w:val="0"/>
          <w:sz w:val="30"/>
          <w:szCs w:val="30"/>
          <w:lang w:val="zh-CN" w:bidi="zh-CN"/>
        </w:rPr>
      </w:pPr>
      <w:r>
        <w:rPr>
          <w:kern w:val="0"/>
          <w:sz w:val="30"/>
          <w:szCs w:val="30"/>
          <w:lang w:val="zh-CN" w:bidi="zh-CN"/>
        </w:rPr>
        <w:t>建设单位：</w:t>
      </w:r>
      <w:r>
        <w:rPr>
          <w:rFonts w:hint="eastAsia"/>
          <w:kern w:val="0"/>
          <w:sz w:val="30"/>
          <w:szCs w:val="30"/>
          <w:lang w:val="zh-CN" w:bidi="zh-CN"/>
        </w:rPr>
        <w:t>芜湖市金贸流体科技股份有限公司</w:t>
      </w:r>
    </w:p>
    <w:p>
      <w:pPr>
        <w:autoSpaceDE w:val="0"/>
        <w:autoSpaceDN w:val="0"/>
        <w:spacing w:line="360" w:lineRule="auto"/>
        <w:rPr>
          <w:kern w:val="0"/>
          <w:sz w:val="30"/>
          <w:szCs w:val="30"/>
          <w:lang w:bidi="zh-CN"/>
        </w:rPr>
      </w:pPr>
      <w:r>
        <w:rPr>
          <w:kern w:val="0"/>
          <w:sz w:val="30"/>
          <w:szCs w:val="30"/>
          <w:lang w:val="zh-CN" w:bidi="zh-CN"/>
        </w:rPr>
        <w:t>电　　话：</w:t>
      </w:r>
      <w:r>
        <w:rPr>
          <w:kern w:val="0"/>
          <w:sz w:val="30"/>
          <w:szCs w:val="30"/>
          <w:lang w:bidi="zh-CN"/>
        </w:rPr>
        <w:t>13696568618</w:t>
      </w:r>
    </w:p>
    <w:p>
      <w:pPr>
        <w:autoSpaceDE w:val="0"/>
        <w:autoSpaceDN w:val="0"/>
        <w:spacing w:line="360" w:lineRule="auto"/>
        <w:rPr>
          <w:kern w:val="0"/>
          <w:sz w:val="30"/>
          <w:szCs w:val="30"/>
          <w:lang w:val="zh-CN" w:bidi="zh-CN"/>
        </w:rPr>
      </w:pPr>
      <w:r>
        <w:rPr>
          <w:kern w:val="0"/>
          <w:sz w:val="30"/>
          <w:szCs w:val="30"/>
          <w:lang w:val="zh-CN" w:bidi="zh-CN"/>
        </w:rPr>
        <w:t>传　　真：/</w:t>
      </w:r>
    </w:p>
    <w:p>
      <w:pPr>
        <w:autoSpaceDE w:val="0"/>
        <w:autoSpaceDN w:val="0"/>
        <w:spacing w:line="360" w:lineRule="auto"/>
        <w:rPr>
          <w:kern w:val="0"/>
          <w:sz w:val="30"/>
          <w:szCs w:val="30"/>
          <w:lang w:val="zh-CN" w:bidi="zh-CN"/>
        </w:rPr>
      </w:pPr>
      <w:r>
        <w:rPr>
          <w:kern w:val="0"/>
          <w:sz w:val="30"/>
          <w:szCs w:val="30"/>
          <w:lang w:val="zh-CN" w:bidi="zh-CN"/>
        </w:rPr>
        <w:t>邮政编码：241206</w:t>
      </w:r>
    </w:p>
    <w:p>
      <w:pPr>
        <w:autoSpaceDE w:val="0"/>
        <w:autoSpaceDN w:val="0"/>
        <w:spacing w:line="360" w:lineRule="auto"/>
        <w:rPr>
          <w:kern w:val="0"/>
          <w:sz w:val="30"/>
          <w:szCs w:val="30"/>
          <w:lang w:val="zh-CN" w:bidi="zh-CN"/>
        </w:rPr>
      </w:pPr>
      <w:r>
        <w:rPr>
          <w:kern w:val="0"/>
          <w:sz w:val="30"/>
          <w:szCs w:val="30"/>
          <w:lang w:val="zh-CN" w:bidi="zh-CN"/>
        </w:rPr>
        <w:t>地　　址：</w:t>
      </w:r>
      <w:r>
        <w:rPr>
          <w:rFonts w:hint="eastAsia"/>
          <w:kern w:val="0"/>
          <w:sz w:val="30"/>
          <w:szCs w:val="30"/>
          <w:lang w:val="zh-CN" w:bidi="zh-CN"/>
        </w:rPr>
        <w:t>孙村经济开发区芜湖市金贸流体科技股份有限公司厂区内</w:t>
      </w:r>
    </w:p>
    <w:p>
      <w:pPr>
        <w:autoSpaceDE w:val="0"/>
        <w:autoSpaceDN w:val="0"/>
        <w:spacing w:line="360" w:lineRule="auto"/>
        <w:rPr>
          <w:kern w:val="0"/>
          <w:sz w:val="30"/>
          <w:szCs w:val="30"/>
          <w:lang w:val="zh-CN" w:bidi="zh-CN"/>
        </w:rPr>
      </w:pPr>
    </w:p>
    <w:p>
      <w:pPr>
        <w:pStyle w:val="2"/>
        <w:rPr>
          <w:rFonts w:ascii="Times New Roman" w:hAnsi="Times New Roman" w:eastAsia="宋体"/>
          <w:lang w:val="zh-CN" w:bidi="zh-CN"/>
        </w:rPr>
      </w:pPr>
    </w:p>
    <w:p>
      <w:pPr>
        <w:autoSpaceDE w:val="0"/>
        <w:autoSpaceDN w:val="0"/>
        <w:spacing w:line="360" w:lineRule="auto"/>
        <w:rPr>
          <w:kern w:val="0"/>
          <w:sz w:val="30"/>
          <w:szCs w:val="30"/>
          <w:lang w:val="zh-CN" w:bidi="zh-CN"/>
        </w:rPr>
      </w:pPr>
      <w:r>
        <w:rPr>
          <w:kern w:val="0"/>
          <w:sz w:val="30"/>
          <w:szCs w:val="30"/>
          <w:lang w:val="zh-CN" w:bidi="zh-CN"/>
        </w:rPr>
        <w:t>编制单位：</w:t>
      </w:r>
      <w:r>
        <w:rPr>
          <w:rFonts w:hint="eastAsia"/>
          <w:kern w:val="0"/>
          <w:sz w:val="30"/>
          <w:szCs w:val="30"/>
          <w:lang w:val="zh-CN" w:bidi="zh-CN"/>
        </w:rPr>
        <w:t>芜湖益帆科技咨询有限公司</w:t>
      </w:r>
    </w:p>
    <w:p>
      <w:pPr>
        <w:autoSpaceDE w:val="0"/>
        <w:autoSpaceDN w:val="0"/>
        <w:spacing w:line="360" w:lineRule="auto"/>
        <w:rPr>
          <w:kern w:val="0"/>
          <w:sz w:val="30"/>
          <w:szCs w:val="30"/>
          <w:lang w:bidi="zh-CN"/>
        </w:rPr>
      </w:pPr>
      <w:r>
        <w:rPr>
          <w:kern w:val="0"/>
          <w:sz w:val="30"/>
          <w:szCs w:val="30"/>
          <w:lang w:val="zh-CN" w:bidi="zh-CN"/>
        </w:rPr>
        <w:t>电话：</w:t>
      </w:r>
      <w:r>
        <w:rPr>
          <w:kern w:val="0"/>
          <w:sz w:val="30"/>
          <w:szCs w:val="30"/>
          <w:lang w:bidi="zh-CN"/>
        </w:rPr>
        <w:t>15955363388</w:t>
      </w:r>
    </w:p>
    <w:p>
      <w:pPr>
        <w:autoSpaceDE w:val="0"/>
        <w:autoSpaceDN w:val="0"/>
        <w:spacing w:line="360" w:lineRule="auto"/>
        <w:rPr>
          <w:kern w:val="0"/>
          <w:sz w:val="30"/>
          <w:szCs w:val="30"/>
          <w:lang w:bidi="zh-CN"/>
        </w:rPr>
      </w:pPr>
      <w:r>
        <w:rPr>
          <w:kern w:val="0"/>
          <w:sz w:val="30"/>
          <w:szCs w:val="30"/>
          <w:lang w:bidi="zh-CN"/>
        </w:rPr>
        <w:t>传真：/</w:t>
      </w:r>
    </w:p>
    <w:p>
      <w:pPr>
        <w:autoSpaceDE w:val="0"/>
        <w:autoSpaceDN w:val="0"/>
        <w:spacing w:line="360" w:lineRule="auto"/>
        <w:rPr>
          <w:kern w:val="0"/>
          <w:sz w:val="30"/>
          <w:szCs w:val="30"/>
          <w:lang w:bidi="zh-CN"/>
        </w:rPr>
      </w:pPr>
      <w:r>
        <w:rPr>
          <w:kern w:val="0"/>
          <w:sz w:val="30"/>
          <w:szCs w:val="30"/>
          <w:lang w:val="zh-CN" w:bidi="zh-CN"/>
        </w:rPr>
        <w:t>邮编：</w:t>
      </w:r>
      <w:r>
        <w:rPr>
          <w:kern w:val="0"/>
          <w:sz w:val="30"/>
          <w:szCs w:val="30"/>
          <w:lang w:bidi="zh-CN"/>
        </w:rPr>
        <w:t>241000</w:t>
      </w:r>
    </w:p>
    <w:p>
      <w:pPr>
        <w:autoSpaceDE w:val="0"/>
        <w:autoSpaceDN w:val="0"/>
        <w:spacing w:line="360" w:lineRule="auto"/>
        <w:rPr>
          <w:kern w:val="0"/>
          <w:sz w:val="30"/>
          <w:szCs w:val="30"/>
          <w:lang w:bidi="zh-CN"/>
        </w:rPr>
      </w:pPr>
      <w:r>
        <w:rPr>
          <w:kern w:val="0"/>
          <w:sz w:val="30"/>
          <w:szCs w:val="30"/>
          <w:lang w:val="zh-CN" w:bidi="zh-CN"/>
        </w:rPr>
        <w:t>地址：安徽省芜湖市鸠江区城市之光</w:t>
      </w:r>
      <w:r>
        <w:rPr>
          <w:kern w:val="0"/>
          <w:sz w:val="30"/>
          <w:szCs w:val="30"/>
          <w:lang w:bidi="zh-CN"/>
        </w:rPr>
        <w:t>B2地块</w:t>
      </w:r>
      <w:r>
        <w:rPr>
          <w:kern w:val="0"/>
          <w:sz w:val="30"/>
          <w:szCs w:val="30"/>
          <w:lang w:val="zh-CN" w:bidi="zh-CN"/>
        </w:rPr>
        <w:t>二期</w:t>
      </w:r>
      <w:r>
        <w:rPr>
          <w:kern w:val="0"/>
          <w:sz w:val="30"/>
          <w:szCs w:val="30"/>
          <w:lang w:bidi="zh-CN"/>
        </w:rPr>
        <w:t>12#楼1011</w:t>
      </w:r>
    </w:p>
    <w:p>
      <w:pPr>
        <w:snapToGrid w:val="0"/>
        <w:spacing w:line="360" w:lineRule="auto"/>
        <w:rPr>
          <w:rFonts w:cs="仿宋_GB2312"/>
          <w:b/>
          <w:sz w:val="32"/>
          <w:szCs w:val="32"/>
        </w:rPr>
      </w:pPr>
    </w:p>
    <w:p>
      <w:pPr>
        <w:snapToGrid w:val="0"/>
        <w:spacing w:line="360" w:lineRule="auto"/>
        <w:rPr>
          <w:rFonts w:cs="仿宋_GB2312"/>
          <w:b/>
          <w:sz w:val="32"/>
          <w:szCs w:val="32"/>
        </w:rPr>
        <w:sectPr>
          <w:headerReference r:id="rId4" w:type="default"/>
          <w:footerReference r:id="rId5" w:type="default"/>
          <w:pgSz w:w="11906" w:h="16838"/>
          <w:pgMar w:top="1871" w:right="1531" w:bottom="1984" w:left="1531" w:header="1077" w:footer="992" w:gutter="0"/>
          <w:pgNumType w:start="1"/>
          <w:cols w:space="425" w:num="1"/>
          <w:docGrid w:type="lines" w:linePitch="312" w:charSpace="0"/>
        </w:sectPr>
      </w:pPr>
    </w:p>
    <w:p>
      <w:pPr>
        <w:rPr>
          <w:b/>
          <w:sz w:val="28"/>
          <w:szCs w:val="28"/>
        </w:rPr>
      </w:pPr>
      <w:r>
        <w:rPr>
          <w:rFonts w:hint="eastAsia"/>
          <w:b/>
          <w:sz w:val="28"/>
          <w:szCs w:val="28"/>
        </w:rPr>
        <w:t>表一</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180"/>
        <w:gridCol w:w="2171"/>
        <w:gridCol w:w="1052"/>
        <w:gridCol w:w="902"/>
        <w:gridCol w:w="13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b/>
                <w:sz w:val="24"/>
              </w:rPr>
            </w:pPr>
            <w:r>
              <w:rPr>
                <w:bCs/>
                <w:sz w:val="24"/>
              </w:rPr>
              <w:t>建设项目名称</w:t>
            </w:r>
          </w:p>
        </w:tc>
        <w:tc>
          <w:tcPr>
            <w:tcW w:w="7665" w:type="dxa"/>
            <w:gridSpan w:val="5"/>
            <w:vAlign w:val="center"/>
          </w:tcPr>
          <w:p>
            <w:pPr>
              <w:spacing w:line="360" w:lineRule="auto"/>
              <w:jc w:val="center"/>
              <w:rPr>
                <w:b/>
                <w:sz w:val="24"/>
              </w:rPr>
            </w:pPr>
            <w:r>
              <w:rPr>
                <w:rFonts w:hint="eastAsia"/>
                <w:sz w:val="24"/>
              </w:rPr>
              <w:t>年产5万吨流体专利产品出口生产基地铸造生产线技术升级改造项目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atLeast"/>
          <w:jc w:val="center"/>
        </w:trPr>
        <w:tc>
          <w:tcPr>
            <w:tcW w:w="1838" w:type="dxa"/>
            <w:vAlign w:val="center"/>
          </w:tcPr>
          <w:p>
            <w:pPr>
              <w:spacing w:line="360" w:lineRule="auto"/>
              <w:jc w:val="center"/>
              <w:rPr>
                <w:b/>
                <w:sz w:val="24"/>
              </w:rPr>
            </w:pPr>
            <w:r>
              <w:rPr>
                <w:bCs/>
                <w:sz w:val="24"/>
              </w:rPr>
              <w:t>建设单位名称</w:t>
            </w:r>
          </w:p>
        </w:tc>
        <w:tc>
          <w:tcPr>
            <w:tcW w:w="7665" w:type="dxa"/>
            <w:gridSpan w:val="5"/>
            <w:vAlign w:val="center"/>
          </w:tcPr>
          <w:p>
            <w:pPr>
              <w:spacing w:line="360" w:lineRule="auto"/>
              <w:jc w:val="center"/>
              <w:rPr>
                <w:b/>
                <w:sz w:val="24"/>
              </w:rPr>
            </w:pPr>
            <w:r>
              <w:rPr>
                <w:rFonts w:hint="eastAsia"/>
                <w:sz w:val="24"/>
              </w:rPr>
              <w:t>芜湖市金贸流体科技股份有限公司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92" w:hRule="atLeast"/>
          <w:jc w:val="center"/>
        </w:trPr>
        <w:tc>
          <w:tcPr>
            <w:tcW w:w="1838" w:type="dxa"/>
            <w:vAlign w:val="center"/>
          </w:tcPr>
          <w:p>
            <w:pPr>
              <w:spacing w:line="360" w:lineRule="auto"/>
              <w:jc w:val="center"/>
              <w:rPr>
                <w:b/>
                <w:sz w:val="24"/>
              </w:rPr>
            </w:pPr>
            <w:r>
              <w:rPr>
                <w:bCs/>
                <w:sz w:val="24"/>
              </w:rPr>
              <w:t>建设项目性质</w:t>
            </w:r>
          </w:p>
        </w:tc>
        <w:tc>
          <w:tcPr>
            <w:tcW w:w="7665" w:type="dxa"/>
            <w:gridSpan w:val="5"/>
            <w:vAlign w:val="center"/>
          </w:tcPr>
          <w:p>
            <w:pPr>
              <w:spacing w:line="360" w:lineRule="auto"/>
              <w:jc w:val="center"/>
              <w:rPr>
                <w:b/>
                <w:sz w:val="24"/>
              </w:rPr>
            </w:pPr>
            <w:r>
              <w:rPr>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b/>
                <w:sz w:val="24"/>
              </w:rPr>
            </w:pPr>
            <w:r>
              <w:rPr>
                <w:bCs/>
                <w:sz w:val="24"/>
              </w:rPr>
              <w:t>建设地点</w:t>
            </w:r>
          </w:p>
        </w:tc>
        <w:tc>
          <w:tcPr>
            <w:tcW w:w="7665" w:type="dxa"/>
            <w:gridSpan w:val="5"/>
            <w:vAlign w:val="center"/>
          </w:tcPr>
          <w:p>
            <w:pPr>
              <w:spacing w:line="360" w:lineRule="auto"/>
              <w:jc w:val="center"/>
              <w:rPr>
                <w:bCs/>
                <w:sz w:val="24"/>
              </w:rPr>
            </w:pPr>
            <w:r>
              <w:rPr>
                <w:rFonts w:hint="eastAsia"/>
                <w:bCs/>
                <w:sz w:val="24"/>
              </w:rPr>
              <w:t>孙村经济开发区芜湖市金贸流体科技股份有限公司厂区内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b/>
                <w:sz w:val="24"/>
              </w:rPr>
            </w:pPr>
            <w:r>
              <w:rPr>
                <w:bCs/>
                <w:sz w:val="24"/>
              </w:rPr>
              <w:t>主要产品名称</w:t>
            </w:r>
          </w:p>
        </w:tc>
        <w:tc>
          <w:tcPr>
            <w:tcW w:w="7665" w:type="dxa"/>
            <w:gridSpan w:val="5"/>
            <w:vAlign w:val="center"/>
          </w:tcPr>
          <w:p>
            <w:pPr>
              <w:spacing w:line="360" w:lineRule="auto"/>
              <w:jc w:val="center"/>
              <w:rPr>
                <w:b/>
                <w:sz w:val="24"/>
                <w:highlight w:val="yellow"/>
              </w:rPr>
            </w:pPr>
            <w:r>
              <w:rPr>
                <w:rFonts w:hint="eastAsia"/>
                <w:sz w:val="24"/>
              </w:rPr>
              <w:t>流体专利产品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atLeast"/>
          <w:jc w:val="center"/>
        </w:trPr>
        <w:tc>
          <w:tcPr>
            <w:tcW w:w="1838" w:type="dxa"/>
            <w:vAlign w:val="center"/>
          </w:tcPr>
          <w:p>
            <w:pPr>
              <w:spacing w:line="360" w:lineRule="auto"/>
              <w:jc w:val="center"/>
              <w:rPr>
                <w:b/>
                <w:sz w:val="24"/>
              </w:rPr>
            </w:pPr>
            <w:bookmarkStart w:id="0" w:name="_Hlk22904627"/>
            <w:r>
              <w:rPr>
                <w:bCs/>
                <w:sz w:val="24"/>
              </w:rPr>
              <w:t>设计生产能力</w:t>
            </w:r>
          </w:p>
        </w:tc>
        <w:tc>
          <w:tcPr>
            <w:tcW w:w="7665" w:type="dxa"/>
            <w:gridSpan w:val="5"/>
            <w:vAlign w:val="center"/>
          </w:tcPr>
          <w:p>
            <w:pPr>
              <w:spacing w:line="360" w:lineRule="auto"/>
              <w:jc w:val="center"/>
              <w:rPr>
                <w:b/>
                <w:sz w:val="24"/>
                <w:highlight w:val="yellow"/>
              </w:rPr>
            </w:pPr>
            <w:r>
              <w:rPr>
                <w:sz w:val="24"/>
              </w:rPr>
              <w:t>5</w:t>
            </w:r>
            <w:r>
              <w:rPr>
                <w:rFonts w:hint="eastAsia"/>
                <w:sz w:val="24"/>
              </w:rPr>
              <w:t>万吨</w:t>
            </w:r>
            <w:r>
              <w:rPr>
                <w:sz w:val="24"/>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atLeast"/>
          <w:jc w:val="center"/>
        </w:trPr>
        <w:tc>
          <w:tcPr>
            <w:tcW w:w="1838" w:type="dxa"/>
            <w:vAlign w:val="center"/>
          </w:tcPr>
          <w:p>
            <w:pPr>
              <w:spacing w:line="360" w:lineRule="auto"/>
              <w:jc w:val="center"/>
              <w:rPr>
                <w:b/>
                <w:sz w:val="24"/>
              </w:rPr>
            </w:pPr>
            <w:r>
              <w:rPr>
                <w:bCs/>
                <w:sz w:val="24"/>
              </w:rPr>
              <w:t>实际生产能力</w:t>
            </w:r>
          </w:p>
        </w:tc>
        <w:tc>
          <w:tcPr>
            <w:tcW w:w="7665" w:type="dxa"/>
            <w:gridSpan w:val="5"/>
            <w:vAlign w:val="center"/>
          </w:tcPr>
          <w:p>
            <w:pPr>
              <w:spacing w:line="360" w:lineRule="auto"/>
              <w:jc w:val="center"/>
              <w:rPr>
                <w:b/>
                <w:sz w:val="24"/>
                <w:highlight w:val="yellow"/>
              </w:rPr>
            </w:pPr>
            <w:r>
              <w:rPr>
                <w:sz w:val="24"/>
              </w:rPr>
              <w:t>5</w:t>
            </w:r>
            <w:r>
              <w:rPr>
                <w:rFonts w:hint="eastAsia"/>
                <w:sz w:val="24"/>
              </w:rPr>
              <w:t>万吨</w:t>
            </w:r>
            <w:r>
              <w:rPr>
                <w:sz w:val="24"/>
              </w:rPr>
              <w:t>/a</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atLeast"/>
          <w:jc w:val="center"/>
        </w:trPr>
        <w:tc>
          <w:tcPr>
            <w:tcW w:w="1838" w:type="dxa"/>
            <w:vAlign w:val="center"/>
          </w:tcPr>
          <w:p>
            <w:pPr>
              <w:spacing w:line="360" w:lineRule="auto"/>
              <w:jc w:val="center"/>
              <w:rPr>
                <w:b/>
                <w:sz w:val="24"/>
              </w:rPr>
            </w:pPr>
            <w:r>
              <w:rPr>
                <w:bCs/>
                <w:sz w:val="24"/>
              </w:rPr>
              <w:t>建设项目环评时间</w:t>
            </w:r>
          </w:p>
        </w:tc>
        <w:tc>
          <w:tcPr>
            <w:tcW w:w="2180" w:type="dxa"/>
            <w:vAlign w:val="center"/>
          </w:tcPr>
          <w:p>
            <w:pPr>
              <w:spacing w:line="360" w:lineRule="auto"/>
              <w:jc w:val="center"/>
              <w:rPr>
                <w:b/>
                <w:sz w:val="24"/>
                <w:highlight w:val="yellow"/>
              </w:rPr>
            </w:pPr>
            <w:r>
              <w:rPr>
                <w:sz w:val="24"/>
              </w:rPr>
              <w:t>2020年</w:t>
            </w:r>
            <w:r>
              <w:rPr>
                <w:rFonts w:hint="eastAsia"/>
                <w:sz w:val="24"/>
              </w:rPr>
              <w:t>12</w:t>
            </w:r>
            <w:r>
              <w:rPr>
                <w:sz w:val="24"/>
              </w:rPr>
              <w:t>月</w:t>
            </w:r>
          </w:p>
        </w:tc>
        <w:tc>
          <w:tcPr>
            <w:tcW w:w="2171" w:type="dxa"/>
            <w:vAlign w:val="center"/>
          </w:tcPr>
          <w:p>
            <w:pPr>
              <w:spacing w:line="360" w:lineRule="auto"/>
              <w:jc w:val="center"/>
              <w:rPr>
                <w:b/>
                <w:sz w:val="24"/>
              </w:rPr>
            </w:pPr>
            <w:r>
              <w:rPr>
                <w:bCs/>
                <w:sz w:val="24"/>
              </w:rPr>
              <w:t>开工建设时间</w:t>
            </w:r>
          </w:p>
        </w:tc>
        <w:tc>
          <w:tcPr>
            <w:tcW w:w="3314" w:type="dxa"/>
            <w:gridSpan w:val="3"/>
            <w:vAlign w:val="center"/>
          </w:tcPr>
          <w:p>
            <w:pPr>
              <w:spacing w:line="360" w:lineRule="auto"/>
              <w:jc w:val="center"/>
              <w:rPr>
                <w:bCs/>
                <w:sz w:val="24"/>
                <w:highlight w:val="yellow"/>
              </w:rPr>
            </w:pPr>
            <w:r>
              <w:rPr>
                <w:bCs/>
                <w:sz w:val="24"/>
              </w:rPr>
              <w:t>2021年1月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b/>
                <w:sz w:val="24"/>
              </w:rPr>
            </w:pPr>
            <w:r>
              <w:rPr>
                <w:bCs/>
                <w:sz w:val="24"/>
              </w:rPr>
              <w:t>调试时间</w:t>
            </w:r>
          </w:p>
        </w:tc>
        <w:tc>
          <w:tcPr>
            <w:tcW w:w="2180" w:type="dxa"/>
            <w:vAlign w:val="center"/>
          </w:tcPr>
          <w:p>
            <w:pPr>
              <w:spacing w:line="360" w:lineRule="auto"/>
              <w:jc w:val="center"/>
              <w:rPr>
                <w:b/>
                <w:sz w:val="24"/>
              </w:rPr>
            </w:pPr>
            <w:r>
              <w:rPr>
                <w:sz w:val="24"/>
              </w:rPr>
              <w:t>/</w:t>
            </w:r>
          </w:p>
        </w:tc>
        <w:tc>
          <w:tcPr>
            <w:tcW w:w="2171" w:type="dxa"/>
            <w:vAlign w:val="center"/>
          </w:tcPr>
          <w:p>
            <w:pPr>
              <w:spacing w:line="360" w:lineRule="auto"/>
              <w:jc w:val="center"/>
              <w:rPr>
                <w:b/>
                <w:sz w:val="24"/>
              </w:rPr>
            </w:pPr>
            <w:r>
              <w:rPr>
                <w:bCs/>
                <w:sz w:val="24"/>
              </w:rPr>
              <w:t>验收现场监测时间</w:t>
            </w:r>
          </w:p>
        </w:tc>
        <w:tc>
          <w:tcPr>
            <w:tcW w:w="3314" w:type="dxa"/>
            <w:gridSpan w:val="3"/>
            <w:vAlign w:val="center"/>
          </w:tcPr>
          <w:p>
            <w:pPr>
              <w:spacing w:line="360" w:lineRule="auto"/>
              <w:jc w:val="center"/>
              <w:rPr>
                <w:sz w:val="24"/>
                <w:highlight w:val="yellow"/>
              </w:rPr>
            </w:pPr>
            <w:r>
              <w:rPr>
                <w:sz w:val="24"/>
              </w:rPr>
              <w:t xml:space="preserve">2022年5月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atLeast"/>
          <w:jc w:val="center"/>
        </w:trPr>
        <w:tc>
          <w:tcPr>
            <w:tcW w:w="1838" w:type="dxa"/>
            <w:vAlign w:val="center"/>
          </w:tcPr>
          <w:p>
            <w:pPr>
              <w:spacing w:line="360" w:lineRule="auto"/>
              <w:jc w:val="center"/>
              <w:rPr>
                <w:bCs/>
                <w:sz w:val="24"/>
              </w:rPr>
            </w:pPr>
            <w:r>
              <w:rPr>
                <w:bCs/>
                <w:sz w:val="24"/>
              </w:rPr>
              <w:t>环评报告表</w:t>
            </w:r>
          </w:p>
          <w:p>
            <w:pPr>
              <w:spacing w:line="360" w:lineRule="auto"/>
              <w:jc w:val="center"/>
              <w:rPr>
                <w:b/>
                <w:sz w:val="24"/>
                <w:highlight w:val="yellow"/>
              </w:rPr>
            </w:pPr>
            <w:r>
              <w:rPr>
                <w:bCs/>
                <w:sz w:val="24"/>
              </w:rPr>
              <w:t>审批部门</w:t>
            </w:r>
          </w:p>
        </w:tc>
        <w:tc>
          <w:tcPr>
            <w:tcW w:w="2180" w:type="dxa"/>
            <w:vAlign w:val="center"/>
          </w:tcPr>
          <w:p>
            <w:pPr>
              <w:spacing w:line="360" w:lineRule="auto"/>
              <w:jc w:val="center"/>
              <w:rPr>
                <w:b/>
                <w:sz w:val="24"/>
                <w:highlight w:val="yellow"/>
              </w:rPr>
            </w:pPr>
            <w:r>
              <w:rPr>
                <w:sz w:val="24"/>
              </w:rPr>
              <w:t>芜湖市</w:t>
            </w:r>
            <w:r>
              <w:rPr>
                <w:rFonts w:hint="eastAsia"/>
                <w:sz w:val="24"/>
              </w:rPr>
              <w:t>繁昌区生态环境分</w:t>
            </w:r>
            <w:r>
              <w:rPr>
                <w:sz w:val="24"/>
              </w:rPr>
              <w:t>局</w:t>
            </w:r>
          </w:p>
        </w:tc>
        <w:tc>
          <w:tcPr>
            <w:tcW w:w="2171" w:type="dxa"/>
            <w:vAlign w:val="center"/>
          </w:tcPr>
          <w:p>
            <w:pPr>
              <w:spacing w:line="360" w:lineRule="auto"/>
              <w:jc w:val="center"/>
              <w:rPr>
                <w:bCs/>
                <w:sz w:val="24"/>
              </w:rPr>
            </w:pPr>
            <w:r>
              <w:rPr>
                <w:bCs/>
                <w:sz w:val="24"/>
              </w:rPr>
              <w:t>环评报告表</w:t>
            </w:r>
          </w:p>
          <w:p>
            <w:pPr>
              <w:spacing w:line="360" w:lineRule="auto"/>
              <w:jc w:val="center"/>
              <w:rPr>
                <w:b/>
                <w:sz w:val="24"/>
              </w:rPr>
            </w:pPr>
            <w:r>
              <w:rPr>
                <w:bCs/>
                <w:sz w:val="24"/>
              </w:rPr>
              <w:t>编制单位</w:t>
            </w:r>
          </w:p>
        </w:tc>
        <w:tc>
          <w:tcPr>
            <w:tcW w:w="3314" w:type="dxa"/>
            <w:gridSpan w:val="3"/>
            <w:vAlign w:val="center"/>
          </w:tcPr>
          <w:p>
            <w:pPr>
              <w:spacing w:line="360" w:lineRule="auto"/>
              <w:jc w:val="center"/>
              <w:rPr>
                <w:b/>
                <w:sz w:val="24"/>
              </w:rPr>
            </w:pPr>
            <w:r>
              <w:rPr>
                <w:rFonts w:hint="eastAsia"/>
                <w:bCs/>
                <w:sz w:val="24"/>
              </w:rPr>
              <w:t>芜湖民宇环境科技有限公司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b/>
                <w:sz w:val="24"/>
              </w:rPr>
            </w:pPr>
            <w:r>
              <w:rPr>
                <w:bCs/>
                <w:sz w:val="24"/>
              </w:rPr>
              <w:t>环保设施设计单位</w:t>
            </w:r>
          </w:p>
        </w:tc>
        <w:tc>
          <w:tcPr>
            <w:tcW w:w="2180" w:type="dxa"/>
            <w:vAlign w:val="center"/>
          </w:tcPr>
          <w:p>
            <w:pPr>
              <w:spacing w:line="360" w:lineRule="auto"/>
              <w:jc w:val="center"/>
              <w:rPr>
                <w:b/>
                <w:sz w:val="24"/>
              </w:rPr>
            </w:pPr>
            <w:r>
              <w:rPr>
                <w:sz w:val="24"/>
              </w:rPr>
              <w:t>/</w:t>
            </w:r>
          </w:p>
        </w:tc>
        <w:tc>
          <w:tcPr>
            <w:tcW w:w="2171" w:type="dxa"/>
            <w:vAlign w:val="center"/>
          </w:tcPr>
          <w:p>
            <w:pPr>
              <w:spacing w:line="360" w:lineRule="auto"/>
              <w:jc w:val="center"/>
              <w:rPr>
                <w:b/>
                <w:sz w:val="24"/>
              </w:rPr>
            </w:pPr>
            <w:r>
              <w:rPr>
                <w:bCs/>
                <w:sz w:val="24"/>
              </w:rPr>
              <w:t>环保设施施工单位</w:t>
            </w:r>
          </w:p>
        </w:tc>
        <w:tc>
          <w:tcPr>
            <w:tcW w:w="3314" w:type="dxa"/>
            <w:gridSpan w:val="3"/>
            <w:vAlign w:val="center"/>
          </w:tcPr>
          <w:p>
            <w:pPr>
              <w:spacing w:line="360" w:lineRule="auto"/>
              <w:jc w:val="center"/>
              <w:rPr>
                <w:b/>
                <w:sz w:val="24"/>
              </w:rPr>
            </w:pPr>
            <w:r>
              <w:rPr>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b/>
                <w:sz w:val="24"/>
              </w:rPr>
            </w:pPr>
            <w:r>
              <w:rPr>
                <w:bCs/>
                <w:sz w:val="24"/>
              </w:rPr>
              <w:t>投资总概算</w:t>
            </w:r>
          </w:p>
        </w:tc>
        <w:tc>
          <w:tcPr>
            <w:tcW w:w="2180" w:type="dxa"/>
            <w:vAlign w:val="center"/>
          </w:tcPr>
          <w:p>
            <w:pPr>
              <w:spacing w:line="360" w:lineRule="auto"/>
              <w:jc w:val="center"/>
              <w:rPr>
                <w:b/>
                <w:sz w:val="24"/>
              </w:rPr>
            </w:pPr>
            <w:r>
              <w:rPr>
                <w:sz w:val="24"/>
              </w:rPr>
              <w:t>500</w:t>
            </w:r>
            <w:r>
              <w:rPr>
                <w:rFonts w:hint="eastAsia"/>
                <w:sz w:val="24"/>
              </w:rPr>
              <w:t>0</w:t>
            </w:r>
            <w:r>
              <w:rPr>
                <w:sz w:val="24"/>
              </w:rPr>
              <w:t>万元</w:t>
            </w:r>
          </w:p>
        </w:tc>
        <w:tc>
          <w:tcPr>
            <w:tcW w:w="2171" w:type="dxa"/>
            <w:vAlign w:val="center"/>
          </w:tcPr>
          <w:p>
            <w:pPr>
              <w:spacing w:line="360" w:lineRule="auto"/>
              <w:jc w:val="center"/>
              <w:rPr>
                <w:b/>
                <w:sz w:val="24"/>
              </w:rPr>
            </w:pPr>
            <w:r>
              <w:rPr>
                <w:bCs/>
                <w:sz w:val="24"/>
              </w:rPr>
              <w:t>环保投资总概算</w:t>
            </w:r>
          </w:p>
        </w:tc>
        <w:tc>
          <w:tcPr>
            <w:tcW w:w="1052" w:type="dxa"/>
            <w:vAlign w:val="center"/>
          </w:tcPr>
          <w:p>
            <w:pPr>
              <w:pStyle w:val="99"/>
              <w:jc w:val="center"/>
              <w:rPr>
                <w:rFonts w:ascii="Times New Roman" w:eastAsia="宋体" w:cs="Times New Roman"/>
              </w:rPr>
            </w:pPr>
            <w:r>
              <w:rPr>
                <w:rFonts w:ascii="Times New Roman" w:eastAsia="宋体" w:cs="Times New Roman"/>
              </w:rPr>
              <w:t>175万</w:t>
            </w:r>
          </w:p>
        </w:tc>
        <w:tc>
          <w:tcPr>
            <w:tcW w:w="902" w:type="dxa"/>
            <w:vAlign w:val="center"/>
          </w:tcPr>
          <w:p>
            <w:pPr>
              <w:spacing w:line="360" w:lineRule="auto"/>
              <w:jc w:val="center"/>
              <w:rPr>
                <w:b/>
                <w:sz w:val="24"/>
              </w:rPr>
            </w:pPr>
            <w:r>
              <w:rPr>
                <w:bCs/>
                <w:sz w:val="24"/>
              </w:rPr>
              <w:t>比例</w:t>
            </w:r>
          </w:p>
        </w:tc>
        <w:tc>
          <w:tcPr>
            <w:tcW w:w="1360" w:type="dxa"/>
            <w:vAlign w:val="center"/>
          </w:tcPr>
          <w:p>
            <w:pPr>
              <w:spacing w:line="360" w:lineRule="auto"/>
              <w:jc w:val="center"/>
              <w:rPr>
                <w:b/>
                <w:sz w:val="24"/>
              </w:rPr>
            </w:pPr>
            <w:r>
              <w:rPr>
                <w:bCs/>
                <w:sz w:val="24"/>
              </w:rPr>
              <w:t>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b/>
                <w:sz w:val="24"/>
              </w:rPr>
            </w:pPr>
            <w:r>
              <w:rPr>
                <w:bCs/>
                <w:sz w:val="24"/>
              </w:rPr>
              <w:t>实际总概算</w:t>
            </w:r>
          </w:p>
        </w:tc>
        <w:tc>
          <w:tcPr>
            <w:tcW w:w="2180" w:type="dxa"/>
            <w:vAlign w:val="center"/>
          </w:tcPr>
          <w:p>
            <w:pPr>
              <w:spacing w:line="360" w:lineRule="auto"/>
              <w:jc w:val="center"/>
              <w:rPr>
                <w:bCs/>
                <w:sz w:val="24"/>
              </w:rPr>
            </w:pPr>
            <w:r>
              <w:rPr>
                <w:sz w:val="24"/>
              </w:rPr>
              <w:t>5</w:t>
            </w:r>
            <w:r>
              <w:rPr>
                <w:rFonts w:hint="eastAsia"/>
                <w:sz w:val="24"/>
              </w:rPr>
              <w:t>000</w:t>
            </w:r>
            <w:r>
              <w:rPr>
                <w:sz w:val="24"/>
              </w:rPr>
              <w:t>万元</w:t>
            </w:r>
          </w:p>
        </w:tc>
        <w:tc>
          <w:tcPr>
            <w:tcW w:w="2171" w:type="dxa"/>
            <w:vAlign w:val="center"/>
          </w:tcPr>
          <w:p>
            <w:pPr>
              <w:spacing w:line="360" w:lineRule="auto"/>
              <w:jc w:val="center"/>
              <w:rPr>
                <w:b/>
                <w:sz w:val="24"/>
              </w:rPr>
            </w:pPr>
            <w:r>
              <w:rPr>
                <w:bCs/>
                <w:sz w:val="24"/>
              </w:rPr>
              <w:t>环保投资</w:t>
            </w:r>
          </w:p>
        </w:tc>
        <w:tc>
          <w:tcPr>
            <w:tcW w:w="1052" w:type="dxa"/>
            <w:vAlign w:val="center"/>
          </w:tcPr>
          <w:p>
            <w:pPr>
              <w:spacing w:line="360" w:lineRule="auto"/>
              <w:jc w:val="center"/>
              <w:rPr>
                <w:bCs/>
                <w:sz w:val="24"/>
              </w:rPr>
            </w:pPr>
            <w:r>
              <w:rPr>
                <w:rFonts w:hint="eastAsia"/>
                <w:sz w:val="24"/>
              </w:rPr>
              <w:t>2</w:t>
            </w:r>
            <w:r>
              <w:rPr>
                <w:sz w:val="24"/>
              </w:rPr>
              <w:t>30万</w:t>
            </w:r>
          </w:p>
        </w:tc>
        <w:tc>
          <w:tcPr>
            <w:tcW w:w="902" w:type="dxa"/>
            <w:vAlign w:val="center"/>
          </w:tcPr>
          <w:p>
            <w:pPr>
              <w:spacing w:line="360" w:lineRule="auto"/>
              <w:jc w:val="center"/>
              <w:rPr>
                <w:b/>
                <w:sz w:val="24"/>
              </w:rPr>
            </w:pPr>
            <w:r>
              <w:rPr>
                <w:bCs/>
                <w:sz w:val="24"/>
              </w:rPr>
              <w:t>比例</w:t>
            </w:r>
          </w:p>
        </w:tc>
        <w:tc>
          <w:tcPr>
            <w:tcW w:w="1360" w:type="dxa"/>
            <w:vAlign w:val="center"/>
          </w:tcPr>
          <w:p>
            <w:pPr>
              <w:spacing w:line="360" w:lineRule="auto"/>
              <w:jc w:val="center"/>
              <w:rPr>
                <w:bCs/>
                <w:sz w:val="24"/>
              </w:rPr>
            </w:pPr>
            <w:r>
              <w:rPr>
                <w:sz w:val="24"/>
              </w:rPr>
              <w:t>4.6%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838" w:type="dxa"/>
            <w:vAlign w:val="center"/>
          </w:tcPr>
          <w:p>
            <w:pPr>
              <w:spacing w:line="360" w:lineRule="auto"/>
              <w:jc w:val="center"/>
              <w:rPr>
                <w:sz w:val="24"/>
              </w:rPr>
            </w:pPr>
            <w:r>
              <w:rPr>
                <w:sz w:val="24"/>
              </w:rPr>
              <w:t>验收监测依据</w:t>
            </w:r>
          </w:p>
        </w:tc>
        <w:tc>
          <w:tcPr>
            <w:tcW w:w="7665" w:type="dxa"/>
            <w:gridSpan w:val="5"/>
            <w:vAlign w:val="center"/>
          </w:tcPr>
          <w:p>
            <w:pPr>
              <w:spacing w:line="360" w:lineRule="auto"/>
              <w:jc w:val="left"/>
              <w:rPr>
                <w:sz w:val="24"/>
              </w:rPr>
            </w:pPr>
            <w:r>
              <w:rPr>
                <w:sz w:val="24"/>
              </w:rPr>
              <w:t>1、</w:t>
            </w:r>
            <w:r>
              <w:rPr>
                <w:color w:val="000000"/>
                <w:sz w:val="24"/>
              </w:rPr>
              <w:t>《中华人民共和国环境保护法》（2015年1月1日施行）；</w:t>
            </w:r>
          </w:p>
          <w:p>
            <w:pPr>
              <w:spacing w:line="360" w:lineRule="auto"/>
              <w:ind w:right="-197" w:rightChars="-94"/>
              <w:jc w:val="left"/>
              <w:rPr>
                <w:sz w:val="24"/>
              </w:rPr>
            </w:pPr>
            <w:r>
              <w:rPr>
                <w:sz w:val="24"/>
              </w:rPr>
              <w:t>2、</w:t>
            </w:r>
            <w:r>
              <w:rPr>
                <w:color w:val="000000"/>
                <w:sz w:val="24"/>
              </w:rPr>
              <w:t>《中华人民共和国水污染防治法》（2018年1月1日施行）</w:t>
            </w:r>
            <w:r>
              <w:rPr>
                <w:sz w:val="24"/>
              </w:rPr>
              <w:t>；</w:t>
            </w:r>
          </w:p>
          <w:p>
            <w:pPr>
              <w:spacing w:line="360" w:lineRule="auto"/>
              <w:jc w:val="left"/>
              <w:rPr>
                <w:sz w:val="24"/>
              </w:rPr>
            </w:pPr>
            <w:r>
              <w:rPr>
                <w:sz w:val="24"/>
              </w:rPr>
              <w:t>3、</w:t>
            </w:r>
            <w:r>
              <w:rPr>
                <w:bCs/>
                <w:sz w:val="24"/>
              </w:rPr>
              <w:t>《中华人民共和国大气污染防治法》（2018年修订）</w:t>
            </w:r>
            <w:r>
              <w:rPr>
                <w:sz w:val="24"/>
              </w:rPr>
              <w:t>；</w:t>
            </w:r>
          </w:p>
          <w:p>
            <w:pPr>
              <w:spacing w:line="360" w:lineRule="auto"/>
              <w:jc w:val="left"/>
              <w:rPr>
                <w:bCs/>
                <w:sz w:val="24"/>
              </w:rPr>
            </w:pPr>
            <w:r>
              <w:rPr>
                <w:sz w:val="24"/>
              </w:rPr>
              <w:t>4、</w:t>
            </w:r>
            <w:r>
              <w:rPr>
                <w:bCs/>
                <w:sz w:val="24"/>
              </w:rPr>
              <w:t>《中华人民共和国环境噪声污染防治法》（2018年12月29日修订）</w:t>
            </w:r>
            <w:r>
              <w:rPr>
                <w:sz w:val="24"/>
              </w:rPr>
              <w:t>；</w:t>
            </w:r>
          </w:p>
          <w:p>
            <w:pPr>
              <w:spacing w:line="360" w:lineRule="auto"/>
              <w:jc w:val="left"/>
              <w:rPr>
                <w:sz w:val="24"/>
              </w:rPr>
            </w:pPr>
            <w:r>
              <w:rPr>
                <w:sz w:val="24"/>
              </w:rPr>
              <w:t>5、</w:t>
            </w:r>
            <w:r>
              <w:rPr>
                <w:color w:val="000000"/>
                <w:sz w:val="24"/>
              </w:rPr>
              <w:t>《中华人民共和国固体废物污染环境防治法</w:t>
            </w:r>
            <w:r>
              <w:rPr>
                <w:bCs/>
                <w:sz w:val="24"/>
              </w:rPr>
              <w:t>》（20</w:t>
            </w:r>
            <w:r>
              <w:rPr>
                <w:rFonts w:hint="eastAsia"/>
                <w:bCs/>
                <w:sz w:val="24"/>
              </w:rPr>
              <w:t>20</w:t>
            </w:r>
            <w:r>
              <w:rPr>
                <w:bCs/>
                <w:sz w:val="24"/>
              </w:rPr>
              <w:t>修订）</w:t>
            </w:r>
            <w:r>
              <w:rPr>
                <w:sz w:val="24"/>
              </w:rPr>
              <w:t>；</w:t>
            </w:r>
          </w:p>
          <w:p>
            <w:pPr>
              <w:spacing w:line="360" w:lineRule="auto"/>
              <w:ind w:right="-197" w:rightChars="-94"/>
              <w:jc w:val="left"/>
              <w:rPr>
                <w:sz w:val="24"/>
              </w:rPr>
            </w:pPr>
            <w:r>
              <w:rPr>
                <w:sz w:val="24"/>
              </w:rPr>
              <w:t>6、</w:t>
            </w:r>
            <w:r>
              <w:rPr>
                <w:bCs/>
                <w:sz w:val="24"/>
              </w:rPr>
              <w:t>《建设项目环境保护管理条例》（2017年10月1日起施行）；</w:t>
            </w:r>
          </w:p>
          <w:p>
            <w:pPr>
              <w:spacing w:line="360" w:lineRule="auto"/>
              <w:jc w:val="left"/>
              <w:rPr>
                <w:sz w:val="24"/>
              </w:rPr>
            </w:pPr>
            <w:r>
              <w:rPr>
                <w:sz w:val="24"/>
              </w:rPr>
              <w:t>7、</w:t>
            </w:r>
            <w:r>
              <w:rPr>
                <w:bCs/>
                <w:sz w:val="24"/>
              </w:rPr>
              <w:t>《建设项目竣工环境保护验收暂行办法》（2017年11月22日发布实施）；</w:t>
            </w:r>
          </w:p>
          <w:p>
            <w:pPr>
              <w:spacing w:line="360" w:lineRule="auto"/>
              <w:ind w:right="225" w:rightChars="107"/>
              <w:jc w:val="left"/>
              <w:rPr>
                <w:sz w:val="24"/>
              </w:rPr>
            </w:pPr>
            <w:r>
              <w:rPr>
                <w:sz w:val="24"/>
              </w:rPr>
              <w:t>8、</w:t>
            </w:r>
            <w:r>
              <w:rPr>
                <w:bCs/>
                <w:sz w:val="24"/>
              </w:rPr>
              <w:t>《建</w:t>
            </w:r>
            <w:r>
              <w:rPr>
                <w:color w:val="000000"/>
                <w:sz w:val="24"/>
              </w:rPr>
              <w:t>设项目竣工环境保护验收技术指南 污染影响类》（2018年5月16日发布）；</w:t>
            </w:r>
          </w:p>
          <w:p>
            <w:pPr>
              <w:spacing w:line="360" w:lineRule="auto"/>
              <w:ind w:right="225" w:rightChars="107"/>
              <w:jc w:val="left"/>
              <w:rPr>
                <w:sz w:val="24"/>
              </w:rPr>
            </w:pPr>
            <w:r>
              <w:rPr>
                <w:sz w:val="24"/>
              </w:rPr>
              <w:t>9、《关于</w:t>
            </w:r>
            <w:r>
              <w:rPr>
                <w:rFonts w:hint="eastAsia"/>
                <w:sz w:val="24"/>
              </w:rPr>
              <w:t>芜湖市金贸流体科技股份有限公司年产5万吨流体专利产品出口生产基地铸造生产线技术升级改造项目</w:t>
            </w:r>
            <w:r>
              <w:rPr>
                <w:sz w:val="24"/>
              </w:rPr>
              <w:t>环境影响报告表批复》（</w:t>
            </w:r>
            <w:r>
              <w:rPr>
                <w:rFonts w:hint="eastAsia"/>
                <w:sz w:val="24"/>
              </w:rPr>
              <w:t>繁环审</w:t>
            </w:r>
            <w:r>
              <w:rPr>
                <w:sz w:val="24"/>
              </w:rPr>
              <w:t>[2020]71号，芜湖市</w:t>
            </w:r>
            <w:r>
              <w:rPr>
                <w:rFonts w:hint="eastAsia"/>
                <w:sz w:val="24"/>
              </w:rPr>
              <w:t>繁昌区生态环境分</w:t>
            </w:r>
            <w:r>
              <w:rPr>
                <w:sz w:val="24"/>
              </w:rPr>
              <w:t>局，2020年12月18日）；</w:t>
            </w:r>
          </w:p>
          <w:p>
            <w:pPr>
              <w:spacing w:line="360" w:lineRule="auto"/>
              <w:ind w:right="225" w:rightChars="107"/>
              <w:jc w:val="left"/>
              <w:rPr>
                <w:sz w:val="24"/>
              </w:rPr>
            </w:pPr>
            <w:r>
              <w:rPr>
                <w:sz w:val="24"/>
              </w:rPr>
              <w:t>10、</w:t>
            </w:r>
            <w:r>
              <w:rPr>
                <w:rFonts w:hint="eastAsia"/>
                <w:bCs/>
                <w:sz w:val="24"/>
              </w:rPr>
              <w:t>芜湖民宇环境科技有限公司</w:t>
            </w:r>
            <w:r>
              <w:rPr>
                <w:sz w:val="24"/>
              </w:rPr>
              <w:t>编制的《</w:t>
            </w:r>
            <w:r>
              <w:rPr>
                <w:rFonts w:hint="eastAsia"/>
                <w:sz w:val="24"/>
              </w:rPr>
              <w:t>年产5万吨流体专利产品出口生产基地铸造生产线技术升级改造项目</w:t>
            </w:r>
            <w:r>
              <w:rPr>
                <w:sz w:val="24"/>
              </w:rPr>
              <w:t>环境影响报告表》（2020年</w:t>
            </w:r>
            <w:r>
              <w:rPr>
                <w:rFonts w:hint="eastAsia"/>
                <w:sz w:val="24"/>
              </w:rPr>
              <w:t>1</w:t>
            </w:r>
            <w:r>
              <w:rPr>
                <w:sz w:val="24"/>
              </w:rPr>
              <w:t>2月）。</w:t>
            </w:r>
          </w:p>
          <w:p>
            <w:pPr>
              <w:spacing w:line="360" w:lineRule="auto"/>
              <w:ind w:left="480" w:right="225" w:rightChars="107" w:hanging="480" w:hangingChars="200"/>
              <w:jc w:val="left"/>
              <w:rPr>
                <w:sz w:val="24"/>
              </w:rPr>
            </w:pPr>
          </w:p>
          <w:p>
            <w:pPr>
              <w:spacing w:line="360" w:lineRule="auto"/>
              <w:ind w:left="480" w:right="225" w:rightChars="107" w:hanging="480" w:hangingChars="200"/>
              <w:jc w:val="left"/>
              <w:rPr>
                <w:sz w:val="24"/>
              </w:rPr>
            </w:pPr>
          </w:p>
          <w:p>
            <w:pPr>
              <w:spacing w:line="360" w:lineRule="auto"/>
              <w:ind w:left="480" w:right="225" w:rightChars="107" w:hanging="480" w:hangingChars="200"/>
              <w:jc w:val="left"/>
              <w:rPr>
                <w:sz w:val="24"/>
              </w:rPr>
            </w:pPr>
          </w:p>
          <w:p>
            <w:pPr>
              <w:spacing w:line="360" w:lineRule="auto"/>
              <w:ind w:left="480" w:right="225" w:rightChars="107" w:hanging="480" w:hangingChars="200"/>
              <w:jc w:val="left"/>
              <w:rPr>
                <w:sz w:val="24"/>
              </w:rPr>
            </w:pPr>
          </w:p>
          <w:p>
            <w:pPr>
              <w:spacing w:line="360" w:lineRule="auto"/>
              <w:ind w:left="480" w:right="225" w:rightChars="107" w:hanging="480" w:hangingChars="200"/>
              <w:jc w:val="left"/>
              <w:rPr>
                <w:sz w:val="24"/>
              </w:rPr>
            </w:pPr>
          </w:p>
          <w:p>
            <w:pPr>
              <w:spacing w:line="360" w:lineRule="auto"/>
              <w:ind w:left="480" w:right="225" w:rightChars="107" w:hanging="480" w:hangingChars="200"/>
              <w:jc w:val="left"/>
              <w:rPr>
                <w:sz w:val="24"/>
              </w:rPr>
            </w:pPr>
          </w:p>
          <w:p>
            <w:pPr>
              <w:spacing w:line="360" w:lineRule="auto"/>
              <w:ind w:left="480" w:right="225" w:rightChars="107" w:hanging="480" w:hangingChars="200"/>
              <w:jc w:val="left"/>
              <w:rPr>
                <w:sz w:val="24"/>
              </w:rPr>
            </w:pPr>
          </w:p>
          <w:p>
            <w:pPr>
              <w:spacing w:line="360" w:lineRule="auto"/>
              <w:ind w:left="480" w:right="225" w:rightChars="107" w:hanging="480" w:hangingChars="200"/>
              <w:jc w:val="left"/>
              <w:rPr>
                <w:sz w:val="24"/>
              </w:rPr>
            </w:pPr>
          </w:p>
          <w:p>
            <w:pPr>
              <w:spacing w:line="360" w:lineRule="auto"/>
              <w:ind w:left="480" w:right="225" w:rightChars="107" w:hanging="480" w:hangingChars="200"/>
              <w:jc w:val="left"/>
              <w:rPr>
                <w:sz w:val="24"/>
              </w:rPr>
            </w:pPr>
          </w:p>
          <w:p>
            <w:pPr>
              <w:spacing w:line="360" w:lineRule="auto"/>
              <w:ind w:left="480" w:right="225" w:rightChars="107" w:hanging="480" w:hangingChars="200"/>
              <w:jc w:val="left"/>
              <w:rPr>
                <w:sz w:val="24"/>
              </w:rPr>
            </w:pPr>
          </w:p>
          <w:p>
            <w:pPr>
              <w:spacing w:line="360" w:lineRule="auto"/>
              <w:ind w:left="480" w:right="225" w:rightChars="107" w:hanging="480" w:hangingChars="200"/>
              <w:jc w:val="left"/>
              <w:rPr>
                <w:sz w:val="24"/>
              </w:rPr>
            </w:pPr>
          </w:p>
          <w:p>
            <w:pPr>
              <w:spacing w:line="360" w:lineRule="auto"/>
              <w:ind w:right="225" w:rightChars="107"/>
              <w:jc w:val="left"/>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838" w:type="dxa"/>
            <w:vAlign w:val="center"/>
          </w:tcPr>
          <w:p>
            <w:pPr>
              <w:spacing w:line="360" w:lineRule="auto"/>
              <w:jc w:val="center"/>
              <w:rPr>
                <w:sz w:val="24"/>
              </w:rPr>
            </w:pPr>
            <w:r>
              <w:rPr>
                <w:sz w:val="24"/>
              </w:rPr>
              <w:t>验收监测评价标准、标号、级别、限值：</w:t>
            </w:r>
          </w:p>
        </w:tc>
        <w:tc>
          <w:tcPr>
            <w:tcW w:w="7665" w:type="dxa"/>
            <w:gridSpan w:val="5"/>
          </w:tcPr>
          <w:p>
            <w:pPr>
              <w:pStyle w:val="4"/>
              <w:adjustRightInd w:val="0"/>
              <w:rPr>
                <w:rFonts w:hint="default" w:ascii="Times New Roman" w:eastAsia="宋体"/>
                <w:color w:val="000000" w:themeColor="text1"/>
                <w:sz w:val="24"/>
                <w:szCs w:val="24"/>
                <w14:textFill>
                  <w14:solidFill>
                    <w14:schemeClr w14:val="tx1"/>
                  </w14:solidFill>
                </w14:textFill>
              </w:rPr>
            </w:pPr>
            <w:r>
              <w:rPr>
                <w:rFonts w:hint="default" w:ascii="Times New Roman" w:eastAsia="宋体"/>
                <w:color w:val="000000" w:themeColor="text1"/>
                <w:sz w:val="24"/>
                <w:szCs w:val="24"/>
                <w14:textFill>
                  <w14:solidFill>
                    <w14:schemeClr w14:val="tx1"/>
                  </w14:solidFill>
                </w14:textFill>
              </w:rPr>
              <w:t>1、水污染物排放标准</w:t>
            </w:r>
          </w:p>
          <w:p>
            <w:pPr>
              <w:adjustRightInd w:val="0"/>
              <w:spacing w:line="460" w:lineRule="exact"/>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项目废水为生活污水，生活污水经地埋式污水处理设施进行处理后接入污水管网送繁昌县第二污水处理厂集中处理，废水排放执行《污水综合排放标准》（GB8978-1996）表4中的三级标准，其中氨氮参照执行《污水排入城镇下水道水质标准》（GB/T31962-2015）表1中B级标准限值。污水厂尾水排放执行《城镇污水处理厂污染物排放标准》（GB18918-2002）表1中一级A标准，具体标准值见下表。</w:t>
            </w:r>
          </w:p>
          <w:p>
            <w:pPr>
              <w:widowControl/>
              <w:adjustRightInd w:val="0"/>
              <w:spacing w:line="460" w:lineRule="exact"/>
              <w:ind w:firstLine="482" w:firstLineChars="200"/>
              <w:jc w:val="center"/>
              <w:rPr>
                <w:color w:val="000000" w:themeColor="text1"/>
                <w:sz w:val="24"/>
                <w14:textFill>
                  <w14:solidFill>
                    <w14:schemeClr w14:val="tx1"/>
                  </w14:solidFill>
                </w14:textFill>
              </w:rPr>
            </w:pPr>
            <w:r>
              <w:rPr>
                <w:b/>
                <w:color w:val="000000" w:themeColor="text1"/>
                <w:sz w:val="24"/>
                <w14:textFill>
                  <w14:solidFill>
                    <w14:schemeClr w14:val="tx1"/>
                  </w14:solidFill>
                </w14:textFill>
              </w:rPr>
              <w:t>表1-1  污水综合排放标准  单位：mg/L，pH 为无量纲</w:t>
            </w:r>
          </w:p>
          <w:tbl>
            <w:tblPr>
              <w:tblStyle w:val="34"/>
              <w:tblW w:w="7449" w:type="dxa"/>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1400"/>
              <w:gridCol w:w="1225"/>
              <w:gridCol w:w="366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8" w:type="pct"/>
                  <w:tcBorders>
                    <w:top w:val="single" w:color="auto" w:sz="4" w:space="0"/>
                    <w:left w:val="nil"/>
                    <w:bottom w:val="single" w:color="auto" w:sz="4" w:space="0"/>
                    <w:right w:val="single" w:color="auto" w:sz="4" w:space="0"/>
                  </w:tcBorders>
                  <w:vAlign w:val="center"/>
                </w:tcPr>
                <w:p>
                  <w:pPr>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项目</w:t>
                  </w: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标准值</w:t>
                  </w:r>
                </w:p>
              </w:tc>
              <w:tc>
                <w:tcPr>
                  <w:tcW w:w="2460" w:type="pct"/>
                  <w:tcBorders>
                    <w:top w:val="single" w:color="auto" w:sz="4" w:space="0"/>
                    <w:left w:val="single" w:color="auto" w:sz="4" w:space="0"/>
                    <w:bottom w:val="single" w:color="auto" w:sz="4" w:space="0"/>
                    <w:right w:val="nil"/>
                  </w:tcBorders>
                  <w:vAlign w:val="center"/>
                </w:tcPr>
                <w:p>
                  <w:pPr>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执行标准来源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8" w:type="pct"/>
                  <w:vMerge w:val="restart"/>
                  <w:tcBorders>
                    <w:top w:val="nil"/>
                    <w:left w:val="nil"/>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污水接管标准</w:t>
                  </w: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pH</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6～9</w:t>
                  </w:r>
                </w:p>
              </w:tc>
              <w:tc>
                <w:tcPr>
                  <w:tcW w:w="2460" w:type="pct"/>
                  <w:vMerge w:val="restart"/>
                  <w:tcBorders>
                    <w:top w:val="nil"/>
                    <w:left w:val="single" w:color="auto" w:sz="4" w:space="0"/>
                    <w:bottom w:val="single" w:color="auto" w:sz="4" w:space="0"/>
                    <w:right w:val="nil"/>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《污水综合排放标准》（GB8978-1996）表4中的三级标准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400</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石油类</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氨氮</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45</w:t>
                  </w:r>
                </w:p>
              </w:tc>
              <w:tc>
                <w:tcPr>
                  <w:tcW w:w="2460" w:type="pct"/>
                  <w:tcBorders>
                    <w:top w:val="single" w:color="auto" w:sz="4" w:space="0"/>
                    <w:left w:val="single" w:color="auto" w:sz="4" w:space="0"/>
                    <w:bottom w:val="single" w:color="auto" w:sz="4" w:space="0"/>
                    <w:right w:val="nil"/>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《污水排入城镇下水道水质标准》（GB/T31962-2015）表1中B级标准限值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vMerge w:val="restart"/>
                  <w:tcBorders>
                    <w:top w:val="nil"/>
                    <w:left w:val="nil"/>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污水厂尾水排放标准</w:t>
                  </w: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pH</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6～9</w:t>
                  </w:r>
                </w:p>
              </w:tc>
              <w:tc>
                <w:tcPr>
                  <w:tcW w:w="2460" w:type="pct"/>
                  <w:vMerge w:val="restart"/>
                  <w:tcBorders>
                    <w:top w:val="nil"/>
                    <w:left w:val="single" w:color="auto" w:sz="4" w:space="0"/>
                    <w:bottom w:val="single" w:color="auto" w:sz="4" w:space="0"/>
                    <w:right w:val="nil"/>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《城镇污水处理厂污染物排放标准》（GB18918-2002）表1中一级A标准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石油类</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14:textFill>
                        <w14:solidFill>
                          <w14:schemeClr w14:val="tx1"/>
                        </w14:solidFill>
                      </w14:textFill>
                    </w:rPr>
                  </w:pPr>
                </w:p>
              </w:tc>
              <w:tc>
                <w:tcPr>
                  <w:tcW w:w="940"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氨氮</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5（8）</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14:textFill>
                        <w14:solidFill>
                          <w14:schemeClr w14:val="tx1"/>
                        </w14:solidFill>
                      </w14:textFill>
                    </w:rPr>
                  </w:pPr>
                </w:p>
              </w:tc>
            </w:tr>
          </w:tbl>
          <w:p>
            <w:pPr>
              <w:rPr>
                <w:color w:val="000000" w:themeColor="text1"/>
                <w:sz w:val="28"/>
                <w:szCs w:val="28"/>
                <w14:textFill>
                  <w14:solidFill>
                    <w14:schemeClr w14:val="tx1"/>
                  </w14:solidFill>
                </w14:textFill>
              </w:rPr>
            </w:pPr>
            <w:r>
              <w:rPr>
                <w:color w:val="000000" w:themeColor="text1"/>
                <w:szCs w:val="21"/>
                <w14:textFill>
                  <w14:solidFill>
                    <w14:schemeClr w14:val="tx1"/>
                  </w14:solidFill>
                </w14:textFill>
              </w:rPr>
              <w:t>*注：括号外数值水温&gt;12℃时的控制指标，括号内数值为水温≤12℃时的控制指标。</w:t>
            </w:r>
          </w:p>
          <w:p>
            <w:pPr>
              <w:pStyle w:val="4"/>
              <w:adjustRightInd w:val="0"/>
              <w:rPr>
                <w:rFonts w:hint="default" w:ascii="Times New Roman" w:eastAsia="宋体"/>
                <w:bCs/>
                <w:color w:val="000000" w:themeColor="text1"/>
                <w:sz w:val="24"/>
                <w14:textFill>
                  <w14:solidFill>
                    <w14:schemeClr w14:val="tx1"/>
                  </w14:solidFill>
                </w14:textFill>
              </w:rPr>
            </w:pPr>
            <w:r>
              <w:rPr>
                <w:rFonts w:hint="default" w:ascii="Times New Roman" w:eastAsia="宋体"/>
                <w:color w:val="000000" w:themeColor="text1"/>
                <w:sz w:val="24"/>
                <w:szCs w:val="24"/>
                <w14:textFill>
                  <w14:solidFill>
                    <w14:schemeClr w14:val="tx1"/>
                  </w14:solidFill>
                </w14:textFill>
              </w:rPr>
              <w:t>2、大气污染物排放标准</w:t>
            </w:r>
          </w:p>
          <w:p>
            <w:pPr>
              <w:adjustRightInd w:val="0"/>
              <w:snapToGrid w:val="0"/>
              <w:spacing w:line="360" w:lineRule="auto"/>
              <w:ind w:firstLine="480" w:firstLineChars="200"/>
              <w:rPr>
                <w:color w:val="000000" w:themeColor="text1"/>
                <w:sz w:val="24"/>
                <w14:textFill>
                  <w14:solidFill>
                    <w14:schemeClr w14:val="tx1"/>
                  </w14:solidFill>
                </w14:textFill>
              </w:rPr>
            </w:pPr>
            <w:r>
              <w:rPr>
                <w:bCs/>
                <w:color w:val="000000" w:themeColor="text1"/>
                <w:sz w:val="24"/>
                <w14:textFill>
                  <w14:solidFill>
                    <w14:schemeClr w14:val="tx1"/>
                  </w14:solidFill>
                </w14:textFill>
              </w:rPr>
              <w:t>本项目</w:t>
            </w:r>
            <w:r>
              <w:rPr>
                <w:rFonts w:hint="eastAsia"/>
                <w:bCs/>
                <w:color w:val="000000" w:themeColor="text1"/>
                <w:sz w:val="24"/>
                <w14:textFill>
                  <w14:solidFill>
                    <w14:schemeClr w14:val="tx1"/>
                  </w14:solidFill>
                </w14:textFill>
              </w:rPr>
              <w:t>各工序产生的</w:t>
            </w:r>
            <w:r>
              <w:rPr>
                <w:bCs/>
                <w:color w:val="000000" w:themeColor="text1"/>
                <w:sz w:val="24"/>
                <w14:textFill>
                  <w14:solidFill>
                    <w14:schemeClr w14:val="tx1"/>
                  </w14:solidFill>
                </w14:textFill>
              </w:rPr>
              <w:t>颗粒物</w:t>
            </w:r>
            <w:r>
              <w:rPr>
                <w:rFonts w:hint="eastAsia"/>
                <w:bCs/>
                <w:color w:val="000000" w:themeColor="text1"/>
                <w:sz w:val="24"/>
                <w14:textFill>
                  <w14:solidFill>
                    <w14:schemeClr w14:val="tx1"/>
                  </w14:solidFill>
                </w14:textFill>
              </w:rPr>
              <w:t>、非甲烷总烃、二氧化硫、氮氧化物</w:t>
            </w:r>
            <w:r>
              <w:rPr>
                <w:bCs/>
                <w:color w:val="000000" w:themeColor="text1"/>
                <w:sz w:val="24"/>
                <w14:textFill>
                  <w14:solidFill>
                    <w14:schemeClr w14:val="tx1"/>
                  </w14:solidFill>
                </w14:textFill>
              </w:rPr>
              <w:t>排放参照执行</w:t>
            </w:r>
            <w:r>
              <w:rPr>
                <w:rFonts w:hint="eastAsia"/>
                <w:bCs/>
                <w:color w:val="000000" w:themeColor="text1"/>
                <w:sz w:val="24"/>
                <w14:textFill>
                  <w14:solidFill>
                    <w14:schemeClr w14:val="tx1"/>
                  </w14:solidFill>
                </w14:textFill>
              </w:rPr>
              <w:t>上海市《大气污染物综合排放标准》（DB 31/933-2015）表1大气污染物项目排放限值及表3厂界大气污染物监控点浓度限值</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非甲烷总烃厂内执行《挥发性有机物无组织排放控制标准》（GB37822-2019）附录A中VOCs无组织特别排放限值要求。</w:t>
            </w:r>
            <w:r>
              <w:rPr>
                <w:bCs/>
                <w:color w:val="000000" w:themeColor="text1"/>
                <w:sz w:val="24"/>
                <w14:textFill>
                  <w14:solidFill>
                    <w14:schemeClr w14:val="tx1"/>
                  </w14:solidFill>
                </w14:textFill>
              </w:rPr>
              <w:t>具体标准值见下表</w:t>
            </w:r>
            <w:r>
              <w:rPr>
                <w:color w:val="000000" w:themeColor="text1"/>
                <w:sz w:val="24"/>
                <w14:textFill>
                  <w14:solidFill>
                    <w14:schemeClr w14:val="tx1"/>
                  </w14:solidFill>
                </w14:textFill>
              </w:rPr>
              <w:t>。</w:t>
            </w:r>
          </w:p>
          <w:p>
            <w:pPr>
              <w:pStyle w:val="2"/>
              <w:rPr>
                <w:color w:val="000000" w:themeColor="text1"/>
                <w14:textFill>
                  <w14:solidFill>
                    <w14:schemeClr w14:val="tx1"/>
                  </w14:solidFill>
                </w14:textFill>
              </w:rPr>
            </w:pPr>
          </w:p>
          <w:p>
            <w:pPr>
              <w:spacing w:line="480" w:lineRule="exact"/>
              <w:jc w:val="center"/>
              <w:rPr>
                <w:b/>
                <w:color w:val="000000" w:themeColor="text1"/>
                <w:sz w:val="24"/>
                <w14:textFill>
                  <w14:solidFill>
                    <w14:schemeClr w14:val="tx1"/>
                  </w14:solidFill>
                </w14:textFill>
              </w:rPr>
            </w:pPr>
          </w:p>
          <w:p>
            <w:pPr>
              <w:spacing w:line="480" w:lineRule="exact"/>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表1-2 大气污染物</w:t>
            </w:r>
            <w:r>
              <w:rPr>
                <w:rFonts w:hint="eastAsia"/>
                <w:b/>
                <w:color w:val="000000" w:themeColor="text1"/>
                <w:sz w:val="24"/>
                <w14:textFill>
                  <w14:solidFill>
                    <w14:schemeClr w14:val="tx1"/>
                  </w14:solidFill>
                </w14:textFill>
              </w:rPr>
              <w:t>排放限值</w:t>
            </w:r>
          </w:p>
          <w:tbl>
            <w:tblPr>
              <w:tblStyle w:val="34"/>
              <w:tblW w:w="4998"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2"/>
              <w:gridCol w:w="8"/>
              <w:gridCol w:w="1053"/>
              <w:gridCol w:w="1219"/>
              <w:gridCol w:w="1392"/>
              <w:gridCol w:w="1391"/>
              <w:gridCol w:w="1291"/>
            </w:tblGrid>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764" w:type="pct"/>
                  <w:gridSpan w:val="2"/>
                  <w:tcBorders>
                    <w:top w:val="single" w:color="auto" w:sz="6" w:space="0"/>
                    <w:left w:val="nil"/>
                    <w:bottom w:val="single" w:color="auto" w:sz="4" w:space="0"/>
                    <w:right w:val="single" w:color="auto" w:sz="4" w:space="0"/>
                  </w:tcBorders>
                  <w:vAlign w:val="center"/>
                </w:tcPr>
                <w:p>
                  <w:pPr>
                    <w:jc w:val="center"/>
                    <w:rPr>
                      <w:b/>
                      <w:color w:val="000000"/>
                      <w:szCs w:val="21"/>
                    </w:rPr>
                  </w:pPr>
                  <w:r>
                    <w:rPr>
                      <w:rFonts w:hint="eastAsia" w:ascii="宋体" w:hAnsi="宋体"/>
                      <w:b/>
                      <w:color w:val="000000"/>
                    </w:rPr>
                    <w:t>污染物项目</w:t>
                  </w:r>
                </w:p>
              </w:tc>
              <w:tc>
                <w:tcPr>
                  <w:tcW w:w="744" w:type="pct"/>
                  <w:tcBorders>
                    <w:top w:val="single" w:color="auto" w:sz="6" w:space="0"/>
                    <w:left w:val="nil"/>
                    <w:bottom w:val="single" w:color="auto" w:sz="4" w:space="0"/>
                    <w:right w:val="single" w:color="auto" w:sz="4" w:space="0"/>
                  </w:tcBorders>
                  <w:vAlign w:val="center"/>
                </w:tcPr>
                <w:p>
                  <w:pPr>
                    <w:jc w:val="center"/>
                    <w:rPr>
                      <w:b/>
                      <w:color w:val="000000"/>
                    </w:rPr>
                  </w:pPr>
                  <w:r>
                    <w:rPr>
                      <w:rFonts w:hint="eastAsia" w:ascii="宋体" w:hAnsi="宋体"/>
                      <w:b/>
                      <w:color w:val="000000"/>
                    </w:rPr>
                    <w:t>适用范围</w:t>
                  </w:r>
                </w:p>
              </w:tc>
              <w:tc>
                <w:tcPr>
                  <w:tcW w:w="812" w:type="pct"/>
                  <w:tcBorders>
                    <w:top w:val="single" w:color="auto" w:sz="6" w:space="0"/>
                    <w:left w:val="nil"/>
                    <w:bottom w:val="single" w:color="auto" w:sz="4" w:space="0"/>
                    <w:right w:val="single" w:color="auto" w:sz="4" w:space="0"/>
                  </w:tcBorders>
                  <w:vAlign w:val="center"/>
                </w:tcPr>
                <w:p>
                  <w:pPr>
                    <w:jc w:val="center"/>
                    <w:rPr>
                      <w:b/>
                      <w:color w:val="000000"/>
                    </w:rPr>
                  </w:pPr>
                  <w:r>
                    <w:rPr>
                      <w:rFonts w:ascii="宋体" w:hAnsi="宋体"/>
                      <w:b/>
                      <w:color w:val="000000"/>
                    </w:rPr>
                    <w:t>最高允许排放浓度（</w:t>
                  </w:r>
                  <w:r>
                    <w:rPr>
                      <w:b/>
                      <w:color w:val="000000"/>
                    </w:rPr>
                    <w:t>mg/m</w:t>
                  </w:r>
                  <w:r>
                    <w:rPr>
                      <w:b/>
                      <w:color w:val="000000"/>
                      <w:vertAlign w:val="superscript"/>
                    </w:rPr>
                    <w:t>3</w:t>
                  </w:r>
                  <w:r>
                    <w:rPr>
                      <w:rFonts w:ascii="宋体" w:hAnsi="宋体"/>
                      <w:b/>
                      <w:color w:val="000000"/>
                    </w:rPr>
                    <w:t>）</w:t>
                  </w:r>
                </w:p>
              </w:tc>
              <w:tc>
                <w:tcPr>
                  <w:tcW w:w="955" w:type="pct"/>
                  <w:tcBorders>
                    <w:top w:val="single" w:color="auto" w:sz="6" w:space="0"/>
                    <w:left w:val="nil"/>
                    <w:bottom w:val="single" w:color="auto" w:sz="4" w:space="0"/>
                    <w:right w:val="single" w:color="auto" w:sz="4" w:space="0"/>
                  </w:tcBorders>
                  <w:vAlign w:val="center"/>
                </w:tcPr>
                <w:p>
                  <w:pPr>
                    <w:jc w:val="center"/>
                    <w:rPr>
                      <w:b/>
                      <w:color w:val="000000"/>
                    </w:rPr>
                  </w:pPr>
                  <w:r>
                    <w:rPr>
                      <w:rFonts w:ascii="宋体" w:hAnsi="宋体"/>
                      <w:b/>
                      <w:color w:val="000000"/>
                    </w:rPr>
                    <w:t>最高允许排放速率（</w:t>
                  </w:r>
                  <w:r>
                    <w:rPr>
                      <w:b/>
                      <w:color w:val="000000"/>
                    </w:rPr>
                    <w:t>kg/h</w:t>
                  </w:r>
                  <w:r>
                    <w:rPr>
                      <w:rFonts w:ascii="宋体" w:hAnsi="宋体"/>
                      <w:b/>
                      <w:color w:val="000000"/>
                    </w:rPr>
                    <w:t>）</w:t>
                  </w:r>
                </w:p>
              </w:tc>
              <w:tc>
                <w:tcPr>
                  <w:tcW w:w="954" w:type="pct"/>
                  <w:tcBorders>
                    <w:top w:val="single" w:color="auto" w:sz="6" w:space="0"/>
                    <w:left w:val="nil"/>
                    <w:bottom w:val="single" w:color="auto" w:sz="4" w:space="0"/>
                    <w:right w:val="single" w:color="auto" w:sz="4" w:space="0"/>
                  </w:tcBorders>
                  <w:vAlign w:val="center"/>
                </w:tcPr>
                <w:p>
                  <w:pPr>
                    <w:ind w:left="-63" w:leftChars="-30" w:right="-63" w:rightChars="-30"/>
                    <w:jc w:val="center"/>
                    <w:rPr>
                      <w:b/>
                      <w:color w:val="000000"/>
                    </w:rPr>
                  </w:pPr>
                  <w:r>
                    <w:rPr>
                      <w:rFonts w:hint="eastAsia" w:ascii="宋体" w:hAnsi="宋体"/>
                      <w:b/>
                      <w:color w:val="000000"/>
                    </w:rPr>
                    <w:t>厂界大气污染物监控点浓度限值</w:t>
                  </w:r>
                  <w:r>
                    <w:rPr>
                      <w:b/>
                      <w:color w:val="000000"/>
                    </w:rPr>
                    <w:t>(mg/m</w:t>
                  </w:r>
                  <w:r>
                    <w:rPr>
                      <w:b/>
                      <w:color w:val="000000"/>
                      <w:vertAlign w:val="superscript"/>
                    </w:rPr>
                    <w:t>3</w:t>
                  </w:r>
                  <w:r>
                    <w:rPr>
                      <w:b/>
                      <w:color w:val="000000"/>
                    </w:rPr>
                    <w:t>)</w:t>
                  </w:r>
                </w:p>
              </w:tc>
              <w:tc>
                <w:tcPr>
                  <w:tcW w:w="770" w:type="pct"/>
                  <w:tcBorders>
                    <w:top w:val="single" w:color="auto" w:sz="6" w:space="0"/>
                    <w:left w:val="nil"/>
                    <w:bottom w:val="single" w:color="auto" w:sz="4" w:space="0"/>
                    <w:right w:val="nil"/>
                  </w:tcBorders>
                  <w:vAlign w:val="center"/>
                </w:tcPr>
                <w:p>
                  <w:pPr>
                    <w:jc w:val="center"/>
                    <w:rPr>
                      <w:b/>
                      <w:color w:val="000000"/>
                    </w:rPr>
                  </w:pPr>
                  <w:r>
                    <w:rPr>
                      <w:rFonts w:ascii="宋体" w:hAnsi="宋体"/>
                      <w:b/>
                      <w:color w:val="000000"/>
                    </w:rPr>
                    <w:t>依据</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764" w:type="pct"/>
                  <w:gridSpan w:val="2"/>
                  <w:tcBorders>
                    <w:top w:val="single" w:color="auto" w:sz="4" w:space="0"/>
                    <w:left w:val="nil"/>
                    <w:bottom w:val="single" w:color="auto" w:sz="4" w:space="0"/>
                    <w:right w:val="single" w:color="auto" w:sz="4" w:space="0"/>
                  </w:tcBorders>
                  <w:vAlign w:val="center"/>
                </w:tcPr>
                <w:p>
                  <w:pPr>
                    <w:jc w:val="center"/>
                    <w:rPr>
                      <w:color w:val="000000"/>
                    </w:rPr>
                  </w:pPr>
                  <w:r>
                    <w:rPr>
                      <w:rFonts w:ascii="宋体" w:hAnsi="宋体"/>
                      <w:color w:val="000000"/>
                    </w:rPr>
                    <w:t>颗粒物</w:t>
                  </w:r>
                </w:p>
              </w:tc>
              <w:tc>
                <w:tcPr>
                  <w:tcW w:w="744" w:type="pct"/>
                  <w:tcBorders>
                    <w:top w:val="single" w:color="auto" w:sz="4" w:space="0"/>
                    <w:left w:val="nil"/>
                    <w:bottom w:val="single" w:color="auto" w:sz="4" w:space="0"/>
                    <w:right w:val="single" w:color="auto" w:sz="4" w:space="0"/>
                  </w:tcBorders>
                  <w:vAlign w:val="center"/>
                </w:tcPr>
                <w:p>
                  <w:pPr>
                    <w:jc w:val="center"/>
                    <w:rPr>
                      <w:color w:val="000000"/>
                    </w:rPr>
                  </w:pPr>
                  <w:r>
                    <w:rPr>
                      <w:rFonts w:hint="eastAsia" w:ascii="宋体" w:hAnsi="宋体"/>
                      <w:color w:val="000000"/>
                    </w:rPr>
                    <w:t>其他颗粒物</w:t>
                  </w:r>
                </w:p>
              </w:tc>
              <w:tc>
                <w:tcPr>
                  <w:tcW w:w="812" w:type="pct"/>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30</w:t>
                  </w:r>
                </w:p>
              </w:tc>
              <w:tc>
                <w:tcPr>
                  <w:tcW w:w="955" w:type="pct"/>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1</w:t>
                  </w:r>
                  <w:r>
                    <w:rPr>
                      <w:color w:val="000000"/>
                    </w:rPr>
                    <w:t>.5</w:t>
                  </w:r>
                </w:p>
              </w:tc>
              <w:tc>
                <w:tcPr>
                  <w:tcW w:w="954" w:type="pct"/>
                  <w:tcBorders>
                    <w:top w:val="single" w:color="auto" w:sz="4" w:space="0"/>
                    <w:left w:val="nil"/>
                    <w:bottom w:val="nil"/>
                    <w:right w:val="single" w:color="auto" w:sz="4" w:space="0"/>
                  </w:tcBorders>
                  <w:vAlign w:val="center"/>
                </w:tcPr>
                <w:p>
                  <w:pPr>
                    <w:ind w:left="-63" w:leftChars="-30" w:right="-63" w:rightChars="-30"/>
                    <w:jc w:val="center"/>
                    <w:rPr>
                      <w:color w:val="000000"/>
                    </w:rPr>
                  </w:pPr>
                  <w:r>
                    <w:rPr>
                      <w:rFonts w:hint="eastAsia"/>
                      <w:color w:val="000000"/>
                    </w:rPr>
                    <w:t>0.5</w:t>
                  </w:r>
                </w:p>
              </w:tc>
              <w:tc>
                <w:tcPr>
                  <w:tcW w:w="770" w:type="pct"/>
                  <w:vMerge w:val="restart"/>
                  <w:tcBorders>
                    <w:top w:val="nil"/>
                    <w:left w:val="nil"/>
                    <w:right w:val="nil"/>
                  </w:tcBorders>
                  <w:vAlign w:val="center"/>
                </w:tcPr>
                <w:p>
                  <w:pPr>
                    <w:ind w:left="-105" w:leftChars="-50" w:right="-105" w:rightChars="-50"/>
                    <w:jc w:val="center"/>
                    <w:rPr>
                      <w:color w:val="000000"/>
                    </w:rPr>
                  </w:pPr>
                  <w:r>
                    <w:rPr>
                      <w:rFonts w:ascii="宋体" w:hAnsi="宋体"/>
                      <w:color w:val="000000"/>
                    </w:rPr>
                    <w:t>（</w:t>
                  </w:r>
                  <w:r>
                    <w:rPr>
                      <w:color w:val="000000"/>
                    </w:rPr>
                    <w:t>DB 31/933-2015</w:t>
                  </w:r>
                  <w:r>
                    <w:rPr>
                      <w:rFonts w:ascii="宋体" w:hAnsi="宋体"/>
                      <w:color w:val="000000"/>
                    </w:rPr>
                    <w:t>）表</w:t>
                  </w:r>
                  <w:r>
                    <w:rPr>
                      <w:rFonts w:hint="eastAsia"/>
                      <w:color w:val="000000"/>
                    </w:rPr>
                    <w:t>1</w:t>
                  </w:r>
                  <w:r>
                    <w:rPr>
                      <w:rFonts w:hint="eastAsia" w:ascii="宋体" w:hAnsi="宋体"/>
                      <w:color w:val="000000"/>
                    </w:rPr>
                    <w:t>、表</w:t>
                  </w:r>
                  <w:r>
                    <w:rPr>
                      <w:rFonts w:hint="eastAsia"/>
                      <w:color w:val="000000"/>
                    </w:rPr>
                    <w:t>3</w:t>
                  </w:r>
                  <w:r>
                    <w:rPr>
                      <w:rFonts w:ascii="宋体" w:hAnsi="宋体"/>
                      <w:color w:val="000000"/>
                    </w:rPr>
                    <w:t>标准</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508" w:type="pct"/>
                  <w:gridSpan w:val="3"/>
                  <w:tcBorders>
                    <w:top w:val="single" w:color="auto" w:sz="4" w:space="0"/>
                    <w:left w:val="nil"/>
                    <w:bottom w:val="single" w:color="auto" w:sz="4" w:space="0"/>
                    <w:right w:val="single" w:color="auto" w:sz="4" w:space="0"/>
                  </w:tcBorders>
                  <w:vAlign w:val="center"/>
                </w:tcPr>
                <w:p>
                  <w:pPr>
                    <w:jc w:val="center"/>
                    <w:rPr>
                      <w:color w:val="000000"/>
                    </w:rPr>
                  </w:pPr>
                  <w:r>
                    <w:rPr>
                      <w:rFonts w:hint="eastAsia" w:ascii="宋体" w:hAnsi="宋体"/>
                      <w:color w:val="000000"/>
                    </w:rPr>
                    <w:t>非甲烷总烃（</w:t>
                  </w:r>
                  <w:r>
                    <w:rPr>
                      <w:rFonts w:hint="eastAsia"/>
                      <w:color w:val="000000"/>
                    </w:rPr>
                    <w:t>NMHC</w:t>
                  </w:r>
                  <w:r>
                    <w:rPr>
                      <w:rFonts w:hint="eastAsia" w:ascii="宋体" w:hAnsi="宋体"/>
                      <w:color w:val="000000"/>
                    </w:rPr>
                    <w:t>，以碳计）</w:t>
                  </w:r>
                </w:p>
              </w:tc>
              <w:tc>
                <w:tcPr>
                  <w:tcW w:w="812" w:type="pct"/>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70</w:t>
                  </w:r>
                </w:p>
              </w:tc>
              <w:tc>
                <w:tcPr>
                  <w:tcW w:w="955" w:type="pct"/>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30</w:t>
                  </w:r>
                </w:p>
              </w:tc>
              <w:tc>
                <w:tcPr>
                  <w:tcW w:w="954" w:type="pct"/>
                  <w:tcBorders>
                    <w:top w:val="single" w:color="auto" w:sz="4" w:space="0"/>
                    <w:left w:val="nil"/>
                    <w:bottom w:val="single" w:color="auto" w:sz="4" w:space="0"/>
                    <w:right w:val="single" w:color="auto" w:sz="4" w:space="0"/>
                  </w:tcBorders>
                  <w:vAlign w:val="center"/>
                </w:tcPr>
                <w:p>
                  <w:pPr>
                    <w:ind w:left="-63" w:leftChars="-30" w:right="-63" w:rightChars="-30"/>
                    <w:jc w:val="center"/>
                    <w:rPr>
                      <w:color w:val="000000"/>
                    </w:rPr>
                  </w:pPr>
                  <w:r>
                    <w:rPr>
                      <w:rFonts w:hint="eastAsia"/>
                      <w:color w:val="000000"/>
                    </w:rPr>
                    <w:t>4.0</w:t>
                  </w:r>
                </w:p>
              </w:tc>
              <w:tc>
                <w:tcPr>
                  <w:tcW w:w="0" w:type="auto"/>
                  <w:vMerge w:val="continue"/>
                  <w:tcBorders>
                    <w:left w:val="nil"/>
                    <w:right w:val="nil"/>
                  </w:tcBorders>
                  <w:vAlign w:val="center"/>
                </w:tcPr>
                <w:p>
                  <w:pPr>
                    <w:widowControl/>
                    <w:jc w:val="left"/>
                    <w:rPr>
                      <w:color w:val="000000"/>
                      <w:szCs w:val="21"/>
                    </w:rPr>
                  </w:pP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754" w:type="pct"/>
                  <w:tcBorders>
                    <w:top w:val="single" w:color="auto" w:sz="4" w:space="0"/>
                    <w:left w:val="nil"/>
                    <w:bottom w:val="single" w:color="auto" w:sz="4" w:space="0"/>
                    <w:right w:val="single" w:color="auto" w:sz="4" w:space="0"/>
                  </w:tcBorders>
                  <w:vAlign w:val="center"/>
                </w:tcPr>
                <w:p>
                  <w:pPr>
                    <w:jc w:val="center"/>
                    <w:rPr>
                      <w:rFonts w:ascii="宋体" w:hAnsi="宋体"/>
                      <w:color w:val="000000"/>
                    </w:rPr>
                  </w:pPr>
                  <w:r>
                    <w:rPr>
                      <w:rFonts w:hint="eastAsia" w:ascii="宋体" w:hAnsi="宋体"/>
                      <w:color w:val="000000"/>
                    </w:rPr>
                    <w:t>二氧化硫</w:t>
                  </w:r>
                </w:p>
              </w:tc>
              <w:tc>
                <w:tcPr>
                  <w:tcW w:w="754" w:type="pct"/>
                  <w:gridSpan w:val="2"/>
                  <w:tcBorders>
                    <w:top w:val="single" w:color="auto" w:sz="4" w:space="0"/>
                    <w:left w:val="nil"/>
                    <w:bottom w:val="single" w:color="auto" w:sz="4" w:space="0"/>
                    <w:right w:val="single" w:color="auto" w:sz="4" w:space="0"/>
                  </w:tcBorders>
                  <w:vAlign w:val="center"/>
                </w:tcPr>
                <w:p>
                  <w:pPr>
                    <w:jc w:val="center"/>
                    <w:rPr>
                      <w:rFonts w:ascii="宋体" w:hAnsi="宋体"/>
                      <w:color w:val="000000"/>
                    </w:rPr>
                  </w:pPr>
                  <w:r>
                    <w:rPr>
                      <w:rFonts w:hint="eastAsia" w:ascii="宋体" w:hAnsi="宋体"/>
                      <w:color w:val="000000"/>
                    </w:rPr>
                    <w:t>其他源</w:t>
                  </w:r>
                </w:p>
              </w:tc>
              <w:tc>
                <w:tcPr>
                  <w:tcW w:w="812" w:type="pct"/>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2</w:t>
                  </w:r>
                  <w:r>
                    <w:rPr>
                      <w:color w:val="000000"/>
                    </w:rPr>
                    <w:t>00</w:t>
                  </w:r>
                </w:p>
              </w:tc>
              <w:tc>
                <w:tcPr>
                  <w:tcW w:w="955" w:type="pct"/>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1</w:t>
                  </w:r>
                  <w:r>
                    <w:rPr>
                      <w:color w:val="000000"/>
                    </w:rPr>
                    <w:t>.6</w:t>
                  </w:r>
                </w:p>
              </w:tc>
              <w:tc>
                <w:tcPr>
                  <w:tcW w:w="954" w:type="pct"/>
                  <w:tcBorders>
                    <w:top w:val="single" w:color="auto" w:sz="4" w:space="0"/>
                    <w:left w:val="nil"/>
                    <w:bottom w:val="single" w:color="auto" w:sz="4" w:space="0"/>
                    <w:right w:val="single" w:color="auto" w:sz="4" w:space="0"/>
                  </w:tcBorders>
                  <w:vAlign w:val="center"/>
                </w:tcPr>
                <w:p>
                  <w:pPr>
                    <w:ind w:left="-63" w:leftChars="-30" w:right="-63" w:rightChars="-30"/>
                    <w:jc w:val="center"/>
                    <w:rPr>
                      <w:color w:val="000000"/>
                    </w:rPr>
                  </w:pPr>
                  <w:r>
                    <w:rPr>
                      <w:rFonts w:hint="eastAsia"/>
                      <w:color w:val="000000"/>
                    </w:rPr>
                    <w:t>0</w:t>
                  </w:r>
                  <w:r>
                    <w:rPr>
                      <w:color w:val="000000"/>
                    </w:rPr>
                    <w:t>.5</w:t>
                  </w:r>
                </w:p>
              </w:tc>
              <w:tc>
                <w:tcPr>
                  <w:tcW w:w="0" w:type="auto"/>
                  <w:vMerge w:val="continue"/>
                  <w:tcBorders>
                    <w:left w:val="nil"/>
                    <w:right w:val="nil"/>
                  </w:tcBorders>
                  <w:vAlign w:val="center"/>
                </w:tcPr>
                <w:p>
                  <w:pPr>
                    <w:widowControl/>
                    <w:jc w:val="left"/>
                    <w:rPr>
                      <w:color w:val="000000"/>
                      <w:szCs w:val="21"/>
                    </w:rPr>
                  </w:pP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508" w:type="pct"/>
                  <w:gridSpan w:val="3"/>
                  <w:tcBorders>
                    <w:top w:val="single" w:color="auto" w:sz="4" w:space="0"/>
                    <w:left w:val="nil"/>
                    <w:bottom w:val="single" w:color="auto" w:sz="4" w:space="0"/>
                    <w:right w:val="single" w:color="auto" w:sz="4" w:space="0"/>
                  </w:tcBorders>
                  <w:vAlign w:val="center"/>
                </w:tcPr>
                <w:p>
                  <w:pPr>
                    <w:jc w:val="center"/>
                    <w:rPr>
                      <w:rFonts w:ascii="宋体" w:hAnsi="宋体"/>
                      <w:color w:val="000000"/>
                    </w:rPr>
                  </w:pPr>
                  <w:r>
                    <w:rPr>
                      <w:rFonts w:hint="eastAsia" w:ascii="宋体" w:hAnsi="宋体"/>
                      <w:color w:val="000000"/>
                    </w:rPr>
                    <w:t>氮氧化物（以N</w:t>
                  </w:r>
                  <w:r>
                    <w:rPr>
                      <w:rFonts w:ascii="宋体" w:hAnsi="宋体"/>
                      <w:color w:val="000000"/>
                    </w:rPr>
                    <w:t>O</w:t>
                  </w:r>
                  <w:r>
                    <w:rPr>
                      <w:rFonts w:ascii="宋体" w:hAnsi="宋体"/>
                      <w:color w:val="000000"/>
                      <w:vertAlign w:val="subscript"/>
                    </w:rPr>
                    <w:t>2</w:t>
                  </w:r>
                  <w:r>
                    <w:rPr>
                      <w:rFonts w:hint="eastAsia" w:ascii="宋体" w:hAnsi="宋体"/>
                      <w:color w:val="000000"/>
                    </w:rPr>
                    <w:t>计）</w:t>
                  </w:r>
                </w:p>
              </w:tc>
              <w:tc>
                <w:tcPr>
                  <w:tcW w:w="812" w:type="pct"/>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2</w:t>
                  </w:r>
                  <w:r>
                    <w:rPr>
                      <w:color w:val="000000"/>
                    </w:rPr>
                    <w:t>00</w:t>
                  </w:r>
                </w:p>
              </w:tc>
              <w:tc>
                <w:tcPr>
                  <w:tcW w:w="955" w:type="pct"/>
                  <w:tcBorders>
                    <w:top w:val="single" w:color="auto" w:sz="4" w:space="0"/>
                    <w:left w:val="nil"/>
                    <w:bottom w:val="single" w:color="auto" w:sz="4" w:space="0"/>
                    <w:right w:val="single" w:color="auto" w:sz="4" w:space="0"/>
                  </w:tcBorders>
                  <w:vAlign w:val="center"/>
                </w:tcPr>
                <w:p>
                  <w:pPr>
                    <w:jc w:val="center"/>
                    <w:rPr>
                      <w:color w:val="000000"/>
                    </w:rPr>
                  </w:pPr>
                  <w:r>
                    <w:rPr>
                      <w:rFonts w:hint="eastAsia"/>
                      <w:color w:val="000000"/>
                    </w:rPr>
                    <w:t>0</w:t>
                  </w:r>
                  <w:r>
                    <w:rPr>
                      <w:color w:val="000000"/>
                    </w:rPr>
                    <w:t>.47</w:t>
                  </w:r>
                </w:p>
              </w:tc>
              <w:tc>
                <w:tcPr>
                  <w:tcW w:w="954" w:type="pct"/>
                  <w:tcBorders>
                    <w:top w:val="single" w:color="auto" w:sz="4" w:space="0"/>
                    <w:left w:val="nil"/>
                    <w:bottom w:val="single" w:color="auto" w:sz="4" w:space="0"/>
                    <w:right w:val="single" w:color="auto" w:sz="4" w:space="0"/>
                  </w:tcBorders>
                  <w:vAlign w:val="center"/>
                </w:tcPr>
                <w:p>
                  <w:pPr>
                    <w:ind w:left="-63" w:leftChars="-30" w:right="-63" w:rightChars="-30"/>
                    <w:jc w:val="center"/>
                    <w:rPr>
                      <w:color w:val="000000"/>
                    </w:rPr>
                  </w:pPr>
                  <w:r>
                    <w:rPr>
                      <w:rFonts w:hint="eastAsia"/>
                      <w:color w:val="000000"/>
                    </w:rPr>
                    <w:t>0</w:t>
                  </w:r>
                  <w:r>
                    <w:rPr>
                      <w:color w:val="000000"/>
                    </w:rPr>
                    <w:t>.2</w:t>
                  </w:r>
                </w:p>
              </w:tc>
              <w:tc>
                <w:tcPr>
                  <w:tcW w:w="0" w:type="auto"/>
                  <w:vMerge w:val="continue"/>
                  <w:tcBorders>
                    <w:left w:val="nil"/>
                    <w:bottom w:val="single" w:color="auto" w:sz="4" w:space="0"/>
                    <w:right w:val="nil"/>
                  </w:tcBorders>
                  <w:vAlign w:val="center"/>
                </w:tcPr>
                <w:p>
                  <w:pPr>
                    <w:widowControl/>
                    <w:jc w:val="left"/>
                    <w:rPr>
                      <w:color w:val="000000"/>
                      <w:szCs w:val="21"/>
                    </w:rPr>
                  </w:pPr>
                </w:p>
              </w:tc>
            </w:tr>
          </w:tbl>
          <w:p>
            <w:pPr>
              <w:widowControl/>
              <w:adjustRightInd w:val="0"/>
              <w:spacing w:before="156" w:beforeLines="50"/>
              <w:jc w:val="center"/>
              <w:rPr>
                <w:b/>
                <w:kern w:val="0"/>
                <w:sz w:val="24"/>
              </w:rPr>
            </w:pPr>
            <w:r>
              <w:rPr>
                <w:rFonts w:ascii="宋体" w:hAnsi="宋体"/>
                <w:b/>
                <w:kern w:val="0"/>
                <w:sz w:val="24"/>
              </w:rPr>
              <w:t>表</w:t>
            </w:r>
            <w:r>
              <w:rPr>
                <w:b/>
                <w:kern w:val="0"/>
                <w:sz w:val="24"/>
              </w:rPr>
              <w:t>1</w:t>
            </w:r>
            <w:r>
              <w:rPr>
                <w:rFonts w:hint="eastAsia"/>
                <w:b/>
                <w:kern w:val="0"/>
                <w:sz w:val="24"/>
              </w:rPr>
              <w:t>-</w:t>
            </w:r>
            <w:r>
              <w:rPr>
                <w:b/>
                <w:kern w:val="0"/>
                <w:sz w:val="24"/>
              </w:rPr>
              <w:t xml:space="preserve">3 </w:t>
            </w:r>
            <w:r>
              <w:rPr>
                <w:rFonts w:hint="eastAsia" w:ascii="宋体" w:hAnsi="宋体"/>
                <w:b/>
                <w:kern w:val="0"/>
                <w:sz w:val="24"/>
              </w:rPr>
              <w:t>无组织废气污染物排放标准</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1266"/>
              <w:gridCol w:w="2116"/>
              <w:gridCol w:w="3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67"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color w:val="0D0D0D"/>
                      <w:kern w:val="0"/>
                      <w:szCs w:val="21"/>
                    </w:rPr>
                  </w:pPr>
                  <w:r>
                    <w:rPr>
                      <w:rFonts w:hint="eastAsia" w:ascii="宋体" w:hAnsi="宋体"/>
                      <w:b/>
                      <w:color w:val="0D0D0D"/>
                      <w:kern w:val="0"/>
                    </w:rPr>
                    <w:t>污染物</w:t>
                  </w:r>
                </w:p>
              </w:tc>
              <w:tc>
                <w:tcPr>
                  <w:tcW w:w="851" w:type="pct"/>
                  <w:tcBorders>
                    <w:top w:val="single" w:color="auto" w:sz="4" w:space="0"/>
                    <w:left w:val="nil"/>
                    <w:bottom w:val="single" w:color="auto" w:sz="4" w:space="0"/>
                    <w:right w:val="single" w:color="auto" w:sz="4" w:space="0"/>
                  </w:tcBorders>
                  <w:vAlign w:val="center"/>
                </w:tcPr>
                <w:p>
                  <w:pPr>
                    <w:widowControl/>
                    <w:snapToGrid w:val="0"/>
                    <w:jc w:val="center"/>
                    <w:rPr>
                      <w:b/>
                      <w:color w:val="0D0D0D"/>
                      <w:kern w:val="0"/>
                    </w:rPr>
                  </w:pPr>
                  <w:r>
                    <w:rPr>
                      <w:rFonts w:hint="eastAsia" w:ascii="宋体" w:hAnsi="宋体"/>
                      <w:b/>
                      <w:bCs/>
                      <w:color w:val="0D0D0D"/>
                      <w:kern w:val="0"/>
                    </w:rPr>
                    <w:t>排放</w:t>
                  </w:r>
                  <w:r>
                    <w:rPr>
                      <w:rFonts w:ascii="宋体" w:hAnsi="宋体"/>
                      <w:b/>
                      <w:bCs/>
                      <w:color w:val="0D0D0D"/>
                      <w:kern w:val="0"/>
                    </w:rPr>
                    <w:t>限值</w:t>
                  </w:r>
                </w:p>
              </w:tc>
              <w:tc>
                <w:tcPr>
                  <w:tcW w:w="1422" w:type="pct"/>
                  <w:tcBorders>
                    <w:top w:val="single" w:color="auto" w:sz="4" w:space="0"/>
                    <w:left w:val="nil"/>
                    <w:bottom w:val="single" w:color="auto" w:sz="4" w:space="0"/>
                    <w:right w:val="single" w:color="auto" w:sz="4" w:space="0"/>
                  </w:tcBorders>
                  <w:vAlign w:val="center"/>
                </w:tcPr>
                <w:p>
                  <w:pPr>
                    <w:widowControl/>
                    <w:snapToGrid w:val="0"/>
                    <w:jc w:val="center"/>
                    <w:rPr>
                      <w:b/>
                      <w:color w:val="0D0D0D"/>
                      <w:kern w:val="0"/>
                    </w:rPr>
                  </w:pPr>
                  <w:r>
                    <w:rPr>
                      <w:rFonts w:hint="eastAsia" w:ascii="宋体" w:hAnsi="宋体"/>
                      <w:b/>
                      <w:color w:val="0D0D0D"/>
                      <w:kern w:val="0"/>
                    </w:rPr>
                    <w:t>监控点</w:t>
                  </w:r>
                  <w:r>
                    <w:rPr>
                      <w:rFonts w:hint="eastAsia"/>
                      <w:b/>
                      <w:color w:val="0D0D0D"/>
                      <w:kern w:val="0"/>
                    </w:rPr>
                    <w:t>/</w:t>
                  </w:r>
                  <w:r>
                    <w:rPr>
                      <w:rFonts w:hint="eastAsia" w:ascii="宋体" w:hAnsi="宋体"/>
                      <w:b/>
                      <w:color w:val="0D0D0D"/>
                      <w:kern w:val="0"/>
                    </w:rPr>
                    <w:t>限值含义</w:t>
                  </w:r>
                </w:p>
              </w:tc>
              <w:tc>
                <w:tcPr>
                  <w:tcW w:w="2060" w:type="pct"/>
                  <w:tcBorders>
                    <w:top w:val="single" w:color="auto" w:sz="4" w:space="0"/>
                    <w:left w:val="nil"/>
                    <w:bottom w:val="single" w:color="auto" w:sz="4" w:space="0"/>
                    <w:right w:val="single" w:color="auto" w:sz="4" w:space="0"/>
                  </w:tcBorders>
                  <w:vAlign w:val="center"/>
                </w:tcPr>
                <w:p>
                  <w:pPr>
                    <w:widowControl/>
                    <w:snapToGrid w:val="0"/>
                    <w:jc w:val="center"/>
                    <w:rPr>
                      <w:b/>
                      <w:color w:val="0D0D0D"/>
                      <w:kern w:val="0"/>
                    </w:rPr>
                  </w:pPr>
                  <w:r>
                    <w:rPr>
                      <w:rFonts w:hint="eastAsia" w:ascii="宋体" w:hAnsi="宋体"/>
                      <w:b/>
                      <w:color w:val="0D0D0D"/>
                      <w:kern w:val="0"/>
                    </w:rPr>
                    <w:t>标准依据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67" w:type="pct"/>
                  <w:vMerge w:val="restart"/>
                  <w:tcBorders>
                    <w:top w:val="nil"/>
                    <w:left w:val="single" w:color="auto" w:sz="4" w:space="0"/>
                    <w:bottom w:val="single" w:color="auto" w:sz="4" w:space="0"/>
                    <w:right w:val="single" w:color="auto" w:sz="4" w:space="0"/>
                  </w:tcBorders>
                  <w:vAlign w:val="center"/>
                </w:tcPr>
                <w:p>
                  <w:pPr>
                    <w:widowControl/>
                    <w:adjustRightInd w:val="0"/>
                    <w:snapToGrid w:val="0"/>
                    <w:jc w:val="center"/>
                    <w:textAlignment w:val="baseline"/>
                    <w:rPr>
                      <w:color w:val="0D0D0D"/>
                      <w:kern w:val="0"/>
                    </w:rPr>
                  </w:pPr>
                  <w:r>
                    <w:rPr>
                      <w:rFonts w:hint="eastAsia" w:ascii="宋体" w:hAnsi="宋体"/>
                      <w:color w:val="0D0D0D"/>
                      <w:kern w:val="0"/>
                    </w:rPr>
                    <w:t>非甲烷</w:t>
                  </w:r>
                </w:p>
                <w:p>
                  <w:pPr>
                    <w:widowControl/>
                    <w:snapToGrid w:val="0"/>
                    <w:jc w:val="center"/>
                    <w:rPr>
                      <w:color w:val="0D0D0D"/>
                      <w:kern w:val="0"/>
                    </w:rPr>
                  </w:pPr>
                  <w:r>
                    <w:rPr>
                      <w:rFonts w:hint="eastAsia" w:ascii="宋体" w:hAnsi="宋体"/>
                      <w:color w:val="0D0D0D"/>
                      <w:kern w:val="0"/>
                    </w:rPr>
                    <w:t>总烃</w:t>
                  </w:r>
                </w:p>
              </w:tc>
              <w:tc>
                <w:tcPr>
                  <w:tcW w:w="851" w:type="pct"/>
                  <w:tcBorders>
                    <w:top w:val="single" w:color="auto" w:sz="4" w:space="0"/>
                    <w:left w:val="nil"/>
                    <w:bottom w:val="single" w:color="auto" w:sz="4" w:space="0"/>
                    <w:right w:val="single" w:color="auto" w:sz="4" w:space="0"/>
                  </w:tcBorders>
                  <w:vAlign w:val="center"/>
                </w:tcPr>
                <w:p>
                  <w:pPr>
                    <w:widowControl/>
                    <w:snapToGrid w:val="0"/>
                    <w:jc w:val="center"/>
                    <w:rPr>
                      <w:bCs/>
                      <w:color w:val="0D0D0D"/>
                      <w:kern w:val="0"/>
                    </w:rPr>
                  </w:pPr>
                  <w:r>
                    <w:rPr>
                      <w:rFonts w:hint="eastAsia"/>
                      <w:bCs/>
                      <w:color w:val="0D0D0D"/>
                      <w:kern w:val="0"/>
                    </w:rPr>
                    <w:t>6.0</w:t>
                  </w:r>
                  <w:r>
                    <w:rPr>
                      <w:bCs/>
                      <w:color w:val="0D0D0D"/>
                      <w:kern w:val="0"/>
                    </w:rPr>
                    <w:t xml:space="preserve"> mg/m</w:t>
                  </w:r>
                  <w:r>
                    <w:rPr>
                      <w:bCs/>
                      <w:color w:val="0D0D0D"/>
                      <w:kern w:val="0"/>
                      <w:vertAlign w:val="superscript"/>
                    </w:rPr>
                    <w:t>3</w:t>
                  </w:r>
                </w:p>
              </w:tc>
              <w:tc>
                <w:tcPr>
                  <w:tcW w:w="1422" w:type="pct"/>
                  <w:tcBorders>
                    <w:top w:val="single" w:color="auto" w:sz="4" w:space="0"/>
                    <w:left w:val="nil"/>
                    <w:bottom w:val="single" w:color="auto" w:sz="4" w:space="0"/>
                    <w:right w:val="single" w:color="auto" w:sz="4" w:space="0"/>
                  </w:tcBorders>
                  <w:vAlign w:val="center"/>
                </w:tcPr>
                <w:p>
                  <w:pPr>
                    <w:widowControl/>
                    <w:autoSpaceDE w:val="0"/>
                    <w:autoSpaceDN w:val="0"/>
                    <w:adjustRightInd w:val="0"/>
                    <w:snapToGrid w:val="0"/>
                    <w:jc w:val="center"/>
                    <w:rPr>
                      <w:color w:val="0D0D0D"/>
                      <w:kern w:val="0"/>
                    </w:rPr>
                  </w:pPr>
                  <w:r>
                    <w:rPr>
                      <w:rFonts w:hint="eastAsia" w:ascii="宋体" w:hAnsi="宋体"/>
                      <w:color w:val="0D0D0D"/>
                      <w:kern w:val="0"/>
                    </w:rPr>
                    <w:t>厂房外设置监控点处</w:t>
                  </w:r>
                </w:p>
                <w:p>
                  <w:pPr>
                    <w:widowControl/>
                    <w:autoSpaceDE w:val="0"/>
                    <w:autoSpaceDN w:val="0"/>
                    <w:adjustRightInd w:val="0"/>
                    <w:snapToGrid w:val="0"/>
                    <w:jc w:val="center"/>
                    <w:rPr>
                      <w:color w:val="0D0D0D"/>
                      <w:kern w:val="0"/>
                    </w:rPr>
                  </w:pPr>
                  <w:r>
                    <w:rPr>
                      <w:rFonts w:hint="eastAsia"/>
                      <w:color w:val="0D0D0D"/>
                      <w:kern w:val="0"/>
                    </w:rPr>
                    <w:t>1h</w:t>
                  </w:r>
                  <w:r>
                    <w:rPr>
                      <w:rFonts w:hint="eastAsia" w:ascii="宋体" w:hAnsi="宋体"/>
                      <w:color w:val="0D0D0D"/>
                      <w:kern w:val="0"/>
                    </w:rPr>
                    <w:t>平均浓度值</w:t>
                  </w:r>
                </w:p>
              </w:tc>
              <w:tc>
                <w:tcPr>
                  <w:tcW w:w="2060" w:type="pct"/>
                  <w:vMerge w:val="restart"/>
                  <w:tcBorders>
                    <w:top w:val="nil"/>
                    <w:left w:val="nil"/>
                    <w:bottom w:val="single" w:color="auto" w:sz="4" w:space="0"/>
                    <w:right w:val="single" w:color="auto" w:sz="4" w:space="0"/>
                  </w:tcBorders>
                  <w:vAlign w:val="center"/>
                </w:tcPr>
                <w:p>
                  <w:pPr>
                    <w:widowControl/>
                    <w:autoSpaceDE w:val="0"/>
                    <w:autoSpaceDN w:val="0"/>
                    <w:adjustRightInd w:val="0"/>
                    <w:snapToGrid w:val="0"/>
                    <w:jc w:val="center"/>
                    <w:rPr>
                      <w:color w:val="0D0D0D"/>
                      <w:kern w:val="0"/>
                    </w:rPr>
                  </w:pPr>
                  <w:r>
                    <w:rPr>
                      <w:rFonts w:hint="eastAsia" w:ascii="宋体" w:hAnsi="宋体"/>
                      <w:color w:val="0D0D0D"/>
                      <w:kern w:val="0"/>
                    </w:rPr>
                    <w:t>《挥发性有机物无组织排放控制标准》（</w:t>
                  </w:r>
                  <w:r>
                    <w:rPr>
                      <w:rFonts w:hint="eastAsia"/>
                      <w:color w:val="0D0D0D"/>
                      <w:kern w:val="0"/>
                    </w:rPr>
                    <w:t>GB37822-2019</w:t>
                  </w:r>
                  <w:r>
                    <w:rPr>
                      <w:rFonts w:hint="eastAsia" w:ascii="宋体" w:hAnsi="宋体"/>
                      <w:color w:val="0D0D0D"/>
                      <w:kern w:val="0"/>
                    </w:rPr>
                    <w:t>）附录</w:t>
                  </w:r>
                  <w:r>
                    <w:rPr>
                      <w:rFonts w:hint="eastAsia"/>
                      <w:color w:val="0D0D0D"/>
                      <w:kern w:val="0"/>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color w:val="0D0D0D"/>
                      <w:kern w:val="0"/>
                      <w:szCs w:val="21"/>
                    </w:rPr>
                  </w:pPr>
                </w:p>
              </w:tc>
              <w:tc>
                <w:tcPr>
                  <w:tcW w:w="851" w:type="pct"/>
                  <w:tcBorders>
                    <w:top w:val="single" w:color="auto" w:sz="4" w:space="0"/>
                    <w:left w:val="nil"/>
                    <w:bottom w:val="single" w:color="auto" w:sz="4" w:space="0"/>
                    <w:right w:val="single" w:color="auto" w:sz="4" w:space="0"/>
                  </w:tcBorders>
                  <w:vAlign w:val="center"/>
                </w:tcPr>
                <w:p>
                  <w:pPr>
                    <w:widowControl/>
                    <w:snapToGrid w:val="0"/>
                    <w:jc w:val="center"/>
                    <w:rPr>
                      <w:color w:val="0D0D0D"/>
                      <w:kern w:val="0"/>
                    </w:rPr>
                  </w:pPr>
                  <w:r>
                    <w:rPr>
                      <w:rFonts w:hint="eastAsia"/>
                      <w:color w:val="0D0D0D"/>
                      <w:kern w:val="0"/>
                    </w:rPr>
                    <w:t>20</w:t>
                  </w:r>
                  <w:r>
                    <w:rPr>
                      <w:bCs/>
                      <w:color w:val="0D0D0D"/>
                      <w:kern w:val="0"/>
                    </w:rPr>
                    <w:t xml:space="preserve"> mg/m</w:t>
                  </w:r>
                  <w:r>
                    <w:rPr>
                      <w:bCs/>
                      <w:color w:val="0D0D0D"/>
                      <w:kern w:val="0"/>
                      <w:vertAlign w:val="superscript"/>
                    </w:rPr>
                    <w:t>3</w:t>
                  </w:r>
                </w:p>
              </w:tc>
              <w:tc>
                <w:tcPr>
                  <w:tcW w:w="1422" w:type="pct"/>
                  <w:tcBorders>
                    <w:top w:val="single" w:color="auto" w:sz="4" w:space="0"/>
                    <w:left w:val="nil"/>
                    <w:bottom w:val="single" w:color="auto" w:sz="4" w:space="0"/>
                    <w:right w:val="single" w:color="auto" w:sz="4" w:space="0"/>
                  </w:tcBorders>
                  <w:vAlign w:val="center"/>
                </w:tcPr>
                <w:p>
                  <w:pPr>
                    <w:widowControl/>
                    <w:autoSpaceDE w:val="0"/>
                    <w:autoSpaceDN w:val="0"/>
                    <w:adjustRightInd w:val="0"/>
                    <w:snapToGrid w:val="0"/>
                    <w:jc w:val="center"/>
                    <w:rPr>
                      <w:color w:val="0D0D0D"/>
                      <w:kern w:val="0"/>
                    </w:rPr>
                  </w:pPr>
                  <w:r>
                    <w:rPr>
                      <w:rFonts w:hint="eastAsia" w:ascii="宋体" w:hAnsi="宋体"/>
                      <w:color w:val="0D0D0D"/>
                      <w:kern w:val="0"/>
                    </w:rPr>
                    <w:t>厂房外设置监控点处</w:t>
                  </w:r>
                </w:p>
                <w:p>
                  <w:pPr>
                    <w:widowControl/>
                    <w:autoSpaceDE w:val="0"/>
                    <w:autoSpaceDN w:val="0"/>
                    <w:adjustRightInd w:val="0"/>
                    <w:snapToGrid w:val="0"/>
                    <w:jc w:val="center"/>
                    <w:rPr>
                      <w:color w:val="0D0D0D"/>
                      <w:kern w:val="0"/>
                    </w:rPr>
                  </w:pPr>
                  <w:r>
                    <w:rPr>
                      <w:rFonts w:hint="eastAsia" w:ascii="宋体" w:hAnsi="宋体"/>
                      <w:color w:val="0D0D0D"/>
                      <w:kern w:val="0"/>
                    </w:rPr>
                    <w:t>任意一次浓度值</w:t>
                  </w:r>
                </w:p>
              </w:tc>
              <w:tc>
                <w:tcPr>
                  <w:tcW w:w="0" w:type="auto"/>
                  <w:vMerge w:val="continue"/>
                  <w:tcBorders>
                    <w:top w:val="nil"/>
                    <w:left w:val="nil"/>
                    <w:bottom w:val="single" w:color="auto" w:sz="4" w:space="0"/>
                    <w:right w:val="single" w:color="auto" w:sz="4" w:space="0"/>
                  </w:tcBorders>
                  <w:vAlign w:val="center"/>
                </w:tcPr>
                <w:p>
                  <w:pPr>
                    <w:widowControl/>
                    <w:jc w:val="left"/>
                    <w:rPr>
                      <w:color w:val="0D0D0D"/>
                      <w:kern w:val="0"/>
                      <w:szCs w:val="21"/>
                    </w:rPr>
                  </w:pPr>
                </w:p>
              </w:tc>
            </w:tr>
          </w:tbl>
          <w:p>
            <w:pPr>
              <w:pStyle w:val="4"/>
              <w:adjustRightInd w:val="0"/>
              <w:rPr>
                <w:rFonts w:hint="default" w:ascii="Times New Roman" w:eastAsia="宋体"/>
                <w:color w:val="000000" w:themeColor="text1"/>
                <w:sz w:val="24"/>
                <w:szCs w:val="24"/>
                <w14:textFill>
                  <w14:solidFill>
                    <w14:schemeClr w14:val="tx1"/>
                  </w14:solidFill>
                </w14:textFill>
              </w:rPr>
            </w:pPr>
            <w:r>
              <w:rPr>
                <w:rFonts w:hint="default" w:ascii="Times New Roman" w:eastAsia="宋体"/>
                <w:color w:val="000000" w:themeColor="text1"/>
                <w:sz w:val="24"/>
                <w:szCs w:val="24"/>
                <w14:textFill>
                  <w14:solidFill>
                    <w14:schemeClr w14:val="tx1"/>
                  </w14:solidFill>
                </w14:textFill>
              </w:rPr>
              <w:t>3、噪声排放标准</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本项目厂界环境噪声执行《工业企业厂界环境噪声排放标准》（GB12348-2008）3类标准，具体限值详见1-4。</w:t>
            </w:r>
          </w:p>
          <w:p>
            <w:pPr>
              <w:spacing w:line="440" w:lineRule="exact"/>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表1-4  工业企业厂界环境噪声排放标准   单位：dB（A）</w:t>
            </w:r>
          </w:p>
          <w:tbl>
            <w:tblPr>
              <w:tblStyle w:val="3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1856"/>
              <w:gridCol w:w="304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3" w:type="pct"/>
                  <w:tcBorders>
                    <w:top w:val="single" w:color="auto" w:sz="4" w:space="0"/>
                    <w:left w:val="nil"/>
                    <w:bottom w:val="single" w:color="auto" w:sz="4" w:space="0"/>
                    <w:right w:val="single" w:color="auto" w:sz="4" w:space="0"/>
                  </w:tcBorders>
                  <w:vAlign w:val="center"/>
                </w:tcPr>
                <w:p>
                  <w:pPr>
                    <w:spacing w:line="320" w:lineRule="exact"/>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声环境功能区类别</w:t>
                  </w:r>
                </w:p>
              </w:tc>
              <w:tc>
                <w:tcPr>
                  <w:tcW w:w="1246"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昼间</w:t>
                  </w:r>
                </w:p>
              </w:tc>
              <w:tc>
                <w:tcPr>
                  <w:tcW w:w="2041" w:type="pct"/>
                  <w:tcBorders>
                    <w:top w:val="single" w:color="auto" w:sz="4" w:space="0"/>
                    <w:left w:val="single" w:color="auto" w:sz="4" w:space="0"/>
                    <w:bottom w:val="single" w:color="auto" w:sz="4" w:space="0"/>
                    <w:right w:val="nil"/>
                  </w:tcBorders>
                  <w:vAlign w:val="center"/>
                </w:tcPr>
                <w:p>
                  <w:pPr>
                    <w:spacing w:line="320" w:lineRule="exact"/>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3" w:type="pct"/>
                  <w:tcBorders>
                    <w:top w:val="single" w:color="auto" w:sz="4" w:space="0"/>
                    <w:left w:val="nil"/>
                    <w:bottom w:val="single" w:color="auto" w:sz="4" w:space="0"/>
                    <w:right w:val="single" w:color="auto" w:sz="4" w:space="0"/>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3类</w:t>
                  </w:r>
                </w:p>
              </w:tc>
              <w:tc>
                <w:tcPr>
                  <w:tcW w:w="1246"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65 </w:t>
                  </w:r>
                </w:p>
              </w:tc>
              <w:tc>
                <w:tcPr>
                  <w:tcW w:w="2041" w:type="pct"/>
                  <w:tcBorders>
                    <w:top w:val="single" w:color="auto" w:sz="4" w:space="0"/>
                    <w:left w:val="single" w:color="auto" w:sz="4" w:space="0"/>
                    <w:bottom w:val="single" w:color="auto" w:sz="4" w:space="0"/>
                    <w:right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55</w:t>
                  </w:r>
                </w:p>
              </w:tc>
            </w:tr>
          </w:tbl>
          <w:p>
            <w:pPr>
              <w:pStyle w:val="4"/>
              <w:adjustRightInd w:val="0"/>
              <w:rPr>
                <w:rFonts w:hint="default" w:ascii="Times New Roman" w:eastAsia="宋体"/>
                <w:color w:val="000000" w:themeColor="text1"/>
                <w:sz w:val="24"/>
                <w:szCs w:val="24"/>
                <w14:textFill>
                  <w14:solidFill>
                    <w14:schemeClr w14:val="tx1"/>
                  </w14:solidFill>
                </w14:textFill>
              </w:rPr>
            </w:pPr>
            <w:r>
              <w:rPr>
                <w:rFonts w:hint="default" w:ascii="Times New Roman" w:eastAsia="宋体"/>
                <w:color w:val="000000" w:themeColor="text1"/>
                <w:sz w:val="24"/>
                <w:szCs w:val="24"/>
                <w14:textFill>
                  <w14:solidFill>
                    <w14:schemeClr w14:val="tx1"/>
                  </w14:solidFill>
                </w14:textFill>
              </w:rPr>
              <w:t>4、固体废物</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生产过程中的固体废物分为一般工业固废、危险废物。一般工业固废的暂存执行《一般工业固体废物贮存、处置场污染控制标准》（GB18599-2020）中有关规定；危险废物的暂存、处理和处置方案满足《危险废物贮存污染控制标准》（GB18597-2001）及其修订单的有关规定。</w:t>
            </w:r>
          </w:p>
          <w:p>
            <w:pPr>
              <w:spacing w:line="360" w:lineRule="auto"/>
              <w:rPr>
                <w:b/>
                <w:color w:val="000000" w:themeColor="text1"/>
                <w:sz w:val="24"/>
                <w14:textFill>
                  <w14:solidFill>
                    <w14:schemeClr w14:val="tx1"/>
                  </w14:solidFill>
                </w14:textFill>
              </w:rPr>
            </w:pPr>
            <w:r>
              <w:rPr>
                <w:b/>
                <w:color w:val="000000" w:themeColor="text1"/>
                <w:sz w:val="24"/>
                <w14:textFill>
                  <w14:solidFill>
                    <w14:schemeClr w14:val="tx1"/>
                  </w14:solidFill>
                </w14:textFill>
              </w:rPr>
              <w:t>5、总量控制指标</w:t>
            </w:r>
          </w:p>
          <w:p>
            <w:pPr>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（1）废气</w:t>
            </w:r>
          </w:p>
          <w:p>
            <w:pPr>
              <w:adjustRightInd w:val="0"/>
              <w:spacing w:line="360" w:lineRule="auto"/>
              <w:ind w:firstLine="480" w:firstLineChars="200"/>
              <w:rPr>
                <w:color w:val="000000" w:themeColor="text1"/>
                <w:sz w:val="24"/>
                <w14:textFill>
                  <w14:solidFill>
                    <w14:schemeClr w14:val="tx1"/>
                  </w14:solidFill>
                </w14:textFill>
              </w:rPr>
            </w:pPr>
            <w:r>
              <w:rPr>
                <w:bCs/>
                <w:color w:val="000000" w:themeColor="text1"/>
                <w:sz w:val="24"/>
                <w14:textFill>
                  <w14:solidFill>
                    <w14:schemeClr w14:val="tx1"/>
                  </w14:solidFill>
                </w14:textFill>
              </w:rPr>
              <w:t>项目大气污染物总量控制指标：</w:t>
            </w:r>
            <w:r>
              <w:rPr>
                <w:color w:val="000000" w:themeColor="text1"/>
                <w:sz w:val="24"/>
                <w14:textFill>
                  <w14:solidFill>
                    <w14:schemeClr w14:val="tx1"/>
                  </w14:solidFill>
                </w14:textFill>
              </w:rPr>
              <w:t>全厂</w:t>
            </w:r>
            <w:r>
              <w:rPr>
                <w:rFonts w:hint="eastAsia"/>
                <w:color w:val="000000" w:themeColor="text1"/>
                <w:kern w:val="0"/>
                <w:sz w:val="24"/>
                <w14:textFill>
                  <w14:solidFill>
                    <w14:schemeClr w14:val="tx1"/>
                  </w14:solidFill>
                </w14:textFill>
              </w:rPr>
              <w:t>烟（粉）尘有组织排放量为1.361</w:t>
            </w:r>
            <w:r>
              <w:rPr>
                <w:color w:val="000000" w:themeColor="text1"/>
                <w:kern w:val="0"/>
                <w:sz w:val="24"/>
                <w14:textFill>
                  <w14:solidFill>
                    <w14:schemeClr w14:val="tx1"/>
                  </w14:solidFill>
                </w14:textFill>
              </w:rPr>
              <w:t>t/a</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VOCs</w:t>
            </w:r>
            <w:r>
              <w:rPr>
                <w:rFonts w:hint="eastAsia"/>
                <w:color w:val="000000" w:themeColor="text1"/>
                <w:kern w:val="0"/>
                <w:sz w:val="24"/>
                <w14:textFill>
                  <w14:solidFill>
                    <w14:schemeClr w14:val="tx1"/>
                  </w14:solidFill>
                </w14:textFill>
              </w:rPr>
              <w:t>有组织排放量为0.659</w:t>
            </w:r>
            <w:r>
              <w:rPr>
                <w:color w:val="000000" w:themeColor="text1"/>
                <w:kern w:val="0"/>
                <w:sz w:val="24"/>
                <w14:textFill>
                  <w14:solidFill>
                    <w14:schemeClr w14:val="tx1"/>
                  </w14:solidFill>
                </w14:textFill>
              </w:rPr>
              <w:t>t/a</w:t>
            </w:r>
            <w:r>
              <w:rPr>
                <w:rFonts w:hint="eastAsia"/>
                <w:color w:val="000000" w:themeColor="text1"/>
                <w:kern w:val="0"/>
                <w:sz w:val="24"/>
                <w14:textFill>
                  <w14:solidFill>
                    <w14:schemeClr w14:val="tx1"/>
                  </w14:solidFill>
                </w14:textFill>
              </w:rPr>
              <w:t>，二氧化硫有组织排放量为0.006</w:t>
            </w:r>
            <w:r>
              <w:rPr>
                <w:color w:val="000000" w:themeColor="text1"/>
                <w:kern w:val="0"/>
                <w:sz w:val="24"/>
                <w14:textFill>
                  <w14:solidFill>
                    <w14:schemeClr w14:val="tx1"/>
                  </w14:solidFill>
                </w14:textFill>
              </w:rPr>
              <w:t>t/a</w:t>
            </w:r>
            <w:r>
              <w:rPr>
                <w:rFonts w:hint="eastAsia"/>
                <w:color w:val="000000" w:themeColor="text1"/>
                <w:kern w:val="0"/>
                <w:sz w:val="24"/>
                <w14:textFill>
                  <w14:solidFill>
                    <w14:schemeClr w14:val="tx1"/>
                  </w14:solidFill>
                </w14:textFill>
              </w:rPr>
              <w:t>，氮氧化物有组织排放量为0.038</w:t>
            </w:r>
            <w:r>
              <w:rPr>
                <w:color w:val="000000" w:themeColor="text1"/>
                <w:kern w:val="0"/>
                <w:sz w:val="24"/>
                <w14:textFill>
                  <w14:solidFill>
                    <w14:schemeClr w14:val="tx1"/>
                  </w14:solidFill>
                </w14:textFill>
              </w:rPr>
              <w:t>t/a</w:t>
            </w:r>
            <w:r>
              <w:rPr>
                <w:color w:val="000000" w:themeColor="text1"/>
                <w:sz w:val="24"/>
                <w14:textFill>
                  <w14:solidFill>
                    <w14:schemeClr w14:val="tx1"/>
                  </w14:solidFill>
                </w14:textFill>
              </w:rPr>
              <w:t>。</w:t>
            </w:r>
          </w:p>
          <w:p>
            <w:pPr>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（2）废水</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项目产生的废水经</w:t>
            </w:r>
            <w:r>
              <w:rPr>
                <w:color w:val="000000" w:themeColor="text1"/>
                <w:kern w:val="0"/>
                <w:sz w:val="24"/>
                <w14:textFill>
                  <w14:solidFill>
                    <w14:schemeClr w14:val="tx1"/>
                  </w14:solidFill>
                </w14:textFill>
              </w:rPr>
              <w:t>地埋式污水处理设施</w:t>
            </w:r>
            <w:r>
              <w:rPr>
                <w:color w:val="000000" w:themeColor="text1"/>
                <w:sz w:val="24"/>
                <w14:textFill>
                  <w14:solidFill>
                    <w14:schemeClr w14:val="tx1"/>
                  </w14:solidFill>
                </w14:textFill>
              </w:rPr>
              <w:t>预处理后由市政污水管网进入</w:t>
            </w:r>
            <w:r>
              <w:rPr>
                <w:rFonts w:hint="eastAsia"/>
                <w:color w:val="000000" w:themeColor="text1"/>
                <w:sz w:val="24"/>
                <w14:textFill>
                  <w14:solidFill>
                    <w14:schemeClr w14:val="tx1"/>
                  </w14:solidFill>
                </w14:textFill>
              </w:rPr>
              <w:t>繁昌县第二污水处理厂</w:t>
            </w:r>
            <w:r>
              <w:rPr>
                <w:color w:val="000000" w:themeColor="text1"/>
                <w:sz w:val="24"/>
                <w14:textFill>
                  <w14:solidFill>
                    <w14:schemeClr w14:val="tx1"/>
                  </w14:solidFill>
                </w14:textFill>
              </w:rPr>
              <w:t>集中处理，其</w:t>
            </w:r>
            <w:r>
              <w:rPr>
                <w:rFonts w:hint="eastAsia"/>
                <w:color w:val="000000" w:themeColor="text1"/>
                <w:sz w:val="24"/>
                <w14:textFill>
                  <w14:solidFill>
                    <w14:schemeClr w14:val="tx1"/>
                  </w14:solidFill>
                </w14:textFill>
              </w:rPr>
              <w:t>中</w:t>
            </w:r>
            <w:r>
              <w:rPr>
                <w:color w:val="000000" w:themeColor="text1"/>
                <w:sz w:val="24"/>
                <w14:textFill>
                  <w14:solidFill>
                    <w14:schemeClr w14:val="tx1"/>
                  </w14:solidFill>
                </w14:textFill>
              </w:rPr>
              <w:t>COD、氨氮排放总量拟纳入到污水处理厂总量控制指标内。</w:t>
            </w:r>
          </w:p>
        </w:tc>
      </w:tr>
    </w:tbl>
    <w:p>
      <w:pPr>
        <w:rPr>
          <w:b/>
          <w:sz w:val="28"/>
          <w:szCs w:val="28"/>
        </w:rPr>
        <w:sectPr>
          <w:footerReference r:id="rId6" w:type="default"/>
          <w:pgSz w:w="11906" w:h="16838"/>
          <w:pgMar w:top="1588" w:right="1418" w:bottom="1418" w:left="1418" w:header="851" w:footer="992" w:gutter="0"/>
          <w:pgNumType w:start="1"/>
          <w:cols w:space="425" w:num="1"/>
          <w:docGrid w:type="lines" w:linePitch="312" w:charSpace="0"/>
        </w:sectPr>
      </w:pPr>
    </w:p>
    <w:p>
      <w:pPr>
        <w:rPr>
          <w:b/>
          <w:sz w:val="28"/>
          <w:szCs w:val="28"/>
        </w:rPr>
      </w:pPr>
      <w:r>
        <w:rPr>
          <w:rFonts w:hint="eastAsia"/>
          <w:b/>
          <w:sz w:val="28"/>
          <w:szCs w:val="28"/>
        </w:rPr>
        <w:t>表二</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03" w:type="dxa"/>
            <w:vAlign w:val="center"/>
          </w:tcPr>
          <w:p>
            <w:pPr>
              <w:spacing w:line="360" w:lineRule="auto"/>
              <w:jc w:val="left"/>
              <w:rPr>
                <w:b/>
                <w:sz w:val="28"/>
                <w:szCs w:val="28"/>
              </w:rPr>
            </w:pPr>
            <w:bookmarkStart w:id="1" w:name="_Hlk8392378"/>
            <w:r>
              <w:rPr>
                <w:rFonts w:hint="eastAsia"/>
                <w:b/>
                <w:sz w:val="28"/>
                <w:szCs w:val="28"/>
              </w:rPr>
              <w:t>工程建设内容：</w:t>
            </w:r>
          </w:p>
          <w:p>
            <w:pPr>
              <w:spacing w:line="360" w:lineRule="auto"/>
              <w:jc w:val="left"/>
              <w:rPr>
                <w:b/>
                <w:sz w:val="28"/>
                <w:szCs w:val="28"/>
              </w:rPr>
            </w:pPr>
            <w:r>
              <w:rPr>
                <w:rFonts w:hint="eastAsia"/>
                <w:b/>
                <w:sz w:val="28"/>
                <w:szCs w:val="28"/>
              </w:rPr>
              <w:t>1</w:t>
            </w:r>
            <w:r>
              <w:rPr>
                <w:b/>
                <w:sz w:val="28"/>
                <w:szCs w:val="28"/>
              </w:rPr>
              <w:t>、工程基本情况</w:t>
            </w:r>
          </w:p>
          <w:p>
            <w:pPr>
              <w:adjustRightInd w:val="0"/>
              <w:snapToGrid w:val="0"/>
              <w:spacing w:line="360" w:lineRule="auto"/>
              <w:ind w:firstLine="480" w:firstLineChars="200"/>
              <w:rPr>
                <w:sz w:val="24"/>
              </w:rPr>
            </w:pPr>
            <w:r>
              <w:rPr>
                <w:rFonts w:hint="eastAsia"/>
                <w:sz w:val="24"/>
              </w:rPr>
              <w:t>芜湖市金贸流体科技股份有限公司</w:t>
            </w:r>
            <w:r>
              <w:rPr>
                <w:sz w:val="24"/>
              </w:rPr>
              <w:t>坐落于</w:t>
            </w:r>
            <w:r>
              <w:rPr>
                <w:rFonts w:hint="eastAsia"/>
                <w:sz w:val="24"/>
              </w:rPr>
              <w:t>孙村经济开发区</w:t>
            </w:r>
            <w:r>
              <w:rPr>
                <w:sz w:val="24"/>
              </w:rPr>
              <w:t>，主要从事</w:t>
            </w:r>
            <w:r>
              <w:rPr>
                <w:rFonts w:hint="eastAsia"/>
                <w:sz w:val="24"/>
              </w:rPr>
              <w:t>流体专利产品制作加工</w:t>
            </w:r>
            <w:r>
              <w:rPr>
                <w:sz w:val="24"/>
              </w:rPr>
              <w:t>。</w:t>
            </w:r>
            <w:r>
              <w:rPr>
                <w:rFonts w:hint="eastAsia"/>
                <w:sz w:val="24"/>
              </w:rPr>
              <w:t>项目于2019年9月23日以繁经信【2019】101号文对芜湖市金贸流体科技股份有限公司年产5万吨流体专利产品出口生产基地铸造生产线技术升级改造项目予以登记备案。</w:t>
            </w:r>
            <w:r>
              <w:rPr>
                <w:sz w:val="24"/>
              </w:rPr>
              <w:t>企业于2</w:t>
            </w:r>
            <w:r>
              <w:rPr>
                <w:rFonts w:hint="eastAsia"/>
                <w:sz w:val="24"/>
              </w:rPr>
              <w:t>0</w:t>
            </w:r>
            <w:r>
              <w:rPr>
                <w:sz w:val="24"/>
              </w:rPr>
              <w:t>20年</w:t>
            </w:r>
            <w:r>
              <w:rPr>
                <w:rFonts w:hint="eastAsia"/>
                <w:sz w:val="24"/>
              </w:rPr>
              <w:t>1</w:t>
            </w:r>
            <w:r>
              <w:rPr>
                <w:sz w:val="24"/>
              </w:rPr>
              <w:t>2月委托</w:t>
            </w:r>
            <w:r>
              <w:rPr>
                <w:rFonts w:hint="eastAsia"/>
                <w:sz w:val="24"/>
              </w:rPr>
              <w:t>芜湖民宇环境科技有限公司</w:t>
            </w:r>
            <w:r>
              <w:rPr>
                <w:sz w:val="24"/>
              </w:rPr>
              <w:t>编制了《</w:t>
            </w:r>
            <w:r>
              <w:rPr>
                <w:rFonts w:hint="eastAsia"/>
                <w:sz w:val="24"/>
              </w:rPr>
              <w:t>年产5万吨流体专利产品出口生产基地铸造生产线技术升级改造项目</w:t>
            </w:r>
            <w:r>
              <w:rPr>
                <w:sz w:val="24"/>
              </w:rPr>
              <w:t>环境影响报告表》，并于2020年</w:t>
            </w:r>
            <w:r>
              <w:rPr>
                <w:rFonts w:hint="eastAsia"/>
                <w:sz w:val="24"/>
              </w:rPr>
              <w:t>12</w:t>
            </w:r>
            <w:r>
              <w:rPr>
                <w:sz w:val="24"/>
              </w:rPr>
              <w:t>月</w:t>
            </w:r>
            <w:r>
              <w:rPr>
                <w:rFonts w:hint="eastAsia"/>
                <w:sz w:val="24"/>
              </w:rPr>
              <w:t>1</w:t>
            </w:r>
            <w:r>
              <w:rPr>
                <w:sz w:val="24"/>
              </w:rPr>
              <w:t>8</w:t>
            </w:r>
            <w:r>
              <w:rPr>
                <w:rFonts w:hint="eastAsia"/>
                <w:sz w:val="24"/>
              </w:rPr>
              <w:t>日</w:t>
            </w:r>
            <w:r>
              <w:rPr>
                <w:sz w:val="24"/>
              </w:rPr>
              <w:t>通过芜湖市</w:t>
            </w:r>
            <w:r>
              <w:rPr>
                <w:rFonts w:hint="eastAsia"/>
                <w:sz w:val="24"/>
              </w:rPr>
              <w:t>繁昌区生态环境分</w:t>
            </w:r>
            <w:r>
              <w:rPr>
                <w:sz w:val="24"/>
              </w:rPr>
              <w:t>局审批，</w:t>
            </w:r>
            <w:r>
              <w:rPr>
                <w:rFonts w:hint="eastAsia"/>
                <w:sz w:val="24"/>
              </w:rPr>
              <w:t>繁环审</w:t>
            </w:r>
            <w:r>
              <w:rPr>
                <w:sz w:val="24"/>
              </w:rPr>
              <w:t>[2020]71号。</w:t>
            </w:r>
          </w:p>
          <w:p>
            <w:pPr>
              <w:pStyle w:val="2"/>
              <w:spacing w:line="360" w:lineRule="auto"/>
              <w:ind w:firstLine="480" w:firstLineChars="200"/>
              <w:rPr>
                <w:rFonts w:ascii="Times New Roman" w:hAnsi="Times New Roman" w:eastAsia="宋体"/>
                <w:highlight w:val="yellow"/>
              </w:rPr>
            </w:pPr>
            <w:r>
              <w:rPr>
                <w:rFonts w:hint="eastAsia" w:ascii="宋体" w:hAnsi="宋体" w:eastAsia="宋体"/>
              </w:rPr>
              <w:t>本次项目的主要验收范围为</w:t>
            </w:r>
            <w:r>
              <w:rPr>
                <w:rFonts w:ascii="Times New Roman" w:hAnsi="Times New Roman" w:eastAsia="宋体"/>
              </w:rPr>
              <w:t>6</w:t>
            </w:r>
            <w:r>
              <w:rPr>
                <w:rFonts w:hint="eastAsia" w:ascii="Times New Roman" w:hAnsi="Times New Roman" w:eastAsia="宋体"/>
              </w:rPr>
              <w:t>台中频电炉，一条半自动浇注生产线，一条人工浇注生产线，落砂设备，覆膜砂再生生产线，制芯区，研发中心区，抛丸区、3台坩埚中频电炉、浇注区，焙烧炉，蜡料配制、组树制铸型模壳区等生产区</w:t>
            </w:r>
            <w:r>
              <w:rPr>
                <w:rFonts w:hint="eastAsia" w:ascii="宋体" w:hAnsi="宋体" w:eastAsia="宋体"/>
              </w:rPr>
              <w:t>，原料仓库，成品仓库以及综合楼的阶段性验收。</w:t>
            </w:r>
          </w:p>
          <w:p>
            <w:pPr>
              <w:spacing w:line="360" w:lineRule="auto"/>
              <w:ind w:firstLine="480" w:firstLineChars="200"/>
              <w:jc w:val="left"/>
              <w:rPr>
                <w:sz w:val="24"/>
              </w:rPr>
            </w:pPr>
            <w:r>
              <w:rPr>
                <w:sz w:val="24"/>
              </w:rPr>
              <w:t>项目实际总投资</w:t>
            </w:r>
            <w:r>
              <w:rPr>
                <w:rFonts w:hint="eastAsia"/>
                <w:sz w:val="24"/>
              </w:rPr>
              <w:t>5000</w:t>
            </w:r>
            <w:r>
              <w:rPr>
                <w:sz w:val="24"/>
              </w:rPr>
              <w:t>万元，其中环保投资230万元，占总投资比例为4.6%。</w:t>
            </w:r>
          </w:p>
          <w:p>
            <w:pPr>
              <w:spacing w:line="360" w:lineRule="auto"/>
              <w:ind w:firstLine="480" w:firstLineChars="200"/>
              <w:jc w:val="left"/>
              <w:rPr>
                <w:sz w:val="24"/>
              </w:rPr>
            </w:pPr>
            <w:r>
              <w:rPr>
                <w:sz w:val="24"/>
              </w:rPr>
              <w:t>项目现有</w:t>
            </w:r>
            <w:r>
              <w:rPr>
                <w:rFonts w:hint="eastAsia"/>
                <w:sz w:val="24"/>
              </w:rPr>
              <w:t>流体专利产品5万件/年</w:t>
            </w:r>
            <w:r>
              <w:rPr>
                <w:sz w:val="24"/>
              </w:rPr>
              <w:t>的生产能力，具体产品方案见表2-1</w:t>
            </w:r>
          </w:p>
          <w:p>
            <w:pPr>
              <w:pStyle w:val="99"/>
              <w:jc w:val="center"/>
              <w:rPr>
                <w:rFonts w:ascii="Times New Roman" w:eastAsia="宋体" w:cs="Times New Roman"/>
                <w:b/>
                <w:bCs/>
                <w:color w:val="auto"/>
                <w:kern w:val="2"/>
              </w:rPr>
            </w:pPr>
            <w:r>
              <w:rPr>
                <w:rFonts w:ascii="Times New Roman" w:eastAsia="宋体" w:cs="Times New Roman"/>
                <w:b/>
                <w:bCs/>
                <w:color w:val="auto"/>
                <w:kern w:val="2"/>
              </w:rPr>
              <w:t>表2-1</w:t>
            </w:r>
            <w:r>
              <w:rPr>
                <w:rFonts w:hint="eastAsia" w:ascii="Times New Roman" w:eastAsia="宋体" w:cs="Times New Roman"/>
                <w:b/>
                <w:bCs/>
                <w:color w:val="auto"/>
                <w:kern w:val="2"/>
              </w:rPr>
              <w:t xml:space="preserve"> </w:t>
            </w:r>
            <w:r>
              <w:rPr>
                <w:rFonts w:ascii="Times New Roman" w:eastAsia="宋体" w:cs="Times New Roman"/>
                <w:b/>
                <w:bCs/>
                <w:color w:val="auto"/>
                <w:kern w:val="2"/>
              </w:rPr>
              <w:t>产品方案</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45"/>
              <w:gridCol w:w="2210"/>
              <w:gridCol w:w="2406"/>
              <w:gridCol w:w="2008"/>
              <w:gridCol w:w="200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8" w:type="pct"/>
                  <w:tcBorders>
                    <w:top w:val="single" w:color="auto" w:sz="4" w:space="0"/>
                    <w:left w:val="single" w:color="auto" w:sz="4" w:space="0"/>
                    <w:bottom w:val="single" w:color="auto" w:sz="6" w:space="0"/>
                    <w:right w:val="single" w:color="auto" w:sz="6" w:space="0"/>
                  </w:tcBorders>
                  <w:vAlign w:val="center"/>
                </w:tcPr>
                <w:p>
                  <w:pPr>
                    <w:jc w:val="center"/>
                    <w:rPr>
                      <w:b/>
                      <w:bCs/>
                      <w:color w:val="000000"/>
                      <w:szCs w:val="21"/>
                    </w:rPr>
                  </w:pPr>
                  <w:r>
                    <w:rPr>
                      <w:rFonts w:hint="eastAsia"/>
                      <w:b/>
                      <w:bCs/>
                      <w:color w:val="000000"/>
                      <w:szCs w:val="21"/>
                    </w:rPr>
                    <w:t>序号</w:t>
                  </w:r>
                </w:p>
              </w:tc>
              <w:tc>
                <w:tcPr>
                  <w:tcW w:w="1191" w:type="pct"/>
                  <w:tcBorders>
                    <w:top w:val="single" w:color="auto" w:sz="4" w:space="0"/>
                    <w:left w:val="single" w:color="auto" w:sz="6" w:space="0"/>
                    <w:bottom w:val="single" w:color="auto" w:sz="6" w:space="0"/>
                    <w:right w:val="single" w:color="auto" w:sz="6" w:space="0"/>
                  </w:tcBorders>
                  <w:vAlign w:val="center"/>
                </w:tcPr>
                <w:p>
                  <w:pPr>
                    <w:jc w:val="center"/>
                    <w:rPr>
                      <w:b/>
                      <w:bCs/>
                      <w:color w:val="000000"/>
                      <w:szCs w:val="21"/>
                      <w:vertAlign w:val="subscript"/>
                    </w:rPr>
                  </w:pPr>
                  <w:r>
                    <w:rPr>
                      <w:rFonts w:hint="eastAsia"/>
                      <w:b/>
                      <w:bCs/>
                      <w:color w:val="000000"/>
                      <w:szCs w:val="21"/>
                    </w:rPr>
                    <w:t>产品名称</w:t>
                  </w:r>
                </w:p>
              </w:tc>
              <w:tc>
                <w:tcPr>
                  <w:tcW w:w="1297" w:type="pct"/>
                  <w:tcBorders>
                    <w:top w:val="single" w:color="auto" w:sz="4" w:space="0"/>
                    <w:left w:val="single" w:color="auto" w:sz="6" w:space="0"/>
                    <w:bottom w:val="single" w:color="auto" w:sz="6" w:space="0"/>
                    <w:right w:val="single" w:color="auto" w:sz="6" w:space="0"/>
                  </w:tcBorders>
                  <w:vAlign w:val="center"/>
                </w:tcPr>
                <w:p>
                  <w:pPr>
                    <w:jc w:val="center"/>
                    <w:rPr>
                      <w:b/>
                      <w:bCs/>
                      <w:color w:val="000000"/>
                      <w:szCs w:val="21"/>
                    </w:rPr>
                  </w:pPr>
                  <w:r>
                    <w:rPr>
                      <w:rFonts w:hint="eastAsia"/>
                      <w:b/>
                      <w:bCs/>
                      <w:color w:val="000000"/>
                      <w:szCs w:val="21"/>
                    </w:rPr>
                    <w:t>环评年产量</w:t>
                  </w:r>
                </w:p>
              </w:tc>
              <w:tc>
                <w:tcPr>
                  <w:tcW w:w="1082" w:type="pct"/>
                  <w:tcBorders>
                    <w:top w:val="single" w:color="auto" w:sz="4" w:space="0"/>
                    <w:left w:val="single" w:color="auto" w:sz="6" w:space="0"/>
                    <w:bottom w:val="single" w:color="auto" w:sz="6" w:space="0"/>
                    <w:right w:val="single" w:color="auto" w:sz="6" w:space="0"/>
                  </w:tcBorders>
                  <w:vAlign w:val="center"/>
                </w:tcPr>
                <w:p>
                  <w:pPr>
                    <w:jc w:val="center"/>
                    <w:rPr>
                      <w:b/>
                      <w:bCs/>
                      <w:color w:val="000000"/>
                      <w:szCs w:val="21"/>
                    </w:rPr>
                  </w:pPr>
                  <w:r>
                    <w:rPr>
                      <w:rFonts w:hint="eastAsia"/>
                      <w:b/>
                      <w:bCs/>
                      <w:color w:val="000000"/>
                      <w:szCs w:val="21"/>
                    </w:rPr>
                    <w:t>实际年产量</w:t>
                  </w:r>
                </w:p>
              </w:tc>
              <w:tc>
                <w:tcPr>
                  <w:tcW w:w="1082" w:type="pct"/>
                  <w:tcBorders>
                    <w:top w:val="single" w:color="auto" w:sz="4" w:space="0"/>
                    <w:left w:val="single" w:color="auto" w:sz="6" w:space="0"/>
                    <w:bottom w:val="single" w:color="auto" w:sz="6" w:space="0"/>
                    <w:right w:val="single" w:color="auto" w:sz="6" w:space="0"/>
                  </w:tcBorders>
                  <w:vAlign w:val="center"/>
                </w:tcPr>
                <w:p>
                  <w:pPr>
                    <w:jc w:val="center"/>
                    <w:rPr>
                      <w:b/>
                      <w:bCs/>
                      <w:color w:val="000000"/>
                      <w:szCs w:val="21"/>
                    </w:rPr>
                  </w:pPr>
                  <w:r>
                    <w:rPr>
                      <w:rFonts w:hint="eastAsia"/>
                      <w:b/>
                      <w:bCs/>
                      <w:color w:val="000000"/>
                      <w:szCs w:val="21"/>
                    </w:rPr>
                    <w:t>合计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8" w:type="pct"/>
                  <w:tcBorders>
                    <w:top w:val="single" w:color="auto" w:sz="6" w:space="0"/>
                    <w:left w:val="single" w:color="auto" w:sz="4" w:space="0"/>
                    <w:bottom w:val="single" w:color="auto" w:sz="6" w:space="0"/>
                    <w:right w:val="single" w:color="auto" w:sz="6" w:space="0"/>
                  </w:tcBorders>
                  <w:vAlign w:val="center"/>
                </w:tcPr>
                <w:p>
                  <w:pPr>
                    <w:jc w:val="center"/>
                    <w:rPr>
                      <w:color w:val="000000"/>
                      <w:szCs w:val="21"/>
                    </w:rPr>
                  </w:pPr>
                  <w:r>
                    <w:rPr>
                      <w:color w:val="000000"/>
                      <w:szCs w:val="21"/>
                    </w:rPr>
                    <w:t>1</w:t>
                  </w:r>
                </w:p>
              </w:tc>
              <w:tc>
                <w:tcPr>
                  <w:tcW w:w="1191" w:type="pct"/>
                  <w:tcBorders>
                    <w:top w:val="single" w:color="auto" w:sz="6" w:space="0"/>
                    <w:left w:val="single" w:color="auto" w:sz="6" w:space="0"/>
                    <w:bottom w:val="single" w:color="auto" w:sz="6" w:space="0"/>
                    <w:right w:val="single" w:color="auto" w:sz="6" w:space="0"/>
                  </w:tcBorders>
                  <w:vAlign w:val="center"/>
                </w:tcPr>
                <w:p>
                  <w:pPr>
                    <w:jc w:val="center"/>
                    <w:rPr>
                      <w:color w:val="000000"/>
                      <w:szCs w:val="21"/>
                    </w:rPr>
                  </w:pPr>
                  <w:r>
                    <w:rPr>
                      <w:rFonts w:hint="eastAsia"/>
                      <w:color w:val="000000"/>
                      <w:szCs w:val="21"/>
                    </w:rPr>
                    <w:t>球磨铸铁</w:t>
                  </w:r>
                </w:p>
              </w:tc>
              <w:tc>
                <w:tcPr>
                  <w:tcW w:w="1297" w:type="pct"/>
                  <w:tcBorders>
                    <w:top w:val="single" w:color="auto" w:sz="6" w:space="0"/>
                    <w:left w:val="single" w:color="auto" w:sz="6" w:space="0"/>
                    <w:bottom w:val="single" w:color="auto" w:sz="6" w:space="0"/>
                    <w:right w:val="single" w:color="auto" w:sz="6" w:space="0"/>
                  </w:tcBorders>
                  <w:vAlign w:val="center"/>
                </w:tcPr>
                <w:p>
                  <w:pPr>
                    <w:jc w:val="center"/>
                    <w:rPr>
                      <w:bCs/>
                      <w:color w:val="000000"/>
                      <w:szCs w:val="21"/>
                    </w:rPr>
                  </w:pPr>
                  <w:r>
                    <w:rPr>
                      <w:rFonts w:hint="eastAsia"/>
                      <w:bCs/>
                      <w:color w:val="000000"/>
                      <w:szCs w:val="21"/>
                    </w:rPr>
                    <w:t>4</w:t>
                  </w:r>
                  <w:r>
                    <w:rPr>
                      <w:bCs/>
                      <w:color w:val="000000"/>
                      <w:szCs w:val="21"/>
                    </w:rPr>
                    <w:t>万吨</w:t>
                  </w:r>
                </w:p>
              </w:tc>
              <w:tc>
                <w:tcPr>
                  <w:tcW w:w="1082" w:type="pct"/>
                  <w:tcBorders>
                    <w:top w:val="single" w:color="auto" w:sz="6" w:space="0"/>
                    <w:left w:val="single" w:color="auto" w:sz="6" w:space="0"/>
                    <w:bottom w:val="single" w:color="auto" w:sz="6" w:space="0"/>
                    <w:right w:val="single" w:color="auto" w:sz="6" w:space="0"/>
                  </w:tcBorders>
                  <w:vAlign w:val="center"/>
                </w:tcPr>
                <w:p>
                  <w:pPr>
                    <w:jc w:val="center"/>
                    <w:rPr>
                      <w:color w:val="000000"/>
                      <w:szCs w:val="21"/>
                    </w:rPr>
                  </w:pPr>
                  <w:r>
                    <w:rPr>
                      <w:rFonts w:hint="eastAsia"/>
                      <w:bCs/>
                      <w:color w:val="000000"/>
                      <w:szCs w:val="21"/>
                    </w:rPr>
                    <w:t>4</w:t>
                  </w:r>
                  <w:r>
                    <w:rPr>
                      <w:bCs/>
                      <w:color w:val="000000"/>
                      <w:szCs w:val="21"/>
                    </w:rPr>
                    <w:t>万吨</w:t>
                  </w:r>
                </w:p>
              </w:tc>
              <w:tc>
                <w:tcPr>
                  <w:tcW w:w="1082" w:type="pct"/>
                  <w:vMerge w:val="restart"/>
                  <w:tcBorders>
                    <w:top w:val="single" w:color="auto" w:sz="6" w:space="0"/>
                    <w:left w:val="single" w:color="auto" w:sz="6" w:space="0"/>
                    <w:bottom w:val="single" w:color="auto" w:sz="6" w:space="0"/>
                    <w:right w:val="single" w:color="auto" w:sz="6" w:space="0"/>
                  </w:tcBorders>
                  <w:vAlign w:val="center"/>
                </w:tcPr>
                <w:p>
                  <w:pPr>
                    <w:jc w:val="center"/>
                    <w:rPr>
                      <w:bCs/>
                      <w:color w:val="000000"/>
                      <w:szCs w:val="21"/>
                    </w:rPr>
                  </w:pPr>
                  <w:r>
                    <w:rPr>
                      <w:rFonts w:hint="eastAsia"/>
                      <w:bCs/>
                      <w:color w:val="000000"/>
                      <w:szCs w:val="21"/>
                    </w:rPr>
                    <w:t>5万吨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8" w:type="pct"/>
                  <w:tcBorders>
                    <w:top w:val="single" w:color="auto" w:sz="6" w:space="0"/>
                    <w:left w:val="single" w:color="auto" w:sz="4" w:space="0"/>
                    <w:bottom w:val="single" w:color="auto" w:sz="6" w:space="0"/>
                    <w:right w:val="single" w:color="auto" w:sz="6" w:space="0"/>
                  </w:tcBorders>
                  <w:vAlign w:val="center"/>
                </w:tcPr>
                <w:p>
                  <w:pPr>
                    <w:jc w:val="center"/>
                    <w:rPr>
                      <w:color w:val="000000"/>
                      <w:szCs w:val="21"/>
                    </w:rPr>
                  </w:pPr>
                  <w:r>
                    <w:rPr>
                      <w:rFonts w:hint="eastAsia"/>
                      <w:color w:val="000000"/>
                      <w:szCs w:val="21"/>
                    </w:rPr>
                    <w:t>2</w:t>
                  </w:r>
                </w:p>
              </w:tc>
              <w:tc>
                <w:tcPr>
                  <w:tcW w:w="1191" w:type="pct"/>
                  <w:tcBorders>
                    <w:top w:val="single" w:color="auto" w:sz="6" w:space="0"/>
                    <w:left w:val="single" w:color="auto" w:sz="6" w:space="0"/>
                    <w:bottom w:val="single" w:color="auto" w:sz="6" w:space="0"/>
                    <w:right w:val="single" w:color="auto" w:sz="6" w:space="0"/>
                  </w:tcBorders>
                  <w:vAlign w:val="center"/>
                </w:tcPr>
                <w:p>
                  <w:pPr>
                    <w:jc w:val="center"/>
                    <w:rPr>
                      <w:color w:val="000000"/>
                      <w:szCs w:val="21"/>
                    </w:rPr>
                  </w:pPr>
                  <w:r>
                    <w:rPr>
                      <w:rFonts w:hint="eastAsia"/>
                      <w:color w:val="000000"/>
                      <w:szCs w:val="21"/>
                    </w:rPr>
                    <w:t>灰铸铁</w:t>
                  </w:r>
                </w:p>
              </w:tc>
              <w:tc>
                <w:tcPr>
                  <w:tcW w:w="1297" w:type="pct"/>
                  <w:tcBorders>
                    <w:top w:val="single" w:color="auto" w:sz="6" w:space="0"/>
                    <w:left w:val="single" w:color="auto" w:sz="6" w:space="0"/>
                    <w:bottom w:val="single" w:color="auto" w:sz="6" w:space="0"/>
                    <w:right w:val="single" w:color="auto" w:sz="6" w:space="0"/>
                  </w:tcBorders>
                  <w:vAlign w:val="center"/>
                </w:tcPr>
                <w:p>
                  <w:pPr>
                    <w:jc w:val="center"/>
                    <w:rPr>
                      <w:bCs/>
                      <w:color w:val="000000"/>
                      <w:szCs w:val="21"/>
                    </w:rPr>
                  </w:pPr>
                  <w:r>
                    <w:rPr>
                      <w:rFonts w:hint="eastAsia"/>
                      <w:bCs/>
                      <w:color w:val="000000"/>
                      <w:szCs w:val="21"/>
                    </w:rPr>
                    <w:t>6千</w:t>
                  </w:r>
                  <w:r>
                    <w:rPr>
                      <w:bCs/>
                      <w:color w:val="000000"/>
                      <w:szCs w:val="21"/>
                    </w:rPr>
                    <w:t>吨</w:t>
                  </w:r>
                </w:p>
              </w:tc>
              <w:tc>
                <w:tcPr>
                  <w:tcW w:w="1082" w:type="pct"/>
                  <w:tcBorders>
                    <w:top w:val="single" w:color="auto" w:sz="6" w:space="0"/>
                    <w:left w:val="single" w:color="auto" w:sz="6" w:space="0"/>
                    <w:bottom w:val="single" w:color="auto" w:sz="6" w:space="0"/>
                    <w:right w:val="single" w:color="auto" w:sz="6" w:space="0"/>
                  </w:tcBorders>
                  <w:vAlign w:val="center"/>
                </w:tcPr>
                <w:p>
                  <w:pPr>
                    <w:jc w:val="center"/>
                    <w:rPr>
                      <w:color w:val="000000"/>
                      <w:szCs w:val="21"/>
                    </w:rPr>
                  </w:pPr>
                  <w:r>
                    <w:rPr>
                      <w:rFonts w:hint="eastAsia"/>
                      <w:bCs/>
                      <w:color w:val="000000"/>
                      <w:szCs w:val="21"/>
                    </w:rPr>
                    <w:t>6千</w:t>
                  </w:r>
                  <w:r>
                    <w:rPr>
                      <w:bCs/>
                      <w:color w:val="000000"/>
                      <w:szCs w:val="21"/>
                    </w:rPr>
                    <w:t>吨</w:t>
                  </w:r>
                </w:p>
              </w:tc>
              <w:tc>
                <w:tcPr>
                  <w:tcW w:w="1082" w:type="pct"/>
                  <w:vMerge w:val="continue"/>
                  <w:tcBorders>
                    <w:top w:val="single" w:color="auto" w:sz="6" w:space="0"/>
                    <w:left w:val="single" w:color="auto" w:sz="6" w:space="0"/>
                    <w:bottom w:val="single" w:color="auto" w:sz="6" w:space="0"/>
                    <w:right w:val="single" w:color="auto" w:sz="6" w:space="0"/>
                  </w:tcBorders>
                  <w:vAlign w:val="center"/>
                </w:tcPr>
                <w:p>
                  <w:pPr>
                    <w:widowControl/>
                    <w:jc w:val="left"/>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8" w:type="pct"/>
                  <w:tcBorders>
                    <w:top w:val="single" w:color="auto" w:sz="6" w:space="0"/>
                    <w:left w:val="single" w:color="auto" w:sz="4" w:space="0"/>
                    <w:bottom w:val="single" w:color="auto" w:sz="6" w:space="0"/>
                    <w:right w:val="single" w:color="auto" w:sz="6" w:space="0"/>
                  </w:tcBorders>
                  <w:vAlign w:val="center"/>
                </w:tcPr>
                <w:p>
                  <w:pPr>
                    <w:jc w:val="center"/>
                    <w:rPr>
                      <w:color w:val="000000"/>
                      <w:szCs w:val="21"/>
                    </w:rPr>
                  </w:pPr>
                  <w:r>
                    <w:rPr>
                      <w:rFonts w:hint="eastAsia"/>
                      <w:color w:val="000000"/>
                      <w:szCs w:val="21"/>
                    </w:rPr>
                    <w:t>3</w:t>
                  </w:r>
                </w:p>
              </w:tc>
              <w:tc>
                <w:tcPr>
                  <w:tcW w:w="1191" w:type="pct"/>
                  <w:tcBorders>
                    <w:top w:val="single" w:color="auto" w:sz="6" w:space="0"/>
                    <w:left w:val="single" w:color="auto" w:sz="6" w:space="0"/>
                    <w:bottom w:val="single" w:color="auto" w:sz="6" w:space="0"/>
                    <w:right w:val="single" w:color="auto" w:sz="6" w:space="0"/>
                  </w:tcBorders>
                  <w:vAlign w:val="center"/>
                </w:tcPr>
                <w:p>
                  <w:pPr>
                    <w:jc w:val="center"/>
                    <w:rPr>
                      <w:color w:val="000000"/>
                      <w:szCs w:val="21"/>
                    </w:rPr>
                  </w:pPr>
                  <w:r>
                    <w:rPr>
                      <w:rFonts w:hint="eastAsia"/>
                      <w:color w:val="000000"/>
                      <w:szCs w:val="21"/>
                    </w:rPr>
                    <w:t>铸钢件</w:t>
                  </w:r>
                </w:p>
              </w:tc>
              <w:tc>
                <w:tcPr>
                  <w:tcW w:w="1297" w:type="pct"/>
                  <w:tcBorders>
                    <w:top w:val="single" w:color="auto" w:sz="6" w:space="0"/>
                    <w:left w:val="single" w:color="auto" w:sz="6" w:space="0"/>
                    <w:bottom w:val="single" w:color="auto" w:sz="6" w:space="0"/>
                    <w:right w:val="single" w:color="auto" w:sz="6" w:space="0"/>
                  </w:tcBorders>
                  <w:vAlign w:val="center"/>
                </w:tcPr>
                <w:p>
                  <w:pPr>
                    <w:jc w:val="center"/>
                    <w:rPr>
                      <w:bCs/>
                      <w:color w:val="000000"/>
                      <w:szCs w:val="21"/>
                    </w:rPr>
                  </w:pPr>
                  <w:r>
                    <w:rPr>
                      <w:rFonts w:hint="eastAsia"/>
                      <w:bCs/>
                      <w:color w:val="000000"/>
                      <w:szCs w:val="21"/>
                    </w:rPr>
                    <w:t>1千</w:t>
                  </w:r>
                  <w:r>
                    <w:rPr>
                      <w:bCs/>
                      <w:color w:val="000000"/>
                      <w:szCs w:val="21"/>
                    </w:rPr>
                    <w:t>吨</w:t>
                  </w:r>
                </w:p>
              </w:tc>
              <w:tc>
                <w:tcPr>
                  <w:tcW w:w="1082" w:type="pct"/>
                  <w:tcBorders>
                    <w:top w:val="single" w:color="auto" w:sz="6" w:space="0"/>
                    <w:left w:val="single" w:color="auto" w:sz="6" w:space="0"/>
                    <w:bottom w:val="single" w:color="auto" w:sz="6" w:space="0"/>
                    <w:right w:val="single" w:color="auto" w:sz="6" w:space="0"/>
                  </w:tcBorders>
                  <w:vAlign w:val="center"/>
                </w:tcPr>
                <w:p>
                  <w:pPr>
                    <w:jc w:val="center"/>
                    <w:rPr>
                      <w:color w:val="000000"/>
                      <w:szCs w:val="21"/>
                    </w:rPr>
                  </w:pPr>
                  <w:r>
                    <w:rPr>
                      <w:rFonts w:hint="eastAsia"/>
                      <w:bCs/>
                      <w:color w:val="000000"/>
                      <w:szCs w:val="21"/>
                    </w:rPr>
                    <w:t>1千</w:t>
                  </w:r>
                  <w:r>
                    <w:rPr>
                      <w:bCs/>
                      <w:color w:val="000000"/>
                      <w:szCs w:val="21"/>
                    </w:rPr>
                    <w:t>吨</w:t>
                  </w:r>
                </w:p>
              </w:tc>
              <w:tc>
                <w:tcPr>
                  <w:tcW w:w="1082" w:type="pct"/>
                  <w:vMerge w:val="continue"/>
                  <w:tcBorders>
                    <w:top w:val="single" w:color="auto" w:sz="6" w:space="0"/>
                    <w:left w:val="single" w:color="auto" w:sz="6" w:space="0"/>
                    <w:bottom w:val="single" w:color="auto" w:sz="6" w:space="0"/>
                    <w:right w:val="single" w:color="auto" w:sz="6" w:space="0"/>
                  </w:tcBorders>
                  <w:vAlign w:val="center"/>
                </w:tcPr>
                <w:p>
                  <w:pPr>
                    <w:widowControl/>
                    <w:jc w:val="left"/>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8" w:type="pct"/>
                  <w:tcBorders>
                    <w:top w:val="single" w:color="auto" w:sz="6" w:space="0"/>
                    <w:left w:val="single" w:color="auto" w:sz="4" w:space="0"/>
                    <w:bottom w:val="single" w:color="auto" w:sz="4" w:space="0"/>
                    <w:right w:val="single" w:color="auto" w:sz="6" w:space="0"/>
                  </w:tcBorders>
                  <w:vAlign w:val="center"/>
                </w:tcPr>
                <w:p>
                  <w:pPr>
                    <w:jc w:val="center"/>
                    <w:rPr>
                      <w:color w:val="000000"/>
                      <w:szCs w:val="21"/>
                    </w:rPr>
                  </w:pPr>
                  <w:r>
                    <w:rPr>
                      <w:rFonts w:hint="eastAsia"/>
                      <w:color w:val="000000"/>
                      <w:szCs w:val="21"/>
                    </w:rPr>
                    <w:t>4</w:t>
                  </w:r>
                </w:p>
              </w:tc>
              <w:tc>
                <w:tcPr>
                  <w:tcW w:w="1191" w:type="pct"/>
                  <w:tcBorders>
                    <w:top w:val="single" w:color="auto" w:sz="6" w:space="0"/>
                    <w:left w:val="single" w:color="auto" w:sz="6" w:space="0"/>
                    <w:bottom w:val="single" w:color="auto" w:sz="4" w:space="0"/>
                    <w:right w:val="single" w:color="auto" w:sz="6" w:space="0"/>
                  </w:tcBorders>
                  <w:vAlign w:val="center"/>
                </w:tcPr>
                <w:p>
                  <w:pPr>
                    <w:jc w:val="center"/>
                    <w:rPr>
                      <w:color w:val="000000"/>
                      <w:szCs w:val="21"/>
                    </w:rPr>
                  </w:pPr>
                  <w:r>
                    <w:rPr>
                      <w:rFonts w:hint="eastAsia"/>
                      <w:color w:val="000000"/>
                      <w:szCs w:val="21"/>
                    </w:rPr>
                    <w:t>其他</w:t>
                  </w:r>
                </w:p>
              </w:tc>
              <w:tc>
                <w:tcPr>
                  <w:tcW w:w="1297" w:type="pct"/>
                  <w:tcBorders>
                    <w:top w:val="single" w:color="auto" w:sz="6" w:space="0"/>
                    <w:left w:val="single" w:color="auto" w:sz="6" w:space="0"/>
                    <w:bottom w:val="single" w:color="auto" w:sz="4" w:space="0"/>
                    <w:right w:val="single" w:color="auto" w:sz="6" w:space="0"/>
                  </w:tcBorders>
                  <w:vAlign w:val="center"/>
                </w:tcPr>
                <w:p>
                  <w:pPr>
                    <w:jc w:val="center"/>
                    <w:rPr>
                      <w:bCs/>
                      <w:color w:val="000000"/>
                      <w:szCs w:val="21"/>
                    </w:rPr>
                  </w:pPr>
                  <w:r>
                    <w:rPr>
                      <w:rFonts w:hint="eastAsia"/>
                      <w:bCs/>
                      <w:color w:val="000000"/>
                      <w:szCs w:val="21"/>
                    </w:rPr>
                    <w:t>3千</w:t>
                  </w:r>
                  <w:r>
                    <w:rPr>
                      <w:bCs/>
                      <w:color w:val="000000"/>
                      <w:szCs w:val="21"/>
                    </w:rPr>
                    <w:t>吨</w:t>
                  </w:r>
                </w:p>
              </w:tc>
              <w:tc>
                <w:tcPr>
                  <w:tcW w:w="1082" w:type="pct"/>
                  <w:tcBorders>
                    <w:top w:val="single" w:color="auto" w:sz="6" w:space="0"/>
                    <w:left w:val="single" w:color="auto" w:sz="6" w:space="0"/>
                    <w:bottom w:val="single" w:color="auto" w:sz="4" w:space="0"/>
                    <w:right w:val="single" w:color="auto" w:sz="6" w:space="0"/>
                  </w:tcBorders>
                  <w:vAlign w:val="center"/>
                </w:tcPr>
                <w:p>
                  <w:pPr>
                    <w:jc w:val="center"/>
                    <w:rPr>
                      <w:color w:val="000000"/>
                      <w:szCs w:val="21"/>
                    </w:rPr>
                  </w:pPr>
                  <w:r>
                    <w:rPr>
                      <w:rFonts w:hint="eastAsia"/>
                      <w:bCs/>
                      <w:color w:val="000000"/>
                      <w:szCs w:val="21"/>
                    </w:rPr>
                    <w:t>3千</w:t>
                  </w:r>
                  <w:r>
                    <w:rPr>
                      <w:bCs/>
                      <w:color w:val="000000"/>
                      <w:szCs w:val="21"/>
                    </w:rPr>
                    <w:t>吨</w:t>
                  </w:r>
                </w:p>
              </w:tc>
              <w:tc>
                <w:tcPr>
                  <w:tcW w:w="1082" w:type="pct"/>
                  <w:vMerge w:val="continue"/>
                  <w:tcBorders>
                    <w:top w:val="single" w:color="auto" w:sz="6" w:space="0"/>
                    <w:left w:val="single" w:color="auto" w:sz="6" w:space="0"/>
                    <w:bottom w:val="single" w:color="auto" w:sz="6" w:space="0"/>
                    <w:right w:val="single" w:color="auto" w:sz="6" w:space="0"/>
                  </w:tcBorders>
                  <w:vAlign w:val="center"/>
                </w:tcPr>
                <w:p>
                  <w:pPr>
                    <w:widowControl/>
                    <w:jc w:val="left"/>
                    <w:rPr>
                      <w:bCs/>
                      <w:color w:val="000000"/>
                      <w:szCs w:val="21"/>
                    </w:rPr>
                  </w:pPr>
                </w:p>
              </w:tc>
            </w:tr>
          </w:tbl>
          <w:p>
            <w:pPr>
              <w:spacing w:line="360" w:lineRule="auto"/>
              <w:jc w:val="left"/>
              <w:rPr>
                <w:b/>
                <w:sz w:val="24"/>
              </w:rPr>
            </w:pPr>
            <w:r>
              <w:rPr>
                <w:b/>
                <w:sz w:val="24"/>
              </w:rPr>
              <w:t>2、地理位置及平面布置</w:t>
            </w:r>
          </w:p>
          <w:p>
            <w:pPr>
              <w:spacing w:line="360" w:lineRule="auto"/>
              <w:ind w:firstLine="480" w:firstLineChars="200"/>
              <w:jc w:val="left"/>
              <w:rPr>
                <w:sz w:val="24"/>
                <w:highlight w:val="yellow"/>
              </w:rPr>
            </w:pPr>
            <w:r>
              <w:rPr>
                <w:sz w:val="24"/>
              </w:rPr>
              <w:t>项目选址位于</w:t>
            </w:r>
            <w:r>
              <w:rPr>
                <w:rFonts w:hint="eastAsia"/>
                <w:sz w:val="24"/>
              </w:rPr>
              <w:t>孙村经济开发区芜湖市金贸流体科技股份有限公司厂区内</w:t>
            </w:r>
            <w:r>
              <w:rPr>
                <w:sz w:val="24"/>
              </w:rPr>
              <w:t>，总占地面积</w:t>
            </w:r>
            <w:r>
              <w:rPr>
                <w:rFonts w:hint="eastAsia"/>
                <w:sz w:val="24"/>
              </w:rPr>
              <w:t>约80亩</w:t>
            </w:r>
            <w:r>
              <w:rPr>
                <w:sz w:val="24"/>
              </w:rPr>
              <w:t>，</w:t>
            </w:r>
            <w:r>
              <w:rPr>
                <w:rFonts w:hint="eastAsia"/>
                <w:sz w:val="24"/>
              </w:rPr>
              <w:t>项目西北侧为芜湖市荣川机电科技公司、北侧为芜湖利通新材料有限公司、东北侧为荣建再生资源科技公司、东南侧为欧力机械制造有限责任公司、西南侧为芜湖新瑞阀门有限公司。</w:t>
            </w:r>
          </w:p>
          <w:p>
            <w:pPr>
              <w:pStyle w:val="19"/>
              <w:spacing w:line="360" w:lineRule="auto"/>
              <w:ind w:firstLine="480" w:firstLineChars="200"/>
              <w:rPr>
                <w:rFonts w:ascii="Times New Roman" w:hAnsi="Times New Roman"/>
                <w:color w:val="000000"/>
                <w:sz w:val="24"/>
              </w:rPr>
            </w:pPr>
            <w:r>
              <w:rPr>
                <w:rFonts w:ascii="Times New Roman" w:hAnsi="Times New Roman"/>
                <w:color w:val="000000"/>
                <w:sz w:val="24"/>
              </w:rPr>
              <w:t>本项目总平面布置上，项目分为生产区、原料仓库、成品仓库</w:t>
            </w:r>
            <w:r>
              <w:rPr>
                <w:rFonts w:hint="eastAsia" w:ascii="Times New Roman" w:hAnsi="Times New Roman"/>
                <w:color w:val="000000"/>
                <w:sz w:val="24"/>
              </w:rPr>
              <w:t>、生活办公区</w:t>
            </w:r>
            <w:r>
              <w:rPr>
                <w:rFonts w:ascii="Times New Roman" w:hAnsi="Times New Roman"/>
                <w:color w:val="000000"/>
                <w:sz w:val="24"/>
              </w:rPr>
              <w:t>。本项目生产厂房内各设施按照工艺流程进行合理布设，物料输送短捷，可以满足物料流程的需要，确保生产厂房污染程度最低。本项目布局紧凑，可以满足节约占地的要求。各功能区分区明确，满足非生产及无关人员进入生产区的要求。</w:t>
            </w:r>
          </w:p>
          <w:p>
            <w:pPr>
              <w:spacing w:line="360" w:lineRule="auto"/>
              <w:ind w:firstLine="480" w:firstLineChars="200"/>
              <w:jc w:val="left"/>
              <w:rPr>
                <w:sz w:val="24"/>
              </w:rPr>
            </w:pPr>
            <w:r>
              <w:rPr>
                <w:sz w:val="24"/>
              </w:rPr>
              <w:t>总体来说，项目的总平面布置基本合理。详见附图</w:t>
            </w:r>
            <w:r>
              <w:rPr>
                <w:rFonts w:hint="eastAsia"/>
                <w:sz w:val="24"/>
              </w:rPr>
              <w:t>3</w:t>
            </w:r>
            <w:r>
              <w:rPr>
                <w:sz w:val="24"/>
              </w:rPr>
              <w:t>。</w:t>
            </w:r>
          </w:p>
          <w:p>
            <w:pPr>
              <w:spacing w:line="360" w:lineRule="auto"/>
              <w:jc w:val="left"/>
              <w:rPr>
                <w:b/>
                <w:sz w:val="28"/>
                <w:szCs w:val="28"/>
              </w:rPr>
            </w:pPr>
            <w:r>
              <w:rPr>
                <w:b/>
                <w:sz w:val="28"/>
                <w:szCs w:val="28"/>
              </w:rPr>
              <w:t>3、项目建设情况</w:t>
            </w:r>
          </w:p>
          <w:p>
            <w:pPr>
              <w:spacing w:line="360" w:lineRule="auto"/>
              <w:ind w:firstLine="480" w:firstLineChars="200"/>
              <w:jc w:val="left"/>
              <w:rPr>
                <w:sz w:val="24"/>
              </w:rPr>
            </w:pPr>
            <w:r>
              <w:rPr>
                <w:sz w:val="24"/>
              </w:rPr>
              <w:t>项目建设主体、公用、环保工程详见表2-2</w:t>
            </w:r>
          </w:p>
          <w:p>
            <w:pPr>
              <w:spacing w:line="360" w:lineRule="auto"/>
              <w:ind w:firstLine="482" w:firstLineChars="200"/>
              <w:jc w:val="center"/>
              <w:rPr>
                <w:b/>
                <w:sz w:val="24"/>
              </w:rPr>
            </w:pPr>
            <w:r>
              <w:rPr>
                <w:b/>
                <w:sz w:val="24"/>
              </w:rPr>
              <w:t>表2-2</w:t>
            </w:r>
            <w:r>
              <w:rPr>
                <w:b/>
                <w:sz w:val="24"/>
              </w:rPr>
              <w:tab/>
            </w:r>
            <w:r>
              <w:rPr>
                <w:b/>
                <w:sz w:val="24"/>
              </w:rPr>
              <w:t xml:space="preserve"> 建设项目组成一览表</w:t>
            </w:r>
          </w:p>
          <w:tbl>
            <w:tblPr>
              <w:tblStyle w:val="34"/>
              <w:tblpPr w:leftFromText="180" w:rightFromText="180" w:vertAnchor="text" w:tblpXSpec="center" w:tblpY="1"/>
              <w:tblOverlap w:val="never"/>
              <w:tblW w:w="912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275"/>
              <w:gridCol w:w="3300"/>
              <w:gridCol w:w="2700"/>
              <w:gridCol w:w="1132"/>
              <w:gridCol w:w="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tcBorders>
                    <w:tl2br w:val="nil"/>
                    <w:tr2bl w:val="nil"/>
                  </w:tcBorders>
                  <w:vAlign w:val="center"/>
                </w:tcPr>
                <w:p>
                  <w:pPr>
                    <w:widowControl/>
                    <w:jc w:val="center"/>
                    <w:rPr>
                      <w:b/>
                      <w:bCs/>
                      <w:kern w:val="0"/>
                      <w:szCs w:val="21"/>
                    </w:rPr>
                  </w:pPr>
                  <w:r>
                    <w:rPr>
                      <w:b/>
                      <w:bCs/>
                      <w:kern w:val="0"/>
                      <w:szCs w:val="21"/>
                    </w:rPr>
                    <w:t>工程类别</w:t>
                  </w:r>
                </w:p>
              </w:tc>
              <w:tc>
                <w:tcPr>
                  <w:tcW w:w="1275" w:type="dxa"/>
                  <w:tcBorders>
                    <w:tl2br w:val="nil"/>
                    <w:tr2bl w:val="nil"/>
                  </w:tcBorders>
                  <w:vAlign w:val="center"/>
                </w:tcPr>
                <w:p>
                  <w:pPr>
                    <w:jc w:val="center"/>
                    <w:rPr>
                      <w:b/>
                      <w:bCs/>
                      <w:kern w:val="0"/>
                      <w:szCs w:val="21"/>
                    </w:rPr>
                  </w:pPr>
                  <w:r>
                    <w:rPr>
                      <w:b/>
                      <w:bCs/>
                      <w:kern w:val="0"/>
                      <w:szCs w:val="21"/>
                    </w:rPr>
                    <w:t>单项工程名称</w:t>
                  </w:r>
                </w:p>
              </w:tc>
              <w:tc>
                <w:tcPr>
                  <w:tcW w:w="3300" w:type="dxa"/>
                  <w:tcBorders>
                    <w:tl2br w:val="nil"/>
                    <w:tr2bl w:val="nil"/>
                  </w:tcBorders>
                  <w:vAlign w:val="center"/>
                </w:tcPr>
                <w:p>
                  <w:pPr>
                    <w:widowControl/>
                    <w:jc w:val="center"/>
                    <w:rPr>
                      <w:b/>
                      <w:bCs/>
                      <w:kern w:val="0"/>
                      <w:szCs w:val="21"/>
                    </w:rPr>
                  </w:pPr>
                  <w:r>
                    <w:rPr>
                      <w:b/>
                      <w:bCs/>
                      <w:kern w:val="0"/>
                      <w:szCs w:val="21"/>
                    </w:rPr>
                    <w:t>环评建设内容及规模</w:t>
                  </w:r>
                </w:p>
              </w:tc>
              <w:tc>
                <w:tcPr>
                  <w:tcW w:w="2700" w:type="dxa"/>
                  <w:tcBorders>
                    <w:tl2br w:val="nil"/>
                    <w:tr2bl w:val="nil"/>
                  </w:tcBorders>
                  <w:vAlign w:val="center"/>
                </w:tcPr>
                <w:p>
                  <w:pPr>
                    <w:widowControl/>
                    <w:jc w:val="center"/>
                    <w:rPr>
                      <w:b/>
                      <w:bCs/>
                      <w:kern w:val="0"/>
                      <w:szCs w:val="21"/>
                    </w:rPr>
                  </w:pPr>
                  <w:r>
                    <w:rPr>
                      <w:b/>
                      <w:bCs/>
                      <w:kern w:val="0"/>
                      <w:szCs w:val="21"/>
                    </w:rPr>
                    <w:t>实际建设内容及规模</w:t>
                  </w:r>
                </w:p>
              </w:tc>
              <w:tc>
                <w:tcPr>
                  <w:tcW w:w="1132" w:type="dxa"/>
                  <w:tcBorders>
                    <w:tl2br w:val="nil"/>
                    <w:tr2bl w:val="nil"/>
                  </w:tcBorders>
                  <w:vAlign w:val="center"/>
                </w:tcPr>
                <w:p>
                  <w:pPr>
                    <w:widowControl/>
                    <w:jc w:val="center"/>
                    <w:rPr>
                      <w:b/>
                      <w:bCs/>
                      <w:kern w:val="0"/>
                      <w:szCs w:val="21"/>
                    </w:rPr>
                  </w:pPr>
                  <w:r>
                    <w:rPr>
                      <w:b/>
                      <w:bCs/>
                      <w:kern w:val="0"/>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vMerge w:val="restart"/>
                  <w:tcBorders>
                    <w:tl2br w:val="nil"/>
                    <w:tr2bl w:val="nil"/>
                  </w:tcBorders>
                  <w:vAlign w:val="center"/>
                </w:tcPr>
                <w:p>
                  <w:pPr>
                    <w:jc w:val="center"/>
                    <w:rPr>
                      <w:kern w:val="0"/>
                      <w:szCs w:val="21"/>
                    </w:rPr>
                  </w:pPr>
                  <w:r>
                    <w:rPr>
                      <w:kern w:val="0"/>
                      <w:szCs w:val="21"/>
                    </w:rPr>
                    <w:t>主体工程</w:t>
                  </w:r>
                </w:p>
              </w:tc>
              <w:tc>
                <w:tcPr>
                  <w:tcW w:w="1275" w:type="dxa"/>
                  <w:tcBorders>
                    <w:tl2br w:val="nil"/>
                    <w:tr2bl w:val="nil"/>
                  </w:tcBorders>
                  <w:vAlign w:val="center"/>
                </w:tcPr>
                <w:p>
                  <w:pPr>
                    <w:widowControl/>
                    <w:jc w:val="center"/>
                    <w:rPr>
                      <w:szCs w:val="21"/>
                    </w:rPr>
                  </w:pPr>
                  <w:r>
                    <w:rPr>
                      <w:color w:val="000000"/>
                      <w:szCs w:val="21"/>
                    </w:rPr>
                    <w:t>1#生产厂房</w:t>
                  </w:r>
                </w:p>
              </w:tc>
              <w:tc>
                <w:tcPr>
                  <w:tcW w:w="3300" w:type="dxa"/>
                  <w:tcBorders>
                    <w:tl2br w:val="nil"/>
                    <w:tr2bl w:val="nil"/>
                  </w:tcBorders>
                  <w:vAlign w:val="center"/>
                </w:tcPr>
                <w:p>
                  <w:pPr>
                    <w:widowControl/>
                    <w:jc w:val="center"/>
                    <w:rPr>
                      <w:szCs w:val="21"/>
                    </w:rPr>
                  </w:pPr>
                  <w:r>
                    <w:rPr>
                      <w:rFonts w:hint="eastAsia" w:cs="Calibri"/>
                      <w:color w:val="000000"/>
                      <w:szCs w:val="21"/>
                    </w:rPr>
                    <w:t>1/2</w:t>
                  </w:r>
                  <w:r>
                    <w:rPr>
                      <w:rFonts w:hint="eastAsia"/>
                      <w:color w:val="000000"/>
                      <w:szCs w:val="21"/>
                    </w:rPr>
                    <w:t>为</w:t>
                  </w:r>
                  <w:r>
                    <w:rPr>
                      <w:color w:val="000000"/>
                      <w:szCs w:val="21"/>
                    </w:rPr>
                    <w:t>铸造车间，设置中频感应电炉、半自动铸型浇注生产线等相关生产设备</w:t>
                  </w:r>
                  <w:r>
                    <w:rPr>
                      <w:rFonts w:hint="eastAsia"/>
                      <w:color w:val="000000"/>
                      <w:szCs w:val="21"/>
                    </w:rPr>
                    <w:t>，1/2</w:t>
                  </w:r>
                  <w:r>
                    <w:rPr>
                      <w:color w:val="000000"/>
                      <w:szCs w:val="21"/>
                    </w:rPr>
                    <w:t>覆膜砂再生车间，设置燃烧炉、振动冷却筛等相关生产设备</w:t>
                  </w:r>
                  <w:r>
                    <w:rPr>
                      <w:szCs w:val="21"/>
                    </w:rPr>
                    <w:t xml:space="preserve"> </w:t>
                  </w:r>
                </w:p>
              </w:tc>
              <w:tc>
                <w:tcPr>
                  <w:tcW w:w="2700" w:type="dxa"/>
                  <w:tcBorders>
                    <w:tl2br w:val="nil"/>
                    <w:tr2bl w:val="nil"/>
                  </w:tcBorders>
                  <w:vAlign w:val="center"/>
                </w:tcPr>
                <w:p>
                  <w:pPr>
                    <w:widowControl/>
                    <w:jc w:val="center"/>
                    <w:rPr>
                      <w:szCs w:val="21"/>
                    </w:rPr>
                  </w:pPr>
                  <w:r>
                    <w:rPr>
                      <w:rFonts w:hint="eastAsia"/>
                      <w:szCs w:val="21"/>
                    </w:rPr>
                    <w:t>厂房内设置6台中频感应电炉、一条半自动浇注生产线及一条人工浇注生产线、落砂设备、覆膜砂再生生产线等</w:t>
                  </w:r>
                </w:p>
              </w:tc>
              <w:tc>
                <w:tcPr>
                  <w:tcW w:w="1132" w:type="dxa"/>
                  <w:tcBorders>
                    <w:tl2br w:val="nil"/>
                    <w:tr2bl w:val="nil"/>
                  </w:tcBorders>
                  <w:vAlign w:val="center"/>
                </w:tcPr>
                <w:p>
                  <w:pPr>
                    <w:widowControl/>
                    <w:jc w:val="center"/>
                    <w:rPr>
                      <w:szCs w:val="21"/>
                    </w:rPr>
                  </w:pPr>
                  <w:r>
                    <w:rPr>
                      <w:rFonts w:hint="eastAsia"/>
                      <w:szCs w:val="21"/>
                    </w:rPr>
                    <w:t>与环评基本一致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vMerge w:val="continue"/>
                  <w:tcBorders>
                    <w:tl2br w:val="nil"/>
                    <w:tr2bl w:val="nil"/>
                  </w:tcBorders>
                  <w:vAlign w:val="center"/>
                </w:tcPr>
                <w:p>
                  <w:pPr>
                    <w:jc w:val="center"/>
                    <w:rPr>
                      <w:kern w:val="0"/>
                      <w:szCs w:val="21"/>
                    </w:rPr>
                  </w:pPr>
                </w:p>
              </w:tc>
              <w:tc>
                <w:tcPr>
                  <w:tcW w:w="1275" w:type="dxa"/>
                  <w:tcBorders>
                    <w:tl2br w:val="nil"/>
                    <w:tr2bl w:val="nil"/>
                  </w:tcBorders>
                  <w:vAlign w:val="center"/>
                </w:tcPr>
                <w:p>
                  <w:pPr>
                    <w:widowControl/>
                    <w:jc w:val="center"/>
                    <w:rPr>
                      <w:szCs w:val="21"/>
                    </w:rPr>
                  </w:pPr>
                  <w:r>
                    <w:rPr>
                      <w:color w:val="000000"/>
                      <w:szCs w:val="21"/>
                    </w:rPr>
                    <w:t>2#生产厂房</w:t>
                  </w:r>
                </w:p>
              </w:tc>
              <w:tc>
                <w:tcPr>
                  <w:tcW w:w="3300" w:type="dxa"/>
                  <w:tcBorders>
                    <w:tl2br w:val="nil"/>
                    <w:tr2bl w:val="nil"/>
                  </w:tcBorders>
                  <w:vAlign w:val="center"/>
                </w:tcPr>
                <w:p>
                  <w:pPr>
                    <w:widowControl/>
                    <w:jc w:val="center"/>
                    <w:rPr>
                      <w:szCs w:val="21"/>
                    </w:rPr>
                  </w:pPr>
                  <w:r>
                    <w:rPr>
                      <w:rFonts w:hint="eastAsia"/>
                      <w:color w:val="000000"/>
                      <w:szCs w:val="21"/>
                    </w:rPr>
                    <w:t>覆膜砂制芯区和模具放置区</w:t>
                  </w:r>
                </w:p>
              </w:tc>
              <w:tc>
                <w:tcPr>
                  <w:tcW w:w="2700" w:type="dxa"/>
                  <w:tcBorders>
                    <w:tl2br w:val="nil"/>
                    <w:tr2bl w:val="nil"/>
                  </w:tcBorders>
                  <w:vAlign w:val="center"/>
                </w:tcPr>
                <w:p>
                  <w:pPr>
                    <w:widowControl/>
                    <w:jc w:val="center"/>
                    <w:rPr>
                      <w:szCs w:val="21"/>
                    </w:rPr>
                  </w:pPr>
                  <w:r>
                    <w:rPr>
                      <w:rFonts w:hint="eastAsia"/>
                      <w:color w:val="000000"/>
                      <w:szCs w:val="21"/>
                    </w:rPr>
                    <w:t>覆膜砂制芯区和模具放置区</w:t>
                  </w:r>
                </w:p>
              </w:tc>
              <w:tc>
                <w:tcPr>
                  <w:tcW w:w="1132" w:type="dxa"/>
                  <w:tcBorders>
                    <w:tl2br w:val="nil"/>
                    <w:tr2bl w:val="nil"/>
                  </w:tcBorders>
                  <w:vAlign w:val="center"/>
                </w:tcPr>
                <w:p>
                  <w:pPr>
                    <w:widowControl/>
                    <w:jc w:val="center"/>
                    <w:rPr>
                      <w:szCs w:val="21"/>
                    </w:rPr>
                  </w:pPr>
                  <w:r>
                    <w:rPr>
                      <w:rFonts w:hint="eastAsia"/>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vMerge w:val="continue"/>
                  <w:tcBorders>
                    <w:tl2br w:val="nil"/>
                    <w:tr2bl w:val="nil"/>
                  </w:tcBorders>
                  <w:vAlign w:val="center"/>
                </w:tcPr>
                <w:p>
                  <w:pPr>
                    <w:jc w:val="center"/>
                    <w:rPr>
                      <w:kern w:val="0"/>
                      <w:szCs w:val="21"/>
                    </w:rPr>
                  </w:pPr>
                </w:p>
              </w:tc>
              <w:tc>
                <w:tcPr>
                  <w:tcW w:w="1275" w:type="dxa"/>
                  <w:tcBorders>
                    <w:tl2br w:val="nil"/>
                    <w:tr2bl w:val="nil"/>
                  </w:tcBorders>
                  <w:vAlign w:val="center"/>
                </w:tcPr>
                <w:p>
                  <w:pPr>
                    <w:widowControl/>
                    <w:jc w:val="center"/>
                    <w:rPr>
                      <w:szCs w:val="21"/>
                    </w:rPr>
                  </w:pPr>
                  <w:r>
                    <w:rPr>
                      <w:color w:val="000000"/>
                      <w:szCs w:val="21"/>
                    </w:rPr>
                    <w:t>3#生产厂房</w:t>
                  </w:r>
                </w:p>
              </w:tc>
              <w:tc>
                <w:tcPr>
                  <w:tcW w:w="3300" w:type="dxa"/>
                  <w:tcBorders>
                    <w:tl2br w:val="nil"/>
                    <w:tr2bl w:val="nil"/>
                  </w:tcBorders>
                  <w:vAlign w:val="center"/>
                </w:tcPr>
                <w:p>
                  <w:pPr>
                    <w:widowControl/>
                    <w:jc w:val="center"/>
                    <w:rPr>
                      <w:szCs w:val="21"/>
                    </w:rPr>
                  </w:pPr>
                  <w:r>
                    <w:rPr>
                      <w:rFonts w:hint="eastAsia"/>
                      <w:szCs w:val="21"/>
                    </w:rPr>
                    <w:t>1/4为研发中心，设置加工中心等相关生产设备，设置抛丸区、粘土砂自动铸造区、硅溶胶溶炼区、浇注区，约400平方米浸（刷）漆区</w:t>
                  </w:r>
                </w:p>
              </w:tc>
              <w:tc>
                <w:tcPr>
                  <w:tcW w:w="2700" w:type="dxa"/>
                  <w:tcBorders>
                    <w:tl2br w:val="nil"/>
                    <w:tr2bl w:val="nil"/>
                  </w:tcBorders>
                  <w:vAlign w:val="center"/>
                </w:tcPr>
                <w:p>
                  <w:pPr>
                    <w:widowControl/>
                    <w:jc w:val="center"/>
                    <w:rPr>
                      <w:szCs w:val="21"/>
                    </w:rPr>
                  </w:pPr>
                  <w:r>
                    <w:rPr>
                      <w:rFonts w:hint="eastAsia"/>
                      <w:szCs w:val="21"/>
                    </w:rPr>
                    <w:t>1/4为研发中心，设置加工中心等相关生产设备，设置抛丸区、硅溶胶溶炼区、浇注区</w:t>
                  </w:r>
                </w:p>
              </w:tc>
              <w:tc>
                <w:tcPr>
                  <w:tcW w:w="1132" w:type="dxa"/>
                  <w:tcBorders>
                    <w:tl2br w:val="nil"/>
                    <w:tr2bl w:val="nil"/>
                  </w:tcBorders>
                  <w:vAlign w:val="center"/>
                </w:tcPr>
                <w:p>
                  <w:pPr>
                    <w:widowControl/>
                    <w:jc w:val="center"/>
                    <w:rPr>
                      <w:kern w:val="0"/>
                      <w:szCs w:val="21"/>
                    </w:rPr>
                  </w:pPr>
                  <w:r>
                    <w:rPr>
                      <w:rFonts w:hint="eastAsia"/>
                      <w:szCs w:val="21"/>
                    </w:rPr>
                    <w:t>黏土砂自动铸造区未建设，浸漆区未建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vMerge w:val="continue"/>
                  <w:tcBorders>
                    <w:tl2br w:val="nil"/>
                    <w:tr2bl w:val="nil"/>
                  </w:tcBorders>
                  <w:vAlign w:val="center"/>
                </w:tcPr>
                <w:p>
                  <w:pPr>
                    <w:jc w:val="center"/>
                    <w:rPr>
                      <w:kern w:val="0"/>
                      <w:szCs w:val="21"/>
                    </w:rPr>
                  </w:pPr>
                </w:p>
              </w:tc>
              <w:tc>
                <w:tcPr>
                  <w:tcW w:w="1275" w:type="dxa"/>
                  <w:tcBorders>
                    <w:tl2br w:val="nil"/>
                    <w:tr2bl w:val="nil"/>
                  </w:tcBorders>
                  <w:vAlign w:val="center"/>
                </w:tcPr>
                <w:p>
                  <w:pPr>
                    <w:widowControl/>
                    <w:jc w:val="center"/>
                    <w:rPr>
                      <w:szCs w:val="21"/>
                    </w:rPr>
                  </w:pPr>
                  <w:r>
                    <w:rPr>
                      <w:rFonts w:hint="eastAsia"/>
                      <w:color w:val="000000"/>
                      <w:szCs w:val="21"/>
                    </w:rPr>
                    <w:t>4</w:t>
                  </w:r>
                  <w:r>
                    <w:rPr>
                      <w:color w:val="000000"/>
                      <w:szCs w:val="21"/>
                    </w:rPr>
                    <w:t>#生产厂房</w:t>
                  </w:r>
                </w:p>
              </w:tc>
              <w:tc>
                <w:tcPr>
                  <w:tcW w:w="3300" w:type="dxa"/>
                  <w:tcBorders>
                    <w:tl2br w:val="nil"/>
                    <w:tr2bl w:val="nil"/>
                  </w:tcBorders>
                  <w:vAlign w:val="center"/>
                </w:tcPr>
                <w:p>
                  <w:pPr>
                    <w:widowControl/>
                    <w:jc w:val="center"/>
                    <w:rPr>
                      <w:szCs w:val="21"/>
                    </w:rPr>
                  </w:pPr>
                  <w:r>
                    <w:rPr>
                      <w:rFonts w:hint="eastAsia"/>
                      <w:color w:val="000000"/>
                      <w:szCs w:val="21"/>
                    </w:rPr>
                    <w:t>其中二层设置</w:t>
                  </w:r>
                  <w:r>
                    <w:rPr>
                      <w:color w:val="000000"/>
                      <w:szCs w:val="21"/>
                    </w:rPr>
                    <w:t>蜡料配制、组树制铸型模壳区</w:t>
                  </w:r>
                </w:p>
              </w:tc>
              <w:tc>
                <w:tcPr>
                  <w:tcW w:w="2700" w:type="dxa"/>
                  <w:tcBorders>
                    <w:tl2br w:val="nil"/>
                    <w:tr2bl w:val="nil"/>
                  </w:tcBorders>
                  <w:vAlign w:val="center"/>
                </w:tcPr>
                <w:p>
                  <w:pPr>
                    <w:widowControl/>
                    <w:jc w:val="center"/>
                    <w:rPr>
                      <w:szCs w:val="21"/>
                    </w:rPr>
                  </w:pPr>
                  <w:r>
                    <w:rPr>
                      <w:rFonts w:hint="eastAsia"/>
                      <w:color w:val="000000"/>
                      <w:szCs w:val="21"/>
                    </w:rPr>
                    <w:t>其中二层设置</w:t>
                  </w:r>
                  <w:r>
                    <w:rPr>
                      <w:color w:val="000000"/>
                      <w:szCs w:val="21"/>
                    </w:rPr>
                    <w:t>蜡料配制、组树制铸型模壳区</w:t>
                  </w:r>
                </w:p>
              </w:tc>
              <w:tc>
                <w:tcPr>
                  <w:tcW w:w="1132" w:type="dxa"/>
                  <w:tcBorders>
                    <w:tl2br w:val="nil"/>
                    <w:tr2bl w:val="nil"/>
                  </w:tcBorders>
                  <w:vAlign w:val="center"/>
                </w:tcPr>
                <w:p>
                  <w:pPr>
                    <w:widowControl/>
                    <w:jc w:val="center"/>
                    <w:rPr>
                      <w:kern w:val="0"/>
                      <w:szCs w:val="21"/>
                    </w:rPr>
                  </w:pPr>
                  <w:r>
                    <w:rPr>
                      <w:rFonts w:hint="eastAsia"/>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vMerge w:val="continue"/>
                  <w:tcBorders>
                    <w:tl2br w:val="nil"/>
                    <w:tr2bl w:val="nil"/>
                  </w:tcBorders>
                  <w:vAlign w:val="center"/>
                </w:tcPr>
                <w:p>
                  <w:pPr>
                    <w:jc w:val="center"/>
                    <w:rPr>
                      <w:kern w:val="0"/>
                      <w:szCs w:val="21"/>
                    </w:rPr>
                  </w:pPr>
                </w:p>
              </w:tc>
              <w:tc>
                <w:tcPr>
                  <w:tcW w:w="1275" w:type="dxa"/>
                  <w:tcBorders>
                    <w:tl2br w:val="nil"/>
                    <w:tr2bl w:val="nil"/>
                  </w:tcBorders>
                  <w:vAlign w:val="center"/>
                </w:tcPr>
                <w:p>
                  <w:pPr>
                    <w:widowControl/>
                    <w:jc w:val="center"/>
                    <w:rPr>
                      <w:szCs w:val="21"/>
                    </w:rPr>
                  </w:pPr>
                  <w:r>
                    <w:rPr>
                      <w:color w:val="000000"/>
                      <w:szCs w:val="21"/>
                    </w:rPr>
                    <w:t>5#生产厂房</w:t>
                  </w:r>
                </w:p>
              </w:tc>
              <w:tc>
                <w:tcPr>
                  <w:tcW w:w="3300" w:type="dxa"/>
                  <w:tcBorders>
                    <w:tl2br w:val="nil"/>
                    <w:tr2bl w:val="nil"/>
                  </w:tcBorders>
                  <w:vAlign w:val="center"/>
                </w:tcPr>
                <w:p>
                  <w:pPr>
                    <w:widowControl/>
                    <w:jc w:val="center"/>
                    <w:rPr>
                      <w:szCs w:val="21"/>
                    </w:rPr>
                  </w:pPr>
                  <w:r>
                    <w:rPr>
                      <w:rFonts w:hint="eastAsia"/>
                      <w:bCs/>
                      <w:color w:val="000000"/>
                      <w:kern w:val="0"/>
                      <w:szCs w:val="21"/>
                    </w:rPr>
                    <w:t>覆膜砂再生车间搬至</w:t>
                  </w:r>
                  <w:r>
                    <w:rPr>
                      <w:rFonts w:hint="eastAsia"/>
                      <w:color w:val="000000"/>
                      <w:szCs w:val="21"/>
                    </w:rPr>
                    <w:t>1</w:t>
                  </w:r>
                  <w:r>
                    <w:rPr>
                      <w:color w:val="000000"/>
                      <w:szCs w:val="21"/>
                    </w:rPr>
                    <w:t>#生产厂房</w:t>
                  </w:r>
                </w:p>
              </w:tc>
              <w:tc>
                <w:tcPr>
                  <w:tcW w:w="2700" w:type="dxa"/>
                  <w:tcBorders>
                    <w:tl2br w:val="nil"/>
                    <w:tr2bl w:val="nil"/>
                  </w:tcBorders>
                  <w:vAlign w:val="center"/>
                </w:tcPr>
                <w:p>
                  <w:pPr>
                    <w:widowControl/>
                    <w:jc w:val="center"/>
                    <w:rPr>
                      <w:szCs w:val="21"/>
                    </w:rPr>
                  </w:pPr>
                  <w:r>
                    <w:rPr>
                      <w:rFonts w:hint="eastAsia"/>
                      <w:bCs/>
                      <w:color w:val="000000"/>
                      <w:kern w:val="0"/>
                      <w:szCs w:val="21"/>
                    </w:rPr>
                    <w:t>覆膜砂再生车间搬至</w:t>
                  </w:r>
                  <w:r>
                    <w:rPr>
                      <w:rFonts w:hint="eastAsia"/>
                      <w:color w:val="000000"/>
                      <w:szCs w:val="21"/>
                    </w:rPr>
                    <w:t>1</w:t>
                  </w:r>
                  <w:r>
                    <w:rPr>
                      <w:color w:val="000000"/>
                      <w:szCs w:val="21"/>
                    </w:rPr>
                    <w:t>#生产厂房</w:t>
                  </w:r>
                </w:p>
              </w:tc>
              <w:tc>
                <w:tcPr>
                  <w:tcW w:w="1132" w:type="dxa"/>
                  <w:tcBorders>
                    <w:tl2br w:val="nil"/>
                    <w:tr2bl w:val="nil"/>
                  </w:tcBorders>
                  <w:vAlign w:val="center"/>
                </w:tcPr>
                <w:p>
                  <w:pPr>
                    <w:widowControl/>
                    <w:jc w:val="center"/>
                    <w:rPr>
                      <w:kern w:val="0"/>
                      <w:szCs w:val="21"/>
                    </w:rPr>
                  </w:pPr>
                  <w:r>
                    <w:rPr>
                      <w:rFonts w:hint="eastAsia"/>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tcBorders>
                    <w:tl2br w:val="nil"/>
                    <w:tr2bl w:val="nil"/>
                  </w:tcBorders>
                  <w:vAlign w:val="center"/>
                </w:tcPr>
                <w:p>
                  <w:pPr>
                    <w:jc w:val="center"/>
                    <w:rPr>
                      <w:kern w:val="0"/>
                      <w:szCs w:val="21"/>
                    </w:rPr>
                  </w:pPr>
                  <w:r>
                    <w:rPr>
                      <w:color w:val="000000"/>
                      <w:kern w:val="0"/>
                      <w:szCs w:val="21"/>
                    </w:rPr>
                    <w:t>辅助工程</w:t>
                  </w:r>
                </w:p>
              </w:tc>
              <w:tc>
                <w:tcPr>
                  <w:tcW w:w="1275" w:type="dxa"/>
                  <w:tcBorders>
                    <w:tl2br w:val="nil"/>
                    <w:tr2bl w:val="nil"/>
                  </w:tcBorders>
                  <w:vAlign w:val="center"/>
                </w:tcPr>
                <w:p>
                  <w:pPr>
                    <w:widowControl/>
                    <w:jc w:val="center"/>
                    <w:rPr>
                      <w:color w:val="000000"/>
                      <w:szCs w:val="21"/>
                    </w:rPr>
                  </w:pPr>
                  <w:r>
                    <w:rPr>
                      <w:rFonts w:hint="eastAsia"/>
                      <w:color w:val="000000"/>
                      <w:kern w:val="0"/>
                      <w:szCs w:val="21"/>
                    </w:rPr>
                    <w:t>综合楼</w:t>
                  </w:r>
                </w:p>
              </w:tc>
              <w:tc>
                <w:tcPr>
                  <w:tcW w:w="3300" w:type="dxa"/>
                  <w:tcBorders>
                    <w:tl2br w:val="nil"/>
                    <w:tr2bl w:val="nil"/>
                  </w:tcBorders>
                  <w:vAlign w:val="center"/>
                </w:tcPr>
                <w:p>
                  <w:pPr>
                    <w:widowControl/>
                    <w:jc w:val="center"/>
                    <w:rPr>
                      <w:bCs/>
                      <w:color w:val="000000"/>
                      <w:kern w:val="0"/>
                      <w:szCs w:val="21"/>
                    </w:rPr>
                  </w:pPr>
                  <w:r>
                    <w:rPr>
                      <w:rFonts w:hint="eastAsia"/>
                      <w:bCs/>
                      <w:color w:val="000000"/>
                      <w:kern w:val="0"/>
                      <w:szCs w:val="21"/>
                    </w:rPr>
                    <w:t>于厂区东北角，3层楼建筑三层，能够满足正常办公生活需要</w:t>
                  </w:r>
                </w:p>
              </w:tc>
              <w:tc>
                <w:tcPr>
                  <w:tcW w:w="2700" w:type="dxa"/>
                  <w:tcBorders>
                    <w:tl2br w:val="nil"/>
                    <w:tr2bl w:val="nil"/>
                  </w:tcBorders>
                  <w:vAlign w:val="center"/>
                </w:tcPr>
                <w:p>
                  <w:pPr>
                    <w:widowControl/>
                    <w:jc w:val="center"/>
                    <w:rPr>
                      <w:bCs/>
                      <w:color w:val="000000"/>
                      <w:kern w:val="0"/>
                      <w:szCs w:val="21"/>
                    </w:rPr>
                  </w:pPr>
                  <w:r>
                    <w:rPr>
                      <w:rFonts w:hint="eastAsia"/>
                      <w:bCs/>
                      <w:color w:val="000000"/>
                      <w:kern w:val="0"/>
                      <w:szCs w:val="21"/>
                    </w:rPr>
                    <w:t>于厂区东北角，3层楼建筑三层，能够满足正常办公生活需要</w:t>
                  </w:r>
                </w:p>
              </w:tc>
              <w:tc>
                <w:tcPr>
                  <w:tcW w:w="1132" w:type="dxa"/>
                  <w:tcBorders>
                    <w:tl2br w:val="nil"/>
                    <w:tr2bl w:val="nil"/>
                  </w:tcBorders>
                  <w:vAlign w:val="center"/>
                </w:tcPr>
                <w:p>
                  <w:pPr>
                    <w:widowControl/>
                    <w:jc w:val="center"/>
                    <w:rPr>
                      <w:szCs w:val="21"/>
                    </w:rPr>
                  </w:pPr>
                  <w:r>
                    <w:rPr>
                      <w:rFonts w:hint="eastAsia"/>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82" w:hRule="atLeast"/>
              </w:trPr>
              <w:tc>
                <w:tcPr>
                  <w:tcW w:w="710" w:type="dxa"/>
                  <w:tcBorders>
                    <w:tl2br w:val="nil"/>
                    <w:tr2bl w:val="nil"/>
                  </w:tcBorders>
                  <w:vAlign w:val="center"/>
                </w:tcPr>
                <w:p>
                  <w:pPr>
                    <w:jc w:val="center"/>
                    <w:rPr>
                      <w:kern w:val="0"/>
                      <w:szCs w:val="21"/>
                    </w:rPr>
                  </w:pPr>
                  <w:r>
                    <w:rPr>
                      <w:kern w:val="0"/>
                      <w:szCs w:val="21"/>
                    </w:rPr>
                    <w:t>储运工程</w:t>
                  </w:r>
                </w:p>
              </w:tc>
              <w:tc>
                <w:tcPr>
                  <w:tcW w:w="1275" w:type="dxa"/>
                  <w:tcBorders>
                    <w:tl2br w:val="nil"/>
                    <w:tr2bl w:val="nil"/>
                  </w:tcBorders>
                  <w:vAlign w:val="center"/>
                </w:tcPr>
                <w:p>
                  <w:pPr>
                    <w:jc w:val="center"/>
                  </w:pPr>
                  <w:r>
                    <w:rPr>
                      <w:rFonts w:hint="eastAsia"/>
                      <w:color w:val="000000"/>
                      <w:kern w:val="0"/>
                      <w:szCs w:val="21"/>
                    </w:rPr>
                    <w:t>模具放置区</w:t>
                  </w:r>
                </w:p>
              </w:tc>
              <w:tc>
                <w:tcPr>
                  <w:tcW w:w="3300" w:type="dxa"/>
                  <w:tcBorders>
                    <w:tl2br w:val="nil"/>
                    <w:tr2bl w:val="nil"/>
                  </w:tcBorders>
                  <w:vAlign w:val="center"/>
                </w:tcPr>
                <w:p>
                  <w:pPr>
                    <w:jc w:val="center"/>
                  </w:pPr>
                  <w:r>
                    <w:rPr>
                      <w:rFonts w:hint="eastAsia"/>
                      <w:color w:val="000000"/>
                      <w:kern w:val="0"/>
                      <w:szCs w:val="21"/>
                    </w:rPr>
                    <w:t>位于2#车间北侧</w:t>
                  </w:r>
                </w:p>
              </w:tc>
              <w:tc>
                <w:tcPr>
                  <w:tcW w:w="2700" w:type="dxa"/>
                  <w:tcBorders>
                    <w:tl2br w:val="nil"/>
                    <w:tr2bl w:val="nil"/>
                  </w:tcBorders>
                  <w:vAlign w:val="center"/>
                </w:tcPr>
                <w:p>
                  <w:pPr>
                    <w:jc w:val="center"/>
                    <w:rPr>
                      <w:szCs w:val="21"/>
                    </w:rPr>
                  </w:pPr>
                  <w:r>
                    <w:rPr>
                      <w:rFonts w:hint="eastAsia"/>
                      <w:color w:val="000000"/>
                      <w:kern w:val="0"/>
                      <w:szCs w:val="21"/>
                    </w:rPr>
                    <w:t>位于2#车间北侧</w:t>
                  </w:r>
                </w:p>
              </w:tc>
              <w:tc>
                <w:tcPr>
                  <w:tcW w:w="1132" w:type="dxa"/>
                  <w:tcBorders>
                    <w:tl2br w:val="nil"/>
                    <w:tr2bl w:val="nil"/>
                  </w:tcBorders>
                  <w:vAlign w:val="center"/>
                </w:tcPr>
                <w:p>
                  <w:pPr>
                    <w:widowControl/>
                    <w:jc w:val="center"/>
                    <w:rPr>
                      <w:kern w:val="0"/>
                      <w:szCs w:val="21"/>
                    </w:rPr>
                  </w:pPr>
                  <w:r>
                    <w:rPr>
                      <w:rFonts w:hint="eastAsia"/>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vMerge w:val="restart"/>
                  <w:tcBorders>
                    <w:tl2br w:val="nil"/>
                    <w:tr2bl w:val="nil"/>
                  </w:tcBorders>
                  <w:vAlign w:val="center"/>
                </w:tcPr>
                <w:p>
                  <w:pPr>
                    <w:jc w:val="center"/>
                    <w:rPr>
                      <w:kern w:val="0"/>
                      <w:szCs w:val="21"/>
                    </w:rPr>
                  </w:pPr>
                  <w:r>
                    <w:rPr>
                      <w:kern w:val="0"/>
                      <w:szCs w:val="21"/>
                    </w:rPr>
                    <w:t>公用工程</w:t>
                  </w:r>
                </w:p>
              </w:tc>
              <w:tc>
                <w:tcPr>
                  <w:tcW w:w="1275" w:type="dxa"/>
                  <w:tcBorders>
                    <w:tl2br w:val="nil"/>
                    <w:tr2bl w:val="nil"/>
                  </w:tcBorders>
                  <w:vAlign w:val="center"/>
                </w:tcPr>
                <w:p>
                  <w:pPr>
                    <w:jc w:val="center"/>
                    <w:rPr>
                      <w:szCs w:val="21"/>
                    </w:rPr>
                  </w:pPr>
                  <w:r>
                    <w:rPr>
                      <w:szCs w:val="21"/>
                    </w:rPr>
                    <w:t>给水</w:t>
                  </w:r>
                </w:p>
              </w:tc>
              <w:tc>
                <w:tcPr>
                  <w:tcW w:w="3300" w:type="dxa"/>
                  <w:tcBorders>
                    <w:tl2br w:val="nil"/>
                    <w:tr2bl w:val="nil"/>
                  </w:tcBorders>
                  <w:vAlign w:val="center"/>
                </w:tcPr>
                <w:p>
                  <w:pPr>
                    <w:pStyle w:val="48"/>
                    <w:spacing w:before="0" w:after="0" w:line="240" w:lineRule="auto"/>
                    <w:jc w:val="center"/>
                    <w:rPr>
                      <w:rFonts w:ascii="Times New Roman" w:hAnsi="Times New Roman" w:eastAsia="宋体"/>
                      <w:kern w:val="2"/>
                      <w:sz w:val="21"/>
                      <w:szCs w:val="24"/>
                      <w:lang w:val="en-US"/>
                    </w:rPr>
                  </w:pPr>
                  <w:r>
                    <w:rPr>
                      <w:rFonts w:hint="eastAsia" w:ascii="Times New Roman" w:hAnsi="Times New Roman" w:eastAsia="宋体"/>
                      <w:kern w:val="2"/>
                      <w:sz w:val="21"/>
                      <w:szCs w:val="24"/>
                      <w:lang w:val="en-US"/>
                    </w:rPr>
                    <w:t>来自市政给水管网</w:t>
                  </w:r>
                </w:p>
              </w:tc>
              <w:tc>
                <w:tcPr>
                  <w:tcW w:w="2700" w:type="dxa"/>
                  <w:tcBorders>
                    <w:tl2br w:val="nil"/>
                    <w:tr2bl w:val="nil"/>
                  </w:tcBorders>
                  <w:vAlign w:val="center"/>
                </w:tcPr>
                <w:p>
                  <w:pPr>
                    <w:pStyle w:val="48"/>
                    <w:spacing w:before="0" w:after="0" w:line="240" w:lineRule="auto"/>
                    <w:jc w:val="center"/>
                    <w:rPr>
                      <w:rFonts w:ascii="Times New Roman" w:hAnsi="Times New Roman" w:eastAsia="宋体"/>
                      <w:szCs w:val="21"/>
                      <w:lang w:val="en-US"/>
                    </w:rPr>
                  </w:pPr>
                  <w:r>
                    <w:rPr>
                      <w:rFonts w:hint="eastAsia" w:ascii="Times New Roman" w:hAnsi="Times New Roman" w:eastAsia="宋体"/>
                      <w:kern w:val="2"/>
                      <w:sz w:val="21"/>
                      <w:szCs w:val="24"/>
                      <w:lang w:val="en-US"/>
                    </w:rPr>
                    <w:t>来自市政给水管网</w:t>
                  </w:r>
                </w:p>
              </w:tc>
              <w:tc>
                <w:tcPr>
                  <w:tcW w:w="1132" w:type="dxa"/>
                  <w:tcBorders>
                    <w:tl2br w:val="nil"/>
                    <w:tr2bl w:val="nil"/>
                  </w:tcBorders>
                  <w:vAlign w:val="center"/>
                </w:tcPr>
                <w:p>
                  <w:pPr>
                    <w:jc w:val="center"/>
                    <w:rPr>
                      <w:kern w:val="0"/>
                      <w:szCs w:val="21"/>
                    </w:rPr>
                  </w:pPr>
                  <w:r>
                    <w:rPr>
                      <w:rFonts w:hint="eastAsia"/>
                      <w:kern w:val="0"/>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90" w:hRule="atLeast"/>
              </w:trPr>
              <w:tc>
                <w:tcPr>
                  <w:tcW w:w="710" w:type="dxa"/>
                  <w:vMerge w:val="continue"/>
                  <w:tcBorders>
                    <w:tl2br w:val="nil"/>
                    <w:tr2bl w:val="nil"/>
                  </w:tcBorders>
                  <w:vAlign w:val="center"/>
                </w:tcPr>
                <w:p>
                  <w:pPr>
                    <w:widowControl/>
                    <w:jc w:val="center"/>
                    <w:rPr>
                      <w:kern w:val="0"/>
                      <w:szCs w:val="21"/>
                    </w:rPr>
                  </w:pPr>
                </w:p>
              </w:tc>
              <w:tc>
                <w:tcPr>
                  <w:tcW w:w="1275" w:type="dxa"/>
                  <w:tcBorders>
                    <w:tl2br w:val="nil"/>
                    <w:tr2bl w:val="nil"/>
                  </w:tcBorders>
                  <w:vAlign w:val="center"/>
                </w:tcPr>
                <w:p>
                  <w:pPr>
                    <w:jc w:val="center"/>
                    <w:rPr>
                      <w:szCs w:val="21"/>
                    </w:rPr>
                  </w:pPr>
                  <w:r>
                    <w:rPr>
                      <w:szCs w:val="21"/>
                    </w:rPr>
                    <w:t>排水</w:t>
                  </w:r>
                </w:p>
              </w:tc>
              <w:tc>
                <w:tcPr>
                  <w:tcW w:w="3300" w:type="dxa"/>
                  <w:tcBorders>
                    <w:tl2br w:val="nil"/>
                    <w:tr2bl w:val="nil"/>
                  </w:tcBorders>
                  <w:vAlign w:val="center"/>
                </w:tcPr>
                <w:p>
                  <w:pPr>
                    <w:pStyle w:val="48"/>
                    <w:spacing w:before="0" w:after="0" w:line="240" w:lineRule="auto"/>
                    <w:jc w:val="center"/>
                    <w:rPr>
                      <w:rFonts w:ascii="Times New Roman" w:hAnsi="Times New Roman" w:eastAsia="宋体"/>
                      <w:kern w:val="2"/>
                      <w:sz w:val="21"/>
                      <w:szCs w:val="24"/>
                      <w:lang w:val="en-US"/>
                    </w:rPr>
                  </w:pPr>
                  <w:r>
                    <w:rPr>
                      <w:rFonts w:hint="eastAsia" w:ascii="Times New Roman" w:hAnsi="Times New Roman" w:eastAsia="宋体"/>
                      <w:kern w:val="2"/>
                      <w:sz w:val="21"/>
                      <w:szCs w:val="24"/>
                      <w:lang w:val="en-US"/>
                    </w:rPr>
                    <w:t>依托现有地埋式一体化污水处理设备处理达标排放，远期接管排入市政管网送繁昌县第二污水处理厂处理</w:t>
                  </w:r>
                </w:p>
              </w:tc>
              <w:tc>
                <w:tcPr>
                  <w:tcW w:w="2700" w:type="dxa"/>
                  <w:tcBorders>
                    <w:tl2br w:val="nil"/>
                    <w:tr2bl w:val="nil"/>
                  </w:tcBorders>
                  <w:vAlign w:val="center"/>
                </w:tcPr>
                <w:p>
                  <w:pPr>
                    <w:pStyle w:val="48"/>
                    <w:spacing w:before="0" w:after="0" w:line="240" w:lineRule="auto"/>
                    <w:jc w:val="center"/>
                    <w:rPr>
                      <w:rFonts w:ascii="Times New Roman" w:hAnsi="Times New Roman" w:eastAsia="宋体"/>
                      <w:szCs w:val="21"/>
                      <w:lang w:val="en-US"/>
                    </w:rPr>
                  </w:pPr>
                  <w:r>
                    <w:rPr>
                      <w:rFonts w:hint="eastAsia" w:ascii="Times New Roman" w:hAnsi="Times New Roman" w:eastAsia="宋体"/>
                      <w:kern w:val="2"/>
                      <w:sz w:val="21"/>
                      <w:szCs w:val="24"/>
                      <w:lang w:val="en-US"/>
                    </w:rPr>
                    <w:t>依托现有地埋式一体化污水处理设备处理后排入市政管网送繁昌县第二污水处理厂处理</w:t>
                  </w:r>
                </w:p>
              </w:tc>
              <w:tc>
                <w:tcPr>
                  <w:tcW w:w="1132" w:type="dxa"/>
                  <w:tcBorders>
                    <w:tl2br w:val="nil"/>
                    <w:tr2bl w:val="nil"/>
                  </w:tcBorders>
                  <w:vAlign w:val="center"/>
                </w:tcPr>
                <w:p>
                  <w:pPr>
                    <w:jc w:val="center"/>
                    <w:rPr>
                      <w:kern w:val="0"/>
                      <w:szCs w:val="21"/>
                    </w:rPr>
                  </w:pPr>
                  <w:r>
                    <w:rPr>
                      <w:rFonts w:hint="eastAsia"/>
                      <w:kern w:val="0"/>
                      <w:szCs w:val="21"/>
                    </w:rPr>
                    <w:t>污水最终进污水处理厂处理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vMerge w:val="continue"/>
                  <w:tcBorders>
                    <w:tl2br w:val="nil"/>
                    <w:tr2bl w:val="nil"/>
                  </w:tcBorders>
                  <w:vAlign w:val="center"/>
                </w:tcPr>
                <w:p>
                  <w:pPr>
                    <w:widowControl/>
                    <w:jc w:val="center"/>
                    <w:rPr>
                      <w:kern w:val="0"/>
                      <w:szCs w:val="21"/>
                    </w:rPr>
                  </w:pPr>
                </w:p>
              </w:tc>
              <w:tc>
                <w:tcPr>
                  <w:tcW w:w="1275" w:type="dxa"/>
                  <w:tcBorders>
                    <w:tl2br w:val="nil"/>
                    <w:tr2bl w:val="nil"/>
                  </w:tcBorders>
                  <w:vAlign w:val="center"/>
                </w:tcPr>
                <w:p>
                  <w:pPr>
                    <w:jc w:val="center"/>
                    <w:rPr>
                      <w:szCs w:val="21"/>
                    </w:rPr>
                  </w:pPr>
                  <w:r>
                    <w:rPr>
                      <w:szCs w:val="21"/>
                    </w:rPr>
                    <w:t>供电</w:t>
                  </w:r>
                </w:p>
              </w:tc>
              <w:tc>
                <w:tcPr>
                  <w:tcW w:w="3300" w:type="dxa"/>
                  <w:tcBorders>
                    <w:tl2br w:val="nil"/>
                    <w:tr2bl w:val="nil"/>
                  </w:tcBorders>
                  <w:vAlign w:val="center"/>
                </w:tcPr>
                <w:p>
                  <w:pPr>
                    <w:pStyle w:val="48"/>
                    <w:spacing w:before="0" w:after="0" w:line="240" w:lineRule="auto"/>
                    <w:jc w:val="center"/>
                    <w:rPr>
                      <w:rFonts w:ascii="Times New Roman" w:hAnsi="Times New Roman" w:eastAsia="宋体"/>
                      <w:kern w:val="2"/>
                      <w:sz w:val="21"/>
                      <w:szCs w:val="24"/>
                      <w:lang w:val="en-US"/>
                    </w:rPr>
                  </w:pPr>
                  <w:r>
                    <w:rPr>
                      <w:rFonts w:hint="eastAsia" w:ascii="Times New Roman" w:hAnsi="Times New Roman" w:eastAsia="宋体"/>
                      <w:kern w:val="2"/>
                      <w:sz w:val="21"/>
                      <w:szCs w:val="24"/>
                      <w:lang w:val="en-US"/>
                    </w:rPr>
                    <w:t>来自市政电网</w:t>
                  </w:r>
                </w:p>
              </w:tc>
              <w:tc>
                <w:tcPr>
                  <w:tcW w:w="2700" w:type="dxa"/>
                  <w:tcBorders>
                    <w:tl2br w:val="nil"/>
                    <w:tr2bl w:val="nil"/>
                  </w:tcBorders>
                  <w:vAlign w:val="center"/>
                </w:tcPr>
                <w:p>
                  <w:pPr>
                    <w:pStyle w:val="48"/>
                    <w:spacing w:before="0" w:after="0" w:line="240" w:lineRule="auto"/>
                    <w:jc w:val="center"/>
                    <w:rPr>
                      <w:rFonts w:ascii="Times New Roman" w:hAnsi="Times New Roman" w:eastAsia="宋体"/>
                      <w:szCs w:val="21"/>
                      <w:lang w:val="en-US"/>
                    </w:rPr>
                  </w:pPr>
                  <w:r>
                    <w:rPr>
                      <w:rFonts w:hint="eastAsia" w:ascii="Times New Roman" w:hAnsi="Times New Roman" w:eastAsia="宋体"/>
                      <w:kern w:val="2"/>
                      <w:sz w:val="21"/>
                      <w:szCs w:val="24"/>
                      <w:lang w:val="en-US"/>
                    </w:rPr>
                    <w:t>来自市政电网</w:t>
                  </w:r>
                </w:p>
              </w:tc>
              <w:tc>
                <w:tcPr>
                  <w:tcW w:w="1132" w:type="dxa"/>
                  <w:tcBorders>
                    <w:tl2br w:val="nil"/>
                    <w:tr2bl w:val="nil"/>
                  </w:tcBorders>
                  <w:vAlign w:val="center"/>
                </w:tcPr>
                <w:p>
                  <w:pPr>
                    <w:jc w:val="center"/>
                    <w:rPr>
                      <w:kern w:val="0"/>
                      <w:szCs w:val="21"/>
                    </w:rPr>
                  </w:pPr>
                  <w:r>
                    <w:rPr>
                      <w:rFonts w:hint="eastAsia"/>
                      <w:kern w:val="0"/>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10" w:type="dxa"/>
                  <w:vMerge w:val="restart"/>
                  <w:tcBorders>
                    <w:tl2br w:val="nil"/>
                    <w:tr2bl w:val="nil"/>
                  </w:tcBorders>
                  <w:vAlign w:val="center"/>
                </w:tcPr>
                <w:p>
                  <w:pPr>
                    <w:jc w:val="center"/>
                    <w:rPr>
                      <w:kern w:val="0"/>
                      <w:szCs w:val="21"/>
                    </w:rPr>
                  </w:pPr>
                  <w:r>
                    <w:rPr>
                      <w:kern w:val="0"/>
                      <w:szCs w:val="21"/>
                    </w:rPr>
                    <w:t>环保工程</w:t>
                  </w:r>
                </w:p>
              </w:tc>
              <w:tc>
                <w:tcPr>
                  <w:tcW w:w="1275" w:type="dxa"/>
                  <w:tcBorders>
                    <w:tl2br w:val="nil"/>
                    <w:tr2bl w:val="nil"/>
                  </w:tcBorders>
                  <w:vAlign w:val="center"/>
                </w:tcPr>
                <w:p>
                  <w:pPr>
                    <w:pStyle w:val="48"/>
                    <w:spacing w:before="0" w:after="0" w:line="240" w:lineRule="auto"/>
                    <w:jc w:val="center"/>
                    <w:rPr>
                      <w:rFonts w:ascii="Times New Roman" w:hAnsi="Times New Roman" w:eastAsia="宋体"/>
                      <w:kern w:val="2"/>
                      <w:sz w:val="21"/>
                      <w:szCs w:val="24"/>
                      <w:lang w:val="en-US"/>
                    </w:rPr>
                  </w:pPr>
                  <w:r>
                    <w:rPr>
                      <w:rFonts w:hint="eastAsia" w:ascii="Times New Roman" w:hAnsi="Times New Roman" w:eastAsia="宋体"/>
                      <w:kern w:val="2"/>
                      <w:sz w:val="21"/>
                      <w:szCs w:val="24"/>
                      <w:lang w:val="en-US"/>
                    </w:rPr>
                    <w:t>废气</w:t>
                  </w:r>
                </w:p>
              </w:tc>
              <w:tc>
                <w:tcPr>
                  <w:tcW w:w="3300" w:type="dxa"/>
                  <w:tcBorders>
                    <w:tl2br w:val="nil"/>
                    <w:tr2bl w:val="nil"/>
                  </w:tcBorders>
                  <w:vAlign w:val="center"/>
                </w:tcPr>
                <w:p>
                  <w:pPr>
                    <w:adjustRightInd w:val="0"/>
                    <w:jc w:val="center"/>
                    <w:rPr>
                      <w:color w:val="000000"/>
                      <w:szCs w:val="21"/>
                    </w:rPr>
                  </w:pPr>
                  <w:r>
                    <w:rPr>
                      <w:rFonts w:hint="eastAsia"/>
                      <w:color w:val="000000"/>
                      <w:szCs w:val="21"/>
                    </w:rPr>
                    <w:t>熔炼烟尘，浇注烟尘、非甲烷总烃收集后经1套脉冲式布袋除尘系统+两级活性炭装置处理后通过15m排气筒（1#）排放；</w:t>
                  </w:r>
                </w:p>
                <w:p>
                  <w:pPr>
                    <w:adjustRightInd w:val="0"/>
                    <w:jc w:val="center"/>
                    <w:rPr>
                      <w:color w:val="000000"/>
                      <w:szCs w:val="21"/>
                    </w:rPr>
                  </w:pPr>
                  <w:r>
                    <w:rPr>
                      <w:rFonts w:hint="eastAsia"/>
                      <w:color w:val="000000"/>
                      <w:szCs w:val="21"/>
                    </w:rPr>
                    <w:t>落砂粉尘收集后由1套脉冲式布袋除尘器处理后经15m高排气筒（2#）排放；</w:t>
                  </w:r>
                </w:p>
                <w:p>
                  <w:pPr>
                    <w:adjustRightInd w:val="0"/>
                    <w:jc w:val="center"/>
                    <w:rPr>
                      <w:color w:val="000000"/>
                      <w:szCs w:val="21"/>
                    </w:rPr>
                  </w:pPr>
                  <w:r>
                    <w:rPr>
                      <w:rFonts w:hint="eastAsia"/>
                      <w:color w:val="000000"/>
                      <w:szCs w:val="21"/>
                    </w:rPr>
                    <w:t>抛丸粉尘收集后经1套脉冲式布袋除尘系统处理后由15m高排气筒排放（3#）；</w:t>
                  </w:r>
                </w:p>
                <w:p>
                  <w:pPr>
                    <w:adjustRightInd w:val="0"/>
                    <w:jc w:val="center"/>
                    <w:rPr>
                      <w:color w:val="000000"/>
                      <w:szCs w:val="21"/>
                    </w:rPr>
                  </w:pPr>
                  <w:r>
                    <w:rPr>
                      <w:rFonts w:hint="eastAsia"/>
                      <w:color w:val="000000"/>
                      <w:szCs w:val="21"/>
                    </w:rPr>
                    <w:t>打磨粉尘经2套脉冲式布袋除尘系统处理后分别由2根15m高排气筒排放（4#、5#）；</w:t>
                  </w:r>
                </w:p>
                <w:p>
                  <w:pPr>
                    <w:adjustRightInd w:val="0"/>
                    <w:jc w:val="center"/>
                    <w:rPr>
                      <w:color w:val="000000"/>
                      <w:szCs w:val="21"/>
                    </w:rPr>
                  </w:pPr>
                  <w:r>
                    <w:rPr>
                      <w:rFonts w:hint="eastAsia"/>
                      <w:color w:val="000000"/>
                      <w:szCs w:val="21"/>
                    </w:rPr>
                    <w:t>砂处理粉尘经1套脉冲式布袋除尘系统处理后由15m高排气筒排放（6#）；</w:t>
                  </w:r>
                </w:p>
                <w:p>
                  <w:pPr>
                    <w:adjustRightInd w:val="0"/>
                    <w:jc w:val="center"/>
                    <w:rPr>
                      <w:color w:val="000000"/>
                      <w:szCs w:val="21"/>
                    </w:rPr>
                  </w:pPr>
                  <w:r>
                    <w:rPr>
                      <w:rFonts w:hint="eastAsia"/>
                      <w:color w:val="000000"/>
                      <w:szCs w:val="21"/>
                    </w:rPr>
                    <w:t>坩埚电炉熔炼粉尘收集后经1套脉冲式布袋除尘系统处理后由15m高排气筒排放（7#）；</w:t>
                  </w:r>
                </w:p>
                <w:p>
                  <w:pPr>
                    <w:adjustRightInd w:val="0"/>
                    <w:jc w:val="center"/>
                    <w:rPr>
                      <w:color w:val="000000"/>
                      <w:szCs w:val="21"/>
                    </w:rPr>
                  </w:pPr>
                  <w:r>
                    <w:rPr>
                      <w:rFonts w:hint="eastAsia"/>
                      <w:color w:val="000000"/>
                      <w:szCs w:val="21"/>
                    </w:rPr>
                    <w:t>砂再生废气经1套脉冲式布袋除尘系统+两级活性炭装置处理后由15m高排气筒排放（8#）；</w:t>
                  </w:r>
                </w:p>
                <w:p>
                  <w:pPr>
                    <w:adjustRightInd w:val="0"/>
                    <w:jc w:val="center"/>
                    <w:rPr>
                      <w:color w:val="000000"/>
                      <w:szCs w:val="21"/>
                    </w:rPr>
                  </w:pPr>
                  <w:r>
                    <w:rPr>
                      <w:rFonts w:hint="eastAsia"/>
                      <w:color w:val="000000"/>
                      <w:szCs w:val="21"/>
                    </w:rPr>
                    <w:t>制芯废气经1套两级活性炭装置处理后由15m高排气筒排放（9#）；</w:t>
                  </w:r>
                </w:p>
                <w:p>
                  <w:pPr>
                    <w:adjustRightInd w:val="0"/>
                    <w:jc w:val="center"/>
                    <w:rPr>
                      <w:color w:val="000000"/>
                      <w:szCs w:val="21"/>
                    </w:rPr>
                  </w:pPr>
                  <w:r>
                    <w:rPr>
                      <w:rFonts w:hint="eastAsia"/>
                      <w:color w:val="000000"/>
                      <w:szCs w:val="21"/>
                    </w:rPr>
                    <w:t>浸漆废气经1套两级活性炭装置处理后由15m高排气筒排放（10#）；</w:t>
                  </w:r>
                </w:p>
                <w:p>
                  <w:pPr>
                    <w:adjustRightInd w:val="0"/>
                    <w:jc w:val="center"/>
                    <w:rPr>
                      <w:color w:val="000000"/>
                      <w:szCs w:val="21"/>
                    </w:rPr>
                  </w:pPr>
                  <w:r>
                    <w:rPr>
                      <w:rFonts w:hint="eastAsia"/>
                      <w:color w:val="000000"/>
                      <w:szCs w:val="21"/>
                    </w:rPr>
                    <w:t>焚烧炉废气经1套两级活性炭装置处理后由15m高排气筒排放（1</w:t>
                  </w:r>
                  <w:r>
                    <w:rPr>
                      <w:color w:val="000000"/>
                      <w:szCs w:val="21"/>
                    </w:rPr>
                    <w:t>1</w:t>
                  </w:r>
                  <w:r>
                    <w:rPr>
                      <w:rFonts w:hint="eastAsia"/>
                      <w:color w:val="000000"/>
                      <w:szCs w:val="21"/>
                    </w:rPr>
                    <w:t>#）；</w:t>
                  </w:r>
                </w:p>
                <w:p>
                  <w:pPr>
                    <w:jc w:val="center"/>
                    <w:rPr>
                      <w:sz w:val="28"/>
                      <w:szCs w:val="28"/>
                    </w:rPr>
                  </w:pPr>
                  <w:r>
                    <w:rPr>
                      <w:rFonts w:hint="eastAsia"/>
                      <w:color w:val="000000"/>
                      <w:szCs w:val="21"/>
                    </w:rPr>
                    <w:t>射蜡过程产生的少量废气车间内无组织排放</w:t>
                  </w:r>
                </w:p>
              </w:tc>
              <w:tc>
                <w:tcPr>
                  <w:tcW w:w="2700" w:type="dxa"/>
                  <w:tcBorders>
                    <w:tl2br w:val="nil"/>
                    <w:tr2bl w:val="nil"/>
                  </w:tcBorders>
                  <w:vAlign w:val="center"/>
                </w:tcPr>
                <w:p>
                  <w:pPr>
                    <w:rPr>
                      <w:color w:val="000000"/>
                      <w:szCs w:val="21"/>
                    </w:rPr>
                  </w:pPr>
                  <w:r>
                    <w:rPr>
                      <w:rFonts w:hint="eastAsia"/>
                      <w:color w:val="000000"/>
                      <w:szCs w:val="21"/>
                    </w:rPr>
                    <w:t>熔炼，浇注过程产生的烟尘、非甲烷总烃收集后经1套脉冲式布袋除尘系统+两级活性炭装置处理后通过1</w:t>
                  </w:r>
                  <w:r>
                    <w:rPr>
                      <w:color w:val="000000"/>
                      <w:szCs w:val="21"/>
                    </w:rPr>
                    <w:t>8</w:t>
                  </w:r>
                  <w:r>
                    <w:rPr>
                      <w:rFonts w:hint="eastAsia"/>
                      <w:color w:val="000000"/>
                      <w:szCs w:val="21"/>
                    </w:rPr>
                    <w:t>m排气筒（</w:t>
                  </w:r>
                  <w:r>
                    <w:t>DA006</w:t>
                  </w:r>
                  <w:r>
                    <w:rPr>
                      <w:rFonts w:hint="eastAsia"/>
                      <w:color w:val="000000"/>
                      <w:szCs w:val="21"/>
                    </w:rPr>
                    <w:t>）排放；</w:t>
                  </w:r>
                </w:p>
                <w:p>
                  <w:pPr>
                    <w:rPr>
                      <w:color w:val="000000"/>
                      <w:szCs w:val="21"/>
                    </w:rPr>
                  </w:pPr>
                  <w:r>
                    <w:rPr>
                      <w:rFonts w:hint="eastAsia"/>
                      <w:color w:val="000000"/>
                      <w:szCs w:val="21"/>
                    </w:rPr>
                    <w:t>落砂粉尘收集后由1套脉冲式布袋除尘器处理后经15m高排气筒（</w:t>
                  </w:r>
                  <w:r>
                    <w:t>DA001</w:t>
                  </w:r>
                  <w:r>
                    <w:rPr>
                      <w:rFonts w:hint="eastAsia"/>
                      <w:color w:val="000000"/>
                      <w:szCs w:val="21"/>
                    </w:rPr>
                    <w:t>）排放；</w:t>
                  </w:r>
                </w:p>
                <w:p>
                  <w:pPr>
                    <w:rPr>
                      <w:szCs w:val="21"/>
                    </w:rPr>
                  </w:pPr>
                  <w:r>
                    <w:rPr>
                      <w:rFonts w:hint="eastAsia"/>
                      <w:color w:val="000000"/>
                      <w:szCs w:val="21"/>
                    </w:rPr>
                    <w:t>抛丸粉尘收集后经1套脉冲式布袋除尘系统处理后由</w:t>
                  </w:r>
                  <w:r>
                    <w:rPr>
                      <w:color w:val="000000"/>
                      <w:szCs w:val="21"/>
                    </w:rPr>
                    <w:t>20</w:t>
                  </w:r>
                  <w:r>
                    <w:rPr>
                      <w:rFonts w:hint="eastAsia"/>
                      <w:color w:val="000000"/>
                      <w:szCs w:val="21"/>
                    </w:rPr>
                    <w:t>m高排气筒排放（</w:t>
                  </w:r>
                  <w:r>
                    <w:t>DA002</w:t>
                  </w:r>
                  <w:r>
                    <w:rPr>
                      <w:rFonts w:hint="eastAsia"/>
                      <w:color w:val="000000"/>
                      <w:szCs w:val="21"/>
                    </w:rPr>
                    <w:t>）；</w:t>
                  </w:r>
                </w:p>
                <w:p>
                  <w:pPr>
                    <w:adjustRightInd w:val="0"/>
                    <w:jc w:val="center"/>
                    <w:rPr>
                      <w:color w:val="000000"/>
                      <w:szCs w:val="21"/>
                    </w:rPr>
                  </w:pPr>
                  <w:r>
                    <w:rPr>
                      <w:rFonts w:hint="eastAsia"/>
                      <w:color w:val="000000"/>
                      <w:szCs w:val="21"/>
                    </w:rPr>
                    <w:t>打磨粉尘1#经</w:t>
                  </w:r>
                  <w:r>
                    <w:rPr>
                      <w:color w:val="000000"/>
                      <w:szCs w:val="21"/>
                    </w:rPr>
                    <w:t>1</w:t>
                  </w:r>
                  <w:r>
                    <w:rPr>
                      <w:rFonts w:hint="eastAsia"/>
                      <w:color w:val="000000"/>
                      <w:szCs w:val="21"/>
                    </w:rPr>
                    <w:t>套脉冲式布袋除尘系统处理后由</w:t>
                  </w:r>
                  <w:r>
                    <w:rPr>
                      <w:color w:val="000000"/>
                      <w:szCs w:val="21"/>
                    </w:rPr>
                    <w:t>1</w:t>
                  </w:r>
                  <w:r>
                    <w:rPr>
                      <w:rFonts w:hint="eastAsia"/>
                      <w:color w:val="000000"/>
                      <w:szCs w:val="21"/>
                    </w:rPr>
                    <w:t>根1</w:t>
                  </w:r>
                  <w:r>
                    <w:rPr>
                      <w:color w:val="000000"/>
                      <w:szCs w:val="21"/>
                    </w:rPr>
                    <w:t>6</w:t>
                  </w:r>
                  <w:r>
                    <w:rPr>
                      <w:rFonts w:hint="eastAsia"/>
                      <w:color w:val="000000"/>
                      <w:szCs w:val="21"/>
                    </w:rPr>
                    <w:t>m高排气筒排放（</w:t>
                  </w:r>
                  <w:r>
                    <w:rPr>
                      <w:color w:val="000000"/>
                      <w:szCs w:val="21"/>
                    </w:rPr>
                    <w:t>DA004</w:t>
                  </w:r>
                  <w:r>
                    <w:rPr>
                      <w:rFonts w:hint="eastAsia"/>
                      <w:color w:val="000000"/>
                      <w:szCs w:val="21"/>
                    </w:rPr>
                    <w:t>）；</w:t>
                  </w:r>
                </w:p>
                <w:p>
                  <w:pPr>
                    <w:pStyle w:val="2"/>
                    <w:rPr>
                      <w:rFonts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打磨粉尘</w:t>
                  </w:r>
                  <w:r>
                    <w:rPr>
                      <w:rFonts w:ascii="Times New Roman" w:hAnsi="Times New Roman" w:eastAsia="宋体" w:cs="Times New Roman"/>
                      <w:color w:val="000000"/>
                      <w:sz w:val="21"/>
                      <w:szCs w:val="21"/>
                    </w:rPr>
                    <w:t>2</w:t>
                  </w:r>
                  <w:r>
                    <w:rPr>
                      <w:rFonts w:hint="eastAsia" w:ascii="Times New Roman" w:hAnsi="Times New Roman" w:eastAsia="宋体" w:cs="Times New Roman"/>
                      <w:color w:val="000000"/>
                      <w:sz w:val="21"/>
                      <w:szCs w:val="21"/>
                    </w:rPr>
                    <w:t>#经1套脉冲式布袋除尘系统处理后由1根1</w:t>
                  </w:r>
                  <w:r>
                    <w:rPr>
                      <w:rFonts w:ascii="Times New Roman" w:hAnsi="Times New Roman" w:eastAsia="宋体" w:cs="Times New Roman"/>
                      <w:color w:val="000000"/>
                      <w:sz w:val="21"/>
                      <w:szCs w:val="21"/>
                    </w:rPr>
                    <w:t>8</w:t>
                  </w:r>
                  <w:r>
                    <w:rPr>
                      <w:rFonts w:hint="eastAsia" w:ascii="Times New Roman" w:hAnsi="Times New Roman" w:eastAsia="宋体" w:cs="Times New Roman"/>
                      <w:color w:val="000000"/>
                      <w:sz w:val="21"/>
                      <w:szCs w:val="21"/>
                    </w:rPr>
                    <w:t>m高排气筒排放（</w:t>
                  </w:r>
                  <w:r>
                    <w:rPr>
                      <w:rFonts w:ascii="Times New Roman" w:hAnsi="Times New Roman" w:eastAsia="宋体" w:cs="Times New Roman"/>
                      <w:color w:val="000000"/>
                      <w:sz w:val="21"/>
                      <w:szCs w:val="21"/>
                    </w:rPr>
                    <w:t>DA005</w:t>
                  </w:r>
                  <w:r>
                    <w:rPr>
                      <w:rFonts w:hint="eastAsia" w:ascii="Times New Roman" w:hAnsi="Times New Roman" w:eastAsia="宋体" w:cs="Times New Roman"/>
                      <w:color w:val="000000"/>
                      <w:sz w:val="21"/>
                      <w:szCs w:val="21"/>
                    </w:rPr>
                    <w:t>）</w:t>
                  </w:r>
                </w:p>
                <w:p>
                  <w:pPr>
                    <w:adjustRightInd w:val="0"/>
                    <w:jc w:val="center"/>
                    <w:rPr>
                      <w:color w:val="000000"/>
                      <w:szCs w:val="21"/>
                    </w:rPr>
                  </w:pPr>
                  <w:r>
                    <w:rPr>
                      <w:rFonts w:hint="eastAsia"/>
                      <w:color w:val="000000"/>
                      <w:szCs w:val="21"/>
                    </w:rPr>
                    <w:t>砂处理粉尘经1套脉冲式布袋除尘系统+活性炭装置处理后由</w:t>
                  </w:r>
                  <w:r>
                    <w:rPr>
                      <w:color w:val="000000"/>
                      <w:szCs w:val="21"/>
                    </w:rPr>
                    <w:t>25</w:t>
                  </w:r>
                  <w:r>
                    <w:rPr>
                      <w:rFonts w:hint="eastAsia"/>
                      <w:color w:val="000000"/>
                      <w:szCs w:val="21"/>
                    </w:rPr>
                    <w:t>m高排气筒排放（</w:t>
                  </w:r>
                  <w:r>
                    <w:rPr>
                      <w:color w:val="000000"/>
                      <w:szCs w:val="21"/>
                    </w:rPr>
                    <w:t>DA008</w:t>
                  </w:r>
                  <w:r>
                    <w:rPr>
                      <w:rFonts w:hint="eastAsia"/>
                      <w:color w:val="000000"/>
                      <w:szCs w:val="21"/>
                    </w:rPr>
                    <w:t>）；</w:t>
                  </w:r>
                </w:p>
                <w:p>
                  <w:pPr>
                    <w:adjustRightInd w:val="0"/>
                    <w:jc w:val="center"/>
                    <w:rPr>
                      <w:color w:val="000000"/>
                      <w:szCs w:val="21"/>
                    </w:rPr>
                  </w:pPr>
                  <w:r>
                    <w:rPr>
                      <w:rFonts w:hint="eastAsia"/>
                      <w:color w:val="000000"/>
                      <w:szCs w:val="21"/>
                    </w:rPr>
                    <w:t>坩埚电炉熔炼粉尘收集后经1套脉冲式布袋除尘系统处理后由15m高排气筒排放（</w:t>
                  </w:r>
                  <w:r>
                    <w:rPr>
                      <w:color w:val="000000"/>
                      <w:szCs w:val="21"/>
                    </w:rPr>
                    <w:t>DA013</w:t>
                  </w:r>
                  <w:r>
                    <w:rPr>
                      <w:rFonts w:hint="eastAsia"/>
                      <w:color w:val="000000"/>
                      <w:szCs w:val="21"/>
                    </w:rPr>
                    <w:t>）；</w:t>
                  </w:r>
                </w:p>
                <w:p>
                  <w:pPr>
                    <w:adjustRightInd w:val="0"/>
                    <w:jc w:val="center"/>
                    <w:rPr>
                      <w:color w:val="000000"/>
                      <w:szCs w:val="21"/>
                    </w:rPr>
                  </w:pPr>
                  <w:r>
                    <w:rPr>
                      <w:rFonts w:hint="eastAsia"/>
                      <w:color w:val="000000"/>
                      <w:szCs w:val="21"/>
                    </w:rPr>
                    <w:t>砂再生废气经1套脉冲式布袋除尘系统+两级活性炭装置处理后由1</w:t>
                  </w:r>
                  <w:r>
                    <w:rPr>
                      <w:color w:val="000000"/>
                      <w:szCs w:val="21"/>
                    </w:rPr>
                    <w:t>6</w:t>
                  </w:r>
                  <w:r>
                    <w:rPr>
                      <w:rFonts w:hint="eastAsia"/>
                      <w:color w:val="000000"/>
                      <w:szCs w:val="21"/>
                    </w:rPr>
                    <w:t>m高排气筒排放（</w:t>
                  </w:r>
                  <w:r>
                    <w:rPr>
                      <w:color w:val="000000"/>
                      <w:szCs w:val="21"/>
                    </w:rPr>
                    <w:t>DA009</w:t>
                  </w:r>
                  <w:r>
                    <w:rPr>
                      <w:rFonts w:hint="eastAsia"/>
                      <w:color w:val="000000"/>
                      <w:szCs w:val="21"/>
                    </w:rPr>
                    <w:t>）；</w:t>
                  </w:r>
                </w:p>
                <w:p>
                  <w:pPr>
                    <w:adjustRightInd w:val="0"/>
                    <w:jc w:val="center"/>
                    <w:rPr>
                      <w:color w:val="000000"/>
                      <w:szCs w:val="21"/>
                    </w:rPr>
                  </w:pPr>
                  <w:r>
                    <w:rPr>
                      <w:rFonts w:hint="eastAsia"/>
                      <w:color w:val="000000"/>
                      <w:szCs w:val="21"/>
                    </w:rPr>
                    <w:t>制芯废气经1套两级活性炭装置处理后由</w:t>
                  </w:r>
                  <w:r>
                    <w:rPr>
                      <w:color w:val="000000"/>
                      <w:szCs w:val="21"/>
                    </w:rPr>
                    <w:t>18</w:t>
                  </w:r>
                  <w:r>
                    <w:rPr>
                      <w:rFonts w:hint="eastAsia"/>
                      <w:color w:val="000000"/>
                      <w:szCs w:val="21"/>
                    </w:rPr>
                    <w:t>m高排气筒排放（</w:t>
                  </w:r>
                  <w:r>
                    <w:rPr>
                      <w:color w:val="000000"/>
                      <w:szCs w:val="21"/>
                    </w:rPr>
                    <w:t>DA010</w:t>
                  </w:r>
                  <w:r>
                    <w:rPr>
                      <w:rFonts w:hint="eastAsia"/>
                      <w:color w:val="000000"/>
                      <w:szCs w:val="21"/>
                    </w:rPr>
                    <w:t>）；</w:t>
                  </w:r>
                </w:p>
                <w:p>
                  <w:pPr>
                    <w:adjustRightInd w:val="0"/>
                    <w:jc w:val="center"/>
                    <w:rPr>
                      <w:color w:val="000000"/>
                      <w:szCs w:val="21"/>
                    </w:rPr>
                  </w:pPr>
                  <w:r>
                    <w:rPr>
                      <w:rFonts w:hint="eastAsia"/>
                      <w:color w:val="000000"/>
                      <w:szCs w:val="21"/>
                    </w:rPr>
                    <w:t>合金铸件抛丸粉尘收集后经1套脉冲式布袋除尘系统处理后由15m高排气筒排放（</w:t>
                  </w:r>
                  <w:r>
                    <w:rPr>
                      <w:color w:val="000000"/>
                      <w:szCs w:val="21"/>
                    </w:rPr>
                    <w:t>DA003</w:t>
                  </w:r>
                  <w:r>
                    <w:rPr>
                      <w:rFonts w:hint="eastAsia"/>
                      <w:color w:val="000000"/>
                      <w:szCs w:val="21"/>
                    </w:rPr>
                    <w:t>）；</w:t>
                  </w:r>
                </w:p>
              </w:tc>
              <w:tc>
                <w:tcPr>
                  <w:tcW w:w="1144" w:type="dxa"/>
                  <w:gridSpan w:val="2"/>
                  <w:tcBorders>
                    <w:tl2br w:val="nil"/>
                    <w:tr2bl w:val="nil"/>
                  </w:tcBorders>
                  <w:vAlign w:val="center"/>
                </w:tcPr>
                <w:p>
                  <w:pPr>
                    <w:jc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vMerge w:val="continue"/>
                  <w:tcBorders>
                    <w:tl2br w:val="nil"/>
                    <w:tr2bl w:val="nil"/>
                  </w:tcBorders>
                  <w:vAlign w:val="center"/>
                </w:tcPr>
                <w:p>
                  <w:pPr>
                    <w:jc w:val="center"/>
                    <w:rPr>
                      <w:kern w:val="0"/>
                      <w:szCs w:val="21"/>
                    </w:rPr>
                  </w:pPr>
                </w:p>
              </w:tc>
              <w:tc>
                <w:tcPr>
                  <w:tcW w:w="1275" w:type="dxa"/>
                  <w:tcBorders>
                    <w:tl2br w:val="nil"/>
                    <w:tr2bl w:val="nil"/>
                  </w:tcBorders>
                  <w:vAlign w:val="center"/>
                </w:tcPr>
                <w:p>
                  <w:pPr>
                    <w:pStyle w:val="48"/>
                    <w:spacing w:before="0" w:after="0" w:line="240" w:lineRule="auto"/>
                    <w:jc w:val="center"/>
                    <w:rPr>
                      <w:rFonts w:ascii="Times New Roman" w:hAnsi="Times New Roman" w:eastAsia="宋体" w:cs="宋体"/>
                      <w:sz w:val="21"/>
                      <w:szCs w:val="21"/>
                      <w:lang w:val="en-US"/>
                    </w:rPr>
                  </w:pPr>
                  <w:r>
                    <w:rPr>
                      <w:rFonts w:hint="eastAsia" w:ascii="Times New Roman" w:hAnsi="Times New Roman" w:eastAsia="宋体" w:cs="宋体"/>
                      <w:sz w:val="21"/>
                      <w:szCs w:val="21"/>
                    </w:rPr>
                    <w:t>噪声</w:t>
                  </w:r>
                </w:p>
              </w:tc>
              <w:tc>
                <w:tcPr>
                  <w:tcW w:w="3300" w:type="dxa"/>
                  <w:tcBorders>
                    <w:tl2br w:val="nil"/>
                    <w:tr2bl w:val="nil"/>
                  </w:tcBorders>
                  <w:vAlign w:val="center"/>
                </w:tcPr>
                <w:p>
                  <w:pPr>
                    <w:pStyle w:val="48"/>
                    <w:spacing w:before="0" w:after="0" w:line="240" w:lineRule="auto"/>
                    <w:jc w:val="center"/>
                    <w:rPr>
                      <w:rFonts w:ascii="Times New Roman" w:hAnsi="Times New Roman" w:eastAsia="宋体" w:cs="宋体"/>
                      <w:sz w:val="21"/>
                      <w:szCs w:val="21"/>
                      <w:lang w:val="en-US"/>
                    </w:rPr>
                  </w:pPr>
                  <w:r>
                    <w:rPr>
                      <w:rFonts w:hint="eastAsia" w:ascii="Times New Roman" w:hAnsi="Times New Roman" w:eastAsia="宋体" w:cs="宋体"/>
                      <w:sz w:val="21"/>
                      <w:szCs w:val="21"/>
                      <w:lang w:val="en-US"/>
                    </w:rPr>
                    <w:t>合理布局噪声生产设备，并采取消声减振措施，高噪音设备均设置在厂房内部进行隔声</w:t>
                  </w:r>
                </w:p>
              </w:tc>
              <w:tc>
                <w:tcPr>
                  <w:tcW w:w="2700" w:type="dxa"/>
                  <w:tcBorders>
                    <w:tl2br w:val="nil"/>
                    <w:tr2bl w:val="nil"/>
                  </w:tcBorders>
                  <w:vAlign w:val="center"/>
                </w:tcPr>
                <w:p>
                  <w:pPr>
                    <w:jc w:val="center"/>
                    <w:rPr>
                      <w:kern w:val="0"/>
                      <w:szCs w:val="21"/>
                    </w:rPr>
                  </w:pPr>
                  <w:r>
                    <w:rPr>
                      <w:rFonts w:hint="eastAsia"/>
                      <w:kern w:val="0"/>
                      <w:szCs w:val="21"/>
                    </w:rPr>
                    <w:t>合理布局噪声生产设备，并采取消声减振措施，高噪音设备均设置在厂房内部进行隔声</w:t>
                  </w:r>
                </w:p>
              </w:tc>
              <w:tc>
                <w:tcPr>
                  <w:tcW w:w="1132" w:type="dxa"/>
                  <w:tcBorders>
                    <w:tl2br w:val="nil"/>
                    <w:tr2bl w:val="nil"/>
                  </w:tcBorders>
                  <w:vAlign w:val="center"/>
                </w:tcPr>
                <w:p>
                  <w:pPr>
                    <w:jc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trPr>
              <w:tc>
                <w:tcPr>
                  <w:tcW w:w="710" w:type="dxa"/>
                  <w:vMerge w:val="continue"/>
                  <w:tcBorders>
                    <w:tl2br w:val="nil"/>
                    <w:tr2bl w:val="nil"/>
                  </w:tcBorders>
                  <w:vAlign w:val="center"/>
                </w:tcPr>
                <w:p>
                  <w:pPr>
                    <w:jc w:val="center"/>
                    <w:rPr>
                      <w:kern w:val="0"/>
                      <w:szCs w:val="21"/>
                    </w:rPr>
                  </w:pPr>
                </w:p>
              </w:tc>
              <w:tc>
                <w:tcPr>
                  <w:tcW w:w="1275" w:type="dxa"/>
                  <w:tcBorders>
                    <w:tl2br w:val="nil"/>
                    <w:tr2bl w:val="nil"/>
                  </w:tcBorders>
                  <w:vAlign w:val="center"/>
                </w:tcPr>
                <w:p>
                  <w:pPr>
                    <w:pStyle w:val="48"/>
                    <w:spacing w:before="0" w:after="0" w:line="240" w:lineRule="auto"/>
                    <w:jc w:val="center"/>
                    <w:rPr>
                      <w:rFonts w:ascii="Times New Roman" w:hAnsi="Times New Roman" w:eastAsia="宋体"/>
                      <w:kern w:val="2"/>
                      <w:sz w:val="21"/>
                      <w:szCs w:val="24"/>
                      <w:lang w:val="en-US"/>
                    </w:rPr>
                  </w:pPr>
                  <w:r>
                    <w:rPr>
                      <w:rFonts w:hint="eastAsia" w:ascii="Times New Roman" w:hAnsi="Times New Roman" w:eastAsia="宋体"/>
                      <w:kern w:val="2"/>
                      <w:sz w:val="21"/>
                      <w:szCs w:val="24"/>
                      <w:lang w:val="en-US"/>
                    </w:rPr>
                    <w:t>废水</w:t>
                  </w:r>
                </w:p>
              </w:tc>
              <w:tc>
                <w:tcPr>
                  <w:tcW w:w="3300" w:type="dxa"/>
                  <w:tcBorders>
                    <w:tl2br w:val="nil"/>
                    <w:tr2bl w:val="nil"/>
                  </w:tcBorders>
                  <w:vAlign w:val="center"/>
                </w:tcPr>
                <w:p>
                  <w:pPr>
                    <w:pStyle w:val="48"/>
                    <w:spacing w:before="0" w:after="0" w:line="240" w:lineRule="auto"/>
                    <w:jc w:val="center"/>
                    <w:rPr>
                      <w:rFonts w:ascii="Times New Roman" w:hAnsi="Times New Roman" w:eastAsia="宋体"/>
                      <w:kern w:val="2"/>
                      <w:sz w:val="21"/>
                      <w:szCs w:val="24"/>
                      <w:lang w:val="en-US"/>
                    </w:rPr>
                  </w:pPr>
                  <w:r>
                    <w:rPr>
                      <w:rFonts w:hint="eastAsia" w:ascii="Times New Roman" w:hAnsi="Times New Roman" w:eastAsia="宋体"/>
                      <w:kern w:val="2"/>
                      <w:sz w:val="21"/>
                      <w:szCs w:val="24"/>
                      <w:lang w:val="en-US"/>
                    </w:rPr>
                    <w:t>雨污分流；设备冷却水循环使用，定期补充，不外排；生活污水量较少，近期经地埋式一体化污水处理设备处理达标排放；远期接管排市政管网送繁昌县第二污水处理厂处理</w:t>
                  </w:r>
                </w:p>
              </w:tc>
              <w:tc>
                <w:tcPr>
                  <w:tcW w:w="2700" w:type="dxa"/>
                  <w:tcBorders>
                    <w:tl2br w:val="nil"/>
                    <w:tr2bl w:val="nil"/>
                  </w:tcBorders>
                  <w:vAlign w:val="center"/>
                </w:tcPr>
                <w:p>
                  <w:pPr>
                    <w:widowControl/>
                    <w:jc w:val="center"/>
                    <w:rPr>
                      <w:szCs w:val="21"/>
                    </w:rPr>
                  </w:pPr>
                  <w:r>
                    <w:rPr>
                      <w:rFonts w:hint="eastAsia"/>
                    </w:rPr>
                    <w:t>雨污分流；设备冷却水循环使用，定期补充，不外排；生活污水量较少，经地埋式一体化污水处理设备处理达标后接管排市政管网送繁昌县第二污水处理厂处理</w:t>
                  </w:r>
                </w:p>
              </w:tc>
              <w:tc>
                <w:tcPr>
                  <w:tcW w:w="1132" w:type="dxa"/>
                  <w:tcBorders>
                    <w:tl2br w:val="nil"/>
                    <w:tr2bl w:val="nil"/>
                  </w:tcBorders>
                  <w:vAlign w:val="center"/>
                </w:tcPr>
                <w:p>
                  <w:pPr>
                    <w:jc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1124" w:hRule="atLeast"/>
              </w:trPr>
              <w:tc>
                <w:tcPr>
                  <w:tcW w:w="710" w:type="dxa"/>
                  <w:vMerge w:val="continue"/>
                  <w:tcBorders>
                    <w:tl2br w:val="nil"/>
                    <w:tr2bl w:val="nil"/>
                  </w:tcBorders>
                  <w:vAlign w:val="center"/>
                </w:tcPr>
                <w:p>
                  <w:pPr>
                    <w:jc w:val="center"/>
                    <w:rPr>
                      <w:kern w:val="0"/>
                      <w:szCs w:val="21"/>
                    </w:rPr>
                  </w:pPr>
                </w:p>
              </w:tc>
              <w:tc>
                <w:tcPr>
                  <w:tcW w:w="1275" w:type="dxa"/>
                  <w:tcBorders>
                    <w:tl2br w:val="nil"/>
                    <w:tr2bl w:val="nil"/>
                  </w:tcBorders>
                  <w:vAlign w:val="center"/>
                </w:tcPr>
                <w:p>
                  <w:pPr>
                    <w:pStyle w:val="48"/>
                    <w:spacing w:before="0" w:after="0" w:line="240" w:lineRule="auto"/>
                    <w:jc w:val="center"/>
                    <w:rPr>
                      <w:rFonts w:ascii="Times New Roman" w:hAnsi="Times New Roman" w:eastAsia="宋体"/>
                      <w:szCs w:val="21"/>
                      <w:lang w:val="en-US"/>
                    </w:rPr>
                  </w:pPr>
                  <w:r>
                    <w:rPr>
                      <w:rFonts w:hint="eastAsia" w:ascii="Times New Roman" w:hAnsi="Times New Roman" w:eastAsia="宋体"/>
                      <w:sz w:val="21"/>
                      <w:szCs w:val="16"/>
                    </w:rPr>
                    <w:t>固废</w:t>
                  </w:r>
                </w:p>
              </w:tc>
              <w:tc>
                <w:tcPr>
                  <w:tcW w:w="3300" w:type="dxa"/>
                  <w:tcBorders>
                    <w:tl2br w:val="nil"/>
                    <w:tr2bl w:val="nil"/>
                  </w:tcBorders>
                  <w:vAlign w:val="center"/>
                </w:tcPr>
                <w:p>
                  <w:pPr>
                    <w:pStyle w:val="48"/>
                    <w:spacing w:before="0" w:after="0" w:line="240" w:lineRule="auto"/>
                    <w:jc w:val="center"/>
                    <w:rPr>
                      <w:rFonts w:ascii="Times New Roman" w:hAnsi="Times New Roman" w:eastAsia="宋体"/>
                      <w:szCs w:val="21"/>
                      <w:lang w:val="en-US"/>
                    </w:rPr>
                  </w:pPr>
                  <w:r>
                    <w:rPr>
                      <w:rFonts w:hint="eastAsia" w:ascii="Times New Roman" w:hAnsi="Times New Roman" w:eastAsia="宋体"/>
                      <w:kern w:val="24"/>
                      <w:sz w:val="21"/>
                      <w:szCs w:val="18"/>
                      <w:lang w:val="en-US"/>
                    </w:rPr>
                    <w:t>依托原有一般固废暂存间、危废暂存间</w:t>
                  </w:r>
                </w:p>
              </w:tc>
              <w:tc>
                <w:tcPr>
                  <w:tcW w:w="2700" w:type="dxa"/>
                  <w:tcBorders>
                    <w:tl2br w:val="nil"/>
                    <w:tr2bl w:val="nil"/>
                  </w:tcBorders>
                  <w:vAlign w:val="center"/>
                </w:tcPr>
                <w:p>
                  <w:pPr>
                    <w:widowControl/>
                    <w:jc w:val="center"/>
                    <w:rPr>
                      <w:szCs w:val="21"/>
                    </w:rPr>
                  </w:pPr>
                  <w:r>
                    <w:rPr>
                      <w:rFonts w:hint="eastAsia"/>
                      <w:kern w:val="24"/>
                      <w:szCs w:val="18"/>
                    </w:rPr>
                    <w:t>依托原有一般固废暂存间、危废暂存间</w:t>
                  </w:r>
                </w:p>
              </w:tc>
              <w:tc>
                <w:tcPr>
                  <w:tcW w:w="1132" w:type="dxa"/>
                  <w:tcBorders>
                    <w:tl2br w:val="nil"/>
                    <w:tr2bl w:val="nil"/>
                  </w:tcBorders>
                  <w:vAlign w:val="center"/>
                </w:tcPr>
                <w:p>
                  <w:pPr>
                    <w:widowControl/>
                    <w:jc w:val="center"/>
                    <w:rPr>
                      <w:kern w:val="0"/>
                      <w:szCs w:val="21"/>
                    </w:rPr>
                  </w:pPr>
                  <w:r>
                    <w:rPr>
                      <w:szCs w:val="21"/>
                    </w:rPr>
                    <w:t>/</w:t>
                  </w:r>
                </w:p>
              </w:tc>
            </w:tr>
          </w:tbl>
          <w:p>
            <w:pPr>
              <w:spacing w:line="360" w:lineRule="auto"/>
              <w:jc w:val="left"/>
              <w:rPr>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9503" w:type="dxa"/>
            <w:vAlign w:val="center"/>
          </w:tcPr>
          <w:p>
            <w:pPr>
              <w:spacing w:line="360" w:lineRule="auto"/>
              <w:jc w:val="left"/>
              <w:rPr>
                <w:b/>
                <w:sz w:val="28"/>
                <w:szCs w:val="28"/>
              </w:rPr>
            </w:pPr>
            <w:r>
              <w:rPr>
                <w:rFonts w:hint="eastAsia"/>
                <w:b/>
                <w:sz w:val="28"/>
                <w:szCs w:val="28"/>
              </w:rPr>
              <w:t>原辅材料消耗及水平衡：</w:t>
            </w:r>
          </w:p>
          <w:p>
            <w:pPr>
              <w:spacing w:line="360" w:lineRule="auto"/>
              <w:jc w:val="left"/>
              <w:rPr>
                <w:b/>
                <w:sz w:val="28"/>
                <w:szCs w:val="28"/>
              </w:rPr>
            </w:pPr>
            <w:r>
              <w:rPr>
                <w:rFonts w:hint="eastAsia"/>
                <w:b/>
                <w:sz w:val="28"/>
                <w:szCs w:val="28"/>
              </w:rPr>
              <w:t>1、主要原辅材料</w:t>
            </w:r>
          </w:p>
          <w:p>
            <w:pPr>
              <w:spacing w:line="360" w:lineRule="auto"/>
              <w:jc w:val="center"/>
              <w:rPr>
                <w:b/>
                <w:sz w:val="24"/>
              </w:rPr>
            </w:pPr>
            <w:r>
              <w:rPr>
                <w:rFonts w:hint="eastAsia"/>
                <w:b/>
                <w:sz w:val="24"/>
              </w:rPr>
              <w:t>表2</w:t>
            </w:r>
            <w:r>
              <w:rPr>
                <w:b/>
                <w:sz w:val="24"/>
              </w:rPr>
              <w:t>-</w:t>
            </w:r>
            <w:r>
              <w:rPr>
                <w:rFonts w:hint="eastAsia"/>
                <w:b/>
                <w:sz w:val="24"/>
              </w:rPr>
              <w:t>3</w:t>
            </w:r>
            <w:r>
              <w:rPr>
                <w:rFonts w:hint="eastAsia"/>
                <w:b/>
                <w:sz w:val="24"/>
              </w:rPr>
              <w:tab/>
            </w:r>
            <w:bookmarkStart w:id="2" w:name="_Hlk22905799"/>
            <w:r>
              <w:rPr>
                <w:rFonts w:hint="eastAsia"/>
                <w:b/>
                <w:sz w:val="24"/>
              </w:rPr>
              <w:t>项目原辅材料</w:t>
            </w:r>
            <w:bookmarkEnd w:id="2"/>
          </w:p>
          <w:tbl>
            <w:tblPr>
              <w:tblStyle w:val="34"/>
              <w:tblW w:w="902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1598"/>
              <w:gridCol w:w="1435"/>
              <w:gridCol w:w="1435"/>
              <w:gridCol w:w="2090"/>
              <w:gridCol w:w="19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12"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序号</w:t>
                  </w:r>
                </w:p>
              </w:tc>
              <w:tc>
                <w:tcPr>
                  <w:tcW w:w="1598" w:type="dxa"/>
                  <w:tcBorders>
                    <w:top w:val="single" w:color="auto" w:sz="12"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名  称</w:t>
                  </w:r>
                </w:p>
              </w:tc>
              <w:tc>
                <w:tcPr>
                  <w:tcW w:w="1435" w:type="dxa"/>
                  <w:tcBorders>
                    <w:top w:val="single" w:color="auto" w:sz="12"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技环评</w:t>
                  </w:r>
                  <w:r>
                    <w:rPr>
                      <w:color w:val="000000"/>
                      <w:szCs w:val="21"/>
                    </w:rPr>
                    <w:t>年耗量（t/a）</w:t>
                  </w:r>
                </w:p>
              </w:tc>
              <w:tc>
                <w:tcPr>
                  <w:tcW w:w="1435" w:type="dxa"/>
                  <w:tcBorders>
                    <w:top w:val="single" w:color="auto" w:sz="12"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实际</w:t>
                  </w:r>
                  <w:r>
                    <w:rPr>
                      <w:color w:val="000000"/>
                      <w:szCs w:val="21"/>
                    </w:rPr>
                    <w:t>年耗量（t/a）</w:t>
                  </w:r>
                </w:p>
              </w:tc>
              <w:tc>
                <w:tcPr>
                  <w:tcW w:w="2090" w:type="dxa"/>
                  <w:tcBorders>
                    <w:top w:val="single" w:color="auto" w:sz="12"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最大储存量（t）</w:t>
                  </w:r>
                </w:p>
              </w:tc>
              <w:tc>
                <w:tcPr>
                  <w:tcW w:w="1902" w:type="dxa"/>
                  <w:tcBorders>
                    <w:top w:val="single" w:color="auto" w:sz="12"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来源及运输方式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tcBorders>
                    <w:top w:val="single" w:color="auto" w:sz="4" w:space="0"/>
                    <w:left w:val="nil"/>
                    <w:bottom w:val="single" w:color="auto" w:sz="4" w:space="0"/>
                    <w:right w:val="nil"/>
                  </w:tcBorders>
                  <w:vAlign w:val="center"/>
                </w:tcPr>
                <w:p>
                  <w:pPr>
                    <w:spacing w:line="320" w:lineRule="exact"/>
                    <w:jc w:val="left"/>
                    <w:rPr>
                      <w:color w:val="000000"/>
                      <w:szCs w:val="21"/>
                    </w:rPr>
                  </w:pPr>
                  <w:r>
                    <w:rPr>
                      <w:color w:val="000000"/>
                      <w:szCs w:val="21"/>
                    </w:rPr>
                    <w:t>一、铸造生产线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1</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生铁</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50500</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50500</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1680</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2</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覆膜砂</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15000</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15000</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500</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厂内运输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4</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造型砂</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450</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450</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15</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外购、袋装运输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tcBorders>
                    <w:top w:val="single" w:color="auto" w:sz="4" w:space="0"/>
                    <w:left w:val="nil"/>
                    <w:bottom w:val="single" w:color="auto" w:sz="4" w:space="0"/>
                    <w:right w:val="nil"/>
                  </w:tcBorders>
                  <w:vAlign w:val="center"/>
                </w:tcPr>
                <w:p>
                  <w:pPr>
                    <w:spacing w:line="320" w:lineRule="exact"/>
                    <w:jc w:val="left"/>
                    <w:rPr>
                      <w:color w:val="000000"/>
                      <w:szCs w:val="21"/>
                    </w:rPr>
                  </w:pPr>
                  <w:r>
                    <w:rPr>
                      <w:rFonts w:hint="eastAsia"/>
                      <w:color w:val="000000"/>
                      <w:szCs w:val="21"/>
                    </w:rPr>
                    <w:t>二、硅溶胶精铸生产线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304钢料</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50</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50</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2</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2</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高碳铬铁</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2</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2</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0.2</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3</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低碳铬铁</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4</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4</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0.4</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4</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废钢</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95</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3950</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color w:val="000000"/>
                      <w:szCs w:val="21"/>
                      <w:lang w:val="en-US" w:eastAsia="zh-CN"/>
                    </w:rPr>
                  </w:pPr>
                  <w:r>
                    <w:rPr>
                      <w:rFonts w:hint="eastAsia"/>
                      <w:color w:val="000000"/>
                      <w:szCs w:val="21"/>
                      <w:lang w:val="en-US" w:eastAsia="zh-CN"/>
                    </w:rPr>
                    <w:t>40</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rFonts w:hint="eastAsia"/>
                      <w:color w:val="000000"/>
                      <w:szCs w:val="21"/>
                      <w:lang w:val="en-US" w:eastAsia="zh-CN"/>
                    </w:rPr>
                    <w:t>00</w:t>
                  </w:r>
                  <w:r>
                    <w:rPr>
                      <w:color w:val="000000"/>
                      <w:szCs w:val="21"/>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5</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高磷粉</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10</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10</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rFonts w:hint="eastAsia"/>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6</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石英砂</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5</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5</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rFonts w:hint="eastAsia"/>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7</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石英粉</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5</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5</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rFonts w:hint="eastAsia"/>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8</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硅溶胶</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10</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10</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外购、</w:t>
                  </w:r>
                  <w:r>
                    <w:rPr>
                      <w:rFonts w:hint="eastAsia"/>
                      <w:color w:val="000000"/>
                      <w:szCs w:val="21"/>
                    </w:rPr>
                    <w:t>桶</w:t>
                  </w:r>
                  <w:r>
                    <w:rPr>
                      <w:color w:val="000000"/>
                      <w:szCs w:val="21"/>
                    </w:rPr>
                    <w:t>装运输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9</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蜡</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0.1</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tcBorders>
                    <w:top w:val="single" w:color="auto" w:sz="4" w:space="0"/>
                    <w:left w:val="nil"/>
                    <w:bottom w:val="single" w:color="auto" w:sz="4" w:space="0"/>
                    <w:right w:val="nil"/>
                  </w:tcBorders>
                  <w:vAlign w:val="center"/>
                </w:tcPr>
                <w:p>
                  <w:pPr>
                    <w:spacing w:line="240" w:lineRule="atLeast"/>
                    <w:jc w:val="left"/>
                    <w:rPr>
                      <w:color w:val="000000"/>
                      <w:szCs w:val="21"/>
                    </w:rPr>
                  </w:pPr>
                  <w:r>
                    <w:rPr>
                      <w:rFonts w:hint="eastAsia"/>
                      <w:color w:val="000000"/>
                      <w:szCs w:val="21"/>
                    </w:rPr>
                    <w:t>三</w:t>
                  </w:r>
                  <w:r>
                    <w:rPr>
                      <w:color w:val="000000"/>
                      <w:szCs w:val="21"/>
                    </w:rPr>
                    <w:t>、覆膜砂再生生产线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1</w:t>
                  </w:r>
                </w:p>
              </w:tc>
              <w:tc>
                <w:tcPr>
                  <w:tcW w:w="159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废旧砂</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14524 t/a</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14524 t/a</w:t>
                  </w:r>
                </w:p>
              </w:tc>
              <w:tc>
                <w:tcPr>
                  <w:tcW w:w="2090"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500</w:t>
                  </w:r>
                </w:p>
              </w:tc>
              <w:tc>
                <w:tcPr>
                  <w:tcW w:w="190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zCs w:val="21"/>
                    </w:rPr>
                  </w:pPr>
                  <w:r>
                    <w:rPr>
                      <w:color w:val="000000"/>
                      <w:szCs w:val="21"/>
                    </w:rPr>
                    <w:t>厂内运输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2</w:t>
                  </w:r>
                </w:p>
              </w:tc>
              <w:tc>
                <w:tcPr>
                  <w:tcW w:w="159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海砂</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450 t/a</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450 t/a</w:t>
                  </w:r>
                </w:p>
              </w:tc>
              <w:tc>
                <w:tcPr>
                  <w:tcW w:w="2090"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15</w:t>
                  </w:r>
                </w:p>
              </w:tc>
              <w:tc>
                <w:tcPr>
                  <w:tcW w:w="190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zCs w:val="21"/>
                    </w:rPr>
                  </w:pPr>
                  <w:r>
                    <w:rPr>
                      <w:color w:val="000000"/>
                      <w:szCs w:val="21"/>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3</w:t>
                  </w:r>
                </w:p>
              </w:tc>
              <w:tc>
                <w:tcPr>
                  <w:tcW w:w="159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树脂（酚醛树脂）</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450 t/a</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450 t/a</w:t>
                  </w:r>
                </w:p>
              </w:tc>
              <w:tc>
                <w:tcPr>
                  <w:tcW w:w="2090"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15</w:t>
                  </w:r>
                </w:p>
              </w:tc>
              <w:tc>
                <w:tcPr>
                  <w:tcW w:w="190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zCs w:val="21"/>
                    </w:rPr>
                  </w:pPr>
                  <w:r>
                    <w:rPr>
                      <w:color w:val="000000"/>
                      <w:szCs w:val="21"/>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4</w:t>
                  </w:r>
                </w:p>
              </w:tc>
              <w:tc>
                <w:tcPr>
                  <w:tcW w:w="159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乌洛托品</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27 t/a</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27 t/a</w:t>
                  </w:r>
                </w:p>
              </w:tc>
              <w:tc>
                <w:tcPr>
                  <w:tcW w:w="2090"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1</w:t>
                  </w:r>
                </w:p>
              </w:tc>
              <w:tc>
                <w:tcPr>
                  <w:tcW w:w="190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zCs w:val="21"/>
                    </w:rPr>
                  </w:pPr>
                  <w:r>
                    <w:rPr>
                      <w:color w:val="000000"/>
                      <w:szCs w:val="21"/>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5</w:t>
                  </w:r>
                </w:p>
              </w:tc>
              <w:tc>
                <w:tcPr>
                  <w:tcW w:w="159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硬脂酸钙</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68 t/a</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68 t/a</w:t>
                  </w:r>
                </w:p>
              </w:tc>
              <w:tc>
                <w:tcPr>
                  <w:tcW w:w="2090"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2</w:t>
                  </w:r>
                </w:p>
              </w:tc>
              <w:tc>
                <w:tcPr>
                  <w:tcW w:w="190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zCs w:val="21"/>
                    </w:rPr>
                  </w:pPr>
                  <w:r>
                    <w:rPr>
                      <w:color w:val="000000"/>
                      <w:szCs w:val="21"/>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tcBorders>
                    <w:top w:val="single" w:color="auto" w:sz="4" w:space="0"/>
                    <w:left w:val="nil"/>
                    <w:bottom w:val="single" w:color="auto" w:sz="4" w:space="0"/>
                    <w:right w:val="nil"/>
                  </w:tcBorders>
                  <w:vAlign w:val="center"/>
                </w:tcPr>
                <w:p>
                  <w:pPr>
                    <w:spacing w:line="240" w:lineRule="atLeast"/>
                    <w:jc w:val="left"/>
                    <w:rPr>
                      <w:color w:val="000000"/>
                      <w:szCs w:val="21"/>
                    </w:rPr>
                  </w:pPr>
                  <w:r>
                    <w:rPr>
                      <w:rFonts w:hint="eastAsia"/>
                      <w:color w:val="000000"/>
                      <w:szCs w:val="21"/>
                    </w:rPr>
                    <w:t>四</w:t>
                  </w:r>
                  <w:r>
                    <w:rPr>
                      <w:color w:val="000000"/>
                      <w:szCs w:val="21"/>
                    </w:rPr>
                    <w:t>、</w:t>
                  </w:r>
                  <w:r>
                    <w:rPr>
                      <w:rFonts w:hint="eastAsia"/>
                      <w:color w:val="000000"/>
                      <w:szCs w:val="21"/>
                    </w:rPr>
                    <w:t>机加工</w:t>
                  </w:r>
                  <w:r>
                    <w:rPr>
                      <w:color w:val="000000"/>
                      <w:szCs w:val="21"/>
                    </w:rPr>
                    <w:t>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1</w:t>
                  </w:r>
                </w:p>
              </w:tc>
              <w:tc>
                <w:tcPr>
                  <w:tcW w:w="15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color w:val="000000"/>
                      <w:szCs w:val="21"/>
                    </w:rPr>
                    <w:t>抗磨液压油</w:t>
                  </w:r>
                </w:p>
              </w:tc>
              <w:tc>
                <w:tcPr>
                  <w:tcW w:w="14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color w:val="000000"/>
                      <w:szCs w:val="21"/>
                    </w:rPr>
                    <w:t>0.1 t</w:t>
                  </w:r>
                </w:p>
              </w:tc>
              <w:tc>
                <w:tcPr>
                  <w:tcW w:w="14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color w:val="000000"/>
                      <w:szCs w:val="21"/>
                    </w:rPr>
                    <w:t>0.1 t</w:t>
                  </w:r>
                </w:p>
              </w:tc>
              <w:tc>
                <w:tcPr>
                  <w:tcW w:w="209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420"/>
                    <w:jc w:val="center"/>
                    <w:rPr>
                      <w:color w:val="000000"/>
                      <w:szCs w:val="21"/>
                    </w:rPr>
                  </w:pPr>
                  <w:r>
                    <w:rPr>
                      <w:color w:val="000000"/>
                      <w:szCs w:val="21"/>
                    </w:rPr>
                    <w:t>0.05</w:t>
                  </w:r>
                </w:p>
              </w:tc>
              <w:tc>
                <w:tcPr>
                  <w:tcW w:w="1902" w:type="dxa"/>
                  <w:tcBorders>
                    <w:top w:val="single" w:color="auto" w:sz="4" w:space="0"/>
                    <w:left w:val="single" w:color="auto" w:sz="4" w:space="0"/>
                    <w:bottom w:val="single" w:color="auto" w:sz="4" w:space="0"/>
                    <w:right w:val="nil"/>
                  </w:tcBorders>
                  <w:vAlign w:val="center"/>
                </w:tcPr>
                <w:p>
                  <w:pPr>
                    <w:spacing w:line="400" w:lineRule="exact"/>
                    <w:jc w:val="center"/>
                    <w:rPr>
                      <w:color w:val="000000"/>
                      <w:szCs w:val="21"/>
                    </w:rPr>
                  </w:pPr>
                  <w:r>
                    <w:rPr>
                      <w:color w:val="000000"/>
                      <w:szCs w:val="21"/>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2</w:t>
                  </w:r>
                </w:p>
              </w:tc>
              <w:tc>
                <w:tcPr>
                  <w:tcW w:w="15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color w:val="000000"/>
                      <w:szCs w:val="21"/>
                    </w:rPr>
                    <w:t>切削液</w:t>
                  </w:r>
                </w:p>
              </w:tc>
              <w:tc>
                <w:tcPr>
                  <w:tcW w:w="14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color w:val="000000"/>
                      <w:szCs w:val="21"/>
                    </w:rPr>
                    <w:t>0.5 t</w:t>
                  </w:r>
                </w:p>
              </w:tc>
              <w:tc>
                <w:tcPr>
                  <w:tcW w:w="14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color w:val="000000"/>
                      <w:szCs w:val="21"/>
                    </w:rPr>
                    <w:t>0.5 t</w:t>
                  </w:r>
                </w:p>
              </w:tc>
              <w:tc>
                <w:tcPr>
                  <w:tcW w:w="209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420"/>
                    <w:jc w:val="center"/>
                    <w:rPr>
                      <w:color w:val="000000"/>
                      <w:szCs w:val="21"/>
                    </w:rPr>
                  </w:pPr>
                  <w:r>
                    <w:rPr>
                      <w:color w:val="000000"/>
                      <w:szCs w:val="21"/>
                    </w:rPr>
                    <w:t>0.1</w:t>
                  </w:r>
                </w:p>
              </w:tc>
              <w:tc>
                <w:tcPr>
                  <w:tcW w:w="1902" w:type="dxa"/>
                  <w:tcBorders>
                    <w:top w:val="single" w:color="auto" w:sz="4" w:space="0"/>
                    <w:left w:val="single" w:color="auto" w:sz="4" w:space="0"/>
                    <w:bottom w:val="single" w:color="auto" w:sz="4" w:space="0"/>
                    <w:right w:val="nil"/>
                  </w:tcBorders>
                  <w:vAlign w:val="center"/>
                </w:tcPr>
                <w:p>
                  <w:pPr>
                    <w:spacing w:line="400" w:lineRule="exact"/>
                    <w:jc w:val="center"/>
                    <w:rPr>
                      <w:color w:val="000000"/>
                      <w:szCs w:val="21"/>
                    </w:rPr>
                  </w:pPr>
                  <w:r>
                    <w:rPr>
                      <w:color w:val="000000"/>
                      <w:szCs w:val="21"/>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3</w:t>
                  </w:r>
                </w:p>
              </w:tc>
              <w:tc>
                <w:tcPr>
                  <w:tcW w:w="159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润滑机油</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0.1 t/a</w:t>
                  </w:r>
                </w:p>
              </w:tc>
              <w:tc>
                <w:tcPr>
                  <w:tcW w:w="143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zCs w:val="21"/>
                    </w:rPr>
                  </w:pPr>
                  <w:r>
                    <w:rPr>
                      <w:color w:val="000000"/>
                      <w:szCs w:val="21"/>
                    </w:rPr>
                    <w:t>0.1 t/a</w:t>
                  </w:r>
                </w:p>
              </w:tc>
              <w:tc>
                <w:tcPr>
                  <w:tcW w:w="209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420"/>
                    <w:jc w:val="center"/>
                    <w:rPr>
                      <w:color w:val="000000"/>
                      <w:szCs w:val="21"/>
                    </w:rPr>
                  </w:pPr>
                  <w:r>
                    <w:rPr>
                      <w:color w:val="000000"/>
                      <w:szCs w:val="21"/>
                    </w:rPr>
                    <w:t>0.05</w:t>
                  </w:r>
                </w:p>
              </w:tc>
              <w:tc>
                <w:tcPr>
                  <w:tcW w:w="1902" w:type="dxa"/>
                  <w:tcBorders>
                    <w:top w:val="single" w:color="auto" w:sz="4" w:space="0"/>
                    <w:left w:val="single" w:color="auto" w:sz="4" w:space="0"/>
                    <w:bottom w:val="single" w:color="auto" w:sz="4" w:space="0"/>
                    <w:right w:val="nil"/>
                  </w:tcBorders>
                  <w:vAlign w:val="center"/>
                </w:tcPr>
                <w:p>
                  <w:pPr>
                    <w:spacing w:line="400" w:lineRule="exact"/>
                    <w:jc w:val="center"/>
                    <w:rPr>
                      <w:color w:val="000000"/>
                      <w:szCs w:val="21"/>
                    </w:rPr>
                  </w:pPr>
                  <w:r>
                    <w:rPr>
                      <w:color w:val="000000"/>
                      <w:szCs w:val="21"/>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4</w:t>
                  </w:r>
                </w:p>
              </w:tc>
              <w:tc>
                <w:tcPr>
                  <w:tcW w:w="15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color w:val="000000"/>
                      <w:szCs w:val="21"/>
                    </w:rPr>
                    <w:t>抹布、手套</w:t>
                  </w:r>
                </w:p>
              </w:tc>
              <w:tc>
                <w:tcPr>
                  <w:tcW w:w="14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color w:val="000000"/>
                      <w:szCs w:val="21"/>
                    </w:rPr>
                    <w:t>0.001 t</w:t>
                  </w:r>
                </w:p>
              </w:tc>
              <w:tc>
                <w:tcPr>
                  <w:tcW w:w="14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color w:val="000000"/>
                      <w:szCs w:val="21"/>
                    </w:rPr>
                    <w:t>0.001 t</w:t>
                  </w:r>
                </w:p>
              </w:tc>
              <w:tc>
                <w:tcPr>
                  <w:tcW w:w="209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420"/>
                    <w:jc w:val="center"/>
                    <w:rPr>
                      <w:color w:val="000000"/>
                      <w:szCs w:val="21"/>
                    </w:rPr>
                  </w:pPr>
                  <w:r>
                    <w:rPr>
                      <w:color w:val="000000"/>
                      <w:szCs w:val="21"/>
                    </w:rPr>
                    <w:t>0.001</w:t>
                  </w:r>
                </w:p>
              </w:tc>
              <w:tc>
                <w:tcPr>
                  <w:tcW w:w="1902" w:type="dxa"/>
                  <w:tcBorders>
                    <w:top w:val="single" w:color="auto" w:sz="4" w:space="0"/>
                    <w:left w:val="single" w:color="auto" w:sz="4" w:space="0"/>
                    <w:bottom w:val="single" w:color="auto" w:sz="4" w:space="0"/>
                    <w:right w:val="nil"/>
                  </w:tcBorders>
                  <w:vAlign w:val="center"/>
                </w:tcPr>
                <w:p>
                  <w:pPr>
                    <w:spacing w:line="400" w:lineRule="exact"/>
                    <w:jc w:val="center"/>
                    <w:rPr>
                      <w:color w:val="000000"/>
                      <w:szCs w:val="21"/>
                    </w:rPr>
                  </w:pPr>
                  <w:r>
                    <w:rPr>
                      <w:color w:val="000000"/>
                      <w:szCs w:val="21"/>
                    </w:rPr>
                    <w:t>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tcBorders>
                    <w:top w:val="single" w:color="auto" w:sz="4" w:space="0"/>
                    <w:left w:val="nil"/>
                    <w:bottom w:val="single" w:color="auto" w:sz="4" w:space="0"/>
                    <w:right w:val="nil"/>
                  </w:tcBorders>
                  <w:vAlign w:val="center"/>
                </w:tcPr>
                <w:p>
                  <w:pPr>
                    <w:spacing w:line="400" w:lineRule="exact"/>
                    <w:jc w:val="left"/>
                    <w:rPr>
                      <w:color w:val="000000"/>
                      <w:szCs w:val="21"/>
                    </w:rPr>
                  </w:pPr>
                  <w:r>
                    <w:rPr>
                      <w:rFonts w:hint="eastAsia"/>
                      <w:color w:val="000000"/>
                      <w:szCs w:val="21"/>
                    </w:rPr>
                    <w:t>五、浸漆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w:t>
                  </w:r>
                </w:p>
              </w:tc>
              <w:tc>
                <w:tcPr>
                  <w:tcW w:w="15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rFonts w:hint="eastAsia"/>
                      <w:color w:val="000000"/>
                      <w:szCs w:val="21"/>
                    </w:rPr>
                    <w:t>油漆</w:t>
                  </w:r>
                </w:p>
              </w:tc>
              <w:tc>
                <w:tcPr>
                  <w:tcW w:w="14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rFonts w:hint="eastAsia"/>
                      <w:color w:val="000000"/>
                      <w:szCs w:val="21"/>
                    </w:rPr>
                    <w:t>3</w:t>
                  </w:r>
                  <w:r>
                    <w:rPr>
                      <w:color w:val="000000"/>
                      <w:szCs w:val="21"/>
                    </w:rPr>
                    <w:t xml:space="preserve"> t/a</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0t/a</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0t/a</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rFonts w:ascii="宋体" w:hAnsi="宋体"/>
                      <w:color w:val="000000"/>
                      <w:szCs w:val="21"/>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2</w:t>
                  </w:r>
                </w:p>
              </w:tc>
              <w:tc>
                <w:tcPr>
                  <w:tcW w:w="15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rFonts w:hint="eastAsia"/>
                      <w:color w:val="000000"/>
                      <w:szCs w:val="21"/>
                    </w:rPr>
                    <w:t>稀释剂</w:t>
                  </w:r>
                </w:p>
              </w:tc>
              <w:tc>
                <w:tcPr>
                  <w:tcW w:w="14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szCs w:val="21"/>
                    </w:rPr>
                  </w:pPr>
                  <w:r>
                    <w:rPr>
                      <w:rFonts w:hint="eastAsia"/>
                      <w:color w:val="000000"/>
                      <w:szCs w:val="21"/>
                    </w:rPr>
                    <w:t>1</w:t>
                  </w:r>
                  <w:r>
                    <w:rPr>
                      <w:color w:val="000000"/>
                      <w:szCs w:val="21"/>
                    </w:rPr>
                    <w:t xml:space="preserve"> t/a</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0t/a</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0t/a</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rFonts w:ascii="宋体" w:hAnsi="宋体"/>
                      <w:color w:val="000000"/>
                      <w:szCs w:val="21"/>
                    </w:rPr>
                    <w:t>外购、汽车运输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3" w:type="dxa"/>
                  <w:gridSpan w:val="6"/>
                  <w:tcBorders>
                    <w:top w:val="single" w:color="auto" w:sz="4" w:space="0"/>
                    <w:left w:val="nil"/>
                    <w:bottom w:val="single" w:color="auto" w:sz="4" w:space="0"/>
                    <w:right w:val="nil"/>
                  </w:tcBorders>
                  <w:vAlign w:val="center"/>
                </w:tcPr>
                <w:p>
                  <w:pPr>
                    <w:spacing w:line="240" w:lineRule="atLeast"/>
                    <w:jc w:val="left"/>
                    <w:rPr>
                      <w:color w:val="000000"/>
                      <w:szCs w:val="21"/>
                    </w:rPr>
                  </w:pPr>
                  <w:r>
                    <w:rPr>
                      <w:rFonts w:hint="eastAsia"/>
                      <w:color w:val="000000"/>
                      <w:szCs w:val="21"/>
                    </w:rPr>
                    <w:t>六</w:t>
                  </w:r>
                  <w:r>
                    <w:rPr>
                      <w:color w:val="000000"/>
                      <w:szCs w:val="21"/>
                    </w:rPr>
                    <w:t>、能源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1</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新鲜水</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10980</w:t>
                  </w:r>
                  <w:r>
                    <w:rPr>
                      <w:color w:val="000000"/>
                      <w:szCs w:val="21"/>
                    </w:rPr>
                    <w:t>m</w:t>
                  </w:r>
                  <w:r>
                    <w:rPr>
                      <w:color w:val="000000"/>
                      <w:szCs w:val="21"/>
                      <w:vertAlign w:val="superscript"/>
                    </w:rPr>
                    <w:t>3</w:t>
                  </w:r>
                  <w:r>
                    <w:rPr>
                      <w:color w:val="000000"/>
                      <w:szCs w:val="21"/>
                    </w:rPr>
                    <w:t>/a</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rFonts w:hint="eastAsia"/>
                      <w:color w:val="000000"/>
                      <w:szCs w:val="21"/>
                    </w:rPr>
                    <w:t>10980</w:t>
                  </w:r>
                  <w:r>
                    <w:rPr>
                      <w:color w:val="000000"/>
                      <w:szCs w:val="21"/>
                    </w:rPr>
                    <w:t>m</w:t>
                  </w:r>
                  <w:r>
                    <w:rPr>
                      <w:color w:val="000000"/>
                      <w:szCs w:val="21"/>
                      <w:vertAlign w:val="superscript"/>
                    </w:rPr>
                    <w:t>3</w:t>
                  </w:r>
                  <w:r>
                    <w:rPr>
                      <w:color w:val="000000"/>
                      <w:szCs w:val="21"/>
                    </w:rPr>
                    <w:t>/a</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开发区自来水管网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2</w:t>
                  </w:r>
                </w:p>
              </w:tc>
              <w:tc>
                <w:tcPr>
                  <w:tcW w:w="159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电</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940万kwh/a</w:t>
                  </w:r>
                </w:p>
              </w:tc>
              <w:tc>
                <w:tcPr>
                  <w:tcW w:w="14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940万kwh/a</w:t>
                  </w:r>
                </w:p>
              </w:tc>
              <w:tc>
                <w:tcPr>
                  <w:tcW w:w="209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w:t>
                  </w:r>
                </w:p>
              </w:tc>
              <w:tc>
                <w:tcPr>
                  <w:tcW w:w="1902" w:type="dxa"/>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开发区电网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nil"/>
                    <w:bottom w:val="single" w:color="auto" w:sz="12" w:space="0"/>
                    <w:right w:val="single" w:color="auto" w:sz="4" w:space="0"/>
                  </w:tcBorders>
                  <w:vAlign w:val="center"/>
                </w:tcPr>
                <w:p>
                  <w:pPr>
                    <w:spacing w:line="320" w:lineRule="exact"/>
                    <w:jc w:val="center"/>
                    <w:rPr>
                      <w:color w:val="000000"/>
                      <w:szCs w:val="21"/>
                    </w:rPr>
                  </w:pPr>
                  <w:r>
                    <w:rPr>
                      <w:rFonts w:hint="eastAsia"/>
                      <w:color w:val="000000"/>
                      <w:szCs w:val="21"/>
                    </w:rPr>
                    <w:t>3</w:t>
                  </w:r>
                </w:p>
              </w:tc>
              <w:tc>
                <w:tcPr>
                  <w:tcW w:w="1598" w:type="dxa"/>
                  <w:tcBorders>
                    <w:top w:val="single" w:color="auto" w:sz="4" w:space="0"/>
                    <w:left w:val="single" w:color="auto" w:sz="4" w:space="0"/>
                    <w:bottom w:val="single" w:color="auto" w:sz="12" w:space="0"/>
                    <w:right w:val="single" w:color="auto" w:sz="4" w:space="0"/>
                  </w:tcBorders>
                  <w:vAlign w:val="center"/>
                </w:tcPr>
                <w:p>
                  <w:pPr>
                    <w:spacing w:line="320" w:lineRule="exact"/>
                    <w:jc w:val="center"/>
                    <w:rPr>
                      <w:color w:val="000000"/>
                      <w:szCs w:val="21"/>
                    </w:rPr>
                  </w:pPr>
                  <w:r>
                    <w:rPr>
                      <w:rFonts w:hint="eastAsia"/>
                      <w:color w:val="000000"/>
                      <w:szCs w:val="21"/>
                    </w:rPr>
                    <w:t>天然气</w:t>
                  </w:r>
                </w:p>
              </w:tc>
              <w:tc>
                <w:tcPr>
                  <w:tcW w:w="1435" w:type="dxa"/>
                  <w:tcBorders>
                    <w:top w:val="single" w:color="auto" w:sz="4" w:space="0"/>
                    <w:left w:val="single" w:color="auto" w:sz="4" w:space="0"/>
                    <w:bottom w:val="single" w:color="auto" w:sz="12" w:space="0"/>
                    <w:right w:val="single" w:color="auto" w:sz="4" w:space="0"/>
                  </w:tcBorders>
                  <w:vAlign w:val="center"/>
                </w:tcPr>
                <w:p>
                  <w:pPr>
                    <w:spacing w:line="320" w:lineRule="exact"/>
                    <w:jc w:val="center"/>
                    <w:rPr>
                      <w:color w:val="000000"/>
                      <w:szCs w:val="21"/>
                    </w:rPr>
                  </w:pPr>
                  <w:r>
                    <w:rPr>
                      <w:color w:val="000000"/>
                      <w:szCs w:val="21"/>
                    </w:rPr>
                    <w:t>60×10</w:t>
                  </w:r>
                  <w:r>
                    <w:rPr>
                      <w:color w:val="000000"/>
                      <w:szCs w:val="21"/>
                      <w:vertAlign w:val="superscript"/>
                    </w:rPr>
                    <w:t>4</w:t>
                  </w:r>
                  <w:r>
                    <w:rPr>
                      <w:color w:val="000000"/>
                      <w:szCs w:val="21"/>
                    </w:rPr>
                    <w:t>m</w:t>
                  </w:r>
                  <w:r>
                    <w:rPr>
                      <w:color w:val="000000"/>
                      <w:szCs w:val="21"/>
                      <w:vertAlign w:val="superscript"/>
                    </w:rPr>
                    <w:t>3</w:t>
                  </w:r>
                </w:p>
              </w:tc>
              <w:tc>
                <w:tcPr>
                  <w:tcW w:w="1435" w:type="dxa"/>
                  <w:tcBorders>
                    <w:top w:val="single" w:color="auto" w:sz="4" w:space="0"/>
                    <w:left w:val="single" w:color="auto" w:sz="4" w:space="0"/>
                    <w:bottom w:val="single" w:color="auto" w:sz="12" w:space="0"/>
                    <w:right w:val="single" w:color="auto" w:sz="4" w:space="0"/>
                  </w:tcBorders>
                  <w:vAlign w:val="center"/>
                </w:tcPr>
                <w:p>
                  <w:pPr>
                    <w:spacing w:line="320" w:lineRule="exact"/>
                    <w:jc w:val="center"/>
                    <w:rPr>
                      <w:color w:val="000000"/>
                      <w:szCs w:val="21"/>
                    </w:rPr>
                  </w:pPr>
                  <w:r>
                    <w:rPr>
                      <w:color w:val="000000"/>
                      <w:szCs w:val="21"/>
                    </w:rPr>
                    <w:t>60×10</w:t>
                  </w:r>
                  <w:r>
                    <w:rPr>
                      <w:color w:val="000000"/>
                      <w:szCs w:val="21"/>
                      <w:vertAlign w:val="superscript"/>
                    </w:rPr>
                    <w:t>4</w:t>
                  </w:r>
                  <w:r>
                    <w:rPr>
                      <w:color w:val="000000"/>
                      <w:szCs w:val="21"/>
                    </w:rPr>
                    <w:t>m</w:t>
                  </w:r>
                  <w:r>
                    <w:rPr>
                      <w:color w:val="000000"/>
                      <w:szCs w:val="21"/>
                      <w:vertAlign w:val="superscript"/>
                    </w:rPr>
                    <w:t>3</w:t>
                  </w:r>
                </w:p>
              </w:tc>
              <w:tc>
                <w:tcPr>
                  <w:tcW w:w="2090" w:type="dxa"/>
                  <w:tcBorders>
                    <w:top w:val="single" w:color="auto" w:sz="4" w:space="0"/>
                    <w:left w:val="single" w:color="auto" w:sz="4" w:space="0"/>
                    <w:bottom w:val="single" w:color="auto" w:sz="12" w:space="0"/>
                    <w:right w:val="single" w:color="auto" w:sz="4" w:space="0"/>
                  </w:tcBorders>
                  <w:vAlign w:val="center"/>
                </w:tcPr>
                <w:p>
                  <w:pPr>
                    <w:spacing w:line="320" w:lineRule="exact"/>
                    <w:jc w:val="center"/>
                    <w:rPr>
                      <w:color w:val="000000"/>
                      <w:szCs w:val="21"/>
                    </w:rPr>
                  </w:pPr>
                  <w:r>
                    <w:rPr>
                      <w:color w:val="000000"/>
                      <w:szCs w:val="21"/>
                    </w:rPr>
                    <w:t>/</w:t>
                  </w:r>
                </w:p>
              </w:tc>
              <w:tc>
                <w:tcPr>
                  <w:tcW w:w="1902" w:type="dxa"/>
                  <w:tcBorders>
                    <w:top w:val="single" w:color="auto" w:sz="4" w:space="0"/>
                    <w:left w:val="single" w:color="auto" w:sz="4" w:space="0"/>
                    <w:bottom w:val="single" w:color="auto" w:sz="12" w:space="0"/>
                    <w:right w:val="nil"/>
                  </w:tcBorders>
                  <w:vAlign w:val="center"/>
                </w:tcPr>
                <w:p>
                  <w:pPr>
                    <w:spacing w:line="320" w:lineRule="exact"/>
                    <w:jc w:val="center"/>
                    <w:rPr>
                      <w:color w:val="000000"/>
                      <w:szCs w:val="21"/>
                    </w:rPr>
                  </w:pPr>
                  <w:r>
                    <w:rPr>
                      <w:rFonts w:hint="eastAsia"/>
                      <w:color w:val="000000"/>
                      <w:szCs w:val="21"/>
                    </w:rPr>
                    <w:t>天然气管道</w:t>
                  </w:r>
                </w:p>
              </w:tc>
            </w:tr>
          </w:tbl>
          <w:p>
            <w:pPr>
              <w:spacing w:line="460" w:lineRule="exact"/>
              <w:ind w:firstLine="472" w:firstLineChars="196"/>
              <w:rPr>
                <w:b/>
                <w:color w:val="000000"/>
                <w:sz w:val="24"/>
              </w:rPr>
            </w:pPr>
            <w:r>
              <w:rPr>
                <w:b/>
                <w:color w:val="000000"/>
                <w:sz w:val="24"/>
              </w:rPr>
              <w:t>原辅材料理化性质：</w:t>
            </w:r>
          </w:p>
          <w:p>
            <w:pPr>
              <w:spacing w:line="360" w:lineRule="auto"/>
              <w:ind w:firstLine="480" w:firstLineChars="200"/>
              <w:rPr>
                <w:color w:val="000000"/>
                <w:sz w:val="24"/>
              </w:rPr>
            </w:pPr>
            <w:r>
              <w:rPr>
                <w:rFonts w:hint="eastAsia"/>
                <w:color w:val="000000"/>
                <w:sz w:val="24"/>
              </w:rPr>
              <w:t>覆膜砂：砂粒表面在造型前即覆有一层固体树脂膜的型砂或芯砂，本项目采用的覆膜砂是酚醛树脂型覆膜砂，用于制芯环节，主要成分是原砂和酚醛树脂，酚醛树脂是人工合成的树脂，也叫电木，本项目的覆膜砂中的酚醛树脂是碱性酚醛树脂，主要做铸造黏结剂，其特征就是耐高温，即使在高温下，也能保持结构的稳定性。</w:t>
            </w:r>
          </w:p>
          <w:p>
            <w:pPr>
              <w:spacing w:line="360" w:lineRule="auto"/>
              <w:ind w:firstLine="480" w:firstLineChars="200"/>
              <w:rPr>
                <w:color w:val="000000"/>
                <w:sz w:val="24"/>
              </w:rPr>
            </w:pPr>
            <w:r>
              <w:rPr>
                <w:rFonts w:hint="eastAsia"/>
                <w:color w:val="000000"/>
                <w:sz w:val="24"/>
              </w:rPr>
              <w:t>造型砂：型砂在铸造生产中的作用极为重要，因型砂的质量不好而造成的铸件废品约占铸件总废品的30~50%。通常对型砂的要求是：①具有较高的强度和热稳定性，以承受各种外力和高温的作用。②良好的流动性，即型砂在外力或本身重力作用下砂粒间相互移动的能力。③一定的可塑性，即型砂在外力作用下变形，当外力去除后能保持所给予的形状的能力。④较好的透气性，即型砂孔隙透过气体的能力。⑤高的溃散性，又称出砂性，即在铸件凝固后型砂是否容易破坏，是否容易从铸件上清除的性能。</w:t>
            </w:r>
          </w:p>
          <w:p>
            <w:pPr>
              <w:spacing w:line="360" w:lineRule="auto"/>
              <w:ind w:firstLine="480" w:firstLineChars="200"/>
              <w:rPr>
                <w:color w:val="000000"/>
                <w:sz w:val="24"/>
              </w:rPr>
            </w:pPr>
            <w:r>
              <w:rPr>
                <w:rFonts w:hint="eastAsia"/>
                <w:color w:val="000000"/>
                <w:sz w:val="24"/>
              </w:rPr>
              <w:t>酚醛树脂：苯酚与甲醛的聚合物，是一种合成塑料，无色或黄褐色透明固体，因电器设备使用较多，俗称电木。耐热性、耐燃性、耐水性和绝缘性优良，耐酸性较好，耐碱性较差，机械和电气性能良好，易于切割，分为热固性塑料和热塑性塑料两类。合成时加入不同组分，可获得功能各异的改性酚醛树脂，具有不同的优良特性。</w:t>
            </w:r>
          </w:p>
          <w:p>
            <w:pPr>
              <w:spacing w:line="360" w:lineRule="auto"/>
              <w:ind w:firstLine="480" w:firstLineChars="200"/>
              <w:rPr>
                <w:color w:val="000000"/>
                <w:sz w:val="24"/>
              </w:rPr>
            </w:pPr>
            <w:r>
              <w:rPr>
                <w:rFonts w:hint="eastAsia"/>
                <w:color w:val="000000"/>
                <w:sz w:val="24"/>
              </w:rPr>
              <w:t>切削液：项目使用化学合成基础油（即不含矿物油）的水溶性切削液。切削液是一种用在金属切削、磨加工过程中，用来冷却和润滑刀具及加工件的工业用液体，切削液由多种超强功能助剂经科学复合配合而成，同时具备良好的冷却性能、润滑性能、防锈性能、除油清洗功能、防腐功能、易稀释特点。克服了传统皂基乳化液夏天易臭、冬天难稀释、防锈效果差的毛病，对车床漆也无不良影响，适用于黑色金属的切削及磨加工，属当前最领先的磨削产品。切削液具有良好的冷却、防锈、清洗等特点，并且无毒、无味、对人体无侵蚀、对设备不腐蚀、对环境不污染等特点。</w:t>
            </w:r>
          </w:p>
          <w:p>
            <w:pPr>
              <w:spacing w:line="360" w:lineRule="auto"/>
              <w:ind w:firstLine="480" w:firstLineChars="200"/>
              <w:rPr>
                <w:color w:val="000000"/>
                <w:sz w:val="24"/>
              </w:rPr>
            </w:pPr>
            <w:r>
              <w:rPr>
                <w:rFonts w:hint="eastAsia"/>
                <w:color w:val="000000"/>
                <w:sz w:val="24"/>
              </w:rPr>
              <w:t>抗磨液压油：采用精致高粘度指数基础油，加入抗磨、抗氧、防锈、金属钝化、抗泡沫、抗乳化等多种添加剂制得，具有良好的抗氧性、防锈性、润滑性、抗磨性。适用于液压设备，外观为淡黄色液体，运动粘度（40℃），46 mm2/s，闪点202℃，溶于乙醇、苯、乙醚等多种有机溶剂。</w:t>
            </w:r>
          </w:p>
          <w:p>
            <w:pPr>
              <w:spacing w:line="360" w:lineRule="auto"/>
              <w:ind w:firstLine="480" w:firstLineChars="200"/>
              <w:rPr>
                <w:color w:val="000000"/>
                <w:sz w:val="24"/>
              </w:rPr>
            </w:pPr>
            <w:r>
              <w:rPr>
                <w:rFonts w:hint="eastAsia"/>
                <w:color w:val="000000"/>
                <w:sz w:val="24"/>
              </w:rPr>
              <w:t>润滑机油：即发动机润滑油，外观为淡黄色液体，加入抗磨、抗氧、防锈、金属钝化、抗泡沫、抗乳化等多种添加剂，具有良好的抗氧化、防锈性、润滑性、抗磨性和较好的空气释放性等。</w:t>
            </w:r>
          </w:p>
          <w:p>
            <w:pPr>
              <w:spacing w:line="360" w:lineRule="auto"/>
              <w:jc w:val="left"/>
              <w:rPr>
                <w:b/>
                <w:sz w:val="28"/>
                <w:szCs w:val="28"/>
              </w:rPr>
            </w:pPr>
            <w:r>
              <w:rPr>
                <w:rFonts w:hint="eastAsia"/>
                <w:b/>
                <w:sz w:val="28"/>
                <w:szCs w:val="28"/>
              </w:rPr>
              <w:t>2、主要设备</w:t>
            </w:r>
          </w:p>
          <w:p>
            <w:pPr>
              <w:spacing w:line="360" w:lineRule="auto"/>
              <w:jc w:val="center"/>
              <w:rPr>
                <w:b/>
                <w:sz w:val="24"/>
              </w:rPr>
            </w:pPr>
            <w:bookmarkStart w:id="3" w:name="_Hlk22905781"/>
            <w:r>
              <w:rPr>
                <w:rFonts w:hint="eastAsia"/>
                <w:b/>
                <w:sz w:val="24"/>
              </w:rPr>
              <w:t>表2</w:t>
            </w:r>
            <w:r>
              <w:rPr>
                <w:b/>
                <w:sz w:val="24"/>
              </w:rPr>
              <w:t>-6</w:t>
            </w:r>
            <w:r>
              <w:rPr>
                <w:rFonts w:hint="eastAsia"/>
                <w:b/>
                <w:sz w:val="24"/>
              </w:rPr>
              <w:tab/>
            </w:r>
            <w:r>
              <w:rPr>
                <w:rFonts w:hint="eastAsia"/>
                <w:b/>
                <w:sz w:val="24"/>
              </w:rPr>
              <w:t>项目</w:t>
            </w:r>
            <w:bookmarkStart w:id="4" w:name="_Hlk20139463"/>
            <w:r>
              <w:rPr>
                <w:rFonts w:hint="eastAsia"/>
                <w:b/>
                <w:sz w:val="24"/>
              </w:rPr>
              <w:t>设备清单</w:t>
            </w:r>
            <w:bookmarkEnd w:id="4"/>
          </w:p>
          <w:bookmarkEnd w:id="3"/>
          <w:tbl>
            <w:tblPr>
              <w:tblStyle w:val="3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652"/>
              <w:gridCol w:w="1326"/>
              <w:gridCol w:w="1322"/>
              <w:gridCol w:w="3977"/>
              <w:gridCol w:w="1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428" w:type="pct"/>
                  <w:vMerge w:val="restar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b/>
                      <w:bCs/>
                      <w:color w:val="000000"/>
                      <w:szCs w:val="21"/>
                    </w:rPr>
                  </w:pPr>
                  <w:r>
                    <w:rPr>
                      <w:rFonts w:hint="eastAsia"/>
                      <w:b/>
                      <w:bCs/>
                      <w:color w:val="000000"/>
                      <w:kern w:val="0"/>
                      <w:szCs w:val="21"/>
                    </w:rPr>
                    <w:t>设备名称及型号</w:t>
                  </w:r>
                </w:p>
              </w:tc>
              <w:tc>
                <w:tcPr>
                  <w:tcW w:w="1426" w:type="pct"/>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b/>
                      <w:bCs/>
                      <w:color w:val="000000"/>
                      <w:kern w:val="0"/>
                      <w:szCs w:val="21"/>
                    </w:rPr>
                  </w:pPr>
                  <w:r>
                    <w:rPr>
                      <w:rFonts w:hint="eastAsia"/>
                      <w:b/>
                      <w:bCs/>
                      <w:color w:val="000000"/>
                      <w:kern w:val="0"/>
                      <w:szCs w:val="21"/>
                    </w:rPr>
                    <w:t>数量（台</w:t>
                  </w:r>
                  <w:r>
                    <w:rPr>
                      <w:b/>
                      <w:bCs/>
                      <w:color w:val="000000"/>
                      <w:kern w:val="0"/>
                      <w:szCs w:val="21"/>
                    </w:rPr>
                    <w:t>/</w:t>
                  </w:r>
                  <w:r>
                    <w:rPr>
                      <w:rFonts w:hint="eastAsia"/>
                      <w:b/>
                      <w:bCs/>
                      <w:color w:val="000000"/>
                      <w:kern w:val="0"/>
                      <w:szCs w:val="21"/>
                    </w:rPr>
                    <w:t>套）</w:t>
                  </w:r>
                </w:p>
              </w:tc>
              <w:tc>
                <w:tcPr>
                  <w:tcW w:w="2146" w:type="pct"/>
                  <w:gridSpan w:val="2"/>
                  <w:tcBorders>
                    <w:top w:val="single" w:color="auto" w:sz="4" w:space="0"/>
                    <w:left w:val="single" w:color="auto" w:sz="4" w:space="0"/>
                    <w:bottom w:val="single" w:color="auto" w:sz="4" w:space="0"/>
                    <w:right w:val="nil"/>
                  </w:tcBorders>
                  <w:vAlign w:val="center"/>
                </w:tcPr>
                <w:p>
                  <w:pPr>
                    <w:widowControl/>
                    <w:jc w:val="center"/>
                    <w:textAlignment w:val="center"/>
                    <w:rPr>
                      <w:b/>
                      <w:bCs/>
                      <w:color w:val="000000"/>
                      <w:kern w:val="0"/>
                      <w:szCs w:val="21"/>
                    </w:rPr>
                  </w:pPr>
                  <w:r>
                    <w:rPr>
                      <w:rFonts w:hint="eastAsia"/>
                      <w:b/>
                      <w:bCs/>
                      <w:color w:val="000000"/>
                      <w:kern w:val="0"/>
                      <w:szCs w:val="21"/>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vMerge w:val="continue"/>
                  <w:tcBorders>
                    <w:top w:val="single" w:color="auto" w:sz="4" w:space="0"/>
                    <w:left w:val="nil"/>
                    <w:bottom w:val="single" w:color="auto" w:sz="4" w:space="0"/>
                    <w:right w:val="single" w:color="auto" w:sz="4" w:space="0"/>
                  </w:tcBorders>
                  <w:vAlign w:val="center"/>
                </w:tcPr>
                <w:p>
                  <w:pPr>
                    <w:widowControl/>
                    <w:jc w:val="left"/>
                    <w:rPr>
                      <w:b/>
                      <w:bCs/>
                      <w:color w:val="000000"/>
                      <w:szCs w:val="21"/>
                    </w:rPr>
                  </w:pP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b/>
                      <w:bCs/>
                      <w:color w:val="000000"/>
                      <w:kern w:val="0"/>
                      <w:szCs w:val="21"/>
                    </w:rPr>
                  </w:pPr>
                  <w:r>
                    <w:rPr>
                      <w:rFonts w:hint="eastAsia"/>
                      <w:b/>
                      <w:color w:val="000000"/>
                      <w:szCs w:val="21"/>
                    </w:rPr>
                    <w:t>环评数量</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b/>
                      <w:bCs/>
                      <w:color w:val="000000"/>
                      <w:kern w:val="0"/>
                      <w:szCs w:val="21"/>
                    </w:rPr>
                  </w:pPr>
                  <w:r>
                    <w:rPr>
                      <w:rFonts w:hint="eastAsia"/>
                      <w:b/>
                      <w:color w:val="000000"/>
                      <w:szCs w:val="21"/>
                    </w:rPr>
                    <w:t>实际数量</w:t>
                  </w:r>
                </w:p>
              </w:tc>
              <w:tc>
                <w:tcPr>
                  <w:tcW w:w="2141" w:type="pct"/>
                  <w:tcBorders>
                    <w:top w:val="single" w:color="auto" w:sz="4" w:space="0"/>
                    <w:left w:val="single" w:color="auto" w:sz="4" w:space="0"/>
                    <w:bottom w:val="single" w:color="auto" w:sz="4" w:space="0"/>
                    <w:right w:val="nil"/>
                  </w:tcBorders>
                  <w:vAlign w:val="center"/>
                </w:tcPr>
                <w:p>
                  <w:pPr>
                    <w:widowControl/>
                    <w:jc w:val="left"/>
                    <w:rPr>
                      <w:b/>
                      <w:bCs/>
                      <w:color w:val="000000"/>
                      <w:kern w:val="0"/>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adjustRightInd w:val="0"/>
                    <w:snapToGrid w:val="0"/>
                    <w:spacing w:line="320" w:lineRule="exact"/>
                    <w:jc w:val="center"/>
                    <w:rPr>
                      <w:color w:val="000000"/>
                      <w:kern w:val="0"/>
                      <w:szCs w:val="21"/>
                    </w:rPr>
                  </w:pPr>
                  <w:r>
                    <w:rPr>
                      <w:rFonts w:hint="eastAsia"/>
                      <w:color w:val="000000"/>
                      <w:szCs w:val="21"/>
                    </w:rPr>
                    <w:t>中频感应电炉（1t）</w:t>
                  </w:r>
                </w:p>
              </w:tc>
              <w:tc>
                <w:tcPr>
                  <w:tcW w:w="71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color w:val="000000"/>
                      <w:kern w:val="0"/>
                      <w:szCs w:val="21"/>
                    </w:rPr>
                  </w:pPr>
                  <w:r>
                    <w:rPr>
                      <w:rFonts w:hint="eastAsia"/>
                      <w:color w:val="000000"/>
                      <w:kern w:val="0"/>
                      <w:szCs w:val="21"/>
                    </w:rPr>
                    <w:t>5</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kern w:val="0"/>
                      <w:szCs w:val="21"/>
                    </w:rPr>
                  </w:pPr>
                  <w:r>
                    <w:rPr>
                      <w:rFonts w:hint="eastAsia"/>
                      <w:color w:val="000000"/>
                      <w:kern w:val="0"/>
                      <w:szCs w:val="21"/>
                    </w:rPr>
                    <w:t>5</w:t>
                  </w:r>
                </w:p>
              </w:tc>
              <w:tc>
                <w:tcPr>
                  <w:tcW w:w="2141" w:type="pct"/>
                  <w:tcBorders>
                    <w:top w:val="single" w:color="auto" w:sz="4" w:space="0"/>
                    <w:left w:val="single" w:color="auto" w:sz="4" w:space="0"/>
                    <w:bottom w:val="single" w:color="auto" w:sz="4" w:space="0"/>
                    <w:right w:val="nil"/>
                  </w:tcBorders>
                  <w:vAlign w:val="center"/>
                </w:tcPr>
                <w:p>
                  <w:pPr>
                    <w:autoSpaceDE w:val="0"/>
                    <w:spacing w:line="260" w:lineRule="exact"/>
                    <w:jc w:val="center"/>
                    <w:rPr>
                      <w:color w:val="000000"/>
                      <w:szCs w:val="21"/>
                    </w:rPr>
                  </w:pPr>
                  <w:r>
                    <w:rPr>
                      <w:rFonts w:hint="eastAsia"/>
                      <w:color w:val="000000"/>
                      <w:szCs w:val="21"/>
                    </w:rPr>
                    <w:t>熔炼生产球磨铸铁材质、灰铸铁材质等铸件，最大年产量可达46000吨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adjustRightInd w:val="0"/>
                    <w:snapToGrid w:val="0"/>
                    <w:spacing w:line="320" w:lineRule="exact"/>
                    <w:jc w:val="center"/>
                    <w:rPr>
                      <w:color w:val="000000"/>
                      <w:kern w:val="0"/>
                      <w:szCs w:val="21"/>
                    </w:rPr>
                  </w:pPr>
                  <w:r>
                    <w:rPr>
                      <w:rFonts w:hint="eastAsia"/>
                      <w:color w:val="000000"/>
                      <w:szCs w:val="21"/>
                    </w:rPr>
                    <w:t>中频感应电炉（2t）</w:t>
                  </w:r>
                </w:p>
              </w:tc>
              <w:tc>
                <w:tcPr>
                  <w:tcW w:w="71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kern w:val="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autoSpaceDE w:val="0"/>
                    <w:spacing w:line="260" w:lineRule="exact"/>
                    <w:jc w:val="center"/>
                    <w:rPr>
                      <w:color w:val="000000"/>
                      <w:szCs w:val="21"/>
                    </w:rPr>
                  </w:pPr>
                  <w:r>
                    <w:rPr>
                      <w:rFonts w:hint="eastAsia"/>
                      <w:color w:val="000000"/>
                      <w:szCs w:val="21"/>
                    </w:rPr>
                    <w:t>熔炼生产球磨铸铁材质、灰铸铁材质等铸件，最大年产量可达46000吨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热芯盒射芯机Z866J）</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16</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16</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热芯盒射芯机（Z863）</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12</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12</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热芯盒射芯机Z955A）</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2</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2</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热芯盒射芯机(Z8460)</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6</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6</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壳芯机（957）</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6</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6</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射芯机（868）</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4</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4</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射芯机（959）</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4</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4</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三抽芯阀门空心芯机（SSL25）</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16</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16</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双工位射芯机（GX6040）</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8</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8</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双工位射芯机（GX8050）</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8</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8</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全自动水平射芯机FPC700改型</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2</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2</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中温注蜡机（精铸设备</w:t>
                  </w:r>
                  <w:r>
                    <w:rPr>
                      <w:color w:val="000000"/>
                      <w:kern w:val="0"/>
                      <w:szCs w:val="21"/>
                    </w:rPr>
                    <w:t>DYJS</w:t>
                  </w:r>
                  <w:r>
                    <w:rPr>
                      <w:rStyle w:val="171"/>
                      <w:rFonts w:hint="default" w:ascii="Times New Roman" w:hAnsi="Times New Roman"/>
                      <w:szCs w:val="21"/>
                    </w:rPr>
                    <w:t xml:space="preserve">） </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4</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4</w:t>
                  </w:r>
                </w:p>
              </w:tc>
              <w:tc>
                <w:tcPr>
                  <w:tcW w:w="2141" w:type="pct"/>
                  <w:tcBorders>
                    <w:top w:val="single" w:color="auto" w:sz="4" w:space="0"/>
                    <w:left w:val="single" w:color="auto" w:sz="4" w:space="0"/>
                    <w:bottom w:val="single" w:color="auto" w:sz="4" w:space="0"/>
                    <w:right w:val="nil"/>
                  </w:tcBorders>
                  <w:vAlign w:val="center"/>
                </w:tcPr>
                <w:p>
                  <w:pPr>
                    <w:autoSpaceDE w:val="0"/>
                    <w:spacing w:line="260" w:lineRule="exact"/>
                    <w:jc w:val="center"/>
                    <w:rPr>
                      <w:color w:val="000000"/>
                      <w:kern w:val="0"/>
                      <w:szCs w:val="21"/>
                    </w:rPr>
                  </w:pPr>
                  <w:r>
                    <w:rPr>
                      <w:rFonts w:hint="eastAsia"/>
                      <w:color w:val="000000"/>
                      <w:szCs w:val="21"/>
                    </w:rPr>
                    <w:t>生产铸钢件或其他合金材料铸件辅助设备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壳型运转线WSL-AHZY</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autoSpaceDE w:val="0"/>
                    <w:spacing w:line="260" w:lineRule="exact"/>
                    <w:jc w:val="center"/>
                    <w:rPr>
                      <w:color w:val="000000"/>
                      <w:kern w:val="0"/>
                      <w:szCs w:val="21"/>
                    </w:rPr>
                  </w:pPr>
                  <w:r>
                    <w:rPr>
                      <w:rFonts w:hint="eastAsia"/>
                      <w:color w:val="000000"/>
                      <w:szCs w:val="21"/>
                    </w:rPr>
                    <w:t>生产铸钢件或其他合金材料铸件辅助设备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壳型生产线WSL-AHKX</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生产铸钢件或其他合金材料铸件辅助设备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100KG小型坩埚中频电炉熔炼炉</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2</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2</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熔炼铸钢件或其他合金材料铸件，年最大产能4000吨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200KG小型坩埚中频电炉熔炼炉</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2</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熔炼铸钢件或其他合金材料铸件，年最大产能4000吨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通风设备（换气设备）</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60</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60</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color w:val="000000"/>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粘土砂自动生产线</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2</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color w:val="000000"/>
                      <w:kern w:val="0"/>
                      <w:szCs w:val="21"/>
                    </w:rPr>
                    <w:t>0</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抛丸机</w:t>
                  </w:r>
                  <w:r>
                    <w:rPr>
                      <w:color w:val="000000"/>
                      <w:kern w:val="0"/>
                      <w:szCs w:val="21"/>
                    </w:rPr>
                    <w:t>Q326</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4</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4</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Q376双钩抛丸机</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2</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2</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Q485-9吊钩通过式抛丸机</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壳型培烧炉</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3</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color w:val="000000"/>
                      <w:kern w:val="0"/>
                      <w:szCs w:val="21"/>
                    </w:rPr>
                    <w:t>2</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生产铸钢件或其他合金材料铸件，年最大产能4000吨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热法再生生产设备ZXF-2</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2</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2</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废砂回收再生设备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电气控制柜-天然气烧嘴控制</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2</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2</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rFonts w:cs="宋体"/>
                      <w:color w:val="000000"/>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立式数控铣床（VP55）</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4</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4</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模具开发设备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立式加工中心M1100</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4</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4</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模具开发设备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SK300数控机床</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8</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8</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模具开发设备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620普通车床</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4</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4</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模具开发设备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摇臂钻床</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5</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5</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模具开发设备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数控双面组合铣床XK345A</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5</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5</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模具开发设备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不锈钢光氧净化器</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3</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3</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环保设备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砂轮机（自制）</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20</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20</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铸件表面处理设备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清理除尘器</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2</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2</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环保设备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自制（购置）环保除尘（气）设备</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10</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10</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环保设备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电动起重机等（LD2-13.5M）</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10</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10</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kern w:val="0"/>
                      <w:szCs w:val="21"/>
                    </w:rPr>
                    <w:t>环保设备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电动起重机LDY3T-16.5M</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4</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4</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color w:val="000000"/>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空压机EG15A</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color w:val="000000"/>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储气罐</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color w:val="000000"/>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螺杆空气压缩机LG-75</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3</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3</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color w:val="000000"/>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储气罐</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4</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4</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color w:val="000000"/>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储气罐</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rFonts w:cs="宋体"/>
                      <w:color w:val="000000"/>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变压器（ZPS-2000/10）</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color w:val="000000"/>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变压器ZS-800/10-0.4</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color w:val="000000"/>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kern w:val="0"/>
                      <w:szCs w:val="21"/>
                    </w:rPr>
                  </w:pPr>
                  <w:r>
                    <w:rPr>
                      <w:rFonts w:hint="eastAsia"/>
                      <w:kern w:val="0"/>
                      <w:szCs w:val="21"/>
                    </w:rPr>
                    <w:t>浸漆生产线</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kern w:val="0"/>
                      <w:szCs w:val="21"/>
                    </w:rPr>
                  </w:pPr>
                  <w:r>
                    <w:rPr>
                      <w:rFonts w:hint="eastAsia"/>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kern w:val="0"/>
                      <w:szCs w:val="21"/>
                    </w:rPr>
                  </w:pPr>
                  <w:r>
                    <w:rPr>
                      <w:rFonts w:hint="eastAsia"/>
                      <w:kern w:val="0"/>
                      <w:szCs w:val="21"/>
                    </w:rPr>
                    <w:t>0</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kern w:val="0"/>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kern w:val="0"/>
                      <w:szCs w:val="21"/>
                    </w:rPr>
                  </w:pPr>
                  <w:r>
                    <w:rPr>
                      <w:rFonts w:hint="eastAsia"/>
                      <w:kern w:val="0"/>
                      <w:szCs w:val="21"/>
                    </w:rPr>
                    <w:t>焚烧炉</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kern w:val="0"/>
                      <w:szCs w:val="21"/>
                    </w:rPr>
                  </w:pPr>
                  <w:r>
                    <w:rPr>
                      <w:rFonts w:hint="eastAsia"/>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kern w:val="0"/>
                      <w:szCs w:val="21"/>
                    </w:rPr>
                  </w:pPr>
                  <w:r>
                    <w:rPr>
                      <w:kern w:val="0"/>
                      <w:szCs w:val="21"/>
                    </w:rPr>
                    <w:t>0</w:t>
                  </w:r>
                </w:p>
              </w:tc>
              <w:tc>
                <w:tcPr>
                  <w:tcW w:w="2141" w:type="pct"/>
                  <w:tcBorders>
                    <w:top w:val="single" w:color="auto" w:sz="4" w:space="0"/>
                    <w:left w:val="single" w:color="auto" w:sz="4" w:space="0"/>
                    <w:bottom w:val="single" w:color="auto" w:sz="4" w:space="0"/>
                    <w:right w:val="nil"/>
                  </w:tcBorders>
                  <w:vAlign w:val="center"/>
                </w:tcPr>
                <w:p>
                  <w:pPr>
                    <w:widowControl/>
                    <w:jc w:val="center"/>
                    <w:textAlignment w:val="center"/>
                    <w:rPr>
                      <w:szCs w:val="21"/>
                    </w:rPr>
                  </w:pPr>
                  <w:r>
                    <w:rPr>
                      <w:rFonts w:hint="eastAsia"/>
                      <w:kern w:val="0"/>
                      <w:szCs w:val="21"/>
                    </w:rPr>
                    <w:t>焚烧不合格铸件表面热固性粉沫涂料</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铸型输送线（Y2110）</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生产铸钢件或其他合金材料铸件辅助设备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精铸设备DYJS</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3</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3</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生产铸钢件或其他合金材料铸件辅助设备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壳型浇铸线WHKXJZ001</w:t>
                  </w:r>
                </w:p>
              </w:tc>
              <w:tc>
                <w:tcPr>
                  <w:tcW w:w="714"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000000"/>
                      <w:kern w:val="0"/>
                      <w:szCs w:val="21"/>
                    </w:rPr>
                  </w:pPr>
                  <w:r>
                    <w:rPr>
                      <w:rFonts w:hint="eastAsia"/>
                      <w:color w:val="000000"/>
                      <w:kern w:val="0"/>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color w:val="000000"/>
                      <w:szCs w:val="21"/>
                    </w:rPr>
                  </w:pPr>
                  <w:r>
                    <w:rPr>
                      <w:rFonts w:hint="eastAsia"/>
                      <w:color w:val="000000"/>
                      <w:kern w:val="0"/>
                      <w:szCs w:val="21"/>
                    </w:rPr>
                    <w:t>1</w:t>
                  </w:r>
                </w:p>
              </w:tc>
              <w:tc>
                <w:tcPr>
                  <w:tcW w:w="2141" w:type="pct"/>
                  <w:tcBorders>
                    <w:top w:val="single" w:color="auto" w:sz="4" w:space="0"/>
                    <w:left w:val="single" w:color="auto" w:sz="4" w:space="0"/>
                    <w:bottom w:val="single" w:color="auto" w:sz="4" w:space="0"/>
                    <w:right w:val="nil"/>
                  </w:tcBorders>
                  <w:vAlign w:val="center"/>
                </w:tcPr>
                <w:p>
                  <w:pPr>
                    <w:widowControl/>
                    <w:autoSpaceDE w:val="0"/>
                    <w:spacing w:line="260" w:lineRule="exact"/>
                    <w:jc w:val="center"/>
                    <w:textAlignment w:val="center"/>
                    <w:rPr>
                      <w:color w:val="000000"/>
                      <w:kern w:val="0"/>
                      <w:szCs w:val="21"/>
                    </w:rPr>
                  </w:pPr>
                  <w:r>
                    <w:rPr>
                      <w:rFonts w:hint="eastAsia"/>
                      <w:color w:val="000000"/>
                      <w:szCs w:val="21"/>
                    </w:rPr>
                    <w:t>生产铸钢件或其他合金材料铸件辅助设备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kern w:val="0"/>
                      <w:szCs w:val="21"/>
                    </w:rPr>
                  </w:pPr>
                  <w:r>
                    <w:rPr>
                      <w:rFonts w:hint="eastAsia"/>
                      <w:szCs w:val="21"/>
                    </w:rPr>
                    <w:t>半自动铸型浇注生产线</w:t>
                  </w:r>
                </w:p>
              </w:tc>
              <w:tc>
                <w:tcPr>
                  <w:tcW w:w="71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kern w:val="0"/>
                      <w:szCs w:val="21"/>
                    </w:rPr>
                  </w:pPr>
                  <w:r>
                    <w:rPr>
                      <w:rFonts w:hint="eastAsia"/>
                      <w:szCs w:val="21"/>
                    </w:rPr>
                    <w:t>1</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adjustRightInd w:val="0"/>
                    <w:snapToGrid w:val="0"/>
                    <w:spacing w:line="320" w:lineRule="exact"/>
                    <w:jc w:val="center"/>
                    <w:rPr>
                      <w:kern w:val="0"/>
                      <w:szCs w:val="21"/>
                    </w:rPr>
                  </w:pPr>
                  <w:r>
                    <w:rPr>
                      <w:rFonts w:hint="eastAsia"/>
                      <w:szCs w:val="21"/>
                    </w:rPr>
                    <w:t>1</w:t>
                  </w:r>
                </w:p>
              </w:tc>
              <w:tc>
                <w:tcPr>
                  <w:tcW w:w="2141" w:type="pct"/>
                  <w:tcBorders>
                    <w:top w:val="single" w:color="auto" w:sz="4" w:space="0"/>
                    <w:left w:val="single" w:color="auto" w:sz="4" w:space="0"/>
                    <w:bottom w:val="single" w:color="auto" w:sz="4" w:space="0"/>
                    <w:right w:val="nil"/>
                  </w:tcBorders>
                  <w:vAlign w:val="center"/>
                </w:tcPr>
                <w:p>
                  <w:pPr>
                    <w:autoSpaceDE w:val="0"/>
                    <w:adjustRightInd w:val="0"/>
                    <w:snapToGrid w:val="0"/>
                    <w:spacing w:line="260" w:lineRule="exact"/>
                    <w:jc w:val="center"/>
                    <w:rPr>
                      <w:kern w:val="0"/>
                      <w:szCs w:val="21"/>
                    </w:rPr>
                  </w:pPr>
                  <w:r>
                    <w:rPr>
                      <w:rFonts w:hint="eastAsia"/>
                      <w:szCs w:val="21"/>
                    </w:rPr>
                    <w:t>生产球磨铸铁材质、灰铸铁材质等铸件辅助设备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szCs w:val="21"/>
                    </w:rPr>
                  </w:pPr>
                  <w:r>
                    <w:rPr>
                      <w:rFonts w:hint="eastAsia"/>
                      <w:szCs w:val="21"/>
                    </w:rPr>
                    <w:t>静止桶</w:t>
                  </w:r>
                </w:p>
              </w:tc>
              <w:tc>
                <w:tcPr>
                  <w:tcW w:w="71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szCs w:val="21"/>
                    </w:rPr>
                  </w:pPr>
                  <w:r>
                    <w:rPr>
                      <w:rFonts w:hint="eastAsia"/>
                      <w:szCs w:val="21"/>
                    </w:rPr>
                    <w:t>0</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tcPr>
                <w:p>
                  <w:pPr>
                    <w:adjustRightInd w:val="0"/>
                    <w:snapToGrid w:val="0"/>
                    <w:spacing w:line="320" w:lineRule="exact"/>
                    <w:jc w:val="center"/>
                    <w:rPr>
                      <w:szCs w:val="21"/>
                    </w:rPr>
                  </w:pPr>
                  <w:r>
                    <w:rPr>
                      <w:rFonts w:hint="eastAsia"/>
                      <w:szCs w:val="21"/>
                    </w:rPr>
                    <w:t>1</w:t>
                  </w:r>
                </w:p>
              </w:tc>
              <w:tc>
                <w:tcPr>
                  <w:tcW w:w="2141" w:type="pct"/>
                  <w:tcBorders>
                    <w:top w:val="single" w:color="auto" w:sz="4" w:space="0"/>
                    <w:left w:val="single" w:color="auto" w:sz="4" w:space="0"/>
                    <w:bottom w:val="single" w:color="auto" w:sz="4" w:space="0"/>
                    <w:right w:val="nil"/>
                  </w:tcBorders>
                </w:tcPr>
                <w:p>
                  <w:pPr>
                    <w:autoSpaceDE w:val="0"/>
                    <w:adjustRightInd w:val="0"/>
                    <w:snapToGrid w:val="0"/>
                    <w:spacing w:line="260" w:lineRule="exact"/>
                    <w:jc w:val="center"/>
                    <w:rPr>
                      <w:szCs w:val="21"/>
                    </w:rPr>
                  </w:pPr>
                  <w:r>
                    <w:rPr>
                      <w:rFonts w:hint="eastAsia"/>
                      <w:color w:val="000000"/>
                      <w:kern w:val="0"/>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gridAfter w:val="1"/>
                <w:wAfter w:w="5" w:type="pct"/>
                <w:trHeight w:val="23" w:hRule="atLeast"/>
                <w:jc w:val="center"/>
              </w:trPr>
              <w:tc>
                <w:tcPr>
                  <w:tcW w:w="1428" w:type="pct"/>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widowControl/>
                    <w:jc w:val="center"/>
                    <w:textAlignment w:val="center"/>
                    <w:rPr>
                      <w:szCs w:val="21"/>
                    </w:rPr>
                  </w:pPr>
                  <w:r>
                    <w:rPr>
                      <w:rFonts w:hint="eastAsia"/>
                      <w:szCs w:val="21"/>
                    </w:rPr>
                    <w:t>脱蜡釜</w:t>
                  </w:r>
                </w:p>
              </w:tc>
              <w:tc>
                <w:tcPr>
                  <w:tcW w:w="714"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szCs w:val="21"/>
                    </w:rPr>
                  </w:pPr>
                  <w:r>
                    <w:rPr>
                      <w:rFonts w:hint="eastAsia"/>
                      <w:szCs w:val="21"/>
                    </w:rPr>
                    <w:t>0</w:t>
                  </w:r>
                </w:p>
              </w:tc>
              <w:tc>
                <w:tcPr>
                  <w:tcW w:w="712" w:type="pct"/>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tcPr>
                <w:p>
                  <w:pPr>
                    <w:adjustRightInd w:val="0"/>
                    <w:snapToGrid w:val="0"/>
                    <w:spacing w:line="320" w:lineRule="exact"/>
                    <w:jc w:val="center"/>
                    <w:rPr>
                      <w:szCs w:val="21"/>
                    </w:rPr>
                  </w:pPr>
                  <w:r>
                    <w:rPr>
                      <w:rFonts w:hint="eastAsia"/>
                      <w:szCs w:val="21"/>
                    </w:rPr>
                    <w:t>1</w:t>
                  </w:r>
                </w:p>
              </w:tc>
              <w:tc>
                <w:tcPr>
                  <w:tcW w:w="2141" w:type="pct"/>
                  <w:tcBorders>
                    <w:top w:val="single" w:color="auto" w:sz="4" w:space="0"/>
                    <w:left w:val="single" w:color="auto" w:sz="4" w:space="0"/>
                    <w:bottom w:val="single" w:color="auto" w:sz="4" w:space="0"/>
                    <w:right w:val="nil"/>
                  </w:tcBorders>
                </w:tcPr>
                <w:p>
                  <w:pPr>
                    <w:autoSpaceDE w:val="0"/>
                    <w:adjustRightInd w:val="0"/>
                    <w:snapToGrid w:val="0"/>
                    <w:spacing w:line="260" w:lineRule="exact"/>
                    <w:jc w:val="center"/>
                    <w:rPr>
                      <w:szCs w:val="21"/>
                    </w:rPr>
                  </w:pPr>
                  <w:r>
                    <w:rPr>
                      <w:rFonts w:hint="eastAsia"/>
                      <w:color w:val="000000"/>
                      <w:kern w:val="0"/>
                      <w:szCs w:val="21"/>
                    </w:rPr>
                    <w:t>/</w:t>
                  </w:r>
                </w:p>
              </w:tc>
            </w:tr>
          </w:tbl>
          <w:p>
            <w:pPr>
              <w:spacing w:line="360" w:lineRule="auto"/>
              <w:jc w:val="left"/>
              <w:rPr>
                <w:b/>
                <w:sz w:val="28"/>
                <w:szCs w:val="28"/>
              </w:rPr>
            </w:pPr>
            <w:r>
              <w:rPr>
                <w:rFonts w:hint="eastAsia"/>
                <w:b/>
                <w:sz w:val="28"/>
                <w:szCs w:val="28"/>
              </w:rPr>
              <w:t>3、用水及水平衡</w:t>
            </w:r>
          </w:p>
          <w:p>
            <w:pPr>
              <w:pStyle w:val="99"/>
              <w:spacing w:line="360" w:lineRule="auto"/>
              <w:ind w:firstLine="480" w:firstLineChars="200"/>
              <w:rPr>
                <w:rFonts w:ascii="Times New Roman" w:eastAsia="宋体" w:cs="Times New Roman"/>
              </w:rPr>
            </w:pPr>
            <w:r>
              <w:rPr>
                <w:rFonts w:ascii="Times New Roman" w:eastAsia="宋体" w:cs="Times New Roman"/>
              </w:rPr>
              <w:t>（1）生活污水</w:t>
            </w:r>
          </w:p>
          <w:p>
            <w:pPr>
              <w:spacing w:line="360" w:lineRule="auto"/>
              <w:ind w:firstLine="480" w:firstLineChars="200"/>
              <w:rPr>
                <w:color w:val="000000"/>
                <w:sz w:val="24"/>
              </w:rPr>
            </w:pPr>
            <w:r>
              <w:rPr>
                <w:color w:val="000000"/>
                <w:sz w:val="24"/>
              </w:rPr>
              <w:t>项目劳动定员</w:t>
            </w:r>
            <w:r>
              <w:rPr>
                <w:rFonts w:hint="eastAsia"/>
                <w:color w:val="000000"/>
                <w:sz w:val="24"/>
              </w:rPr>
              <w:t>180</w:t>
            </w:r>
            <w:r>
              <w:rPr>
                <w:color w:val="000000"/>
                <w:sz w:val="24"/>
              </w:rPr>
              <w:t>人，年工作300d，根据《安徽省行业用水定额》（DB34/T 679-2019），用水量按</w:t>
            </w:r>
            <w:r>
              <w:rPr>
                <w:rFonts w:hint="eastAsia"/>
                <w:color w:val="000000"/>
                <w:sz w:val="24"/>
              </w:rPr>
              <w:t>70</w:t>
            </w:r>
            <w:r>
              <w:rPr>
                <w:color w:val="000000"/>
                <w:sz w:val="24"/>
              </w:rPr>
              <w:t xml:space="preserve"> L/（d·人），则生活用水量为</w:t>
            </w:r>
            <w:r>
              <w:rPr>
                <w:rFonts w:hint="eastAsia"/>
                <w:color w:val="000000"/>
                <w:sz w:val="24"/>
              </w:rPr>
              <w:t>12.6</w:t>
            </w:r>
            <w:r>
              <w:rPr>
                <w:color w:val="000000"/>
                <w:sz w:val="24"/>
              </w:rPr>
              <w:t>m</w:t>
            </w:r>
            <w:r>
              <w:rPr>
                <w:color w:val="000000"/>
                <w:sz w:val="24"/>
                <w:vertAlign w:val="superscript"/>
              </w:rPr>
              <w:t>3</w:t>
            </w:r>
            <w:r>
              <w:rPr>
                <w:color w:val="000000"/>
                <w:sz w:val="24"/>
              </w:rPr>
              <w:t>/d，</w:t>
            </w:r>
            <w:r>
              <w:rPr>
                <w:rFonts w:hint="eastAsia"/>
                <w:color w:val="000000"/>
                <w:sz w:val="24"/>
              </w:rPr>
              <w:t>3780</w:t>
            </w:r>
            <w:r>
              <w:rPr>
                <w:color w:val="000000"/>
                <w:sz w:val="24"/>
              </w:rPr>
              <w:t>m</w:t>
            </w:r>
            <w:r>
              <w:rPr>
                <w:color w:val="000000"/>
                <w:sz w:val="24"/>
                <w:vertAlign w:val="superscript"/>
              </w:rPr>
              <w:t>3</w:t>
            </w:r>
            <w:r>
              <w:rPr>
                <w:color w:val="000000"/>
                <w:sz w:val="24"/>
              </w:rPr>
              <w:t>/a。污水产生系数取0.8，则生活污水量为</w:t>
            </w:r>
            <w:r>
              <w:rPr>
                <w:rFonts w:hint="eastAsia"/>
                <w:color w:val="000000"/>
                <w:sz w:val="24"/>
              </w:rPr>
              <w:t>10.08</w:t>
            </w:r>
            <w:r>
              <w:rPr>
                <w:color w:val="000000"/>
                <w:sz w:val="24"/>
              </w:rPr>
              <w:t>m</w:t>
            </w:r>
            <w:r>
              <w:rPr>
                <w:color w:val="000000"/>
                <w:sz w:val="24"/>
                <w:vertAlign w:val="superscript"/>
              </w:rPr>
              <w:t>3</w:t>
            </w:r>
            <w:r>
              <w:rPr>
                <w:color w:val="000000"/>
                <w:sz w:val="24"/>
              </w:rPr>
              <w:t>/d，</w:t>
            </w:r>
            <w:r>
              <w:rPr>
                <w:rFonts w:hint="eastAsia"/>
                <w:color w:val="000000"/>
                <w:sz w:val="24"/>
              </w:rPr>
              <w:t>3024</w:t>
            </w:r>
            <w:r>
              <w:rPr>
                <w:color w:val="000000"/>
                <w:sz w:val="24"/>
              </w:rPr>
              <w:t>m</w:t>
            </w:r>
            <w:r>
              <w:rPr>
                <w:color w:val="000000"/>
                <w:sz w:val="24"/>
                <w:vertAlign w:val="superscript"/>
              </w:rPr>
              <w:t>3</w:t>
            </w:r>
            <w:r>
              <w:rPr>
                <w:color w:val="000000"/>
                <w:sz w:val="24"/>
              </w:rPr>
              <w:t>/a，主要污染物及浓度分别为COD 350mg/L、BOD</w:t>
            </w:r>
            <w:r>
              <w:rPr>
                <w:color w:val="000000"/>
                <w:sz w:val="24"/>
                <w:vertAlign w:val="subscript"/>
              </w:rPr>
              <w:t>5</w:t>
            </w:r>
            <w:r>
              <w:rPr>
                <w:color w:val="000000"/>
                <w:sz w:val="24"/>
              </w:rPr>
              <w:t xml:space="preserve"> 150mg/L、SS 200mg/L、NH</w:t>
            </w:r>
            <w:r>
              <w:rPr>
                <w:color w:val="000000"/>
                <w:sz w:val="24"/>
                <w:vertAlign w:val="subscript"/>
              </w:rPr>
              <w:t>3</w:t>
            </w:r>
            <w:r>
              <w:rPr>
                <w:color w:val="000000"/>
                <w:sz w:val="24"/>
              </w:rPr>
              <w:t>-N 35mg/L。</w:t>
            </w:r>
          </w:p>
          <w:p>
            <w:pPr>
              <w:pStyle w:val="99"/>
              <w:spacing w:line="360" w:lineRule="auto"/>
              <w:ind w:firstLine="480" w:firstLineChars="200"/>
              <w:rPr>
                <w:rFonts w:ascii="Times New Roman" w:eastAsia="宋体" w:cs="Times New Roman"/>
              </w:rPr>
            </w:pPr>
            <w:r>
              <w:rPr>
                <w:rFonts w:ascii="Times New Roman" w:eastAsia="宋体" w:cs="Times New Roman"/>
              </w:rPr>
              <w:t>（2）循环冷却水</w:t>
            </w:r>
          </w:p>
          <w:p>
            <w:pPr>
              <w:pStyle w:val="99"/>
              <w:spacing w:line="360" w:lineRule="auto"/>
              <w:ind w:firstLine="480" w:firstLineChars="200"/>
              <w:rPr>
                <w:rFonts w:ascii="Times New Roman" w:eastAsia="宋体" w:cs="Times New Roman"/>
              </w:rPr>
            </w:pPr>
            <w:r>
              <w:rPr>
                <w:rFonts w:ascii="Times New Roman" w:eastAsia="宋体" w:cs="Times New Roman"/>
              </w:rPr>
              <w:t>项目循环冷却水系统主要用于电炉等设备冷却，使用的循环冷却水不外排，只需要补充新鲜水以弥补在冷却过程中水的损耗。根据企业提供的资料，循环水量共计约300m</w:t>
            </w:r>
            <w:r>
              <w:rPr>
                <w:rFonts w:ascii="Times New Roman" w:eastAsia="宋体" w:cs="Times New Roman"/>
                <w:vertAlign w:val="superscript"/>
              </w:rPr>
              <w:t>3</w:t>
            </w:r>
            <w:r>
              <w:rPr>
                <w:rFonts w:ascii="Times New Roman" w:eastAsia="宋体" w:cs="Times New Roman"/>
              </w:rPr>
              <w:t>/d，新鲜水补充量为5400t/a（18t/d）。</w:t>
            </w:r>
          </w:p>
          <w:p>
            <w:pPr>
              <w:spacing w:line="360" w:lineRule="auto"/>
              <w:ind w:firstLine="480" w:firstLineChars="200"/>
              <w:rPr>
                <w:color w:val="000000"/>
              </w:rPr>
            </w:pPr>
            <w:r>
              <w:rPr>
                <w:color w:val="000000"/>
                <w:sz w:val="24"/>
              </w:rPr>
              <w:t>（3）砂处理用水</w:t>
            </w:r>
          </w:p>
          <w:p>
            <w:pPr>
              <w:spacing w:line="360" w:lineRule="auto"/>
              <w:ind w:firstLine="480" w:firstLineChars="200"/>
            </w:pPr>
            <w:r>
              <w:rPr>
                <w:color w:val="000000"/>
                <w:sz w:val="24"/>
              </w:rPr>
              <w:t>根据企业提供资料，本项目砂处理过程中使用膨润土和水作为粘合剂，根据企业统计砂处理用水量约为 1800t/a（6t/d）。</w:t>
            </w:r>
          </w:p>
          <w:p>
            <w:pPr>
              <w:autoSpaceDE w:val="0"/>
              <w:autoSpaceDN w:val="0"/>
              <w:spacing w:line="360" w:lineRule="auto"/>
              <w:ind w:firstLine="480" w:firstLineChars="200"/>
              <w:jc w:val="left"/>
              <w:rPr>
                <w:color w:val="000000"/>
                <w:sz w:val="24"/>
              </w:rPr>
            </w:pPr>
            <w:r>
              <w:rPr>
                <w:color w:val="000000"/>
                <w:sz w:val="24"/>
              </w:rPr>
              <w:t>项目外排废水为生活污水，生活污水经地埋式处理设施预处理达标后接管排市政管网送繁昌县第二污水处理厂处理。</w:t>
            </w:r>
          </w:p>
          <w:p>
            <w:pPr>
              <w:pStyle w:val="2"/>
              <w:rPr>
                <w:rFonts w:ascii="Times New Roman" w:hAnsi="Times New Roman" w:eastAsia="宋体" w:cs="Times New Roman"/>
                <w:spacing w:val="5"/>
              </w:rPr>
            </w:pPr>
            <w:r>
              <w:rPr>
                <w:rFonts w:ascii="Times New Roman" w:hAnsi="Times New Roman" w:eastAsia="宋体"/>
              </w:rPr>
              <w:drawing>
                <wp:inline distT="0" distB="0" distL="0" distR="0">
                  <wp:extent cx="5759450" cy="30740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759450" cy="3074035"/>
                          </a:xfrm>
                          <a:prstGeom prst="rect">
                            <a:avLst/>
                          </a:prstGeom>
                        </pic:spPr>
                      </pic:pic>
                    </a:graphicData>
                  </a:graphic>
                </wp:inline>
              </w:drawing>
            </w:r>
          </w:p>
          <w:p>
            <w:pPr>
              <w:pStyle w:val="30"/>
              <w:widowControl w:val="0"/>
              <w:spacing w:before="0" w:beforeAutospacing="0" w:after="0" w:afterAutospacing="0" w:line="320" w:lineRule="exact"/>
              <w:jc w:val="center"/>
              <w:rPr>
                <w:rFonts w:ascii="Times New Roman" w:hAnsi="Times New Roman"/>
              </w:rPr>
            </w:pPr>
            <w:r>
              <w:rPr>
                <w:rFonts w:hint="eastAsia" w:ascii="Times New Roman" w:hAnsi="Times New Roman" w:cs="宋体"/>
                <w:b/>
                <w:color w:val="000000"/>
                <w:kern w:val="2"/>
                <w:lang w:bidi="ar"/>
              </w:rPr>
              <w:t>图</w:t>
            </w:r>
            <w:r>
              <w:rPr>
                <w:rFonts w:hint="eastAsia" w:ascii="Times New Roman" w:hAnsi="Times New Roman"/>
                <w:b/>
                <w:color w:val="000000"/>
                <w:kern w:val="2"/>
                <w:lang w:bidi="ar"/>
              </w:rPr>
              <w:t>2-1</w:t>
            </w:r>
            <w:r>
              <w:rPr>
                <w:rFonts w:ascii="Times New Roman" w:hAnsi="Times New Roman"/>
                <w:b/>
                <w:color w:val="000000"/>
                <w:kern w:val="2"/>
                <w:lang w:bidi="ar"/>
              </w:rPr>
              <w:t xml:space="preserve"> </w:t>
            </w:r>
            <w:r>
              <w:rPr>
                <w:rFonts w:hint="eastAsia" w:ascii="Times New Roman" w:hAnsi="Times New Roman" w:cs="宋体"/>
                <w:b/>
                <w:color w:val="000000"/>
                <w:kern w:val="2"/>
                <w:lang w:bidi="ar"/>
              </w:rPr>
              <w:t>水平衡图</w:t>
            </w:r>
            <w:r>
              <w:rPr>
                <w:rFonts w:ascii="Times New Roman" w:hAnsi="Times New Roman"/>
                <w:b/>
                <w:color w:val="000000"/>
                <w:kern w:val="2"/>
                <w:lang w:bidi="ar"/>
              </w:rPr>
              <w:t xml:space="preserve">  </w:t>
            </w:r>
            <w:r>
              <w:rPr>
                <w:rFonts w:hint="eastAsia" w:ascii="Times New Roman" w:hAnsi="Times New Roman" w:cs="宋体"/>
                <w:b/>
                <w:color w:val="000000"/>
                <w:kern w:val="2"/>
                <w:lang w:bidi="ar"/>
              </w:rPr>
              <w:t>单位：</w:t>
            </w:r>
            <w:r>
              <w:rPr>
                <w:rFonts w:ascii="Times New Roman" w:hAnsi="Times New Roman"/>
                <w:b/>
                <w:color w:val="000000"/>
                <w:kern w:val="2"/>
                <w:lang w:bidi="ar"/>
              </w:rPr>
              <w:t>t/</w:t>
            </w:r>
            <w:r>
              <w:rPr>
                <w:rFonts w:hint="eastAsia" w:ascii="Times New Roman" w:hAnsi="Times New Roman"/>
                <w:b/>
                <w:color w:val="000000"/>
                <w:kern w:val="2"/>
                <w:lang w:bidi="ar"/>
              </w:rPr>
              <w:t>d</w:t>
            </w:r>
          </w:p>
          <w:p>
            <w:pPr>
              <w:tabs>
                <w:tab w:val="left" w:pos="0"/>
                <w:tab w:val="left" w:pos="3600"/>
              </w:tabs>
              <w:spacing w:line="360" w:lineRule="auto"/>
              <w:jc w:val="center"/>
              <w:rPr>
                <w:b/>
                <w:kern w:val="0"/>
                <w:sz w:val="24"/>
              </w:rPr>
            </w:pPr>
          </w:p>
          <w:p>
            <w:pPr>
              <w:numPr>
                <w:ilvl w:val="0"/>
                <w:numId w:val="1"/>
              </w:numPr>
              <w:spacing w:line="360" w:lineRule="auto"/>
              <w:jc w:val="left"/>
              <w:rPr>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项目变动情况</w:t>
            </w:r>
          </w:p>
          <w:p>
            <w:pPr>
              <w:spacing w:line="360" w:lineRule="auto"/>
              <w:jc w:val="center"/>
              <w:rPr>
                <w:b/>
                <w:sz w:val="24"/>
              </w:rPr>
            </w:pPr>
            <w:r>
              <w:rPr>
                <w:rFonts w:hint="eastAsia"/>
                <w:b/>
                <w:sz w:val="24"/>
              </w:rPr>
              <w:t>表2</w:t>
            </w:r>
            <w:r>
              <w:rPr>
                <w:b/>
                <w:sz w:val="24"/>
              </w:rPr>
              <w:t>-7</w:t>
            </w:r>
            <w:r>
              <w:rPr>
                <w:rFonts w:hint="eastAsia"/>
                <w:b/>
                <w:sz w:val="24"/>
              </w:rPr>
              <w:tab/>
            </w:r>
            <w:r>
              <w:rPr>
                <w:rFonts w:hint="eastAsia"/>
                <w:b/>
                <w:sz w:val="24"/>
              </w:rPr>
              <w:t>变动情况对照表</w:t>
            </w:r>
          </w:p>
          <w:tbl>
            <w:tblPr>
              <w:tblStyle w:val="34"/>
              <w:tblpPr w:leftFromText="180" w:rightFromText="180" w:vertAnchor="text" w:horzAnchor="page" w:tblpX="216" w:tblpY="129"/>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2712"/>
              <w:gridCol w:w="4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49" w:type="pct"/>
                  <w:shd w:val="clear" w:color="auto" w:fill="auto"/>
                  <w:vAlign w:val="center"/>
                </w:tcPr>
                <w:p>
                  <w:pPr>
                    <w:jc w:val="center"/>
                    <w:rPr>
                      <w:b/>
                      <w:sz w:val="24"/>
                    </w:rPr>
                  </w:pPr>
                  <w:r>
                    <w:rPr>
                      <w:rFonts w:hint="eastAsia"/>
                      <w:b/>
                      <w:sz w:val="24"/>
                    </w:rPr>
                    <w:t>环评及批复要求</w:t>
                  </w:r>
                </w:p>
              </w:tc>
              <w:tc>
                <w:tcPr>
                  <w:tcW w:w="1461" w:type="pct"/>
                  <w:shd w:val="clear" w:color="auto" w:fill="auto"/>
                  <w:vAlign w:val="center"/>
                </w:tcPr>
                <w:p>
                  <w:pPr>
                    <w:jc w:val="center"/>
                    <w:rPr>
                      <w:b/>
                      <w:sz w:val="24"/>
                    </w:rPr>
                  </w:pPr>
                  <w:r>
                    <w:rPr>
                      <w:rFonts w:hint="eastAsia"/>
                      <w:b/>
                      <w:sz w:val="24"/>
                    </w:rPr>
                    <w:t>实际情况</w:t>
                  </w:r>
                </w:p>
              </w:tc>
              <w:tc>
                <w:tcPr>
                  <w:tcW w:w="2388" w:type="pct"/>
                  <w:shd w:val="clear" w:color="auto" w:fill="auto"/>
                  <w:vAlign w:val="center"/>
                </w:tcPr>
                <w:p>
                  <w:pPr>
                    <w:jc w:val="center"/>
                    <w:rPr>
                      <w:b/>
                      <w:sz w:val="24"/>
                    </w:rPr>
                  </w:pPr>
                  <w:r>
                    <w:rPr>
                      <w:rFonts w:hint="eastAsia"/>
                      <w:b/>
                      <w:sz w:val="24"/>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49" w:type="pct"/>
                  <w:shd w:val="clear" w:color="auto" w:fill="auto"/>
                  <w:vAlign w:val="center"/>
                </w:tcPr>
                <w:p>
                  <w:pPr>
                    <w:ind w:firstLine="210" w:firstLineChars="100"/>
                    <w:jc w:val="center"/>
                    <w:rPr>
                      <w:color w:val="000000"/>
                      <w:szCs w:val="21"/>
                    </w:rPr>
                  </w:pPr>
                  <w:r>
                    <w:rPr>
                      <w:rFonts w:hint="eastAsia"/>
                      <w:color w:val="000000"/>
                      <w:szCs w:val="21"/>
                    </w:rPr>
                    <w:t>建设黏土砂铸造生产线，浸漆生产线，焚烧炉生产设备。</w:t>
                  </w:r>
                </w:p>
                <w:p>
                  <w:pPr>
                    <w:ind w:firstLine="210" w:firstLineChars="100"/>
                    <w:jc w:val="center"/>
                    <w:rPr>
                      <w:color w:val="000000"/>
                      <w:szCs w:val="21"/>
                    </w:rPr>
                  </w:pPr>
                  <w:r>
                    <w:rPr>
                      <w:rFonts w:hint="eastAsia"/>
                      <w:color w:val="000000"/>
                      <w:szCs w:val="21"/>
                    </w:rPr>
                    <w:t>抛丸粉尘收集后经1套脉冲式布袋除尘系统处理后由15m高排气筒（3#）排放</w:t>
                  </w:r>
                </w:p>
                <w:p>
                  <w:pPr>
                    <w:pStyle w:val="2"/>
                    <w:rPr>
                      <w:highlight w:val="yellow"/>
                    </w:rPr>
                  </w:pPr>
                </w:p>
              </w:tc>
              <w:tc>
                <w:tcPr>
                  <w:tcW w:w="1461" w:type="pct"/>
                  <w:shd w:val="clear" w:color="auto" w:fill="auto"/>
                  <w:vAlign w:val="center"/>
                </w:tcPr>
                <w:p>
                  <w:pPr>
                    <w:adjustRightInd w:val="0"/>
                    <w:snapToGrid w:val="0"/>
                    <w:spacing w:line="276" w:lineRule="auto"/>
                    <w:jc w:val="center"/>
                    <w:rPr>
                      <w:kern w:val="24"/>
                      <w:szCs w:val="21"/>
                      <w:highlight w:val="yellow"/>
                    </w:rPr>
                  </w:pPr>
                  <w:r>
                    <w:rPr>
                      <w:rFonts w:hint="eastAsia"/>
                      <w:color w:val="000000"/>
                      <w:szCs w:val="21"/>
                    </w:rPr>
                    <w:t>黏土砂铸造生产线，浸漆生产线，焚烧炉生产设备未建设。抛丸粉尘收集后经1套脉冲式布袋除尘系统处理后由15m高排气筒（</w:t>
                  </w:r>
                  <w:r>
                    <w:rPr>
                      <w:color w:val="000000"/>
                      <w:szCs w:val="21"/>
                    </w:rPr>
                    <w:t>DA002</w:t>
                  </w:r>
                  <w:r>
                    <w:rPr>
                      <w:rFonts w:hint="eastAsia"/>
                      <w:color w:val="000000"/>
                      <w:szCs w:val="21"/>
                    </w:rPr>
                    <w:t>）排放，合金铸件抛丸粉尘收集后经1套脉冲式布袋除尘系统处理后由15m高排气筒（</w:t>
                  </w:r>
                  <w:r>
                    <w:rPr>
                      <w:color w:val="000000"/>
                      <w:szCs w:val="21"/>
                    </w:rPr>
                    <w:t>DA003</w:t>
                  </w:r>
                  <w:r>
                    <w:rPr>
                      <w:rFonts w:hint="eastAsia"/>
                      <w:color w:val="000000"/>
                      <w:szCs w:val="21"/>
                    </w:rPr>
                    <w:t>）排放</w:t>
                  </w:r>
                </w:p>
              </w:tc>
              <w:tc>
                <w:tcPr>
                  <w:tcW w:w="2388" w:type="pct"/>
                  <w:shd w:val="clear" w:color="auto" w:fill="auto"/>
                  <w:vAlign w:val="center"/>
                </w:tcPr>
                <w:p>
                  <w:pPr>
                    <w:spacing w:line="276" w:lineRule="auto"/>
                    <w:jc w:val="center"/>
                    <w:rPr>
                      <w:color w:val="000000"/>
                      <w:szCs w:val="21"/>
                    </w:rPr>
                  </w:pPr>
                  <w:r>
                    <w:rPr>
                      <w:color w:val="000000"/>
                      <w:szCs w:val="21"/>
                    </w:rPr>
                    <w:t>对照环评及批复</w:t>
                  </w:r>
                  <w:r>
                    <w:rPr>
                      <w:rFonts w:hint="eastAsia"/>
                      <w:color w:val="000000"/>
                      <w:szCs w:val="21"/>
                    </w:rPr>
                    <w:t>，</w:t>
                  </w:r>
                  <w:r>
                    <w:rPr>
                      <w:color w:val="000000"/>
                      <w:szCs w:val="21"/>
                    </w:rPr>
                    <w:t>本项目</w:t>
                  </w:r>
                  <w:r>
                    <w:rPr>
                      <w:rFonts w:hint="eastAsia"/>
                      <w:color w:val="000000"/>
                      <w:szCs w:val="21"/>
                    </w:rPr>
                    <w:t>建成部分</w:t>
                  </w:r>
                  <w:r>
                    <w:rPr>
                      <w:color w:val="000000"/>
                      <w:szCs w:val="21"/>
                    </w:rPr>
                    <w:t>建设内容与环评</w:t>
                  </w:r>
                  <w:r>
                    <w:rPr>
                      <w:rFonts w:hint="eastAsia"/>
                      <w:color w:val="000000"/>
                      <w:szCs w:val="21"/>
                    </w:rPr>
                    <w:t>及批复对比产生了少量变动，采取了更为有效的环保处理设施，污染物种类及总量未发生明显变化，所以本项目未发生重大变动。</w:t>
                  </w:r>
                </w:p>
              </w:tc>
            </w:tr>
          </w:tbl>
          <w:p>
            <w:pPr>
              <w:spacing w:line="360" w:lineRule="auto"/>
              <w:jc w:val="left"/>
              <w:rPr>
                <w:color w:val="000000" w:themeColor="text1"/>
                <w:sz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03" w:type="dxa"/>
          </w:tcPr>
          <w:p>
            <w:pPr>
              <w:spacing w:line="360" w:lineRule="auto"/>
              <w:rPr>
                <w:b/>
                <w:sz w:val="28"/>
                <w:szCs w:val="28"/>
              </w:rPr>
            </w:pPr>
            <w:r>
              <w:rPr>
                <w:rFonts w:hint="eastAsia"/>
                <w:b/>
                <w:sz w:val="28"/>
                <w:szCs w:val="28"/>
              </w:rPr>
              <w:t>主要工艺流程及产物环节：</w:t>
            </w:r>
          </w:p>
          <w:p>
            <w:pPr>
              <w:pStyle w:val="167"/>
              <w:rPr>
                <w:bCs/>
                <w:sz w:val="24"/>
              </w:rPr>
            </w:pPr>
            <w:r>
              <w:rPr>
                <w:rFonts w:hint="eastAsia"/>
                <w:bCs/>
                <w:sz w:val="24"/>
              </w:rPr>
              <w:t>工艺流程如下图所示</w:t>
            </w:r>
          </w:p>
          <w:p>
            <w:pPr>
              <w:pStyle w:val="172"/>
              <w:spacing w:line="360" w:lineRule="auto"/>
              <w:ind w:left="0" w:leftChars="0" w:firstLine="480"/>
              <w:jc w:val="left"/>
              <w:rPr>
                <w:rFonts w:ascii="Times New Roman" w:hAnsi="Times New Roman"/>
                <w:color w:val="000000"/>
                <w:sz w:val="24"/>
                <w:szCs w:val="24"/>
              </w:rPr>
            </w:pPr>
            <w:r>
              <w:rPr>
                <w:rFonts w:ascii="Times New Roman" w:hAnsi="Times New Roman"/>
                <w:color w:val="000000"/>
                <w:sz w:val="24"/>
                <w:szCs w:val="24"/>
              </w:rPr>
              <w:t xml:space="preserve">1、铸造生产工艺流程 </w:t>
            </w:r>
            <w:r>
              <w:drawing>
                <wp:inline distT="0" distB="0" distL="0" distR="0">
                  <wp:extent cx="5759450" cy="36576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5759450" cy="3657600"/>
                          </a:xfrm>
                          <a:prstGeom prst="rect">
                            <a:avLst/>
                          </a:prstGeom>
                        </pic:spPr>
                      </pic:pic>
                    </a:graphicData>
                  </a:graphic>
                </wp:inline>
              </w:drawing>
            </w:r>
          </w:p>
          <w:p>
            <w:pPr>
              <w:adjustRightInd w:val="0"/>
              <w:snapToGrid w:val="0"/>
              <w:spacing w:line="360" w:lineRule="auto"/>
              <w:ind w:firstLine="442" w:firstLineChars="200"/>
              <w:jc w:val="center"/>
              <w:rPr>
                <w:color w:val="000000"/>
                <w:sz w:val="24"/>
              </w:rPr>
            </w:pPr>
            <w:r>
              <w:rPr>
                <w:rFonts w:hint="eastAsia"/>
                <w:b/>
                <w:color w:val="000000"/>
                <w:sz w:val="22"/>
                <w:szCs w:val="22"/>
              </w:rPr>
              <w:t>图</w:t>
            </w:r>
            <w:r>
              <w:rPr>
                <w:b/>
                <w:color w:val="000000"/>
                <w:sz w:val="22"/>
                <w:szCs w:val="22"/>
              </w:rPr>
              <w:t xml:space="preserve">2-2  </w:t>
            </w:r>
            <w:r>
              <w:rPr>
                <w:rFonts w:hint="eastAsia"/>
                <w:b/>
                <w:color w:val="000000"/>
                <w:sz w:val="22"/>
                <w:szCs w:val="22"/>
              </w:rPr>
              <w:t>铸造生产工艺流程及产污环节示意图</w:t>
            </w:r>
          </w:p>
          <w:p>
            <w:pPr>
              <w:adjustRightInd w:val="0"/>
              <w:snapToGrid w:val="0"/>
              <w:spacing w:line="360" w:lineRule="auto"/>
              <w:ind w:firstLine="480" w:firstLineChars="200"/>
              <w:rPr>
                <w:color w:val="000000"/>
                <w:sz w:val="24"/>
              </w:rPr>
            </w:pPr>
            <w:r>
              <w:rPr>
                <w:rFonts w:hint="eastAsia"/>
                <w:color w:val="000000"/>
                <w:sz w:val="24"/>
              </w:rPr>
              <w:t>工艺流程说明：</w:t>
            </w:r>
          </w:p>
          <w:p>
            <w:pPr>
              <w:adjustRightInd w:val="0"/>
              <w:snapToGrid w:val="0"/>
              <w:spacing w:line="360" w:lineRule="auto"/>
              <w:ind w:firstLine="480" w:firstLineChars="200"/>
              <w:rPr>
                <w:color w:val="000000"/>
                <w:sz w:val="24"/>
              </w:rPr>
            </w:pPr>
            <w:r>
              <w:rPr>
                <w:rFonts w:hint="eastAsia" w:cs="宋体"/>
                <w:color w:val="000000"/>
                <w:sz w:val="24"/>
              </w:rPr>
              <w:t>①</w:t>
            </w:r>
            <w:r>
              <w:rPr>
                <w:rFonts w:hint="eastAsia"/>
                <w:color w:val="000000"/>
                <w:sz w:val="24"/>
              </w:rPr>
              <w:t>熔炼：生铁和边角料通过中频感应电炉熔炼铁水，采用</w:t>
            </w:r>
            <w:r>
              <w:rPr>
                <w:color w:val="000000"/>
                <w:sz w:val="24"/>
              </w:rPr>
              <w:t>50HZ</w:t>
            </w:r>
            <w:r>
              <w:rPr>
                <w:rFonts w:hint="eastAsia"/>
                <w:color w:val="000000"/>
                <w:sz w:val="24"/>
              </w:rPr>
              <w:t>工业频率电流，提高炉子的功率及加快炉子的熔炼过程，安装电频率</w:t>
            </w:r>
            <w:r>
              <w:rPr>
                <w:color w:val="000000"/>
                <w:sz w:val="24"/>
              </w:rPr>
              <w:t>500HZ</w:t>
            </w:r>
            <w:r>
              <w:rPr>
                <w:rFonts w:hint="eastAsia"/>
                <w:color w:val="000000"/>
                <w:sz w:val="24"/>
              </w:rPr>
              <w:t>震荡器，就可将炉子的</w:t>
            </w:r>
            <w:r>
              <w:rPr>
                <w:color w:val="000000"/>
                <w:sz w:val="24"/>
              </w:rPr>
              <w:t>250KW/T</w:t>
            </w:r>
            <w:r>
              <w:rPr>
                <w:rFonts w:hint="eastAsia"/>
                <w:color w:val="000000"/>
                <w:sz w:val="24"/>
              </w:rPr>
              <w:t>提高到</w:t>
            </w:r>
            <w:r>
              <w:rPr>
                <w:color w:val="000000"/>
                <w:sz w:val="24"/>
              </w:rPr>
              <w:t>800KW/T</w:t>
            </w:r>
            <w:r>
              <w:rPr>
                <w:rFonts w:hint="eastAsia"/>
                <w:color w:val="000000"/>
                <w:sz w:val="24"/>
              </w:rPr>
              <w:t>。熔炼到工艺要求后的液态铁水就可以通过传动装置将铁水倾倒至中转浇包进入浇注工艺。该工序会产生颗粒物（</w:t>
            </w:r>
            <w:r>
              <w:rPr>
                <w:color w:val="000000"/>
                <w:sz w:val="24"/>
              </w:rPr>
              <w:t>G</w:t>
            </w:r>
            <w:r>
              <w:rPr>
                <w:rFonts w:hint="eastAsia"/>
                <w:color w:val="000000"/>
                <w:sz w:val="24"/>
              </w:rPr>
              <w:t>1）、炉渣（</w:t>
            </w:r>
            <w:r>
              <w:rPr>
                <w:color w:val="000000"/>
                <w:sz w:val="24"/>
              </w:rPr>
              <w:t>S1</w:t>
            </w:r>
            <w:r>
              <w:rPr>
                <w:rFonts w:hint="eastAsia"/>
                <w:color w:val="000000"/>
                <w:sz w:val="24"/>
              </w:rPr>
              <w:t>）和噪声（</w:t>
            </w:r>
            <w:r>
              <w:rPr>
                <w:color w:val="000000"/>
                <w:sz w:val="24"/>
              </w:rPr>
              <w:t>N</w:t>
            </w:r>
            <w:r>
              <w:rPr>
                <w:rFonts w:hint="eastAsia"/>
                <w:color w:val="000000"/>
                <w:sz w:val="24"/>
              </w:rPr>
              <w:t>）。</w:t>
            </w:r>
          </w:p>
          <w:p>
            <w:pPr>
              <w:adjustRightInd w:val="0"/>
              <w:snapToGrid w:val="0"/>
              <w:spacing w:line="360" w:lineRule="auto"/>
              <w:ind w:firstLine="480" w:firstLineChars="200"/>
              <w:rPr>
                <w:color w:val="000000"/>
                <w:sz w:val="24"/>
              </w:rPr>
            </w:pPr>
            <w:r>
              <w:rPr>
                <w:rFonts w:hint="eastAsia" w:cs="宋体"/>
                <w:color w:val="000000"/>
                <w:sz w:val="24"/>
              </w:rPr>
              <w:t>②</w:t>
            </w:r>
            <w:r>
              <w:rPr>
                <w:rFonts w:hint="eastAsia"/>
                <w:color w:val="000000"/>
                <w:sz w:val="24"/>
              </w:rPr>
              <w:t>制芯：在热芯盒射芯机上制造型芯，将加热的</w:t>
            </w:r>
            <w:r>
              <w:rPr>
                <w:color w:val="000000"/>
                <w:sz w:val="24"/>
              </w:rPr>
              <w:t>240</w:t>
            </w:r>
            <w:r>
              <w:rPr>
                <w:rFonts w:hint="eastAsia"/>
                <w:color w:val="000000"/>
                <w:sz w:val="24"/>
              </w:rPr>
              <w:t>～</w:t>
            </w:r>
            <w:r>
              <w:rPr>
                <w:color w:val="000000"/>
                <w:sz w:val="24"/>
              </w:rPr>
              <w:t>300°C</w:t>
            </w:r>
            <w:r>
              <w:rPr>
                <w:rFonts w:hint="eastAsia"/>
                <w:color w:val="000000"/>
                <w:sz w:val="24"/>
              </w:rPr>
              <w:t>芯盒合上，射砂头下降，由射嘴将芯砂射入芯盒中，此后，约</w:t>
            </w:r>
            <w:r>
              <w:rPr>
                <w:color w:val="000000"/>
                <w:sz w:val="24"/>
              </w:rPr>
              <w:t>10</w:t>
            </w:r>
            <w:r>
              <w:rPr>
                <w:rFonts w:hint="eastAsia"/>
                <w:color w:val="000000"/>
                <w:sz w:val="24"/>
              </w:rPr>
              <w:t>～</w:t>
            </w:r>
            <w:r>
              <w:rPr>
                <w:color w:val="000000"/>
                <w:sz w:val="24"/>
              </w:rPr>
              <w:t>20s</w:t>
            </w:r>
            <w:r>
              <w:rPr>
                <w:rFonts w:hint="eastAsia"/>
                <w:color w:val="000000"/>
                <w:sz w:val="24"/>
              </w:rPr>
              <w:t>型芯在芯盒中成型。继而型芯在空气中硬化；升起射砂头，降下芯棒，右半芯盒向右移开和左半芯盒旋转</w:t>
            </w:r>
            <w:r>
              <w:rPr>
                <w:color w:val="000000"/>
                <w:sz w:val="24"/>
              </w:rPr>
              <w:t>90°</w:t>
            </w:r>
            <w:r>
              <w:rPr>
                <w:rFonts w:hint="eastAsia"/>
                <w:color w:val="000000"/>
                <w:sz w:val="24"/>
              </w:rPr>
              <w:t>，顶杆将型芯从芯盒中顶出，取走芯子。该工序会产生非甲烷总烃（</w:t>
            </w:r>
            <w:r>
              <w:rPr>
                <w:color w:val="000000"/>
                <w:sz w:val="24"/>
              </w:rPr>
              <w:t>G</w:t>
            </w:r>
            <w:r>
              <w:rPr>
                <w:rFonts w:hint="eastAsia"/>
                <w:color w:val="000000"/>
                <w:sz w:val="24"/>
              </w:rPr>
              <w:t>7）和噪声（</w:t>
            </w:r>
            <w:r>
              <w:rPr>
                <w:color w:val="000000"/>
                <w:sz w:val="24"/>
              </w:rPr>
              <w:t>N</w:t>
            </w:r>
            <w:r>
              <w:rPr>
                <w:rFonts w:hint="eastAsia"/>
                <w:color w:val="000000"/>
                <w:sz w:val="24"/>
              </w:rPr>
              <w:t>）。</w:t>
            </w:r>
          </w:p>
          <w:p>
            <w:pPr>
              <w:adjustRightInd w:val="0"/>
              <w:snapToGrid w:val="0"/>
              <w:spacing w:line="360" w:lineRule="auto"/>
              <w:ind w:firstLine="480" w:firstLineChars="200"/>
              <w:rPr>
                <w:color w:val="000000"/>
                <w:sz w:val="24"/>
              </w:rPr>
            </w:pPr>
            <w:r>
              <w:rPr>
                <w:rFonts w:hint="eastAsia"/>
                <w:color w:val="000000"/>
                <w:sz w:val="24"/>
              </w:rPr>
              <w:t>③造型：材料送至造型机，造型是利用型砂制造铸型的过程，它是砂型铸造最基本工序。将外购模具（根据需求选择模具类型）放入砂箱内，再填入拌和好的砂料，填好压实后，打开砂箱，取出模具。本项目选用湿型砂型，砂型造好后，不经烘干直接浇注。</w:t>
            </w:r>
          </w:p>
          <w:p>
            <w:pPr>
              <w:adjustRightInd w:val="0"/>
              <w:snapToGrid w:val="0"/>
              <w:spacing w:line="360" w:lineRule="auto"/>
              <w:ind w:firstLine="480" w:firstLineChars="200"/>
              <w:rPr>
                <w:color w:val="000000"/>
                <w:sz w:val="24"/>
              </w:rPr>
            </w:pPr>
            <w:r>
              <w:rPr>
                <w:rFonts w:hint="eastAsia"/>
                <w:color w:val="000000"/>
                <w:sz w:val="24"/>
              </w:rPr>
              <w:t>④浇注：熔化好的铁水被倒进砂型里，砂型形成的空腔是零件外表的尺寸和规格。湿型紧实时，应用较高的（</w:t>
            </w:r>
            <w:r>
              <w:rPr>
                <w:color w:val="000000"/>
                <w:sz w:val="24"/>
              </w:rPr>
              <w:t>8</w:t>
            </w:r>
            <w:r>
              <w:rPr>
                <w:rFonts w:hint="eastAsia"/>
                <w:color w:val="000000"/>
                <w:sz w:val="24"/>
              </w:rPr>
              <w:t>～</w:t>
            </w:r>
            <w:r>
              <w:rPr>
                <w:color w:val="000000"/>
                <w:sz w:val="24"/>
              </w:rPr>
              <w:t>15kgf/cm</w:t>
            </w:r>
            <w:r>
              <w:rPr>
                <w:color w:val="000000"/>
                <w:sz w:val="24"/>
                <w:vertAlign w:val="superscript"/>
              </w:rPr>
              <w:t>2</w:t>
            </w:r>
            <w:r>
              <w:rPr>
                <w:rFonts w:hint="eastAsia"/>
                <w:color w:val="000000"/>
                <w:sz w:val="24"/>
              </w:rPr>
              <w:t>）压实比压，生产重量小的</w:t>
            </w:r>
            <w:r>
              <w:rPr>
                <w:color w:val="000000"/>
                <w:sz w:val="24"/>
              </w:rPr>
              <w:t>(</w:t>
            </w:r>
            <w:r>
              <w:rPr>
                <w:rFonts w:hint="eastAsia"/>
                <w:color w:val="000000"/>
                <w:sz w:val="24"/>
              </w:rPr>
              <w:t>＜</w:t>
            </w:r>
            <w:r>
              <w:rPr>
                <w:color w:val="000000"/>
                <w:sz w:val="24"/>
              </w:rPr>
              <w:t>100kg)</w:t>
            </w:r>
            <w:r>
              <w:rPr>
                <w:rFonts w:hint="eastAsia"/>
                <w:color w:val="000000"/>
                <w:sz w:val="24"/>
              </w:rPr>
              <w:t>铸件时，可以得到</w:t>
            </w:r>
            <w:r>
              <w:rPr>
                <w:color w:val="000000"/>
                <w:sz w:val="24"/>
              </w:rPr>
              <w:t>Ⅰ</w:t>
            </w:r>
            <w:r>
              <w:rPr>
                <w:rFonts w:hint="eastAsia"/>
                <w:color w:val="000000"/>
                <w:sz w:val="24"/>
              </w:rPr>
              <w:t>级精度和表面粗糙度为</w:t>
            </w:r>
            <w:r>
              <w:rPr>
                <w:color w:val="000000"/>
                <w:sz w:val="24"/>
              </w:rPr>
              <w:t>Ra25</w:t>
            </w:r>
            <w:r>
              <w:rPr>
                <w:rFonts w:hint="eastAsia"/>
                <w:color w:val="000000"/>
                <w:sz w:val="24"/>
              </w:rPr>
              <w:t>～</w:t>
            </w:r>
            <w:r>
              <w:rPr>
                <w:color w:val="000000"/>
                <w:sz w:val="24"/>
              </w:rPr>
              <w:t>12.5μ</w:t>
            </w:r>
            <w:r>
              <w:rPr>
                <w:rFonts w:hint="eastAsia"/>
                <w:color w:val="000000"/>
                <w:sz w:val="24"/>
              </w:rPr>
              <w:t>ｍ级的铸件。该工序会产生颗粒物（</w:t>
            </w:r>
            <w:r>
              <w:rPr>
                <w:color w:val="000000"/>
                <w:sz w:val="24"/>
              </w:rPr>
              <w:t>G</w:t>
            </w:r>
            <w:r>
              <w:rPr>
                <w:rFonts w:hint="eastAsia"/>
                <w:color w:val="000000"/>
                <w:sz w:val="24"/>
              </w:rPr>
              <w:t>2）、非甲烷总烃（G3）。</w:t>
            </w:r>
          </w:p>
          <w:p>
            <w:pPr>
              <w:adjustRightInd w:val="0"/>
              <w:snapToGrid w:val="0"/>
              <w:spacing w:line="360" w:lineRule="auto"/>
              <w:ind w:firstLine="480" w:firstLineChars="200"/>
              <w:rPr>
                <w:color w:val="000000"/>
                <w:sz w:val="24"/>
              </w:rPr>
            </w:pPr>
            <w:r>
              <w:rPr>
                <w:rFonts w:hint="eastAsia"/>
                <w:color w:val="000000"/>
                <w:sz w:val="24"/>
              </w:rPr>
              <w:t>⑤落砂：将带有铸件的型块从成对的砂箱中由下向上顶出，推杆随即将它推到输送机上，进行自然冷却。冷却后的型块再推到震动分离机上进行落砂，该工序会产生颗粒物（</w:t>
            </w:r>
            <w:r>
              <w:rPr>
                <w:color w:val="000000"/>
                <w:sz w:val="24"/>
              </w:rPr>
              <w:t>G</w:t>
            </w:r>
            <w:r>
              <w:rPr>
                <w:rFonts w:hint="eastAsia"/>
                <w:color w:val="000000"/>
                <w:sz w:val="24"/>
              </w:rPr>
              <w:t>4）、废砂（</w:t>
            </w:r>
            <w:r>
              <w:rPr>
                <w:color w:val="000000"/>
                <w:sz w:val="24"/>
              </w:rPr>
              <w:t>S2</w:t>
            </w:r>
            <w:r>
              <w:rPr>
                <w:rFonts w:hint="eastAsia"/>
                <w:color w:val="000000"/>
                <w:sz w:val="24"/>
              </w:rPr>
              <w:t>）和噪声（</w:t>
            </w:r>
            <w:r>
              <w:rPr>
                <w:color w:val="000000"/>
                <w:sz w:val="24"/>
              </w:rPr>
              <w:t>N</w:t>
            </w:r>
            <w:r>
              <w:rPr>
                <w:rFonts w:hint="eastAsia"/>
                <w:color w:val="000000"/>
                <w:sz w:val="24"/>
              </w:rPr>
              <w:t>）。</w:t>
            </w:r>
          </w:p>
          <w:p>
            <w:pPr>
              <w:adjustRightInd w:val="0"/>
              <w:snapToGrid w:val="0"/>
              <w:spacing w:line="360" w:lineRule="auto"/>
              <w:ind w:firstLine="480" w:firstLineChars="200"/>
              <w:rPr>
                <w:color w:val="000000"/>
                <w:sz w:val="24"/>
              </w:rPr>
            </w:pPr>
            <w:r>
              <w:rPr>
                <w:rFonts w:hint="eastAsia"/>
                <w:color w:val="000000"/>
                <w:sz w:val="24"/>
              </w:rPr>
              <w:t>⑥去浇口：通过人工敲打的方式将铸件的浇冒口进行清除，该过程产生边角料（</w:t>
            </w:r>
            <w:r>
              <w:rPr>
                <w:color w:val="000000"/>
                <w:sz w:val="24"/>
              </w:rPr>
              <w:t>S3</w:t>
            </w:r>
            <w:r>
              <w:rPr>
                <w:rFonts w:hint="eastAsia"/>
                <w:color w:val="000000"/>
                <w:sz w:val="24"/>
              </w:rPr>
              <w:t>）和噪声（</w:t>
            </w:r>
            <w:r>
              <w:rPr>
                <w:color w:val="000000"/>
                <w:sz w:val="24"/>
              </w:rPr>
              <w:t>N</w:t>
            </w:r>
            <w:r>
              <w:rPr>
                <w:rFonts w:hint="eastAsia"/>
                <w:color w:val="000000"/>
                <w:sz w:val="24"/>
              </w:rPr>
              <w:t>），边角料可回炉再用。</w:t>
            </w:r>
          </w:p>
          <w:p>
            <w:pPr>
              <w:adjustRightInd w:val="0"/>
              <w:snapToGrid w:val="0"/>
              <w:spacing w:line="360" w:lineRule="auto"/>
              <w:ind w:firstLine="480" w:firstLineChars="200"/>
              <w:rPr>
                <w:color w:val="000000"/>
                <w:sz w:val="24"/>
              </w:rPr>
            </w:pPr>
            <w:r>
              <w:rPr>
                <w:rFonts w:hint="eastAsia"/>
                <w:color w:val="000000"/>
                <w:sz w:val="24"/>
              </w:rPr>
              <w:t>⑦抛丸：抛丸是利用抛丸器抛出的高速弹丸清理或强化铸件表面的一种工艺。在本项目中主要用于铸铁件的表面粘砂及氧化皮的清除，同时增加金属内部的错位密度，提高金属强度。该过程产生颗粒物（</w:t>
            </w:r>
            <w:r>
              <w:rPr>
                <w:color w:val="000000"/>
                <w:sz w:val="24"/>
              </w:rPr>
              <w:t>G</w:t>
            </w:r>
            <w:r>
              <w:rPr>
                <w:rFonts w:hint="eastAsia"/>
                <w:color w:val="000000"/>
                <w:sz w:val="24"/>
              </w:rPr>
              <w:t>5）和噪声（</w:t>
            </w:r>
            <w:r>
              <w:rPr>
                <w:color w:val="000000"/>
                <w:sz w:val="24"/>
              </w:rPr>
              <w:t>N</w:t>
            </w:r>
            <w:r>
              <w:rPr>
                <w:rFonts w:hint="eastAsia"/>
                <w:color w:val="000000"/>
                <w:sz w:val="24"/>
              </w:rPr>
              <w:t>）。</w:t>
            </w:r>
          </w:p>
          <w:p>
            <w:pPr>
              <w:adjustRightInd w:val="0"/>
              <w:snapToGrid w:val="0"/>
              <w:spacing w:line="360" w:lineRule="auto"/>
              <w:ind w:left="420" w:leftChars="200"/>
              <w:jc w:val="left"/>
              <w:rPr>
                <w:b/>
                <w:color w:val="000000"/>
                <w:sz w:val="22"/>
                <w:szCs w:val="22"/>
              </w:rPr>
            </w:pPr>
            <w:r>
              <w:rPr>
                <w:rFonts w:hint="eastAsia"/>
                <w:color w:val="000000"/>
                <w:sz w:val="24"/>
              </w:rPr>
              <w:t>2、覆膜砂再生生产工艺及产污节点如下：</w:t>
            </w:r>
            <w:r>
              <w:drawing>
                <wp:inline distT="0" distB="0" distL="0" distR="0">
                  <wp:extent cx="5359400" cy="397573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359400" cy="3975735"/>
                          </a:xfrm>
                          <a:prstGeom prst="rect">
                            <a:avLst/>
                          </a:prstGeom>
                          <a:noFill/>
                          <a:ln>
                            <a:noFill/>
                          </a:ln>
                        </pic:spPr>
                      </pic:pic>
                    </a:graphicData>
                  </a:graphic>
                </wp:inline>
              </w:drawing>
            </w:r>
            <w:r>
              <w:rPr>
                <w:color w:val="000000"/>
                <w:sz w:val="24"/>
              </w:rPr>
              <w:t xml:space="preserve"> </w:t>
            </w:r>
            <w:r>
              <w:rPr>
                <w:b/>
                <w:color w:val="000000"/>
                <w:sz w:val="22"/>
                <w:szCs w:val="22"/>
              </w:rPr>
              <w:t xml:space="preserve"> </w:t>
            </w:r>
          </w:p>
          <w:p>
            <w:pPr>
              <w:adjustRightInd w:val="0"/>
              <w:snapToGrid w:val="0"/>
              <w:spacing w:line="360" w:lineRule="auto"/>
              <w:ind w:firstLine="442" w:firstLineChars="200"/>
              <w:jc w:val="center"/>
              <w:rPr>
                <w:b/>
                <w:color w:val="000000"/>
                <w:sz w:val="22"/>
                <w:szCs w:val="22"/>
              </w:rPr>
            </w:pPr>
            <w:r>
              <w:rPr>
                <w:rFonts w:hint="eastAsia"/>
                <w:b/>
                <w:color w:val="000000"/>
                <w:sz w:val="22"/>
                <w:szCs w:val="22"/>
              </w:rPr>
              <w:t>图</w:t>
            </w:r>
            <w:r>
              <w:rPr>
                <w:b/>
                <w:color w:val="000000"/>
                <w:sz w:val="22"/>
                <w:szCs w:val="22"/>
              </w:rPr>
              <w:t>2</w:t>
            </w:r>
            <w:r>
              <w:rPr>
                <w:rFonts w:hint="eastAsia"/>
                <w:b/>
                <w:color w:val="000000"/>
                <w:sz w:val="22"/>
                <w:szCs w:val="22"/>
              </w:rPr>
              <w:t>-</w:t>
            </w:r>
            <w:r>
              <w:rPr>
                <w:b/>
                <w:color w:val="000000"/>
                <w:sz w:val="22"/>
                <w:szCs w:val="22"/>
              </w:rPr>
              <w:t xml:space="preserve">3 </w:t>
            </w:r>
            <w:r>
              <w:rPr>
                <w:rFonts w:hint="eastAsia"/>
                <w:b/>
                <w:color w:val="000000"/>
                <w:sz w:val="22"/>
                <w:szCs w:val="22"/>
              </w:rPr>
              <w:t>覆膜砂再生工艺及产污节点图</w:t>
            </w:r>
          </w:p>
          <w:p>
            <w:pPr>
              <w:autoSpaceDE w:val="0"/>
              <w:adjustRightInd w:val="0"/>
              <w:snapToGrid w:val="0"/>
              <w:spacing w:line="360" w:lineRule="auto"/>
              <w:ind w:firstLine="480" w:firstLineChars="200"/>
              <w:rPr>
                <w:color w:val="000000"/>
                <w:sz w:val="24"/>
              </w:rPr>
            </w:pPr>
            <w:r>
              <w:rPr>
                <w:rFonts w:hint="eastAsia"/>
                <w:color w:val="000000"/>
                <w:sz w:val="24"/>
              </w:rPr>
              <w:t>工艺流程说明简述：</w:t>
            </w:r>
          </w:p>
          <w:p>
            <w:pPr>
              <w:pStyle w:val="30"/>
              <w:widowControl w:val="0"/>
              <w:autoSpaceDE w:val="0"/>
              <w:adjustRightInd w:val="0"/>
              <w:snapToGrid w:val="0"/>
              <w:spacing w:before="0" w:beforeAutospacing="0" w:after="0" w:afterAutospacing="0" w:line="360" w:lineRule="auto"/>
              <w:ind w:firstLine="480" w:firstLineChars="200"/>
              <w:jc w:val="both"/>
              <w:rPr>
                <w:rFonts w:ascii="Times New Roman" w:hAnsi="Times New Roman"/>
                <w:color w:val="000000"/>
                <w:kern w:val="2"/>
              </w:rPr>
            </w:pPr>
            <w:r>
              <w:rPr>
                <w:rFonts w:hint="eastAsia" w:ascii="Times New Roman" w:hAnsi="Times New Roman" w:cs="宋体"/>
                <w:color w:val="000000"/>
                <w:kern w:val="2"/>
              </w:rPr>
              <w:t>①</w:t>
            </w:r>
            <w:r>
              <w:rPr>
                <w:rFonts w:hint="eastAsia" w:ascii="Times New Roman" w:hAnsi="Times New Roman"/>
                <w:color w:val="000000"/>
                <w:kern w:val="2"/>
              </w:rPr>
              <w:t>砂处理（破碎、抛丸）：是将本厂生产过程中使用后的旧砂（主要成份为原砂、酚醛树脂），提升至破碎床进行破碎以及使用抛丸机进行抛丸，该工序会产生颗粒物（</w:t>
            </w:r>
            <w:r>
              <w:rPr>
                <w:rFonts w:ascii="Times New Roman" w:hAnsi="Times New Roman"/>
                <w:color w:val="000000"/>
                <w:kern w:val="2"/>
              </w:rPr>
              <w:t>G</w:t>
            </w:r>
            <w:r>
              <w:rPr>
                <w:rFonts w:hint="eastAsia" w:ascii="Times New Roman" w:hAnsi="Times New Roman"/>
                <w:color w:val="000000"/>
                <w:kern w:val="2"/>
              </w:rPr>
              <w:t>8、G9）和噪声（</w:t>
            </w:r>
            <w:r>
              <w:rPr>
                <w:rFonts w:ascii="Times New Roman" w:hAnsi="Times New Roman"/>
                <w:color w:val="000000"/>
                <w:kern w:val="2"/>
              </w:rPr>
              <w:t>N</w:t>
            </w:r>
            <w:r>
              <w:rPr>
                <w:rFonts w:hint="eastAsia" w:ascii="Times New Roman" w:hAnsi="Times New Roman"/>
                <w:color w:val="000000"/>
                <w:kern w:val="2"/>
              </w:rPr>
              <w:t>）。</w:t>
            </w:r>
          </w:p>
          <w:p>
            <w:pPr>
              <w:pStyle w:val="30"/>
              <w:widowControl w:val="0"/>
              <w:autoSpaceDE w:val="0"/>
              <w:adjustRightInd w:val="0"/>
              <w:snapToGrid w:val="0"/>
              <w:spacing w:before="0" w:beforeAutospacing="0" w:after="0" w:afterAutospacing="0" w:line="360" w:lineRule="auto"/>
              <w:ind w:firstLine="480" w:firstLineChars="200"/>
              <w:jc w:val="both"/>
              <w:rPr>
                <w:rFonts w:ascii="Times New Roman" w:hAnsi="Times New Roman"/>
                <w:color w:val="000000"/>
                <w:kern w:val="2"/>
              </w:rPr>
            </w:pPr>
            <w:r>
              <w:rPr>
                <w:rFonts w:hint="eastAsia" w:ascii="Times New Roman" w:hAnsi="Times New Roman" w:cs="宋体"/>
                <w:color w:val="000000"/>
                <w:kern w:val="2"/>
              </w:rPr>
              <w:t>②</w:t>
            </w:r>
            <w:r>
              <w:rPr>
                <w:rFonts w:hint="eastAsia" w:ascii="Times New Roman" w:hAnsi="Times New Roman"/>
                <w:color w:val="000000"/>
                <w:kern w:val="2"/>
              </w:rPr>
              <w:t>磁选：破碎后的旧砂进入磁选机进行磁选，去除旧砂中的金属杂质，该工序会产生一定量的金属杂质（</w:t>
            </w:r>
            <w:r>
              <w:rPr>
                <w:rFonts w:ascii="Times New Roman" w:hAnsi="Times New Roman"/>
                <w:color w:val="000000"/>
                <w:kern w:val="2"/>
              </w:rPr>
              <w:t>S</w:t>
            </w:r>
            <w:r>
              <w:rPr>
                <w:rFonts w:hint="eastAsia" w:ascii="Times New Roman" w:hAnsi="Times New Roman"/>
                <w:color w:val="000000"/>
                <w:kern w:val="2"/>
              </w:rPr>
              <w:t>4）和噪声（</w:t>
            </w:r>
            <w:r>
              <w:rPr>
                <w:rFonts w:ascii="Times New Roman" w:hAnsi="Times New Roman"/>
                <w:color w:val="000000"/>
                <w:kern w:val="2"/>
              </w:rPr>
              <w:t>N</w:t>
            </w:r>
            <w:r>
              <w:rPr>
                <w:rFonts w:hint="eastAsia" w:ascii="Times New Roman" w:hAnsi="Times New Roman"/>
                <w:color w:val="000000"/>
                <w:kern w:val="2"/>
              </w:rPr>
              <w:t>）。</w:t>
            </w:r>
          </w:p>
          <w:p>
            <w:pPr>
              <w:pStyle w:val="30"/>
              <w:widowControl w:val="0"/>
              <w:autoSpaceDE w:val="0"/>
              <w:adjustRightInd w:val="0"/>
              <w:snapToGrid w:val="0"/>
              <w:spacing w:before="0" w:beforeAutospacing="0" w:after="0" w:afterAutospacing="0" w:line="360" w:lineRule="auto"/>
              <w:ind w:firstLine="480" w:firstLineChars="200"/>
              <w:jc w:val="both"/>
              <w:rPr>
                <w:rFonts w:ascii="Times New Roman" w:hAnsi="Times New Roman"/>
                <w:color w:val="000000"/>
                <w:kern w:val="2"/>
              </w:rPr>
            </w:pPr>
            <w:r>
              <w:rPr>
                <w:rFonts w:hint="eastAsia" w:ascii="Times New Roman" w:hAnsi="Times New Roman" w:cs="宋体"/>
                <w:color w:val="000000"/>
                <w:kern w:val="2"/>
              </w:rPr>
              <w:t>③</w:t>
            </w:r>
            <w:r>
              <w:rPr>
                <w:rFonts w:hint="eastAsia" w:ascii="Times New Roman" w:hAnsi="Times New Roman"/>
                <w:color w:val="000000"/>
                <w:kern w:val="2"/>
              </w:rPr>
              <w:t>燃烧：磁选后的旧砂通过斗提机提升到燃烧炉内进行焙烧，采用天然气进行高温焙烧，燃烧温度在</w:t>
            </w:r>
            <w:r>
              <w:rPr>
                <w:rFonts w:ascii="Times New Roman" w:hAnsi="Times New Roman"/>
                <w:color w:val="000000"/>
                <w:kern w:val="2"/>
              </w:rPr>
              <w:t>570°C</w:t>
            </w:r>
            <w:r>
              <w:rPr>
                <w:rFonts w:hint="eastAsia" w:ascii="Times New Roman" w:hAnsi="Times New Roman"/>
                <w:color w:val="000000"/>
                <w:kern w:val="2"/>
              </w:rPr>
              <w:t>。其主要目的是烧掉旧砂表面的树脂膜，同时使硅砂发生</w:t>
            </w:r>
            <w:r>
              <w:rPr>
                <w:rFonts w:ascii="Times New Roman" w:hAnsi="Times New Roman"/>
                <w:color w:val="000000"/>
                <w:kern w:val="2"/>
              </w:rPr>
              <w:t>570°C</w:t>
            </w:r>
            <w:r>
              <w:rPr>
                <w:rFonts w:hint="eastAsia" w:ascii="Times New Roman" w:hAnsi="Times New Roman"/>
                <w:color w:val="000000"/>
                <w:kern w:val="2"/>
              </w:rPr>
              <w:t>低温变相及去除硅砂的结晶水，达到降低硅砂膨胀率和减低硅砂发气量的目的。在燃烧炉上设置热交换器，将燃烧产生的余热及焙烧产生的高温气体与进料砂混合，可以减少能源的消耗。该工序会产生天然气燃烧废气（</w:t>
            </w:r>
            <w:r>
              <w:rPr>
                <w:rFonts w:ascii="Times New Roman" w:hAnsi="Times New Roman"/>
                <w:color w:val="000000"/>
                <w:kern w:val="2"/>
              </w:rPr>
              <w:t>G</w:t>
            </w:r>
            <w:r>
              <w:rPr>
                <w:rFonts w:hint="eastAsia" w:ascii="Times New Roman" w:hAnsi="Times New Roman"/>
                <w:color w:val="000000"/>
                <w:kern w:val="2"/>
              </w:rPr>
              <w:t>10）、非甲烷总烃（</w:t>
            </w:r>
            <w:r>
              <w:rPr>
                <w:rFonts w:ascii="Times New Roman" w:hAnsi="Times New Roman"/>
                <w:color w:val="000000"/>
                <w:kern w:val="2"/>
              </w:rPr>
              <w:t>G</w:t>
            </w:r>
            <w:r>
              <w:rPr>
                <w:rFonts w:hint="eastAsia" w:ascii="Times New Roman" w:hAnsi="Times New Roman"/>
                <w:color w:val="000000"/>
                <w:kern w:val="2"/>
              </w:rPr>
              <w:t>11）和噪声（</w:t>
            </w:r>
            <w:r>
              <w:rPr>
                <w:rFonts w:ascii="Times New Roman" w:hAnsi="Times New Roman"/>
                <w:color w:val="000000"/>
                <w:kern w:val="2"/>
              </w:rPr>
              <w:t>N</w:t>
            </w:r>
            <w:r>
              <w:rPr>
                <w:rFonts w:hint="eastAsia" w:ascii="Times New Roman" w:hAnsi="Times New Roman"/>
                <w:color w:val="000000"/>
                <w:kern w:val="2"/>
              </w:rPr>
              <w:t>）。</w:t>
            </w:r>
          </w:p>
          <w:p>
            <w:pPr>
              <w:pStyle w:val="30"/>
              <w:widowControl w:val="0"/>
              <w:autoSpaceDE w:val="0"/>
              <w:adjustRightInd w:val="0"/>
              <w:snapToGrid w:val="0"/>
              <w:spacing w:before="0" w:beforeAutospacing="0" w:after="0" w:afterAutospacing="0" w:line="360" w:lineRule="auto"/>
              <w:ind w:firstLine="480" w:firstLineChars="200"/>
              <w:jc w:val="both"/>
              <w:rPr>
                <w:rFonts w:ascii="Times New Roman" w:hAnsi="Times New Roman"/>
                <w:color w:val="000000"/>
                <w:kern w:val="2"/>
              </w:rPr>
            </w:pPr>
            <w:r>
              <w:rPr>
                <w:rFonts w:hint="eastAsia" w:ascii="Times New Roman" w:hAnsi="Times New Roman" w:cs="宋体"/>
                <w:color w:val="000000"/>
                <w:kern w:val="2"/>
              </w:rPr>
              <w:t>④</w:t>
            </w:r>
            <w:r>
              <w:rPr>
                <w:rFonts w:hint="eastAsia" w:ascii="Times New Roman" w:hAnsi="Times New Roman"/>
                <w:color w:val="000000"/>
                <w:kern w:val="2"/>
              </w:rPr>
              <w:t>冷却：再生后的成品入冷却床内进行冷却。</w:t>
            </w:r>
          </w:p>
          <w:p>
            <w:pPr>
              <w:pStyle w:val="30"/>
              <w:widowControl w:val="0"/>
              <w:autoSpaceDE w:val="0"/>
              <w:adjustRightInd w:val="0"/>
              <w:snapToGrid w:val="0"/>
              <w:spacing w:before="0" w:beforeAutospacing="0" w:after="0" w:afterAutospacing="0" w:line="360" w:lineRule="auto"/>
              <w:ind w:firstLine="480" w:firstLineChars="200"/>
              <w:jc w:val="both"/>
              <w:rPr>
                <w:rFonts w:ascii="Times New Roman" w:hAnsi="Times New Roman" w:cs="宋体"/>
                <w:color w:val="000000"/>
                <w:kern w:val="2"/>
              </w:rPr>
            </w:pPr>
            <w:r>
              <w:rPr>
                <w:rFonts w:hint="eastAsia" w:ascii="Times New Roman" w:hAnsi="Times New Roman" w:cs="宋体"/>
                <w:color w:val="000000"/>
                <w:kern w:val="2"/>
              </w:rPr>
              <w:t>⑤</w:t>
            </w:r>
            <w:r>
              <w:rPr>
                <w:rFonts w:hint="eastAsia" w:ascii="Times New Roman" w:hAnsi="Times New Roman"/>
                <w:color w:val="000000"/>
                <w:kern w:val="2"/>
              </w:rPr>
              <w:t>搅拌：将海砂、树脂、乌洛托品、硬脂酸钙使用定量斗称量后按一定比例加入，与</w:t>
            </w:r>
            <w:r>
              <w:rPr>
                <w:rFonts w:ascii="Times New Roman" w:hAnsi="Times New Roman"/>
                <w:color w:val="000000"/>
                <w:kern w:val="2"/>
              </w:rPr>
              <w:t>120°C</w:t>
            </w:r>
            <w:r>
              <w:rPr>
                <w:rFonts w:hint="eastAsia" w:ascii="Times New Roman" w:hAnsi="Times New Roman"/>
                <w:color w:val="000000"/>
                <w:kern w:val="2"/>
              </w:rPr>
              <w:t>左右的原砂进行反复混合搅拌，伴随高温使原砂表面均匀覆盖树脂，树脂在固化剂作用下在原砂表面形成树脂膜。</w:t>
            </w:r>
          </w:p>
          <w:p>
            <w:pPr>
              <w:pStyle w:val="30"/>
              <w:widowControl w:val="0"/>
              <w:autoSpaceDE w:val="0"/>
              <w:adjustRightInd w:val="0"/>
              <w:snapToGrid w:val="0"/>
              <w:spacing w:before="0" w:beforeAutospacing="0" w:after="0" w:afterAutospacing="0" w:line="360" w:lineRule="auto"/>
              <w:ind w:firstLine="480" w:firstLineChars="200"/>
              <w:jc w:val="both"/>
              <w:rPr>
                <w:rFonts w:ascii="Times New Roman" w:hAnsi="Times New Roman"/>
                <w:color w:val="000000"/>
                <w:kern w:val="2"/>
              </w:rPr>
            </w:pPr>
            <w:r>
              <w:rPr>
                <w:rFonts w:hint="eastAsia" w:ascii="Times New Roman" w:hAnsi="Times New Roman" w:cs="宋体"/>
                <w:color w:val="000000"/>
                <w:kern w:val="2"/>
              </w:rPr>
              <w:t>⑥</w:t>
            </w:r>
            <w:r>
              <w:rPr>
                <w:rFonts w:hint="eastAsia" w:ascii="Times New Roman" w:hAnsi="Times New Roman"/>
                <w:color w:val="000000"/>
                <w:kern w:val="2"/>
              </w:rPr>
              <w:t>筛分冷却：根据产品尺寸要求，通过振动冷却筛对半成品进行筛分冷却，得到所需粒径的产品。该工序会产生颗粒物。</w:t>
            </w:r>
          </w:p>
          <w:p>
            <w:pPr>
              <w:pStyle w:val="30"/>
              <w:widowControl w:val="0"/>
              <w:autoSpaceDE w:val="0"/>
              <w:adjustRightInd w:val="0"/>
              <w:snapToGrid w:val="0"/>
              <w:spacing w:before="0" w:beforeAutospacing="0" w:after="0" w:afterAutospacing="0" w:line="360" w:lineRule="auto"/>
              <w:ind w:firstLine="480" w:firstLineChars="200"/>
              <w:jc w:val="both"/>
              <w:rPr>
                <w:rFonts w:ascii="Times New Roman" w:hAnsi="Times New Roman"/>
                <w:color w:val="000000"/>
                <w:kern w:val="2"/>
              </w:rPr>
            </w:pPr>
            <w:r>
              <w:rPr>
                <w:rFonts w:hint="eastAsia" w:ascii="Times New Roman" w:hAnsi="Times New Roman" w:cs="宋体"/>
                <w:color w:val="000000"/>
                <w:kern w:val="2"/>
              </w:rPr>
              <w:t>⑦</w:t>
            </w:r>
            <w:r>
              <w:rPr>
                <w:rFonts w:hint="eastAsia" w:ascii="Times New Roman" w:hAnsi="Times New Roman"/>
                <w:color w:val="000000"/>
                <w:kern w:val="2"/>
              </w:rPr>
              <w:t>检验：对生产的产品进行质量检验，检验过程不合格批次产品作为废料处置，该工序会产生废料（</w:t>
            </w:r>
            <w:r>
              <w:rPr>
                <w:rFonts w:ascii="Times New Roman" w:hAnsi="Times New Roman"/>
                <w:color w:val="000000"/>
                <w:kern w:val="2"/>
              </w:rPr>
              <w:t>S</w:t>
            </w:r>
            <w:r>
              <w:rPr>
                <w:rFonts w:hint="eastAsia" w:ascii="Times New Roman" w:hAnsi="Times New Roman"/>
                <w:color w:val="000000"/>
                <w:kern w:val="2"/>
              </w:rPr>
              <w:t>5）。</w:t>
            </w:r>
          </w:p>
          <w:p>
            <w:pPr>
              <w:autoSpaceDE w:val="0"/>
              <w:adjustRightInd w:val="0"/>
              <w:snapToGrid w:val="0"/>
              <w:spacing w:line="360" w:lineRule="auto"/>
              <w:ind w:firstLine="480" w:firstLineChars="200"/>
              <w:rPr>
                <w:color w:val="000000"/>
                <w:sz w:val="24"/>
              </w:rPr>
            </w:pPr>
            <w:r>
              <w:rPr>
                <w:rFonts w:hint="eastAsia" w:cs="宋体"/>
                <w:color w:val="000000"/>
                <w:sz w:val="24"/>
              </w:rPr>
              <w:t>⑧</w:t>
            </w:r>
            <w:r>
              <w:rPr>
                <w:rFonts w:hint="eastAsia"/>
                <w:color w:val="000000"/>
                <w:sz w:val="24"/>
              </w:rPr>
              <w:t>包装入库：检验合格的产品由包装机包装后入库待用。</w:t>
            </w:r>
          </w:p>
          <w:p>
            <w:pPr>
              <w:pStyle w:val="99"/>
              <w:rPr>
                <w:rFonts w:ascii="Times New Roman" w:eastAsia="宋体"/>
                <w:b/>
              </w:rPr>
            </w:pPr>
            <w:r>
              <w:rPr>
                <w:rFonts w:hint="eastAsia" w:ascii="Times New Roman" w:eastAsia="宋体"/>
              </w:rPr>
              <w:t>3、硅溶胶精铸工艺及产污节点如下</w:t>
            </w:r>
          </w:p>
          <w:p>
            <w:pPr>
              <w:rPr>
                <w:sz w:val="28"/>
                <w:szCs w:val="28"/>
              </w:rPr>
            </w:pPr>
            <w:r>
              <w:drawing>
                <wp:inline distT="0" distB="0" distL="0" distR="0">
                  <wp:extent cx="5295265" cy="610679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95265" cy="6106795"/>
                          </a:xfrm>
                          <a:prstGeom prst="rect">
                            <a:avLst/>
                          </a:prstGeom>
                          <a:noFill/>
                          <a:ln>
                            <a:noFill/>
                          </a:ln>
                        </pic:spPr>
                      </pic:pic>
                    </a:graphicData>
                  </a:graphic>
                </wp:inline>
              </w:drawing>
            </w:r>
          </w:p>
          <w:p>
            <w:pPr>
              <w:adjustRightInd w:val="0"/>
              <w:snapToGrid w:val="0"/>
              <w:spacing w:line="360" w:lineRule="auto"/>
              <w:ind w:firstLine="442" w:firstLineChars="200"/>
              <w:jc w:val="center"/>
              <w:rPr>
                <w:b/>
                <w:color w:val="000000"/>
                <w:sz w:val="22"/>
                <w:szCs w:val="22"/>
              </w:rPr>
            </w:pPr>
            <w:r>
              <w:rPr>
                <w:rFonts w:hint="eastAsia"/>
                <w:b/>
                <w:color w:val="000000"/>
                <w:sz w:val="22"/>
                <w:szCs w:val="22"/>
              </w:rPr>
              <w:t>图</w:t>
            </w:r>
            <w:r>
              <w:rPr>
                <w:b/>
                <w:color w:val="000000"/>
                <w:sz w:val="22"/>
                <w:szCs w:val="22"/>
              </w:rPr>
              <w:t>2</w:t>
            </w:r>
            <w:r>
              <w:rPr>
                <w:rFonts w:hint="eastAsia"/>
                <w:b/>
                <w:color w:val="000000"/>
                <w:sz w:val="22"/>
                <w:szCs w:val="22"/>
              </w:rPr>
              <w:t>-</w:t>
            </w:r>
            <w:r>
              <w:rPr>
                <w:b/>
                <w:color w:val="000000"/>
                <w:sz w:val="22"/>
                <w:szCs w:val="22"/>
              </w:rPr>
              <w:t xml:space="preserve">4 </w:t>
            </w:r>
            <w:r>
              <w:rPr>
                <w:rFonts w:hint="eastAsia"/>
                <w:b/>
                <w:color w:val="000000"/>
                <w:sz w:val="22"/>
                <w:szCs w:val="22"/>
              </w:rPr>
              <w:t>硅溶胶精铸工艺及产污节点图</w:t>
            </w:r>
          </w:p>
          <w:p>
            <w:pPr>
              <w:autoSpaceDE w:val="0"/>
              <w:adjustRightInd w:val="0"/>
              <w:snapToGrid w:val="0"/>
              <w:spacing w:line="360" w:lineRule="auto"/>
              <w:ind w:firstLine="480" w:firstLineChars="200"/>
              <w:rPr>
                <w:color w:val="000000"/>
                <w:sz w:val="24"/>
              </w:rPr>
            </w:pPr>
            <w:r>
              <w:rPr>
                <w:rFonts w:hint="eastAsia"/>
                <w:color w:val="000000"/>
                <w:sz w:val="24"/>
              </w:rPr>
              <w:t>工艺流程说明简述：</w:t>
            </w:r>
          </w:p>
          <w:p>
            <w:pPr>
              <w:autoSpaceDE w:val="0"/>
              <w:spacing w:line="360" w:lineRule="auto"/>
              <w:ind w:firstLine="480" w:firstLineChars="200"/>
              <w:rPr>
                <w:color w:val="000000"/>
                <w:sz w:val="24"/>
              </w:rPr>
            </w:pPr>
            <w:r>
              <w:rPr>
                <w:rFonts w:hint="eastAsia"/>
                <w:color w:val="000000"/>
                <w:sz w:val="24"/>
              </w:rPr>
              <w:t>①</w:t>
            </w:r>
            <w:r>
              <w:rPr>
                <w:color w:val="000000"/>
                <w:sz w:val="24"/>
              </w:rPr>
              <w:t>熔蜡:将石蜡原料放进射蜡机，射蜡机通过电加热使石蜡融化，然后将融化的石蜡注入模具中</w:t>
            </w:r>
            <w:r>
              <w:rPr>
                <w:rFonts w:hint="eastAsia"/>
                <w:color w:val="000000"/>
                <w:sz w:val="24"/>
              </w:rPr>
              <w:t>，该工序会产生有机废气（</w:t>
            </w:r>
            <w:r>
              <w:rPr>
                <w:color w:val="000000"/>
                <w:sz w:val="24"/>
              </w:rPr>
              <w:t>G</w:t>
            </w:r>
            <w:r>
              <w:rPr>
                <w:rFonts w:hint="eastAsia"/>
                <w:color w:val="000000"/>
                <w:sz w:val="24"/>
              </w:rPr>
              <w:t>12）和噪声（</w:t>
            </w:r>
            <w:r>
              <w:rPr>
                <w:color w:val="000000"/>
                <w:sz w:val="24"/>
              </w:rPr>
              <w:t>N</w:t>
            </w:r>
            <w:r>
              <w:rPr>
                <w:rFonts w:hint="eastAsia"/>
                <w:color w:val="000000"/>
                <w:sz w:val="24"/>
              </w:rPr>
              <w:t>）</w:t>
            </w:r>
            <w:r>
              <w:rPr>
                <w:color w:val="000000"/>
                <w:sz w:val="24"/>
              </w:rPr>
              <w:t>;</w:t>
            </w:r>
          </w:p>
          <w:p>
            <w:pPr>
              <w:autoSpaceDE w:val="0"/>
              <w:spacing w:line="360" w:lineRule="auto"/>
              <w:ind w:firstLine="480" w:firstLineChars="200"/>
              <w:rPr>
                <w:color w:val="000000"/>
                <w:sz w:val="24"/>
              </w:rPr>
            </w:pPr>
            <w:r>
              <w:rPr>
                <w:rFonts w:hint="eastAsia"/>
                <w:color w:val="000000"/>
                <w:sz w:val="24"/>
              </w:rPr>
              <w:t>②</w:t>
            </w:r>
            <w:r>
              <w:rPr>
                <w:color w:val="000000"/>
                <w:sz w:val="24"/>
              </w:rPr>
              <w:t>射蜡</w:t>
            </w:r>
            <w:r>
              <w:rPr>
                <w:rFonts w:hint="eastAsia"/>
                <w:color w:val="000000"/>
                <w:sz w:val="24"/>
              </w:rPr>
              <w:t>模</w:t>
            </w:r>
            <w:r>
              <w:rPr>
                <w:color w:val="000000"/>
                <w:sz w:val="24"/>
              </w:rPr>
              <w:t>:用射蜡机将中温蜡压制成型蜡件,射蜡温度在60°C左右</w:t>
            </w:r>
            <w:r>
              <w:rPr>
                <w:rFonts w:hint="eastAsia"/>
                <w:color w:val="000000"/>
                <w:sz w:val="24"/>
              </w:rPr>
              <w:t>，该工序会产生有机废气（</w:t>
            </w:r>
            <w:r>
              <w:rPr>
                <w:color w:val="000000"/>
                <w:sz w:val="24"/>
              </w:rPr>
              <w:t>G</w:t>
            </w:r>
            <w:r>
              <w:rPr>
                <w:rFonts w:hint="eastAsia"/>
                <w:color w:val="000000"/>
                <w:sz w:val="24"/>
              </w:rPr>
              <w:t>12）和噪声（</w:t>
            </w:r>
            <w:r>
              <w:rPr>
                <w:color w:val="000000"/>
                <w:sz w:val="24"/>
              </w:rPr>
              <w:t>N</w:t>
            </w:r>
            <w:r>
              <w:rPr>
                <w:rFonts w:hint="eastAsia"/>
                <w:color w:val="000000"/>
                <w:sz w:val="24"/>
              </w:rPr>
              <w:t>）</w:t>
            </w:r>
            <w:r>
              <w:rPr>
                <w:color w:val="000000"/>
                <w:sz w:val="24"/>
              </w:rPr>
              <w:t>;</w:t>
            </w:r>
          </w:p>
          <w:p>
            <w:pPr>
              <w:autoSpaceDE w:val="0"/>
              <w:spacing w:line="360" w:lineRule="auto"/>
              <w:ind w:firstLine="480" w:firstLineChars="200"/>
              <w:rPr>
                <w:color w:val="000000"/>
                <w:sz w:val="24"/>
              </w:rPr>
            </w:pPr>
            <w:r>
              <w:rPr>
                <w:rFonts w:hint="eastAsia"/>
                <w:color w:val="000000"/>
                <w:sz w:val="24"/>
              </w:rPr>
              <w:t>③修蜡模</w:t>
            </w:r>
            <w:r>
              <w:rPr>
                <w:color w:val="000000"/>
                <w:sz w:val="24"/>
              </w:rPr>
              <w:t>:</w:t>
            </w:r>
            <w:r>
              <w:rPr>
                <w:rFonts w:hint="eastAsia"/>
                <w:color w:val="000000"/>
                <w:sz w:val="24"/>
              </w:rPr>
              <w:t>压制后的产品蜡模必须经过清理和修整，以去除蜡模上的飞边、毛刺、表面压痕和脏物，该工序会产生有机废气（</w:t>
            </w:r>
            <w:r>
              <w:rPr>
                <w:color w:val="000000"/>
                <w:sz w:val="24"/>
              </w:rPr>
              <w:t>G</w:t>
            </w:r>
            <w:r>
              <w:rPr>
                <w:rFonts w:hint="eastAsia"/>
                <w:color w:val="000000"/>
                <w:sz w:val="24"/>
              </w:rPr>
              <w:t>12）和噪声（</w:t>
            </w:r>
            <w:r>
              <w:rPr>
                <w:color w:val="000000"/>
                <w:sz w:val="24"/>
              </w:rPr>
              <w:t>N</w:t>
            </w:r>
            <w:r>
              <w:rPr>
                <w:rFonts w:hint="eastAsia"/>
                <w:color w:val="000000"/>
                <w:sz w:val="24"/>
              </w:rPr>
              <w:t>）</w:t>
            </w:r>
            <w:r>
              <w:rPr>
                <w:color w:val="000000"/>
                <w:sz w:val="24"/>
              </w:rPr>
              <w:t>;</w:t>
            </w:r>
          </w:p>
          <w:p>
            <w:pPr>
              <w:autoSpaceDE w:val="0"/>
              <w:spacing w:line="360" w:lineRule="auto"/>
              <w:ind w:firstLine="480" w:firstLineChars="200"/>
              <w:rPr>
                <w:color w:val="000000"/>
                <w:sz w:val="24"/>
              </w:rPr>
            </w:pPr>
            <w:r>
              <w:rPr>
                <w:rFonts w:hint="eastAsia"/>
                <w:color w:val="000000"/>
                <w:sz w:val="24"/>
              </w:rPr>
              <w:t>④</w:t>
            </w:r>
            <w:r>
              <w:rPr>
                <w:color w:val="000000"/>
                <w:sz w:val="24"/>
              </w:rPr>
              <w:t>组树:将成型蜡件与模头用蜡连接形成模型树组;</w:t>
            </w:r>
          </w:p>
          <w:p>
            <w:pPr>
              <w:autoSpaceDE w:val="0"/>
              <w:spacing w:line="360" w:lineRule="auto"/>
              <w:ind w:firstLine="480" w:firstLineChars="200"/>
              <w:rPr>
                <w:color w:val="000000"/>
                <w:sz w:val="24"/>
              </w:rPr>
            </w:pPr>
            <w:r>
              <w:rPr>
                <w:rFonts w:hint="eastAsia"/>
                <w:color w:val="000000"/>
                <w:sz w:val="24"/>
              </w:rPr>
              <w:t>⑤</w:t>
            </w:r>
            <w:r>
              <w:rPr>
                <w:color w:val="000000"/>
                <w:sz w:val="24"/>
              </w:rPr>
              <w:t>制壳:制壳工艺是蜡模沾浆后表面淋砂、干燥，经多次制作成由面层、过渡层和被层组成的多层耐火材料型壳。浆料是按涂料的配方取一定量的耐火材料(铸造砂)、润湿剂、消泡剂，先加入硅溶胶再加入润湿剂和消泡剂等，开始搅拌，在不断搅拌过程中加入耐火材料，待全部加入完后，继续搅拌6h~12h,稳定后测其粘度，粘度过高加硅溶胶稀释，过小则加入一定量的耐火粉料补充，调整粉液比直至粘度合格为止</w:t>
            </w:r>
            <w:r>
              <w:rPr>
                <w:rFonts w:hint="eastAsia"/>
                <w:color w:val="000000"/>
                <w:sz w:val="24"/>
              </w:rPr>
              <w:t>，该工序会产生和噪声（</w:t>
            </w:r>
            <w:r>
              <w:rPr>
                <w:color w:val="000000"/>
                <w:sz w:val="24"/>
              </w:rPr>
              <w:t>N</w:t>
            </w:r>
            <w:r>
              <w:rPr>
                <w:rFonts w:hint="eastAsia"/>
                <w:color w:val="000000"/>
                <w:sz w:val="24"/>
              </w:rPr>
              <w:t>）；</w:t>
            </w:r>
          </w:p>
          <w:p>
            <w:pPr>
              <w:autoSpaceDE w:val="0"/>
              <w:spacing w:line="360" w:lineRule="auto"/>
              <w:ind w:firstLine="480" w:firstLineChars="200"/>
              <w:rPr>
                <w:color w:val="000000"/>
                <w:sz w:val="24"/>
              </w:rPr>
            </w:pPr>
            <w:r>
              <w:rPr>
                <w:rFonts w:hint="eastAsia"/>
                <w:color w:val="000000"/>
                <w:sz w:val="24"/>
              </w:rPr>
              <w:t>⑥</w:t>
            </w:r>
            <w:r>
              <w:rPr>
                <w:color w:val="000000"/>
                <w:sz w:val="24"/>
              </w:rPr>
              <w:t>焙烧:将模型壳于焙烧炉焙烧，将型壳经900-1100"C的高温焙烧约30-60分钟,使之具备一定的强度和透气性，型壳从焙烧炉中取出后，钢水浇注到红热的型壳中形成铸件</w:t>
            </w:r>
            <w:r>
              <w:rPr>
                <w:rFonts w:hint="eastAsia"/>
                <w:color w:val="000000"/>
                <w:sz w:val="24"/>
              </w:rPr>
              <w:t>，该工序会产生和噪声（</w:t>
            </w:r>
            <w:r>
              <w:rPr>
                <w:color w:val="000000"/>
                <w:sz w:val="24"/>
              </w:rPr>
              <w:t>N</w:t>
            </w:r>
            <w:r>
              <w:rPr>
                <w:rFonts w:hint="eastAsia"/>
                <w:color w:val="000000"/>
                <w:sz w:val="24"/>
              </w:rPr>
              <w:t>）；</w:t>
            </w:r>
          </w:p>
          <w:p>
            <w:pPr>
              <w:autoSpaceDE w:val="0"/>
              <w:spacing w:line="360" w:lineRule="auto"/>
              <w:ind w:firstLine="480" w:firstLineChars="200"/>
              <w:rPr>
                <w:color w:val="000000"/>
                <w:sz w:val="24"/>
              </w:rPr>
            </w:pPr>
            <w:r>
              <w:rPr>
                <w:rFonts w:hint="eastAsia"/>
                <w:color w:val="000000"/>
                <w:sz w:val="24"/>
              </w:rPr>
              <w:t>⑦</w:t>
            </w:r>
            <w:r>
              <w:rPr>
                <w:color w:val="000000"/>
                <w:sz w:val="24"/>
              </w:rPr>
              <w:t>熔炼:将钢料投入到中频炉内,通过电加热进行熔化,熔炼温度可达1500~ 1600C</w:t>
            </w:r>
            <w:r>
              <w:rPr>
                <w:rFonts w:hint="eastAsia"/>
                <w:color w:val="000000"/>
                <w:sz w:val="24"/>
              </w:rPr>
              <w:t>，该工序会产生颗粒物（</w:t>
            </w:r>
            <w:r>
              <w:rPr>
                <w:color w:val="000000"/>
                <w:sz w:val="24"/>
              </w:rPr>
              <w:t>G</w:t>
            </w:r>
            <w:r>
              <w:rPr>
                <w:rFonts w:hint="eastAsia"/>
                <w:color w:val="000000"/>
                <w:sz w:val="24"/>
              </w:rPr>
              <w:t>13）和噪声（</w:t>
            </w:r>
            <w:r>
              <w:rPr>
                <w:color w:val="000000"/>
                <w:sz w:val="24"/>
              </w:rPr>
              <w:t>N</w:t>
            </w:r>
            <w:r>
              <w:rPr>
                <w:rFonts w:hint="eastAsia"/>
                <w:color w:val="000000"/>
                <w:sz w:val="24"/>
              </w:rPr>
              <w:t>）；</w:t>
            </w:r>
          </w:p>
          <w:p>
            <w:pPr>
              <w:autoSpaceDE w:val="0"/>
              <w:spacing w:line="360" w:lineRule="auto"/>
              <w:ind w:firstLine="480" w:firstLineChars="200"/>
              <w:rPr>
                <w:color w:val="000000"/>
                <w:sz w:val="24"/>
              </w:rPr>
            </w:pPr>
            <w:r>
              <w:rPr>
                <w:rFonts w:hint="eastAsia"/>
                <w:color w:val="000000"/>
                <w:sz w:val="24"/>
              </w:rPr>
              <w:t>⑧</w:t>
            </w:r>
            <w:r>
              <w:rPr>
                <w:color w:val="000000"/>
                <w:sz w:val="24"/>
              </w:rPr>
              <w:t>浇</w:t>
            </w:r>
            <w:r>
              <w:rPr>
                <w:rFonts w:hint="eastAsia"/>
                <w:color w:val="000000"/>
                <w:sz w:val="24"/>
              </w:rPr>
              <w:t>注</w:t>
            </w:r>
            <w:r>
              <w:rPr>
                <w:color w:val="000000"/>
                <w:sz w:val="24"/>
              </w:rPr>
              <w:t>:用中频炉将钢料熔化成钢水浇</w:t>
            </w:r>
            <w:r>
              <w:rPr>
                <w:rFonts w:hint="eastAsia"/>
                <w:color w:val="000000"/>
                <w:sz w:val="24"/>
              </w:rPr>
              <w:t>注</w:t>
            </w:r>
            <w:r>
              <w:rPr>
                <w:color w:val="000000"/>
                <w:sz w:val="24"/>
              </w:rPr>
              <w:t>到焙好的模型壳中</w:t>
            </w:r>
            <w:r>
              <w:rPr>
                <w:rFonts w:hint="eastAsia"/>
                <w:color w:val="000000"/>
                <w:sz w:val="24"/>
              </w:rPr>
              <w:t>，该工序会产生颗粒物（</w:t>
            </w:r>
            <w:r>
              <w:rPr>
                <w:color w:val="000000"/>
                <w:sz w:val="24"/>
              </w:rPr>
              <w:t>G1</w:t>
            </w:r>
            <w:r>
              <w:rPr>
                <w:rFonts w:hint="eastAsia"/>
                <w:color w:val="000000"/>
                <w:sz w:val="24"/>
              </w:rPr>
              <w:t>4）和噪声（</w:t>
            </w:r>
            <w:r>
              <w:rPr>
                <w:color w:val="000000"/>
                <w:sz w:val="24"/>
              </w:rPr>
              <w:t>N</w:t>
            </w:r>
            <w:r>
              <w:rPr>
                <w:rFonts w:hint="eastAsia"/>
                <w:color w:val="000000"/>
                <w:sz w:val="24"/>
              </w:rPr>
              <w:t>）</w:t>
            </w:r>
            <w:r>
              <w:rPr>
                <w:color w:val="000000"/>
                <w:sz w:val="24"/>
              </w:rPr>
              <w:t>;</w:t>
            </w:r>
          </w:p>
          <w:p>
            <w:pPr>
              <w:autoSpaceDE w:val="0"/>
              <w:spacing w:line="360" w:lineRule="auto"/>
              <w:ind w:firstLine="480" w:firstLineChars="200"/>
              <w:rPr>
                <w:color w:val="000000"/>
                <w:sz w:val="24"/>
              </w:rPr>
            </w:pPr>
            <w:r>
              <w:rPr>
                <w:rFonts w:hint="eastAsia"/>
                <w:color w:val="000000"/>
                <w:sz w:val="24"/>
              </w:rPr>
              <w:t>⑨清理</w:t>
            </w:r>
            <w:r>
              <w:rPr>
                <w:color w:val="000000"/>
                <w:sz w:val="24"/>
              </w:rPr>
              <w:t>:浇铸型壳冷却后进行型壳分离，清理工件落砂，同时去掉浇冒口，废砂进行回收利用，产生的浇冒口重新返回熔化炉作为原料</w:t>
            </w:r>
            <w:r>
              <w:rPr>
                <w:rFonts w:hint="eastAsia"/>
                <w:color w:val="000000"/>
                <w:sz w:val="24"/>
              </w:rPr>
              <w:t>，该工序会产生颗粒物（</w:t>
            </w:r>
            <w:r>
              <w:rPr>
                <w:color w:val="000000"/>
                <w:sz w:val="24"/>
              </w:rPr>
              <w:t>G1</w:t>
            </w:r>
            <w:r>
              <w:rPr>
                <w:rFonts w:hint="eastAsia"/>
                <w:color w:val="000000"/>
                <w:sz w:val="24"/>
              </w:rPr>
              <w:t>5）和噪声（</w:t>
            </w:r>
            <w:r>
              <w:rPr>
                <w:color w:val="000000"/>
                <w:sz w:val="24"/>
              </w:rPr>
              <w:t>N</w:t>
            </w:r>
            <w:r>
              <w:rPr>
                <w:rFonts w:hint="eastAsia"/>
                <w:color w:val="000000"/>
                <w:sz w:val="24"/>
              </w:rPr>
              <w:t>）。</w:t>
            </w:r>
          </w:p>
          <w:p>
            <w:pPr>
              <w:pStyle w:val="2"/>
              <w:rPr>
                <w:rFonts w:ascii="Times New Roman" w:hAnsi="Times New Roman" w:eastAsia="宋体"/>
              </w:rPr>
            </w:pPr>
          </w:p>
          <w:p>
            <w:pPr>
              <w:pStyle w:val="2"/>
              <w:rPr>
                <w:rFonts w:ascii="Times New Roman" w:hAnsi="Times New Roman" w:eastAsia="宋体"/>
              </w:rPr>
            </w:pPr>
          </w:p>
          <w:p>
            <w:pPr>
              <w:tabs>
                <w:tab w:val="left" w:pos="601"/>
              </w:tabs>
              <w:spacing w:line="360" w:lineRule="auto"/>
              <w:ind w:firstLine="480" w:firstLineChars="200"/>
              <w:rPr>
                <w:rFonts w:cs="宋体"/>
                <w:sz w:val="24"/>
              </w:rPr>
            </w:pPr>
          </w:p>
          <w:p>
            <w:pPr>
              <w:tabs>
                <w:tab w:val="left" w:pos="601"/>
              </w:tabs>
              <w:spacing w:line="360" w:lineRule="auto"/>
              <w:ind w:firstLine="480" w:firstLineChars="200"/>
              <w:rPr>
                <w:rFonts w:cs="宋体"/>
                <w:sz w:val="24"/>
              </w:rPr>
            </w:pPr>
          </w:p>
          <w:p>
            <w:pPr>
              <w:tabs>
                <w:tab w:val="left" w:pos="601"/>
              </w:tabs>
              <w:spacing w:line="360" w:lineRule="auto"/>
              <w:ind w:firstLine="480" w:firstLineChars="200"/>
              <w:rPr>
                <w:rFonts w:cs="宋体"/>
                <w:sz w:val="24"/>
              </w:rPr>
            </w:pPr>
          </w:p>
          <w:p>
            <w:pPr>
              <w:tabs>
                <w:tab w:val="left" w:pos="601"/>
              </w:tabs>
              <w:spacing w:line="360" w:lineRule="auto"/>
              <w:rPr>
                <w:rFonts w:cs="宋体"/>
                <w:sz w:val="24"/>
              </w:rPr>
            </w:pPr>
          </w:p>
        </w:tc>
      </w:tr>
      <w:bookmarkEnd w:id="1"/>
    </w:tbl>
    <w:p>
      <w:pPr>
        <w:rPr>
          <w:b/>
          <w:sz w:val="28"/>
          <w:szCs w:val="28"/>
        </w:rPr>
        <w:sectPr>
          <w:pgSz w:w="11906" w:h="16838"/>
          <w:pgMar w:top="1588" w:right="1418" w:bottom="1418" w:left="1418" w:header="851" w:footer="992" w:gutter="0"/>
          <w:cols w:space="425" w:num="1"/>
          <w:docGrid w:type="lines" w:linePitch="312" w:charSpace="0"/>
        </w:sectPr>
      </w:pPr>
    </w:p>
    <w:p>
      <w:pPr>
        <w:rPr>
          <w:b/>
          <w:sz w:val="28"/>
          <w:szCs w:val="28"/>
        </w:rPr>
      </w:pPr>
      <w:r>
        <w:rPr>
          <w:rFonts w:hint="eastAsia"/>
          <w:b/>
          <w:sz w:val="28"/>
          <w:szCs w:val="28"/>
        </w:rPr>
        <w:t>表三</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spacing w:line="360" w:lineRule="auto"/>
              <w:jc w:val="left"/>
              <w:rPr>
                <w:b/>
                <w:sz w:val="28"/>
                <w:szCs w:val="28"/>
              </w:rPr>
            </w:pPr>
            <w:r>
              <w:rPr>
                <w:rFonts w:hint="eastAsia"/>
                <w:b/>
                <w:sz w:val="28"/>
                <w:szCs w:val="28"/>
              </w:rPr>
              <w:t>主要污染源、污染物处理和排放：</w:t>
            </w:r>
          </w:p>
          <w:p>
            <w:pPr>
              <w:spacing w:line="360" w:lineRule="auto"/>
              <w:jc w:val="left"/>
              <w:rPr>
                <w:b/>
                <w:sz w:val="28"/>
                <w:szCs w:val="28"/>
              </w:rPr>
            </w:pPr>
            <w:r>
              <w:rPr>
                <w:rFonts w:hint="eastAsia"/>
                <w:b/>
                <w:sz w:val="28"/>
                <w:szCs w:val="28"/>
              </w:rPr>
              <w:t>1、废水</w:t>
            </w:r>
          </w:p>
          <w:p>
            <w:pPr>
              <w:adjustRightInd w:val="0"/>
              <w:spacing w:line="360" w:lineRule="auto"/>
              <w:ind w:firstLine="480" w:firstLineChars="200"/>
              <w:rPr>
                <w:rFonts w:cs="宋体"/>
                <w:kern w:val="0"/>
                <w:sz w:val="24"/>
              </w:rPr>
            </w:pPr>
            <w:r>
              <w:rPr>
                <w:rFonts w:hint="eastAsia" w:cs="宋体"/>
                <w:kern w:val="0"/>
                <w:sz w:val="24"/>
              </w:rPr>
              <w:t>本项目目废水主要为员工生活污水。</w:t>
            </w:r>
          </w:p>
          <w:p>
            <w:pPr>
              <w:adjustRightInd w:val="0"/>
              <w:spacing w:line="360" w:lineRule="auto"/>
              <w:ind w:firstLine="480" w:firstLineChars="200"/>
              <w:rPr>
                <w:rFonts w:cs="宋体"/>
                <w:kern w:val="0"/>
                <w:sz w:val="24"/>
              </w:rPr>
            </w:pPr>
            <w:r>
              <w:rPr>
                <w:rFonts w:hint="eastAsia" w:cs="宋体"/>
                <w:kern w:val="0"/>
                <w:sz w:val="24"/>
              </w:rPr>
              <w:t>生活污水经地埋式处理设施预处理后纳入市政污水管网，最终进入繁昌县第二污水处理厂处理达标后外排。</w:t>
            </w:r>
          </w:p>
          <w:p>
            <w:pPr>
              <w:spacing w:line="360" w:lineRule="auto"/>
              <w:jc w:val="center"/>
              <w:rPr>
                <w:b/>
                <w:sz w:val="24"/>
              </w:rPr>
            </w:pPr>
            <w:r>
              <w:rPr>
                <w:rFonts w:hint="eastAsia"/>
                <w:b/>
                <w:sz w:val="24"/>
              </w:rPr>
              <w:t>表3</w:t>
            </w:r>
            <w:r>
              <w:rPr>
                <w:b/>
                <w:sz w:val="24"/>
              </w:rPr>
              <w:t>-1</w:t>
            </w:r>
            <w:r>
              <w:rPr>
                <w:rFonts w:hint="eastAsia"/>
                <w:b/>
                <w:sz w:val="24"/>
              </w:rPr>
              <w:t xml:space="preserve">  项目</w:t>
            </w:r>
            <w:r>
              <w:rPr>
                <w:b/>
                <w:sz w:val="24"/>
              </w:rPr>
              <w:t>废水污染源</w:t>
            </w:r>
            <w:r>
              <w:rPr>
                <w:rFonts w:hint="eastAsia"/>
                <w:b/>
                <w:sz w:val="24"/>
              </w:rPr>
              <w:t>情况</w:t>
            </w:r>
          </w:p>
          <w:tbl>
            <w:tblPr>
              <w:tblStyle w:val="34"/>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b/>
                      <w:sz w:val="24"/>
                    </w:rPr>
                  </w:pPr>
                  <w:r>
                    <w:rPr>
                      <w:b/>
                      <w:sz w:val="24"/>
                    </w:rPr>
                    <w:t>废水类别</w:t>
                  </w:r>
                </w:p>
              </w:tc>
              <w:tc>
                <w:tcPr>
                  <w:tcW w:w="2835" w:type="dxa"/>
                  <w:shd w:val="clear" w:color="auto" w:fill="auto"/>
                  <w:vAlign w:val="center"/>
                </w:tcPr>
                <w:p>
                  <w:pPr>
                    <w:jc w:val="center"/>
                    <w:rPr>
                      <w:b/>
                      <w:sz w:val="24"/>
                    </w:rPr>
                  </w:pPr>
                  <w:r>
                    <w:rPr>
                      <w:b/>
                      <w:sz w:val="24"/>
                    </w:rPr>
                    <w:t>主要污染物</w:t>
                  </w:r>
                </w:p>
              </w:tc>
              <w:tc>
                <w:tcPr>
                  <w:tcW w:w="3897" w:type="dxa"/>
                  <w:vAlign w:val="center"/>
                </w:tcPr>
                <w:p>
                  <w:pPr>
                    <w:jc w:val="center"/>
                    <w:rPr>
                      <w:b/>
                      <w:sz w:val="24"/>
                    </w:rPr>
                  </w:pPr>
                  <w:r>
                    <w:rPr>
                      <w:rFonts w:hint="eastAsia"/>
                      <w:b/>
                      <w:sz w:val="24"/>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sz w:val="24"/>
                    </w:rPr>
                  </w:pPr>
                  <w:r>
                    <w:rPr>
                      <w:rFonts w:hint="eastAsia" w:cs="宋体"/>
                      <w:kern w:val="0"/>
                      <w:sz w:val="24"/>
                    </w:rPr>
                    <w:t>生活污水</w:t>
                  </w:r>
                </w:p>
              </w:tc>
              <w:tc>
                <w:tcPr>
                  <w:tcW w:w="2835" w:type="dxa"/>
                  <w:shd w:val="clear" w:color="auto" w:fill="auto"/>
                  <w:vAlign w:val="center"/>
                </w:tcPr>
                <w:p>
                  <w:pPr>
                    <w:jc w:val="center"/>
                    <w:rPr>
                      <w:sz w:val="24"/>
                    </w:rPr>
                  </w:pPr>
                  <w:r>
                    <w:rPr>
                      <w:bCs/>
                      <w:sz w:val="24"/>
                    </w:rPr>
                    <w:t>COD</w:t>
                  </w:r>
                  <w:r>
                    <w:rPr>
                      <w:bCs/>
                      <w:sz w:val="24"/>
                      <w:lang w:val="zh-CN"/>
                    </w:rPr>
                    <w:t>、</w:t>
                  </w:r>
                  <w:r>
                    <w:rPr>
                      <w:rFonts w:hint="eastAsia"/>
                      <w:bCs/>
                      <w:sz w:val="24"/>
                    </w:rPr>
                    <w:t>S</w:t>
                  </w:r>
                  <w:r>
                    <w:rPr>
                      <w:bCs/>
                      <w:sz w:val="24"/>
                    </w:rPr>
                    <w:t>S</w:t>
                  </w:r>
                  <w:r>
                    <w:rPr>
                      <w:rFonts w:hint="eastAsia"/>
                      <w:bCs/>
                      <w:sz w:val="24"/>
                      <w:lang w:val="zh-CN"/>
                    </w:rPr>
                    <w:t>、</w:t>
                  </w:r>
                  <w:r>
                    <w:rPr>
                      <w:rFonts w:hint="eastAsia"/>
                      <w:bCs/>
                      <w:sz w:val="24"/>
                    </w:rPr>
                    <w:t>B</w:t>
                  </w:r>
                  <w:r>
                    <w:rPr>
                      <w:bCs/>
                      <w:sz w:val="24"/>
                    </w:rPr>
                    <w:t>OD</w:t>
                  </w:r>
                  <w:r>
                    <w:rPr>
                      <w:bCs/>
                      <w:sz w:val="24"/>
                      <w:vertAlign w:val="subscript"/>
                    </w:rPr>
                    <w:t>5</w:t>
                  </w:r>
                  <w:r>
                    <w:rPr>
                      <w:rFonts w:hint="eastAsia"/>
                      <w:bCs/>
                      <w:sz w:val="24"/>
                      <w:lang w:val="zh-CN"/>
                    </w:rPr>
                    <w:t>、</w:t>
                  </w:r>
                  <w:r>
                    <w:rPr>
                      <w:color w:val="000000"/>
                      <w:sz w:val="24"/>
                    </w:rPr>
                    <w:t>NH</w:t>
                  </w:r>
                  <w:r>
                    <w:rPr>
                      <w:color w:val="000000"/>
                      <w:sz w:val="24"/>
                      <w:vertAlign w:val="subscript"/>
                    </w:rPr>
                    <w:t>3</w:t>
                  </w:r>
                  <w:r>
                    <w:rPr>
                      <w:color w:val="000000"/>
                      <w:sz w:val="24"/>
                    </w:rPr>
                    <w:t>-N</w:t>
                  </w:r>
                  <w:r>
                    <w:rPr>
                      <w:rFonts w:hint="eastAsia"/>
                      <w:color w:val="000000"/>
                      <w:sz w:val="24"/>
                    </w:rPr>
                    <w:t>、氨氮、石油类</w:t>
                  </w:r>
                </w:p>
              </w:tc>
              <w:tc>
                <w:tcPr>
                  <w:tcW w:w="3897" w:type="dxa"/>
                  <w:vAlign w:val="center"/>
                </w:tcPr>
                <w:p>
                  <w:pPr>
                    <w:jc w:val="center"/>
                    <w:rPr>
                      <w:sz w:val="24"/>
                    </w:rPr>
                  </w:pPr>
                  <w:r>
                    <w:rPr>
                      <w:rFonts w:hint="eastAsia" w:cs="宋体"/>
                      <w:kern w:val="0"/>
                      <w:sz w:val="24"/>
                    </w:rPr>
                    <w:t>化粪池+市政污水管网</w:t>
                  </w:r>
                </w:p>
              </w:tc>
            </w:tr>
          </w:tbl>
          <w:p>
            <w:pPr>
              <w:spacing w:line="360" w:lineRule="auto"/>
              <w:jc w:val="left"/>
              <w:rPr>
                <w:b/>
                <w:sz w:val="28"/>
                <w:szCs w:val="28"/>
              </w:rPr>
            </w:pPr>
            <w:r>
              <w:rPr>
                <w:rFonts w:hint="eastAsia"/>
                <w:b/>
                <w:sz w:val="28"/>
                <w:szCs w:val="28"/>
              </w:rPr>
              <w:t>2、废气</w:t>
            </w:r>
          </w:p>
          <w:p>
            <w:pPr>
              <w:spacing w:line="360" w:lineRule="auto"/>
              <w:ind w:firstLine="480" w:firstLineChars="200"/>
              <w:jc w:val="left"/>
              <w:rPr>
                <w:bCs/>
                <w:sz w:val="24"/>
              </w:rPr>
            </w:pPr>
            <w:r>
              <w:rPr>
                <w:rFonts w:hint="eastAsia"/>
                <w:bCs/>
                <w:sz w:val="24"/>
              </w:rPr>
              <w:t>（1）熔炼、浇注废气</w:t>
            </w:r>
          </w:p>
          <w:p>
            <w:pPr>
              <w:ind w:firstLine="480" w:firstLineChars="200"/>
              <w:rPr>
                <w:bCs/>
                <w:sz w:val="24"/>
              </w:rPr>
            </w:pPr>
            <w:r>
              <w:rPr>
                <w:rFonts w:hint="eastAsia"/>
                <w:bCs/>
                <w:sz w:val="24"/>
              </w:rPr>
              <w:t>废气经集气罩收集后经1套脉冲式布袋除尘系统+两级活性炭装置处理后通过15m排气筒（</w:t>
            </w:r>
            <w:r>
              <w:t>DA006</w:t>
            </w:r>
            <w:r>
              <w:rPr>
                <w:rFonts w:hint="eastAsia"/>
                <w:bCs/>
                <w:sz w:val="24"/>
              </w:rPr>
              <w:t>）排放。</w:t>
            </w:r>
          </w:p>
          <w:p>
            <w:pPr>
              <w:spacing w:line="360" w:lineRule="auto"/>
              <w:ind w:firstLine="480" w:firstLineChars="200"/>
              <w:jc w:val="left"/>
              <w:rPr>
                <w:bCs/>
                <w:sz w:val="24"/>
              </w:rPr>
            </w:pPr>
            <w:r>
              <w:rPr>
                <w:rFonts w:hint="eastAsia"/>
                <w:bCs/>
                <w:sz w:val="24"/>
              </w:rPr>
              <w:t>（2）落砂废气</w:t>
            </w:r>
          </w:p>
          <w:p>
            <w:pPr>
              <w:ind w:firstLine="480" w:firstLineChars="200"/>
              <w:rPr>
                <w:szCs w:val="21"/>
              </w:rPr>
            </w:pPr>
            <w:r>
              <w:rPr>
                <w:rFonts w:hint="eastAsia"/>
                <w:bCs/>
                <w:sz w:val="24"/>
              </w:rPr>
              <w:t>废气经集气罩收集后由1套脉冲式布袋除尘器处理后经15m高排气筒（</w:t>
            </w:r>
            <w:r>
              <w:t>DA001</w:t>
            </w:r>
            <w:r>
              <w:rPr>
                <w:rFonts w:hint="eastAsia"/>
                <w:bCs/>
                <w:sz w:val="24"/>
              </w:rPr>
              <w:t>）排放。</w:t>
            </w:r>
          </w:p>
          <w:p>
            <w:pPr>
              <w:spacing w:line="360" w:lineRule="auto"/>
              <w:ind w:firstLine="480" w:firstLineChars="200"/>
              <w:jc w:val="left"/>
              <w:rPr>
                <w:bCs/>
                <w:sz w:val="24"/>
              </w:rPr>
            </w:pPr>
            <w:r>
              <w:rPr>
                <w:rFonts w:hint="eastAsia"/>
                <w:bCs/>
                <w:sz w:val="24"/>
              </w:rPr>
              <w:t>（3）抛丸废气</w:t>
            </w:r>
          </w:p>
          <w:p>
            <w:pPr>
              <w:ind w:firstLine="480" w:firstLineChars="200"/>
              <w:rPr>
                <w:szCs w:val="21"/>
              </w:rPr>
            </w:pPr>
            <w:r>
              <w:rPr>
                <w:rFonts w:hint="eastAsia"/>
                <w:bCs/>
                <w:sz w:val="24"/>
              </w:rPr>
              <w:t>抛丸废气经集气罩收集后经1套脉冲式布袋除尘系统处理后由15m高排气筒（</w:t>
            </w:r>
            <w:r>
              <w:t>DA002</w:t>
            </w:r>
            <w:r>
              <w:rPr>
                <w:rFonts w:hint="eastAsia"/>
                <w:bCs/>
                <w:sz w:val="24"/>
              </w:rPr>
              <w:t>）排放。合金铸件抛丸废气经集气罩收集后经1套脉冲式布袋除尘系统处理后由15m高排气筒（</w:t>
            </w:r>
            <w:r>
              <w:rPr>
                <w:color w:val="000000"/>
              </w:rPr>
              <w:t>DA003</w:t>
            </w:r>
            <w:r>
              <w:rPr>
                <w:rFonts w:hint="eastAsia"/>
                <w:bCs/>
                <w:sz w:val="24"/>
              </w:rPr>
              <w:t>）排放。</w:t>
            </w:r>
          </w:p>
          <w:p>
            <w:pPr>
              <w:spacing w:line="360" w:lineRule="auto"/>
              <w:ind w:firstLine="480" w:firstLineChars="200"/>
              <w:jc w:val="left"/>
              <w:rPr>
                <w:bCs/>
                <w:sz w:val="24"/>
              </w:rPr>
            </w:pPr>
            <w:r>
              <w:rPr>
                <w:rFonts w:hint="eastAsia"/>
                <w:bCs/>
                <w:sz w:val="24"/>
              </w:rPr>
              <w:t>（4）打磨废气</w:t>
            </w:r>
          </w:p>
          <w:p>
            <w:pPr>
              <w:pStyle w:val="47"/>
              <w:ind w:firstLine="480" w:firstLineChars="200"/>
            </w:pPr>
            <w:r>
              <w:rPr>
                <w:rFonts w:hint="eastAsia"/>
                <w:bCs/>
                <w:sz w:val="24"/>
              </w:rPr>
              <w:t>废气经集气罩收集后由2套脉冲式布袋除尘系统处理后分别由2根15m高排气筒排放（</w:t>
            </w:r>
            <w:r>
              <w:rPr>
                <w:color w:val="000000"/>
              </w:rPr>
              <w:t>DA004</w:t>
            </w:r>
            <w:r>
              <w:rPr>
                <w:rFonts w:hint="eastAsia"/>
                <w:bCs/>
                <w:sz w:val="24"/>
              </w:rPr>
              <w:t>、</w:t>
            </w:r>
            <w:r>
              <w:rPr>
                <w:color w:val="000000"/>
              </w:rPr>
              <w:t>DA005</w:t>
            </w:r>
            <w:r>
              <w:rPr>
                <w:rFonts w:hint="eastAsia"/>
                <w:bCs/>
                <w:sz w:val="24"/>
              </w:rPr>
              <w:t>）。</w:t>
            </w:r>
          </w:p>
          <w:p>
            <w:pPr>
              <w:spacing w:line="360" w:lineRule="auto"/>
              <w:ind w:firstLine="480" w:firstLineChars="200"/>
              <w:jc w:val="left"/>
              <w:rPr>
                <w:bCs/>
                <w:sz w:val="24"/>
              </w:rPr>
            </w:pPr>
            <w:r>
              <w:rPr>
                <w:rFonts w:hint="eastAsia"/>
                <w:bCs/>
                <w:sz w:val="24"/>
              </w:rPr>
              <w:t>（5）砂处理废气</w:t>
            </w:r>
          </w:p>
          <w:p>
            <w:pPr>
              <w:ind w:firstLine="480" w:firstLineChars="200"/>
              <w:rPr>
                <w:szCs w:val="21"/>
              </w:rPr>
            </w:pPr>
            <w:r>
              <w:rPr>
                <w:rFonts w:hint="eastAsia"/>
                <w:bCs/>
                <w:sz w:val="24"/>
              </w:rPr>
              <w:t>废气经集气罩收集后由1套脉冲式布袋除尘系统+活性炭装置处理后由15m高排气筒排放（</w:t>
            </w:r>
            <w:r>
              <w:rPr>
                <w:color w:val="000000"/>
              </w:rPr>
              <w:t>DA008</w:t>
            </w:r>
            <w:r>
              <w:rPr>
                <w:rFonts w:hint="eastAsia"/>
                <w:bCs/>
                <w:sz w:val="24"/>
              </w:rPr>
              <w:t>）。</w:t>
            </w:r>
          </w:p>
          <w:p>
            <w:pPr>
              <w:spacing w:line="360" w:lineRule="auto"/>
              <w:ind w:firstLine="480" w:firstLineChars="200"/>
              <w:jc w:val="left"/>
              <w:rPr>
                <w:bCs/>
                <w:sz w:val="24"/>
              </w:rPr>
            </w:pPr>
            <w:r>
              <w:rPr>
                <w:rFonts w:hint="eastAsia"/>
                <w:bCs/>
                <w:sz w:val="24"/>
              </w:rPr>
              <w:t>（</w:t>
            </w:r>
            <w:r>
              <w:rPr>
                <w:bCs/>
                <w:sz w:val="24"/>
              </w:rPr>
              <w:t>6</w:t>
            </w:r>
            <w:r>
              <w:rPr>
                <w:rFonts w:hint="eastAsia"/>
                <w:bCs/>
                <w:sz w:val="24"/>
              </w:rPr>
              <w:t>）坩埚电炉熔炼废气</w:t>
            </w:r>
          </w:p>
          <w:p>
            <w:pPr>
              <w:ind w:firstLine="480" w:firstLineChars="200"/>
              <w:rPr>
                <w:szCs w:val="21"/>
              </w:rPr>
            </w:pPr>
            <w:r>
              <w:rPr>
                <w:rFonts w:hint="eastAsia"/>
                <w:bCs/>
                <w:sz w:val="24"/>
              </w:rPr>
              <w:t>废气经集气罩收集后由1套脉冲式布袋除尘系统处理后由15m高排气筒排放（</w:t>
            </w:r>
            <w:r>
              <w:rPr>
                <w:color w:val="000000"/>
              </w:rPr>
              <w:t>DA013</w:t>
            </w:r>
            <w:r>
              <w:rPr>
                <w:rFonts w:hint="eastAsia"/>
                <w:bCs/>
                <w:sz w:val="24"/>
              </w:rPr>
              <w:t>）。</w:t>
            </w:r>
          </w:p>
          <w:p>
            <w:pPr>
              <w:spacing w:line="360" w:lineRule="auto"/>
              <w:ind w:firstLine="480" w:firstLineChars="200"/>
              <w:jc w:val="left"/>
              <w:rPr>
                <w:bCs/>
                <w:sz w:val="24"/>
              </w:rPr>
            </w:pPr>
            <w:r>
              <w:rPr>
                <w:rFonts w:hint="eastAsia"/>
                <w:bCs/>
                <w:sz w:val="24"/>
              </w:rPr>
              <w:t>（</w:t>
            </w:r>
            <w:r>
              <w:rPr>
                <w:bCs/>
                <w:sz w:val="24"/>
              </w:rPr>
              <w:t>7</w:t>
            </w:r>
            <w:r>
              <w:rPr>
                <w:rFonts w:hint="eastAsia"/>
                <w:bCs/>
                <w:sz w:val="24"/>
              </w:rPr>
              <w:t>）砂再生废气</w:t>
            </w:r>
          </w:p>
          <w:p>
            <w:pPr>
              <w:ind w:firstLine="480" w:firstLineChars="200"/>
              <w:rPr>
                <w:szCs w:val="21"/>
              </w:rPr>
            </w:pPr>
            <w:r>
              <w:rPr>
                <w:rFonts w:hint="eastAsia"/>
                <w:bCs/>
                <w:sz w:val="24"/>
              </w:rPr>
              <w:t>废气经集气罩收集后由1套脉冲式布袋除尘系统+两级活性炭装置处理后由15m高排气筒排放（</w:t>
            </w:r>
            <w:r>
              <w:rPr>
                <w:color w:val="000000"/>
              </w:rPr>
              <w:t>DA009</w:t>
            </w:r>
            <w:r>
              <w:rPr>
                <w:rFonts w:hint="eastAsia"/>
                <w:bCs/>
                <w:sz w:val="24"/>
              </w:rPr>
              <w:t>）。</w:t>
            </w:r>
          </w:p>
          <w:p>
            <w:pPr>
              <w:spacing w:line="360" w:lineRule="auto"/>
              <w:ind w:firstLine="480" w:firstLineChars="200"/>
              <w:jc w:val="left"/>
              <w:rPr>
                <w:bCs/>
                <w:sz w:val="24"/>
              </w:rPr>
            </w:pPr>
            <w:r>
              <w:rPr>
                <w:rFonts w:hint="eastAsia"/>
                <w:bCs/>
                <w:sz w:val="24"/>
              </w:rPr>
              <w:t>（</w:t>
            </w:r>
            <w:r>
              <w:rPr>
                <w:bCs/>
                <w:sz w:val="24"/>
              </w:rPr>
              <w:t>8</w:t>
            </w:r>
            <w:r>
              <w:rPr>
                <w:rFonts w:hint="eastAsia"/>
                <w:bCs/>
                <w:sz w:val="24"/>
              </w:rPr>
              <w:t>）制芯废气</w:t>
            </w:r>
          </w:p>
          <w:p>
            <w:pPr>
              <w:ind w:firstLine="480" w:firstLineChars="200"/>
              <w:rPr>
                <w:szCs w:val="21"/>
              </w:rPr>
            </w:pPr>
            <w:r>
              <w:rPr>
                <w:rFonts w:hint="eastAsia"/>
                <w:bCs/>
                <w:sz w:val="24"/>
              </w:rPr>
              <w:t>废气经集气罩收集后由1套两级活性炭装置处理后由15m高排气筒排放（</w:t>
            </w:r>
            <w:r>
              <w:rPr>
                <w:color w:val="000000"/>
              </w:rPr>
              <w:t>DA010</w:t>
            </w:r>
            <w:r>
              <w:rPr>
                <w:rFonts w:hint="eastAsia"/>
                <w:bCs/>
                <w:sz w:val="24"/>
              </w:rPr>
              <w:t>）。</w:t>
            </w:r>
          </w:p>
          <w:p>
            <w:pPr>
              <w:spacing w:line="360" w:lineRule="auto"/>
              <w:jc w:val="center"/>
              <w:rPr>
                <w:b/>
                <w:sz w:val="24"/>
              </w:rPr>
            </w:pPr>
            <w:r>
              <w:rPr>
                <w:b/>
                <w:sz w:val="24"/>
              </w:rPr>
              <w:t>表</w:t>
            </w:r>
            <w:r>
              <w:rPr>
                <w:rFonts w:hint="eastAsia"/>
                <w:b/>
                <w:sz w:val="24"/>
              </w:rPr>
              <w:t>3</w:t>
            </w:r>
            <w:r>
              <w:rPr>
                <w:b/>
                <w:sz w:val="24"/>
              </w:rPr>
              <w:t>-2</w:t>
            </w:r>
            <w:r>
              <w:rPr>
                <w:rFonts w:hint="eastAsia"/>
                <w:b/>
                <w:sz w:val="24"/>
              </w:rPr>
              <w:t xml:space="preserve"> </w:t>
            </w:r>
            <w:r>
              <w:rPr>
                <w:b/>
                <w:sz w:val="24"/>
              </w:rPr>
              <w:t xml:space="preserve"> </w:t>
            </w:r>
            <w:r>
              <w:rPr>
                <w:rFonts w:hint="eastAsia"/>
                <w:b/>
                <w:sz w:val="24"/>
              </w:rPr>
              <w:t>项目</w:t>
            </w:r>
            <w:r>
              <w:rPr>
                <w:b/>
                <w:sz w:val="24"/>
              </w:rPr>
              <w:t>废气污染源情况</w:t>
            </w:r>
          </w:p>
          <w:tbl>
            <w:tblPr>
              <w:tblStyle w:val="3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1439"/>
              <w:gridCol w:w="2914"/>
              <w:gridCol w:w="43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b/>
                      <w:bCs/>
                      <w:szCs w:val="21"/>
                    </w:rPr>
                  </w:pPr>
                  <w:r>
                    <w:rPr>
                      <w:rFonts w:hint="eastAsia"/>
                      <w:b/>
                      <w:bCs/>
                      <w:szCs w:val="21"/>
                    </w:rPr>
                    <w:t>序号</w:t>
                  </w:r>
                </w:p>
              </w:tc>
              <w:tc>
                <w:tcPr>
                  <w:tcW w:w="775" w:type="pct"/>
                  <w:vAlign w:val="center"/>
                </w:tcPr>
                <w:p>
                  <w:pPr>
                    <w:spacing w:line="360" w:lineRule="auto"/>
                    <w:jc w:val="center"/>
                    <w:rPr>
                      <w:b/>
                      <w:bCs/>
                      <w:szCs w:val="21"/>
                    </w:rPr>
                  </w:pPr>
                  <w:r>
                    <w:rPr>
                      <w:b/>
                      <w:bCs/>
                      <w:szCs w:val="21"/>
                    </w:rPr>
                    <w:t>排放源</w:t>
                  </w:r>
                </w:p>
              </w:tc>
              <w:tc>
                <w:tcPr>
                  <w:tcW w:w="1569" w:type="pct"/>
                  <w:vAlign w:val="center"/>
                </w:tcPr>
                <w:p>
                  <w:pPr>
                    <w:spacing w:line="360" w:lineRule="auto"/>
                    <w:jc w:val="center"/>
                    <w:rPr>
                      <w:b/>
                      <w:bCs/>
                      <w:szCs w:val="21"/>
                    </w:rPr>
                  </w:pPr>
                  <w:r>
                    <w:rPr>
                      <w:b/>
                      <w:bCs/>
                      <w:szCs w:val="21"/>
                    </w:rPr>
                    <w:t>污染物名称</w:t>
                  </w:r>
                </w:p>
              </w:tc>
              <w:tc>
                <w:tcPr>
                  <w:tcW w:w="2354" w:type="pct"/>
                  <w:vAlign w:val="center"/>
                </w:tcPr>
                <w:p>
                  <w:pPr>
                    <w:spacing w:line="360" w:lineRule="auto"/>
                    <w:jc w:val="center"/>
                    <w:rPr>
                      <w:b/>
                      <w:bCs/>
                      <w:szCs w:val="21"/>
                    </w:rPr>
                  </w:pPr>
                  <w:r>
                    <w:rPr>
                      <w:rFonts w:hint="eastAsia"/>
                      <w:b/>
                      <w:bCs/>
                      <w:szCs w:val="21"/>
                    </w:rPr>
                    <w:t>治理</w:t>
                  </w:r>
                  <w:r>
                    <w:rPr>
                      <w:b/>
                      <w:bCs/>
                      <w:szCs w:val="21"/>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szCs w:val="21"/>
                    </w:rPr>
                  </w:pPr>
                  <w:r>
                    <w:rPr>
                      <w:rFonts w:hint="eastAsia"/>
                      <w:szCs w:val="21"/>
                    </w:rPr>
                    <w:t>1</w:t>
                  </w:r>
                </w:p>
              </w:tc>
              <w:tc>
                <w:tcPr>
                  <w:tcW w:w="775" w:type="pct"/>
                  <w:vAlign w:val="center"/>
                </w:tcPr>
                <w:p>
                  <w:pPr>
                    <w:spacing w:line="360" w:lineRule="auto"/>
                    <w:jc w:val="center"/>
                    <w:rPr>
                      <w:b/>
                      <w:bCs/>
                      <w:szCs w:val="21"/>
                    </w:rPr>
                  </w:pPr>
                  <w:r>
                    <w:rPr>
                      <w:rFonts w:hint="eastAsia"/>
                      <w:szCs w:val="21"/>
                    </w:rPr>
                    <w:t>熔炼、浇注废气</w:t>
                  </w:r>
                </w:p>
              </w:tc>
              <w:tc>
                <w:tcPr>
                  <w:tcW w:w="1569" w:type="pct"/>
                  <w:vAlign w:val="center"/>
                </w:tcPr>
                <w:p>
                  <w:pPr>
                    <w:spacing w:line="360" w:lineRule="auto"/>
                    <w:jc w:val="center"/>
                    <w:rPr>
                      <w:b/>
                      <w:bCs/>
                      <w:szCs w:val="21"/>
                    </w:rPr>
                  </w:pPr>
                  <w:r>
                    <w:rPr>
                      <w:rFonts w:hint="eastAsia"/>
                      <w:szCs w:val="21"/>
                    </w:rPr>
                    <w:t>颗粒物，非甲烷总烃</w:t>
                  </w:r>
                </w:p>
              </w:tc>
              <w:tc>
                <w:tcPr>
                  <w:tcW w:w="2354" w:type="pct"/>
                  <w:vAlign w:val="center"/>
                </w:tcPr>
                <w:p>
                  <w:pPr>
                    <w:spacing w:line="360" w:lineRule="auto"/>
                    <w:jc w:val="center"/>
                    <w:rPr>
                      <w:szCs w:val="21"/>
                    </w:rPr>
                  </w:pPr>
                  <w:r>
                    <w:rPr>
                      <w:rFonts w:hint="eastAsia"/>
                      <w:szCs w:val="21"/>
                    </w:rPr>
                    <w:t>脉冲式布袋除尘系统+两级活性炭装置+15m排气筒</w:t>
                  </w:r>
                  <w:r>
                    <w:rPr>
                      <w:rFonts w:hint="eastAsia"/>
                      <w:bCs/>
                      <w:sz w:val="24"/>
                    </w:rPr>
                    <w:t>（</w:t>
                  </w:r>
                  <w:r>
                    <w:rPr>
                      <w:bCs/>
                      <w:sz w:val="24"/>
                    </w:rPr>
                    <w:t>DA006</w:t>
                  </w:r>
                  <w:r>
                    <w:rPr>
                      <w:rFonts w:hint="eastAsia"/>
                      <w:bCs/>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szCs w:val="21"/>
                    </w:rPr>
                  </w:pPr>
                  <w:r>
                    <w:rPr>
                      <w:szCs w:val="21"/>
                    </w:rPr>
                    <w:t>2</w:t>
                  </w:r>
                </w:p>
              </w:tc>
              <w:tc>
                <w:tcPr>
                  <w:tcW w:w="775" w:type="pct"/>
                  <w:vAlign w:val="center"/>
                </w:tcPr>
                <w:p>
                  <w:pPr>
                    <w:spacing w:line="360" w:lineRule="auto"/>
                    <w:jc w:val="center"/>
                    <w:rPr>
                      <w:szCs w:val="21"/>
                    </w:rPr>
                  </w:pPr>
                  <w:r>
                    <w:rPr>
                      <w:rFonts w:hint="eastAsia"/>
                      <w:bCs/>
                      <w:szCs w:val="21"/>
                    </w:rPr>
                    <w:t>落砂废气</w:t>
                  </w:r>
                </w:p>
              </w:tc>
              <w:tc>
                <w:tcPr>
                  <w:tcW w:w="1569" w:type="pct"/>
                  <w:vAlign w:val="center"/>
                </w:tcPr>
                <w:p>
                  <w:pPr>
                    <w:spacing w:line="360" w:lineRule="auto"/>
                    <w:jc w:val="center"/>
                    <w:rPr>
                      <w:szCs w:val="21"/>
                    </w:rPr>
                  </w:pPr>
                  <w:r>
                    <w:rPr>
                      <w:rFonts w:hint="eastAsia"/>
                      <w:szCs w:val="21"/>
                    </w:rPr>
                    <w:t>颗粒物</w:t>
                  </w:r>
                </w:p>
              </w:tc>
              <w:tc>
                <w:tcPr>
                  <w:tcW w:w="2354" w:type="pct"/>
                  <w:vAlign w:val="center"/>
                </w:tcPr>
                <w:p>
                  <w:pPr>
                    <w:spacing w:line="360" w:lineRule="auto"/>
                    <w:jc w:val="center"/>
                    <w:rPr>
                      <w:szCs w:val="21"/>
                    </w:rPr>
                  </w:pPr>
                  <w:r>
                    <w:rPr>
                      <w:rFonts w:hint="eastAsia"/>
                      <w:szCs w:val="21"/>
                    </w:rPr>
                    <w:t>脉冲式布袋除尘系统+15m排气筒</w:t>
                  </w:r>
                  <w:r>
                    <w:rPr>
                      <w:rFonts w:hint="eastAsia"/>
                      <w:bCs/>
                      <w:sz w:val="24"/>
                    </w:rPr>
                    <w:t>（</w:t>
                  </w:r>
                  <w:r>
                    <w:rPr>
                      <w:bCs/>
                      <w:sz w:val="24"/>
                    </w:rPr>
                    <w:t>DA001</w:t>
                  </w:r>
                  <w:r>
                    <w:rPr>
                      <w:rFonts w:hint="eastAsia"/>
                      <w:bCs/>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szCs w:val="21"/>
                    </w:rPr>
                  </w:pPr>
                  <w:r>
                    <w:rPr>
                      <w:rFonts w:hint="eastAsia"/>
                      <w:szCs w:val="21"/>
                    </w:rPr>
                    <w:t>3</w:t>
                  </w:r>
                </w:p>
              </w:tc>
              <w:tc>
                <w:tcPr>
                  <w:tcW w:w="775" w:type="pct"/>
                  <w:vAlign w:val="center"/>
                </w:tcPr>
                <w:p>
                  <w:pPr>
                    <w:spacing w:line="360" w:lineRule="auto"/>
                    <w:jc w:val="center"/>
                    <w:rPr>
                      <w:bCs/>
                      <w:szCs w:val="21"/>
                    </w:rPr>
                  </w:pPr>
                  <w:r>
                    <w:rPr>
                      <w:rFonts w:hint="eastAsia"/>
                      <w:bCs/>
                      <w:szCs w:val="21"/>
                    </w:rPr>
                    <w:t>抛丸废气</w:t>
                  </w:r>
                </w:p>
              </w:tc>
              <w:tc>
                <w:tcPr>
                  <w:tcW w:w="1569" w:type="pct"/>
                </w:tcPr>
                <w:p>
                  <w:pPr>
                    <w:spacing w:line="360" w:lineRule="auto"/>
                    <w:jc w:val="center"/>
                    <w:rPr>
                      <w:szCs w:val="21"/>
                    </w:rPr>
                  </w:pPr>
                  <w:r>
                    <w:rPr>
                      <w:rFonts w:hint="eastAsia"/>
                      <w:szCs w:val="21"/>
                    </w:rPr>
                    <w:t>颗粒物</w:t>
                  </w:r>
                </w:p>
              </w:tc>
              <w:tc>
                <w:tcPr>
                  <w:tcW w:w="2354" w:type="pct"/>
                  <w:vAlign w:val="center"/>
                </w:tcPr>
                <w:p>
                  <w:pPr>
                    <w:spacing w:line="360" w:lineRule="auto"/>
                    <w:jc w:val="center"/>
                    <w:rPr>
                      <w:szCs w:val="21"/>
                    </w:rPr>
                  </w:pPr>
                  <w:r>
                    <w:rPr>
                      <w:rFonts w:hint="eastAsia"/>
                      <w:szCs w:val="21"/>
                    </w:rPr>
                    <w:t>脉冲式布袋除尘系统+15m排气筒</w:t>
                  </w:r>
                  <w:r>
                    <w:rPr>
                      <w:rFonts w:hint="eastAsia"/>
                      <w:bCs/>
                      <w:sz w:val="24"/>
                    </w:rPr>
                    <w:t>（</w:t>
                  </w:r>
                  <w:r>
                    <w:rPr>
                      <w:bCs/>
                      <w:sz w:val="24"/>
                    </w:rPr>
                    <w:t>DA002</w:t>
                  </w:r>
                  <w:r>
                    <w:rPr>
                      <w:rFonts w:hint="eastAsia"/>
                      <w:bCs/>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szCs w:val="21"/>
                    </w:rPr>
                  </w:pPr>
                  <w:r>
                    <w:rPr>
                      <w:rFonts w:hint="eastAsia"/>
                      <w:szCs w:val="21"/>
                    </w:rPr>
                    <w:t>4</w:t>
                  </w:r>
                </w:p>
              </w:tc>
              <w:tc>
                <w:tcPr>
                  <w:tcW w:w="775" w:type="pct"/>
                  <w:vAlign w:val="center"/>
                </w:tcPr>
                <w:p>
                  <w:pPr>
                    <w:spacing w:line="360" w:lineRule="auto"/>
                    <w:jc w:val="center"/>
                    <w:rPr>
                      <w:bCs/>
                      <w:szCs w:val="21"/>
                    </w:rPr>
                  </w:pPr>
                  <w:r>
                    <w:rPr>
                      <w:rFonts w:hint="eastAsia"/>
                      <w:bCs/>
                      <w:szCs w:val="21"/>
                    </w:rPr>
                    <w:t>打磨废气</w:t>
                  </w:r>
                </w:p>
              </w:tc>
              <w:tc>
                <w:tcPr>
                  <w:tcW w:w="1569" w:type="pct"/>
                </w:tcPr>
                <w:p>
                  <w:pPr>
                    <w:spacing w:line="360" w:lineRule="auto"/>
                    <w:jc w:val="center"/>
                    <w:rPr>
                      <w:szCs w:val="21"/>
                    </w:rPr>
                  </w:pPr>
                  <w:r>
                    <w:rPr>
                      <w:rFonts w:hint="eastAsia"/>
                      <w:szCs w:val="21"/>
                    </w:rPr>
                    <w:t>颗粒物</w:t>
                  </w:r>
                </w:p>
              </w:tc>
              <w:tc>
                <w:tcPr>
                  <w:tcW w:w="2354" w:type="pct"/>
                  <w:vAlign w:val="center"/>
                </w:tcPr>
                <w:p>
                  <w:pPr>
                    <w:spacing w:line="360" w:lineRule="auto"/>
                    <w:jc w:val="center"/>
                    <w:rPr>
                      <w:szCs w:val="21"/>
                    </w:rPr>
                  </w:pPr>
                  <w:r>
                    <w:rPr>
                      <w:rFonts w:hint="eastAsia"/>
                      <w:szCs w:val="21"/>
                    </w:rPr>
                    <w:t>脉冲式布袋除尘系统+15m排气筒</w:t>
                  </w:r>
                  <w:r>
                    <w:rPr>
                      <w:rFonts w:hint="eastAsia"/>
                      <w:bCs/>
                      <w:sz w:val="24"/>
                    </w:rPr>
                    <w:t>（</w:t>
                  </w:r>
                  <w:r>
                    <w:rPr>
                      <w:bCs/>
                      <w:sz w:val="24"/>
                    </w:rPr>
                    <w:t>DA004</w:t>
                  </w:r>
                  <w:r>
                    <w:rPr>
                      <w:rFonts w:hint="eastAsia"/>
                      <w:bCs/>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szCs w:val="21"/>
                    </w:rPr>
                  </w:pPr>
                  <w:r>
                    <w:rPr>
                      <w:rFonts w:hint="eastAsia"/>
                      <w:szCs w:val="21"/>
                    </w:rPr>
                    <w:t>5</w:t>
                  </w:r>
                </w:p>
              </w:tc>
              <w:tc>
                <w:tcPr>
                  <w:tcW w:w="775" w:type="pct"/>
                  <w:vAlign w:val="center"/>
                </w:tcPr>
                <w:p>
                  <w:pPr>
                    <w:spacing w:line="360" w:lineRule="auto"/>
                    <w:jc w:val="center"/>
                    <w:rPr>
                      <w:bCs/>
                      <w:szCs w:val="21"/>
                    </w:rPr>
                  </w:pPr>
                  <w:r>
                    <w:rPr>
                      <w:rFonts w:hint="eastAsia"/>
                      <w:bCs/>
                      <w:szCs w:val="21"/>
                    </w:rPr>
                    <w:t>打磨废气</w:t>
                  </w:r>
                </w:p>
              </w:tc>
              <w:tc>
                <w:tcPr>
                  <w:tcW w:w="1569" w:type="pct"/>
                </w:tcPr>
                <w:p>
                  <w:pPr>
                    <w:spacing w:line="360" w:lineRule="auto"/>
                    <w:jc w:val="center"/>
                    <w:rPr>
                      <w:szCs w:val="21"/>
                    </w:rPr>
                  </w:pPr>
                  <w:r>
                    <w:rPr>
                      <w:rFonts w:hint="eastAsia"/>
                      <w:szCs w:val="21"/>
                    </w:rPr>
                    <w:t>颗粒物</w:t>
                  </w:r>
                </w:p>
              </w:tc>
              <w:tc>
                <w:tcPr>
                  <w:tcW w:w="2354" w:type="pct"/>
                  <w:vAlign w:val="center"/>
                </w:tcPr>
                <w:p>
                  <w:pPr>
                    <w:spacing w:line="360" w:lineRule="auto"/>
                    <w:jc w:val="center"/>
                    <w:rPr>
                      <w:szCs w:val="21"/>
                    </w:rPr>
                  </w:pPr>
                  <w:r>
                    <w:rPr>
                      <w:rFonts w:hint="eastAsia"/>
                      <w:szCs w:val="21"/>
                    </w:rPr>
                    <w:t>脉冲式布袋除尘系统+15m排气筒</w:t>
                  </w:r>
                  <w:r>
                    <w:rPr>
                      <w:rFonts w:hint="eastAsia"/>
                      <w:bCs/>
                      <w:sz w:val="24"/>
                    </w:rPr>
                    <w:t>（</w:t>
                  </w:r>
                  <w:r>
                    <w:rPr>
                      <w:bCs/>
                      <w:sz w:val="24"/>
                    </w:rPr>
                    <w:t>DA005</w:t>
                  </w:r>
                  <w:r>
                    <w:rPr>
                      <w:rFonts w:hint="eastAsia"/>
                      <w:bCs/>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szCs w:val="21"/>
                    </w:rPr>
                  </w:pPr>
                  <w:r>
                    <w:rPr>
                      <w:rFonts w:hint="eastAsia"/>
                      <w:szCs w:val="21"/>
                    </w:rPr>
                    <w:t>6</w:t>
                  </w:r>
                </w:p>
              </w:tc>
              <w:tc>
                <w:tcPr>
                  <w:tcW w:w="775" w:type="pct"/>
                  <w:vAlign w:val="center"/>
                </w:tcPr>
                <w:p>
                  <w:pPr>
                    <w:spacing w:line="360" w:lineRule="auto"/>
                    <w:jc w:val="center"/>
                    <w:rPr>
                      <w:bCs/>
                      <w:szCs w:val="21"/>
                    </w:rPr>
                  </w:pPr>
                  <w:r>
                    <w:rPr>
                      <w:rFonts w:hint="eastAsia"/>
                      <w:bCs/>
                      <w:szCs w:val="21"/>
                    </w:rPr>
                    <w:t>砂处理废气</w:t>
                  </w:r>
                </w:p>
              </w:tc>
              <w:tc>
                <w:tcPr>
                  <w:tcW w:w="1569" w:type="pct"/>
                  <w:vAlign w:val="center"/>
                </w:tcPr>
                <w:p>
                  <w:pPr>
                    <w:spacing w:line="360" w:lineRule="auto"/>
                    <w:jc w:val="center"/>
                    <w:rPr>
                      <w:szCs w:val="21"/>
                    </w:rPr>
                  </w:pPr>
                  <w:r>
                    <w:rPr>
                      <w:rFonts w:hint="eastAsia"/>
                      <w:szCs w:val="21"/>
                    </w:rPr>
                    <w:t>颗粒物，非甲烷总烃</w:t>
                  </w:r>
                </w:p>
              </w:tc>
              <w:tc>
                <w:tcPr>
                  <w:tcW w:w="2354" w:type="pct"/>
                  <w:vAlign w:val="center"/>
                </w:tcPr>
                <w:p>
                  <w:pPr>
                    <w:spacing w:line="360" w:lineRule="auto"/>
                    <w:jc w:val="center"/>
                    <w:rPr>
                      <w:szCs w:val="21"/>
                    </w:rPr>
                  </w:pPr>
                  <w:r>
                    <w:rPr>
                      <w:rFonts w:hint="eastAsia"/>
                      <w:szCs w:val="21"/>
                    </w:rPr>
                    <w:t>脉冲式布袋除尘系统+活性炭装置+15m排气筒</w:t>
                  </w:r>
                  <w:r>
                    <w:rPr>
                      <w:rFonts w:hint="eastAsia"/>
                      <w:bCs/>
                      <w:sz w:val="24"/>
                    </w:rPr>
                    <w:t>（</w:t>
                  </w:r>
                  <w:r>
                    <w:rPr>
                      <w:bCs/>
                      <w:sz w:val="24"/>
                    </w:rPr>
                    <w:t>DA008</w:t>
                  </w:r>
                  <w:r>
                    <w:rPr>
                      <w:rFonts w:hint="eastAsia"/>
                      <w:bCs/>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szCs w:val="21"/>
                    </w:rPr>
                  </w:pPr>
                  <w:r>
                    <w:rPr>
                      <w:rFonts w:hint="eastAsia"/>
                      <w:szCs w:val="21"/>
                    </w:rPr>
                    <w:t>7</w:t>
                  </w:r>
                </w:p>
              </w:tc>
              <w:tc>
                <w:tcPr>
                  <w:tcW w:w="775" w:type="pct"/>
                  <w:vAlign w:val="center"/>
                </w:tcPr>
                <w:p>
                  <w:pPr>
                    <w:spacing w:line="360" w:lineRule="auto"/>
                    <w:jc w:val="center"/>
                    <w:rPr>
                      <w:bCs/>
                      <w:szCs w:val="21"/>
                    </w:rPr>
                  </w:pPr>
                  <w:r>
                    <w:rPr>
                      <w:rFonts w:hint="eastAsia"/>
                      <w:bCs/>
                      <w:szCs w:val="21"/>
                    </w:rPr>
                    <w:t>坩埚电炉熔炼废气</w:t>
                  </w:r>
                </w:p>
              </w:tc>
              <w:tc>
                <w:tcPr>
                  <w:tcW w:w="1569" w:type="pct"/>
                  <w:vAlign w:val="center"/>
                </w:tcPr>
                <w:p>
                  <w:pPr>
                    <w:spacing w:line="360" w:lineRule="auto"/>
                    <w:jc w:val="center"/>
                    <w:rPr>
                      <w:szCs w:val="21"/>
                    </w:rPr>
                  </w:pPr>
                  <w:r>
                    <w:rPr>
                      <w:rFonts w:hint="eastAsia"/>
                      <w:szCs w:val="21"/>
                    </w:rPr>
                    <w:t>颗粒物</w:t>
                  </w:r>
                </w:p>
              </w:tc>
              <w:tc>
                <w:tcPr>
                  <w:tcW w:w="2354" w:type="pct"/>
                  <w:vAlign w:val="center"/>
                </w:tcPr>
                <w:p>
                  <w:pPr>
                    <w:spacing w:line="360" w:lineRule="auto"/>
                    <w:jc w:val="center"/>
                    <w:rPr>
                      <w:szCs w:val="21"/>
                    </w:rPr>
                  </w:pPr>
                  <w:r>
                    <w:rPr>
                      <w:rFonts w:hint="eastAsia"/>
                      <w:szCs w:val="21"/>
                    </w:rPr>
                    <w:t>脉冲式布袋除尘系统+15m排气筒</w:t>
                  </w:r>
                  <w:r>
                    <w:rPr>
                      <w:rFonts w:hint="eastAsia"/>
                      <w:bCs/>
                      <w:sz w:val="24"/>
                    </w:rPr>
                    <w:t>（</w:t>
                  </w:r>
                  <w:r>
                    <w:rPr>
                      <w:bCs/>
                      <w:sz w:val="24"/>
                    </w:rPr>
                    <w:t>DA013</w:t>
                  </w:r>
                  <w:r>
                    <w:rPr>
                      <w:rFonts w:hint="eastAsia"/>
                      <w:bCs/>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szCs w:val="21"/>
                    </w:rPr>
                  </w:pPr>
                  <w:r>
                    <w:rPr>
                      <w:rFonts w:hint="eastAsia"/>
                      <w:szCs w:val="21"/>
                    </w:rPr>
                    <w:t>8</w:t>
                  </w:r>
                </w:p>
              </w:tc>
              <w:tc>
                <w:tcPr>
                  <w:tcW w:w="775" w:type="pct"/>
                  <w:vAlign w:val="center"/>
                </w:tcPr>
                <w:p>
                  <w:pPr>
                    <w:spacing w:line="360" w:lineRule="auto"/>
                    <w:jc w:val="center"/>
                    <w:rPr>
                      <w:bCs/>
                      <w:szCs w:val="21"/>
                    </w:rPr>
                  </w:pPr>
                  <w:r>
                    <w:rPr>
                      <w:rFonts w:hint="eastAsia"/>
                      <w:bCs/>
                      <w:szCs w:val="21"/>
                    </w:rPr>
                    <w:t>砂再生废气</w:t>
                  </w:r>
                </w:p>
              </w:tc>
              <w:tc>
                <w:tcPr>
                  <w:tcW w:w="1569" w:type="pct"/>
                  <w:vAlign w:val="center"/>
                </w:tcPr>
                <w:p>
                  <w:pPr>
                    <w:spacing w:line="360" w:lineRule="auto"/>
                    <w:jc w:val="center"/>
                    <w:rPr>
                      <w:szCs w:val="21"/>
                    </w:rPr>
                  </w:pPr>
                  <w:r>
                    <w:rPr>
                      <w:rFonts w:hint="eastAsia"/>
                      <w:szCs w:val="21"/>
                    </w:rPr>
                    <w:t>颗粒物，二氧化硫，氮氧化物，非甲烷总烃</w:t>
                  </w:r>
                </w:p>
              </w:tc>
              <w:tc>
                <w:tcPr>
                  <w:tcW w:w="2354" w:type="pct"/>
                  <w:vAlign w:val="center"/>
                </w:tcPr>
                <w:p>
                  <w:pPr>
                    <w:spacing w:line="360" w:lineRule="auto"/>
                    <w:jc w:val="center"/>
                    <w:rPr>
                      <w:szCs w:val="21"/>
                    </w:rPr>
                  </w:pPr>
                  <w:r>
                    <w:rPr>
                      <w:rFonts w:hint="eastAsia"/>
                      <w:szCs w:val="21"/>
                    </w:rPr>
                    <w:t>脉冲式布袋除尘系统+两级活性炭装置+15m排气筒</w:t>
                  </w:r>
                  <w:r>
                    <w:rPr>
                      <w:rFonts w:hint="eastAsia"/>
                      <w:bCs/>
                      <w:sz w:val="24"/>
                    </w:rPr>
                    <w:t>（</w:t>
                  </w:r>
                  <w:r>
                    <w:rPr>
                      <w:bCs/>
                      <w:sz w:val="24"/>
                    </w:rPr>
                    <w:t>DA009</w:t>
                  </w:r>
                  <w:r>
                    <w:rPr>
                      <w:rFonts w:hint="eastAsia"/>
                      <w:bCs/>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szCs w:val="21"/>
                    </w:rPr>
                  </w:pPr>
                  <w:r>
                    <w:rPr>
                      <w:szCs w:val="21"/>
                    </w:rPr>
                    <w:t>9</w:t>
                  </w:r>
                </w:p>
              </w:tc>
              <w:tc>
                <w:tcPr>
                  <w:tcW w:w="775" w:type="pct"/>
                  <w:vAlign w:val="center"/>
                </w:tcPr>
                <w:p>
                  <w:pPr>
                    <w:spacing w:line="360" w:lineRule="auto"/>
                    <w:jc w:val="center"/>
                    <w:rPr>
                      <w:bCs/>
                      <w:szCs w:val="21"/>
                    </w:rPr>
                  </w:pPr>
                  <w:r>
                    <w:rPr>
                      <w:rFonts w:hint="eastAsia"/>
                      <w:bCs/>
                      <w:szCs w:val="21"/>
                    </w:rPr>
                    <w:t>制芯废气</w:t>
                  </w:r>
                </w:p>
              </w:tc>
              <w:tc>
                <w:tcPr>
                  <w:tcW w:w="1569" w:type="pct"/>
                  <w:vAlign w:val="center"/>
                </w:tcPr>
                <w:p>
                  <w:pPr>
                    <w:spacing w:line="360" w:lineRule="auto"/>
                    <w:jc w:val="center"/>
                    <w:rPr>
                      <w:szCs w:val="21"/>
                    </w:rPr>
                  </w:pPr>
                  <w:r>
                    <w:rPr>
                      <w:rFonts w:hint="eastAsia"/>
                      <w:szCs w:val="21"/>
                    </w:rPr>
                    <w:t>非甲烷总烃</w:t>
                  </w:r>
                </w:p>
              </w:tc>
              <w:tc>
                <w:tcPr>
                  <w:tcW w:w="2354" w:type="pct"/>
                  <w:vAlign w:val="center"/>
                </w:tcPr>
                <w:p>
                  <w:pPr>
                    <w:spacing w:line="360" w:lineRule="auto"/>
                    <w:jc w:val="center"/>
                    <w:rPr>
                      <w:szCs w:val="21"/>
                    </w:rPr>
                  </w:pPr>
                  <w:r>
                    <w:rPr>
                      <w:rFonts w:hint="eastAsia"/>
                      <w:szCs w:val="21"/>
                    </w:rPr>
                    <w:t>两级活性炭装置+15m排气筒</w:t>
                  </w:r>
                  <w:r>
                    <w:rPr>
                      <w:rFonts w:hint="eastAsia"/>
                      <w:bCs/>
                      <w:sz w:val="24"/>
                    </w:rPr>
                    <w:t>（</w:t>
                  </w:r>
                  <w:r>
                    <w:rPr>
                      <w:bCs/>
                      <w:sz w:val="24"/>
                    </w:rPr>
                    <w:t>DA010</w:t>
                  </w:r>
                  <w:r>
                    <w:rPr>
                      <w:rFonts w:hint="eastAsia"/>
                      <w:bCs/>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03" w:type="pct"/>
                  <w:vAlign w:val="center"/>
                </w:tcPr>
                <w:p>
                  <w:pPr>
                    <w:spacing w:line="360" w:lineRule="auto"/>
                    <w:jc w:val="center"/>
                    <w:rPr>
                      <w:szCs w:val="21"/>
                    </w:rPr>
                  </w:pPr>
                  <w:r>
                    <w:rPr>
                      <w:rFonts w:hint="eastAsia"/>
                      <w:szCs w:val="21"/>
                    </w:rPr>
                    <w:t>1</w:t>
                  </w:r>
                  <w:r>
                    <w:rPr>
                      <w:szCs w:val="21"/>
                    </w:rPr>
                    <w:t>0</w:t>
                  </w:r>
                </w:p>
              </w:tc>
              <w:tc>
                <w:tcPr>
                  <w:tcW w:w="775" w:type="pct"/>
                  <w:vAlign w:val="center"/>
                </w:tcPr>
                <w:p>
                  <w:pPr>
                    <w:spacing w:line="360" w:lineRule="auto"/>
                    <w:jc w:val="center"/>
                    <w:rPr>
                      <w:bCs/>
                      <w:szCs w:val="21"/>
                    </w:rPr>
                  </w:pPr>
                  <w:r>
                    <w:rPr>
                      <w:rFonts w:hint="eastAsia"/>
                      <w:bCs/>
                      <w:szCs w:val="21"/>
                    </w:rPr>
                    <w:t>合金铸件抛丸废气</w:t>
                  </w:r>
                </w:p>
              </w:tc>
              <w:tc>
                <w:tcPr>
                  <w:tcW w:w="1569" w:type="pct"/>
                </w:tcPr>
                <w:p>
                  <w:pPr>
                    <w:spacing w:line="360" w:lineRule="auto"/>
                    <w:jc w:val="center"/>
                    <w:rPr>
                      <w:szCs w:val="21"/>
                    </w:rPr>
                  </w:pPr>
                  <w:r>
                    <w:rPr>
                      <w:rFonts w:hint="eastAsia"/>
                      <w:szCs w:val="21"/>
                    </w:rPr>
                    <w:t>颗粒物</w:t>
                  </w:r>
                </w:p>
              </w:tc>
              <w:tc>
                <w:tcPr>
                  <w:tcW w:w="2354" w:type="pct"/>
                  <w:vAlign w:val="center"/>
                </w:tcPr>
                <w:p>
                  <w:pPr>
                    <w:spacing w:line="360" w:lineRule="auto"/>
                    <w:jc w:val="center"/>
                    <w:rPr>
                      <w:szCs w:val="21"/>
                    </w:rPr>
                  </w:pPr>
                  <w:r>
                    <w:rPr>
                      <w:rFonts w:hint="eastAsia"/>
                      <w:szCs w:val="21"/>
                    </w:rPr>
                    <w:t>脉冲式布袋除尘系统+15m排气筒</w:t>
                  </w:r>
                  <w:r>
                    <w:rPr>
                      <w:rFonts w:hint="eastAsia"/>
                      <w:bCs/>
                      <w:sz w:val="24"/>
                    </w:rPr>
                    <w:t>（</w:t>
                  </w:r>
                  <w:r>
                    <w:rPr>
                      <w:bCs/>
                      <w:sz w:val="24"/>
                    </w:rPr>
                    <w:t>DA003</w:t>
                  </w:r>
                  <w:r>
                    <w:rPr>
                      <w:rFonts w:hint="eastAsia"/>
                      <w:bCs/>
                      <w:sz w:val="24"/>
                    </w:rPr>
                    <w:t>）</w:t>
                  </w:r>
                </w:p>
              </w:tc>
            </w:tr>
          </w:tbl>
          <w:p>
            <w:pPr>
              <w:rPr>
                <w:szCs w:val="21"/>
              </w:rPr>
            </w:pPr>
            <w:r>
              <w:drawing>
                <wp:inline distT="0" distB="0" distL="0" distR="0">
                  <wp:extent cx="3171825" cy="2294890"/>
                  <wp:effectExtent l="0" t="0" r="9525" b="1016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171825" cy="2294890"/>
                          </a:xfrm>
                          <a:prstGeom prst="rect">
                            <a:avLst/>
                          </a:prstGeom>
                          <a:noFill/>
                          <a:ln>
                            <a:noFill/>
                          </a:ln>
                        </pic:spPr>
                      </pic:pic>
                    </a:graphicData>
                  </a:graphic>
                </wp:inline>
              </w:drawing>
            </w:r>
            <w:r>
              <w:drawing>
                <wp:inline distT="0" distB="0" distL="0" distR="0">
                  <wp:extent cx="2141220" cy="2141220"/>
                  <wp:effectExtent l="0" t="0" r="11430" b="1143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141220" cy="2141220"/>
                          </a:xfrm>
                          <a:prstGeom prst="rect">
                            <a:avLst/>
                          </a:prstGeom>
                          <a:noFill/>
                          <a:ln>
                            <a:noFill/>
                          </a:ln>
                        </pic:spPr>
                      </pic:pic>
                    </a:graphicData>
                  </a:graphic>
                </wp:inline>
              </w:drawing>
            </w:r>
          </w:p>
          <w:p>
            <w:pPr>
              <w:spacing w:line="360" w:lineRule="auto"/>
              <w:ind w:left="840" w:leftChars="400" w:firstLine="1205" w:firstLineChars="500"/>
              <w:jc w:val="left"/>
              <w:rPr>
                <w:b/>
                <w:sz w:val="28"/>
                <w:szCs w:val="28"/>
              </w:rPr>
            </w:pPr>
            <w:r>
              <w:rPr>
                <w:rFonts w:hint="eastAsia"/>
                <w:b/>
                <w:sz w:val="24"/>
              </w:rPr>
              <w:t xml:space="preserve">熔炼生产线        </w:t>
            </w:r>
            <w:r>
              <w:rPr>
                <w:b/>
                <w:sz w:val="24"/>
              </w:rPr>
              <w:t xml:space="preserve">           </w:t>
            </w:r>
            <w:r>
              <w:rPr>
                <w:rFonts w:hint="eastAsia"/>
                <w:b/>
                <w:sz w:val="24"/>
              </w:rPr>
              <w:t xml:space="preserve">          制芯生产线                  </w:t>
            </w:r>
          </w:p>
          <w:p>
            <w:pPr>
              <w:spacing w:line="360" w:lineRule="auto"/>
              <w:jc w:val="left"/>
              <w:rPr>
                <w:b/>
                <w:sz w:val="28"/>
                <w:szCs w:val="28"/>
              </w:rPr>
            </w:pPr>
            <w:r>
              <w:rPr>
                <w:rFonts w:hint="eastAsia"/>
                <w:b/>
                <w:sz w:val="28"/>
                <w:szCs w:val="28"/>
              </w:rPr>
              <w:t>3、噪声</w:t>
            </w:r>
          </w:p>
          <w:p>
            <w:pPr>
              <w:pStyle w:val="152"/>
              <w:rPr>
                <w:rFonts w:ascii="Times New Roman" w:hAnsi="Times New Roman" w:eastAsia="宋体"/>
                <w:color w:val="auto"/>
              </w:rPr>
            </w:pPr>
            <w:r>
              <w:rPr>
                <w:rFonts w:hint="eastAsia" w:ascii="Times New Roman" w:hAnsi="Times New Roman" w:eastAsia="宋体"/>
                <w:color w:val="auto"/>
              </w:rPr>
              <w:t>本项目主要噪声来自于</w:t>
            </w:r>
            <w:r>
              <w:rPr>
                <w:rFonts w:hint="eastAsia" w:ascii="Times New Roman" w:hAnsi="Times New Roman" w:eastAsia="宋体" w:cs="Times New Roman"/>
                <w:color w:val="auto"/>
              </w:rPr>
              <w:t>各种生产设备及风机</w:t>
            </w:r>
            <w:r>
              <w:rPr>
                <w:rFonts w:hint="eastAsia" w:ascii="Times New Roman" w:hAnsi="Times New Roman" w:eastAsia="宋体"/>
                <w:color w:val="auto"/>
              </w:rPr>
              <w:t>运行时产生的机械噪声，企业通过设置减震基座、安装消声机、厂房隔声等措施降低噪声污染</w:t>
            </w:r>
            <w:r>
              <w:rPr>
                <w:rFonts w:hint="eastAsia" w:ascii="Times New Roman" w:hAnsi="Times New Roman" w:eastAsia="宋体"/>
              </w:rPr>
              <w:t>。</w:t>
            </w:r>
          </w:p>
          <w:p>
            <w:pPr>
              <w:spacing w:line="360" w:lineRule="auto"/>
              <w:jc w:val="left"/>
              <w:rPr>
                <w:b/>
                <w:sz w:val="28"/>
                <w:szCs w:val="28"/>
              </w:rPr>
            </w:pPr>
            <w:r>
              <w:rPr>
                <w:rFonts w:hint="eastAsia"/>
                <w:b/>
                <w:sz w:val="28"/>
                <w:szCs w:val="28"/>
              </w:rPr>
              <w:t>4、固体废物</w:t>
            </w:r>
          </w:p>
          <w:p>
            <w:pPr>
              <w:spacing w:line="440" w:lineRule="exact"/>
              <w:ind w:firstLine="480" w:firstLineChars="200"/>
              <w:rPr>
                <w:sz w:val="24"/>
              </w:rPr>
            </w:pPr>
            <w:r>
              <w:rPr>
                <w:rFonts w:hint="eastAsia"/>
                <w:kern w:val="0"/>
                <w:sz w:val="24"/>
              </w:rPr>
              <w:t>本项目产生的固体废物包括磁选工序产生的金属杂质，筛分冷却工序和检验工序产生的废料，称重配料工序产生的废包装物，出片工序和修边工序产生的边角料，抛丸工序产生的锈渣，机加工工序产生的废油和废桶，设备维修过程中产生的含油抹布手套，活性炭吸附装置产生的废活性炭</w:t>
            </w:r>
            <w:r>
              <w:rPr>
                <w:rFonts w:hint="eastAsia"/>
                <w:kern w:val="0"/>
                <w:sz w:val="24"/>
                <w:lang w:eastAsia="zh-CN"/>
              </w:rPr>
              <w:t>（</w:t>
            </w:r>
            <w:r>
              <w:rPr>
                <w:rFonts w:hint="eastAsia"/>
                <w:kern w:val="0"/>
                <w:sz w:val="24"/>
                <w:lang w:val="en-US" w:eastAsia="zh-CN"/>
              </w:rPr>
              <w:t>每月检查一次，更换已损坏的活性炭</w:t>
            </w:r>
            <w:r>
              <w:rPr>
                <w:rFonts w:hint="eastAsia"/>
                <w:kern w:val="0"/>
                <w:sz w:val="24"/>
                <w:lang w:eastAsia="zh-CN"/>
              </w:rPr>
              <w:t>）</w:t>
            </w:r>
            <w:r>
              <w:rPr>
                <w:rFonts w:hint="eastAsia"/>
                <w:kern w:val="0"/>
                <w:sz w:val="24"/>
              </w:rPr>
              <w:t>，除尘设备收集粉尘，职工生活过程中产生的生活垃圾。</w:t>
            </w:r>
            <w:r>
              <w:rPr>
                <w:rFonts w:hint="eastAsia"/>
                <w:sz w:val="24"/>
              </w:rPr>
              <w:t>具体的处理方式见下表3</w:t>
            </w:r>
            <w:r>
              <w:rPr>
                <w:sz w:val="24"/>
              </w:rPr>
              <w:t>-3</w:t>
            </w:r>
            <w:r>
              <w:rPr>
                <w:rFonts w:hint="eastAsia"/>
                <w:sz w:val="24"/>
              </w:rPr>
              <w:t>。</w:t>
            </w:r>
          </w:p>
          <w:p>
            <w:pPr>
              <w:spacing w:line="360" w:lineRule="auto"/>
              <w:jc w:val="center"/>
              <w:rPr>
                <w:b/>
                <w:sz w:val="24"/>
              </w:rPr>
            </w:pPr>
            <w:bookmarkStart w:id="5" w:name="_Hlk484007099"/>
            <w:r>
              <w:rPr>
                <w:rFonts w:hint="eastAsia"/>
                <w:b/>
                <w:sz w:val="24"/>
              </w:rPr>
              <w:t>表3</w:t>
            </w:r>
            <w:r>
              <w:rPr>
                <w:b/>
                <w:sz w:val="24"/>
              </w:rPr>
              <w:t>-3</w:t>
            </w:r>
            <w:r>
              <w:rPr>
                <w:rFonts w:hint="eastAsia"/>
                <w:b/>
                <w:sz w:val="24"/>
              </w:rPr>
              <w:t xml:space="preserve">  </w:t>
            </w:r>
            <w:bookmarkStart w:id="6" w:name="_Hlk22907231"/>
            <w:r>
              <w:rPr>
                <w:rFonts w:hint="eastAsia"/>
                <w:b/>
                <w:sz w:val="24"/>
              </w:rPr>
              <w:t>项目固废</w:t>
            </w:r>
            <w:r>
              <w:rPr>
                <w:b/>
                <w:sz w:val="24"/>
              </w:rPr>
              <w:t>污染</w:t>
            </w:r>
            <w:r>
              <w:rPr>
                <w:rFonts w:hint="eastAsia"/>
                <w:b/>
                <w:sz w:val="24"/>
              </w:rPr>
              <w:t>情况</w:t>
            </w:r>
          </w:p>
          <w:bookmarkEnd w:id="5"/>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779"/>
              <w:gridCol w:w="2126"/>
              <w:gridCol w:w="2017"/>
              <w:gridCol w:w="18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jc w:val="center"/>
              </w:trPr>
              <w:tc>
                <w:tcPr>
                  <w:tcW w:w="655" w:type="dxa"/>
                  <w:vAlign w:val="center"/>
                </w:tcPr>
                <w:p>
                  <w:pPr>
                    <w:pStyle w:val="156"/>
                    <w:widowControl/>
                    <w:rPr>
                      <w:rFonts w:ascii="Times New Roman" w:hAnsi="Times New Roman" w:cs="宋体"/>
                      <w:b/>
                      <w:bCs/>
                    </w:rPr>
                  </w:pPr>
                  <w:r>
                    <w:rPr>
                      <w:rFonts w:hint="eastAsia" w:ascii="Times New Roman" w:hAnsi="Times New Roman" w:cs="宋体"/>
                      <w:b/>
                      <w:bCs/>
                      <w:lang w:eastAsia="zh-TW"/>
                    </w:rPr>
                    <w:t>类别</w:t>
                  </w:r>
                </w:p>
              </w:tc>
              <w:tc>
                <w:tcPr>
                  <w:tcW w:w="1779" w:type="dxa"/>
                  <w:vAlign w:val="center"/>
                </w:tcPr>
                <w:p>
                  <w:pPr>
                    <w:pStyle w:val="156"/>
                    <w:widowControl/>
                    <w:rPr>
                      <w:rFonts w:ascii="Times New Roman" w:hAnsi="Times New Roman" w:cs="宋体"/>
                      <w:b/>
                      <w:bCs/>
                    </w:rPr>
                  </w:pPr>
                  <w:r>
                    <w:rPr>
                      <w:rFonts w:hint="eastAsia" w:ascii="Times New Roman" w:hAnsi="Times New Roman" w:cs="宋体"/>
                      <w:b/>
                      <w:bCs/>
                      <w:lang w:eastAsia="zh-TW"/>
                    </w:rPr>
                    <w:t>名称</w:t>
                  </w:r>
                </w:p>
              </w:tc>
              <w:tc>
                <w:tcPr>
                  <w:tcW w:w="2126" w:type="dxa"/>
                  <w:vAlign w:val="center"/>
                </w:tcPr>
                <w:p>
                  <w:pPr>
                    <w:pStyle w:val="156"/>
                    <w:widowControl/>
                    <w:rPr>
                      <w:rFonts w:ascii="Times New Roman" w:hAnsi="Times New Roman" w:cs="宋体"/>
                      <w:b/>
                      <w:bCs/>
                      <w:lang w:eastAsia="zh-TW"/>
                    </w:rPr>
                  </w:pPr>
                  <w:r>
                    <w:rPr>
                      <w:rFonts w:hint="eastAsia" w:ascii="Times New Roman" w:hAnsi="Times New Roman" w:cs="宋体"/>
                      <w:b/>
                      <w:bCs/>
                      <w:lang w:eastAsia="zh-TW"/>
                    </w:rPr>
                    <w:t>环评产生量（</w:t>
                  </w:r>
                  <w:r>
                    <w:rPr>
                      <w:rFonts w:hint="eastAsia" w:ascii="Times New Roman" w:hAnsi="Times New Roman" w:cs="宋体"/>
                      <w:b/>
                      <w:bCs/>
                    </w:rPr>
                    <w:t>t/a</w:t>
                  </w:r>
                  <w:r>
                    <w:rPr>
                      <w:rFonts w:hint="eastAsia" w:ascii="Times New Roman" w:hAnsi="Times New Roman" w:cs="宋体"/>
                      <w:b/>
                      <w:bCs/>
                      <w:lang w:eastAsia="zh-TW"/>
                    </w:rPr>
                    <w:t>）</w:t>
                  </w:r>
                </w:p>
              </w:tc>
              <w:tc>
                <w:tcPr>
                  <w:tcW w:w="2017" w:type="dxa"/>
                  <w:vAlign w:val="center"/>
                </w:tcPr>
                <w:p>
                  <w:pPr>
                    <w:pStyle w:val="156"/>
                    <w:widowControl/>
                    <w:rPr>
                      <w:rFonts w:ascii="Times New Roman" w:hAnsi="Times New Roman" w:cs="宋体"/>
                      <w:b/>
                      <w:bCs/>
                      <w:lang w:eastAsia="zh-TW"/>
                    </w:rPr>
                  </w:pPr>
                  <w:r>
                    <w:rPr>
                      <w:rFonts w:hint="eastAsia" w:ascii="Times New Roman" w:hAnsi="Times New Roman" w:cs="宋体"/>
                      <w:b/>
                      <w:bCs/>
                      <w:lang w:eastAsia="zh-TW"/>
                    </w:rPr>
                    <w:t>实际产生量（</w:t>
                  </w:r>
                  <w:r>
                    <w:rPr>
                      <w:rFonts w:hint="eastAsia" w:ascii="Times New Roman" w:hAnsi="Times New Roman" w:cs="宋体"/>
                      <w:b/>
                      <w:bCs/>
                    </w:rPr>
                    <w:t>t/a</w:t>
                  </w:r>
                  <w:r>
                    <w:rPr>
                      <w:rFonts w:hint="eastAsia" w:ascii="Times New Roman" w:hAnsi="Times New Roman" w:cs="宋体"/>
                      <w:b/>
                      <w:bCs/>
                      <w:lang w:eastAsia="zh-TW"/>
                    </w:rPr>
                    <w:t>）</w:t>
                  </w:r>
                </w:p>
              </w:tc>
              <w:tc>
                <w:tcPr>
                  <w:tcW w:w="1861" w:type="dxa"/>
                  <w:vAlign w:val="center"/>
                </w:tcPr>
                <w:p>
                  <w:pPr>
                    <w:pStyle w:val="156"/>
                    <w:widowControl/>
                    <w:rPr>
                      <w:rFonts w:ascii="Times New Roman" w:hAnsi="Times New Roman" w:cs="宋体"/>
                      <w:b/>
                      <w:bCs/>
                    </w:rPr>
                  </w:pPr>
                  <w:r>
                    <w:rPr>
                      <w:rFonts w:hint="eastAsia" w:ascii="Times New Roman" w:hAnsi="Times New Roman" w:cs="宋体"/>
                      <w:b/>
                      <w:bCs/>
                      <w:lang w:eastAsia="zh-TW"/>
                    </w:rPr>
                    <w:t>处置措施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5" w:type="dxa"/>
                  <w:vMerge w:val="restart"/>
                  <w:vAlign w:val="center"/>
                </w:tcPr>
                <w:p>
                  <w:pPr>
                    <w:jc w:val="center"/>
                    <w:rPr>
                      <w:rFonts w:cs="宋体"/>
                      <w:color w:val="000000"/>
                      <w:szCs w:val="21"/>
                    </w:rPr>
                  </w:pPr>
                  <w:r>
                    <w:rPr>
                      <w:rFonts w:hint="eastAsia" w:cs="宋体"/>
                      <w:color w:val="000000"/>
                      <w:szCs w:val="21"/>
                    </w:rPr>
                    <w:t>一般固废</w:t>
                  </w:r>
                </w:p>
              </w:tc>
              <w:tc>
                <w:tcPr>
                  <w:tcW w:w="1779" w:type="dxa"/>
                  <w:vAlign w:val="center"/>
                </w:tcPr>
                <w:p>
                  <w:pPr>
                    <w:spacing w:line="440" w:lineRule="exact"/>
                    <w:jc w:val="center"/>
                    <w:rPr>
                      <w:rFonts w:cs="宋体"/>
                      <w:szCs w:val="21"/>
                    </w:rPr>
                  </w:pPr>
                  <w:r>
                    <w:rPr>
                      <w:color w:val="000000"/>
                      <w:spacing w:val="4"/>
                      <w:kern w:val="18"/>
                      <w:szCs w:val="21"/>
                    </w:rPr>
                    <w:t>金属杂质</w:t>
                  </w:r>
                </w:p>
              </w:tc>
              <w:tc>
                <w:tcPr>
                  <w:tcW w:w="2126" w:type="dxa"/>
                  <w:vAlign w:val="center"/>
                </w:tcPr>
                <w:p>
                  <w:pPr>
                    <w:pStyle w:val="156"/>
                    <w:widowControl/>
                    <w:rPr>
                      <w:rFonts w:ascii="Times New Roman" w:hAnsi="Times New Roman" w:cs="宋体"/>
                    </w:rPr>
                  </w:pPr>
                  <w:r>
                    <w:rPr>
                      <w:rFonts w:ascii="Times New Roman" w:hAnsi="Times New Roman"/>
                      <w:spacing w:val="4"/>
                      <w:kern w:val="18"/>
                    </w:rPr>
                    <w:t>25.707</w:t>
                  </w:r>
                </w:p>
              </w:tc>
              <w:tc>
                <w:tcPr>
                  <w:tcW w:w="2017" w:type="dxa"/>
                  <w:vAlign w:val="center"/>
                </w:tcPr>
                <w:p>
                  <w:pPr>
                    <w:pStyle w:val="156"/>
                    <w:widowControl/>
                    <w:rPr>
                      <w:rFonts w:ascii="Times New Roman" w:hAnsi="Times New Roman" w:cs="宋体"/>
                    </w:rPr>
                  </w:pPr>
                  <w:r>
                    <w:rPr>
                      <w:rFonts w:ascii="Times New Roman" w:hAnsi="Times New Roman"/>
                      <w:spacing w:val="4"/>
                      <w:kern w:val="18"/>
                    </w:rPr>
                    <w:t>25.707</w:t>
                  </w:r>
                </w:p>
              </w:tc>
              <w:tc>
                <w:tcPr>
                  <w:tcW w:w="1861" w:type="dxa"/>
                  <w:vMerge w:val="restart"/>
                  <w:vAlign w:val="center"/>
                </w:tcPr>
                <w:p>
                  <w:pPr>
                    <w:pStyle w:val="156"/>
                    <w:rPr>
                      <w:rFonts w:ascii="Times New Roman" w:hAnsi="Times New Roman" w:cs="宋体"/>
                    </w:rPr>
                  </w:pPr>
                  <w:r>
                    <w:rPr>
                      <w:rFonts w:hint="eastAsia" w:ascii="Times New Roman" w:hAnsi="Times New Roman" w:cs="宋体"/>
                    </w:rPr>
                    <w:t>物资单位回收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5" w:type="dxa"/>
                  <w:vMerge w:val="continue"/>
                  <w:vAlign w:val="center"/>
                </w:tcPr>
                <w:p>
                  <w:pPr>
                    <w:jc w:val="center"/>
                    <w:rPr>
                      <w:rFonts w:cs="宋体"/>
                      <w:color w:val="000000"/>
                      <w:szCs w:val="21"/>
                    </w:rPr>
                  </w:pPr>
                </w:p>
              </w:tc>
              <w:tc>
                <w:tcPr>
                  <w:tcW w:w="1779" w:type="dxa"/>
                  <w:vAlign w:val="center"/>
                </w:tcPr>
                <w:p>
                  <w:pPr>
                    <w:spacing w:line="440" w:lineRule="exact"/>
                    <w:jc w:val="center"/>
                    <w:rPr>
                      <w:rFonts w:cs="宋体"/>
                      <w:szCs w:val="21"/>
                    </w:rPr>
                  </w:pPr>
                  <w:r>
                    <w:rPr>
                      <w:color w:val="000000"/>
                      <w:spacing w:val="4"/>
                      <w:kern w:val="18"/>
                      <w:szCs w:val="21"/>
                    </w:rPr>
                    <w:t>废料</w:t>
                  </w:r>
                </w:p>
              </w:tc>
              <w:tc>
                <w:tcPr>
                  <w:tcW w:w="2126" w:type="dxa"/>
                  <w:vAlign w:val="center"/>
                </w:tcPr>
                <w:p>
                  <w:pPr>
                    <w:pStyle w:val="156"/>
                    <w:widowControl/>
                    <w:rPr>
                      <w:rFonts w:ascii="Times New Roman" w:hAnsi="Times New Roman" w:cs="宋体"/>
                    </w:rPr>
                  </w:pPr>
                  <w:r>
                    <w:rPr>
                      <w:rFonts w:ascii="Times New Roman" w:hAnsi="Times New Roman"/>
                      <w:spacing w:val="4"/>
                      <w:kern w:val="18"/>
                    </w:rPr>
                    <w:t>489.8</w:t>
                  </w:r>
                </w:p>
              </w:tc>
              <w:tc>
                <w:tcPr>
                  <w:tcW w:w="2017" w:type="dxa"/>
                  <w:vAlign w:val="center"/>
                </w:tcPr>
                <w:p>
                  <w:pPr>
                    <w:pStyle w:val="156"/>
                    <w:widowControl/>
                    <w:rPr>
                      <w:rFonts w:ascii="Times New Roman" w:hAnsi="Times New Roman" w:cs="宋体"/>
                    </w:rPr>
                  </w:pPr>
                  <w:r>
                    <w:rPr>
                      <w:rFonts w:ascii="Times New Roman" w:hAnsi="Times New Roman"/>
                      <w:spacing w:val="4"/>
                      <w:kern w:val="18"/>
                    </w:rPr>
                    <w:t>489.8</w:t>
                  </w:r>
                </w:p>
              </w:tc>
              <w:tc>
                <w:tcPr>
                  <w:tcW w:w="1861" w:type="dxa"/>
                  <w:vMerge w:val="continue"/>
                  <w:vAlign w:val="center"/>
                </w:tcPr>
                <w:p>
                  <w:pPr>
                    <w:pStyle w:val="156"/>
                    <w:rPr>
                      <w:rFonts w:ascii="Times New Roman" w:hAnsi="Times New Roman" w:cs="宋体"/>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jc w:val="center"/>
              </w:trPr>
              <w:tc>
                <w:tcPr>
                  <w:tcW w:w="655" w:type="dxa"/>
                  <w:vMerge w:val="continue"/>
                  <w:vAlign w:val="center"/>
                </w:tcPr>
                <w:p>
                  <w:pPr>
                    <w:jc w:val="center"/>
                    <w:rPr>
                      <w:rFonts w:cs="宋体"/>
                      <w:color w:val="000000"/>
                      <w:szCs w:val="21"/>
                    </w:rPr>
                  </w:pPr>
                </w:p>
              </w:tc>
              <w:tc>
                <w:tcPr>
                  <w:tcW w:w="1779" w:type="dxa"/>
                  <w:vAlign w:val="center"/>
                </w:tcPr>
                <w:p>
                  <w:pPr>
                    <w:spacing w:line="440" w:lineRule="exact"/>
                    <w:jc w:val="center"/>
                    <w:rPr>
                      <w:szCs w:val="21"/>
                    </w:rPr>
                  </w:pPr>
                  <w:r>
                    <w:rPr>
                      <w:color w:val="000000"/>
                      <w:spacing w:val="4"/>
                      <w:kern w:val="18"/>
                      <w:szCs w:val="21"/>
                    </w:rPr>
                    <w:t>废包装物</w:t>
                  </w:r>
                </w:p>
              </w:tc>
              <w:tc>
                <w:tcPr>
                  <w:tcW w:w="2126" w:type="dxa"/>
                  <w:vAlign w:val="center"/>
                </w:tcPr>
                <w:p>
                  <w:pPr>
                    <w:pStyle w:val="156"/>
                    <w:widowControl/>
                    <w:rPr>
                      <w:rFonts w:ascii="Times New Roman" w:hAnsi="Times New Roman" w:cs="宋体"/>
                    </w:rPr>
                  </w:pPr>
                  <w:r>
                    <w:rPr>
                      <w:rFonts w:ascii="Times New Roman" w:hAnsi="Times New Roman"/>
                      <w:spacing w:val="4"/>
                      <w:kern w:val="18"/>
                    </w:rPr>
                    <w:t>0.3</w:t>
                  </w:r>
                </w:p>
              </w:tc>
              <w:tc>
                <w:tcPr>
                  <w:tcW w:w="2017" w:type="dxa"/>
                  <w:vAlign w:val="center"/>
                </w:tcPr>
                <w:p>
                  <w:pPr>
                    <w:pStyle w:val="156"/>
                    <w:widowControl/>
                    <w:rPr>
                      <w:rFonts w:ascii="Times New Roman" w:hAnsi="Times New Roman" w:cs="宋体"/>
                    </w:rPr>
                  </w:pPr>
                  <w:r>
                    <w:rPr>
                      <w:rFonts w:ascii="Times New Roman" w:hAnsi="Times New Roman"/>
                      <w:spacing w:val="4"/>
                      <w:kern w:val="18"/>
                    </w:rPr>
                    <w:t>0.3</w:t>
                  </w:r>
                </w:p>
              </w:tc>
              <w:tc>
                <w:tcPr>
                  <w:tcW w:w="1861" w:type="dxa"/>
                  <w:vMerge w:val="continue"/>
                  <w:vAlign w:val="center"/>
                </w:tcPr>
                <w:p>
                  <w:pPr>
                    <w:pStyle w:val="156"/>
                    <w:rPr>
                      <w:rFonts w:ascii="Times New Roman" w:hAnsi="Times New Roman" w:cs="宋体"/>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5" w:type="dxa"/>
                  <w:vMerge w:val="continue"/>
                  <w:vAlign w:val="center"/>
                </w:tcPr>
                <w:p>
                  <w:pPr>
                    <w:jc w:val="center"/>
                    <w:rPr>
                      <w:rFonts w:cs="宋体"/>
                      <w:color w:val="000000"/>
                      <w:szCs w:val="21"/>
                    </w:rPr>
                  </w:pPr>
                </w:p>
              </w:tc>
              <w:tc>
                <w:tcPr>
                  <w:tcW w:w="1779" w:type="dxa"/>
                  <w:vAlign w:val="center"/>
                </w:tcPr>
                <w:p>
                  <w:pPr>
                    <w:spacing w:line="440" w:lineRule="exact"/>
                    <w:jc w:val="center"/>
                    <w:rPr>
                      <w:szCs w:val="21"/>
                    </w:rPr>
                  </w:pPr>
                  <w:r>
                    <w:rPr>
                      <w:color w:val="000000"/>
                      <w:spacing w:val="4"/>
                      <w:kern w:val="18"/>
                      <w:szCs w:val="21"/>
                    </w:rPr>
                    <w:t>边角料</w:t>
                  </w:r>
                </w:p>
              </w:tc>
              <w:tc>
                <w:tcPr>
                  <w:tcW w:w="2126" w:type="dxa"/>
                  <w:vAlign w:val="center"/>
                </w:tcPr>
                <w:p>
                  <w:pPr>
                    <w:pStyle w:val="156"/>
                    <w:widowControl/>
                    <w:rPr>
                      <w:rFonts w:ascii="Times New Roman" w:hAnsi="Times New Roman" w:cs="宋体"/>
                    </w:rPr>
                  </w:pPr>
                  <w:r>
                    <w:rPr>
                      <w:rFonts w:ascii="Times New Roman" w:hAnsi="Times New Roman"/>
                      <w:spacing w:val="4"/>
                      <w:kern w:val="18"/>
                    </w:rPr>
                    <w:t>25.3</w:t>
                  </w:r>
                </w:p>
              </w:tc>
              <w:tc>
                <w:tcPr>
                  <w:tcW w:w="2017" w:type="dxa"/>
                  <w:vAlign w:val="center"/>
                </w:tcPr>
                <w:p>
                  <w:pPr>
                    <w:pStyle w:val="156"/>
                    <w:widowControl/>
                    <w:rPr>
                      <w:rFonts w:ascii="Times New Roman" w:hAnsi="Times New Roman" w:cs="宋体"/>
                    </w:rPr>
                  </w:pPr>
                  <w:r>
                    <w:rPr>
                      <w:rFonts w:ascii="Times New Roman" w:hAnsi="Times New Roman"/>
                      <w:spacing w:val="4"/>
                      <w:kern w:val="18"/>
                    </w:rPr>
                    <w:t>25.3</w:t>
                  </w:r>
                </w:p>
              </w:tc>
              <w:tc>
                <w:tcPr>
                  <w:tcW w:w="1861" w:type="dxa"/>
                  <w:vMerge w:val="continue"/>
                  <w:vAlign w:val="center"/>
                </w:tcPr>
                <w:p>
                  <w:pPr>
                    <w:pStyle w:val="156"/>
                    <w:rPr>
                      <w:rFonts w:ascii="Times New Roman" w:hAnsi="Times New Roman" w:cs="宋体"/>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5" w:type="dxa"/>
                  <w:vMerge w:val="continue"/>
                  <w:vAlign w:val="center"/>
                </w:tcPr>
                <w:p>
                  <w:pPr>
                    <w:jc w:val="center"/>
                    <w:rPr>
                      <w:rFonts w:cs="宋体"/>
                      <w:color w:val="000000"/>
                      <w:szCs w:val="21"/>
                    </w:rPr>
                  </w:pPr>
                </w:p>
              </w:tc>
              <w:tc>
                <w:tcPr>
                  <w:tcW w:w="1779" w:type="dxa"/>
                  <w:vAlign w:val="center"/>
                </w:tcPr>
                <w:p>
                  <w:pPr>
                    <w:spacing w:line="440" w:lineRule="exact"/>
                    <w:jc w:val="center"/>
                    <w:rPr>
                      <w:szCs w:val="21"/>
                    </w:rPr>
                  </w:pPr>
                  <w:r>
                    <w:rPr>
                      <w:color w:val="000000"/>
                      <w:spacing w:val="4"/>
                      <w:kern w:val="18"/>
                      <w:szCs w:val="21"/>
                    </w:rPr>
                    <w:t>锈渣</w:t>
                  </w:r>
                </w:p>
              </w:tc>
              <w:tc>
                <w:tcPr>
                  <w:tcW w:w="2126" w:type="dxa"/>
                  <w:vAlign w:val="center"/>
                </w:tcPr>
                <w:p>
                  <w:pPr>
                    <w:pStyle w:val="156"/>
                    <w:widowControl/>
                    <w:rPr>
                      <w:rFonts w:ascii="Times New Roman" w:hAnsi="Times New Roman" w:cs="宋体"/>
                    </w:rPr>
                  </w:pPr>
                  <w:r>
                    <w:rPr>
                      <w:rFonts w:ascii="Times New Roman" w:hAnsi="Times New Roman"/>
                      <w:spacing w:val="4"/>
                      <w:kern w:val="18"/>
                    </w:rPr>
                    <w:t>25</w:t>
                  </w:r>
                </w:p>
              </w:tc>
              <w:tc>
                <w:tcPr>
                  <w:tcW w:w="2017" w:type="dxa"/>
                  <w:vAlign w:val="center"/>
                </w:tcPr>
                <w:p>
                  <w:pPr>
                    <w:pStyle w:val="156"/>
                    <w:widowControl/>
                    <w:rPr>
                      <w:rFonts w:ascii="Times New Roman" w:hAnsi="Times New Roman" w:cs="宋体"/>
                    </w:rPr>
                  </w:pPr>
                  <w:r>
                    <w:rPr>
                      <w:rFonts w:ascii="Times New Roman" w:hAnsi="Times New Roman"/>
                      <w:spacing w:val="4"/>
                      <w:kern w:val="18"/>
                    </w:rPr>
                    <w:t>25</w:t>
                  </w:r>
                </w:p>
              </w:tc>
              <w:tc>
                <w:tcPr>
                  <w:tcW w:w="1861" w:type="dxa"/>
                  <w:vMerge w:val="continue"/>
                  <w:vAlign w:val="center"/>
                </w:tcPr>
                <w:p>
                  <w:pPr>
                    <w:pStyle w:val="156"/>
                    <w:rPr>
                      <w:rFonts w:ascii="Times New Roman" w:hAnsi="Times New Roman" w:cs="宋体"/>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5" w:type="dxa"/>
                  <w:vMerge w:val="continue"/>
                  <w:vAlign w:val="center"/>
                </w:tcPr>
                <w:p>
                  <w:pPr>
                    <w:jc w:val="center"/>
                    <w:rPr>
                      <w:rFonts w:cs="宋体"/>
                      <w:color w:val="000000"/>
                      <w:szCs w:val="21"/>
                    </w:rPr>
                  </w:pPr>
                </w:p>
              </w:tc>
              <w:tc>
                <w:tcPr>
                  <w:tcW w:w="1779" w:type="dxa"/>
                  <w:vAlign w:val="center"/>
                </w:tcPr>
                <w:p>
                  <w:pPr>
                    <w:spacing w:line="440" w:lineRule="exact"/>
                    <w:jc w:val="center"/>
                    <w:rPr>
                      <w:szCs w:val="21"/>
                    </w:rPr>
                  </w:pPr>
                  <w:r>
                    <w:rPr>
                      <w:color w:val="000000"/>
                      <w:spacing w:val="4"/>
                      <w:kern w:val="18"/>
                      <w:szCs w:val="21"/>
                    </w:rPr>
                    <w:t>除尘设备收集粉尘</w:t>
                  </w:r>
                </w:p>
              </w:tc>
              <w:tc>
                <w:tcPr>
                  <w:tcW w:w="2126" w:type="dxa"/>
                  <w:vAlign w:val="center"/>
                </w:tcPr>
                <w:p>
                  <w:pPr>
                    <w:pStyle w:val="156"/>
                    <w:widowControl/>
                    <w:rPr>
                      <w:rFonts w:ascii="Times New Roman" w:hAnsi="Times New Roman" w:cs="宋体"/>
                    </w:rPr>
                  </w:pPr>
                  <w:r>
                    <w:rPr>
                      <w:rFonts w:ascii="Times New Roman" w:hAnsi="Times New Roman"/>
                      <w:spacing w:val="4"/>
                      <w:kern w:val="18"/>
                    </w:rPr>
                    <w:t>15.351</w:t>
                  </w:r>
                </w:p>
              </w:tc>
              <w:tc>
                <w:tcPr>
                  <w:tcW w:w="2017" w:type="dxa"/>
                  <w:vAlign w:val="center"/>
                </w:tcPr>
                <w:p>
                  <w:pPr>
                    <w:pStyle w:val="156"/>
                    <w:widowControl/>
                    <w:rPr>
                      <w:rFonts w:ascii="Times New Roman" w:hAnsi="Times New Roman" w:cs="宋体"/>
                    </w:rPr>
                  </w:pPr>
                  <w:r>
                    <w:rPr>
                      <w:rFonts w:ascii="Times New Roman" w:hAnsi="Times New Roman"/>
                      <w:spacing w:val="4"/>
                      <w:kern w:val="18"/>
                    </w:rPr>
                    <w:t>15.351</w:t>
                  </w:r>
                </w:p>
              </w:tc>
              <w:tc>
                <w:tcPr>
                  <w:tcW w:w="1861" w:type="dxa"/>
                  <w:vMerge w:val="continue"/>
                  <w:vAlign w:val="center"/>
                </w:tcPr>
                <w:p>
                  <w:pPr>
                    <w:pStyle w:val="156"/>
                    <w:rPr>
                      <w:rFonts w:ascii="Times New Roman" w:hAnsi="Times New Roman" w:cs="宋体"/>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434" w:type="dxa"/>
                  <w:gridSpan w:val="2"/>
                  <w:vAlign w:val="center"/>
                </w:tcPr>
                <w:p>
                  <w:pPr>
                    <w:spacing w:line="360" w:lineRule="exact"/>
                    <w:jc w:val="center"/>
                    <w:rPr>
                      <w:szCs w:val="21"/>
                    </w:rPr>
                  </w:pPr>
                  <w:r>
                    <w:rPr>
                      <w:rFonts w:hint="eastAsia" w:cs="宋体"/>
                      <w:color w:val="000000"/>
                      <w:szCs w:val="21"/>
                    </w:rPr>
                    <w:t>生活垃圾</w:t>
                  </w:r>
                </w:p>
              </w:tc>
              <w:tc>
                <w:tcPr>
                  <w:tcW w:w="2126" w:type="dxa"/>
                  <w:vAlign w:val="center"/>
                </w:tcPr>
                <w:p>
                  <w:pPr>
                    <w:pStyle w:val="156"/>
                    <w:widowControl/>
                    <w:rPr>
                      <w:rFonts w:ascii="Times New Roman" w:hAnsi="Times New Roman" w:cs="宋体"/>
                    </w:rPr>
                  </w:pPr>
                  <w:r>
                    <w:rPr>
                      <w:rFonts w:ascii="Times New Roman" w:hAnsi="Times New Roman" w:cs="宋体"/>
                    </w:rPr>
                    <w:t>27</w:t>
                  </w:r>
                </w:p>
              </w:tc>
              <w:tc>
                <w:tcPr>
                  <w:tcW w:w="2017" w:type="dxa"/>
                  <w:vAlign w:val="center"/>
                </w:tcPr>
                <w:p>
                  <w:pPr>
                    <w:widowControl/>
                    <w:snapToGrid w:val="0"/>
                    <w:jc w:val="center"/>
                    <w:rPr>
                      <w:rFonts w:cs="宋体"/>
                      <w:szCs w:val="21"/>
                    </w:rPr>
                  </w:pPr>
                  <w:r>
                    <w:rPr>
                      <w:rFonts w:cs="宋体"/>
                    </w:rPr>
                    <w:t>27</w:t>
                  </w:r>
                </w:p>
              </w:tc>
              <w:tc>
                <w:tcPr>
                  <w:tcW w:w="1861" w:type="dxa"/>
                  <w:vAlign w:val="center"/>
                </w:tcPr>
                <w:p>
                  <w:pPr>
                    <w:pStyle w:val="156"/>
                    <w:rPr>
                      <w:rFonts w:ascii="Times New Roman" w:hAnsi="Times New Roman" w:cs="宋体"/>
                    </w:rPr>
                  </w:pPr>
                  <w:r>
                    <w:rPr>
                      <w:rFonts w:hint="eastAsia" w:ascii="Times New Roman" w:hAnsi="Times New Roman" w:cs="宋体"/>
                    </w:rPr>
                    <w:t>收集后交由环卫部门处置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5" w:type="dxa"/>
                  <w:vMerge w:val="restart"/>
                  <w:vAlign w:val="center"/>
                </w:tcPr>
                <w:p>
                  <w:pPr>
                    <w:jc w:val="center"/>
                    <w:rPr>
                      <w:rFonts w:cs="宋体"/>
                      <w:color w:val="000000"/>
                      <w:szCs w:val="21"/>
                    </w:rPr>
                  </w:pPr>
                  <w:r>
                    <w:rPr>
                      <w:rFonts w:hint="eastAsia" w:cs="宋体"/>
                      <w:color w:val="000000"/>
                      <w:szCs w:val="21"/>
                    </w:rPr>
                    <w:t>危险废物</w:t>
                  </w:r>
                </w:p>
              </w:tc>
              <w:tc>
                <w:tcPr>
                  <w:tcW w:w="1779" w:type="dxa"/>
                  <w:vAlign w:val="center"/>
                </w:tcPr>
                <w:p>
                  <w:pPr>
                    <w:spacing w:line="360" w:lineRule="exact"/>
                    <w:jc w:val="center"/>
                    <w:rPr>
                      <w:rFonts w:cs="宋体"/>
                      <w:szCs w:val="21"/>
                    </w:rPr>
                  </w:pPr>
                  <w:r>
                    <w:rPr>
                      <w:color w:val="000000"/>
                      <w:spacing w:val="4"/>
                      <w:kern w:val="18"/>
                      <w:szCs w:val="21"/>
                    </w:rPr>
                    <w:t>废桶</w:t>
                  </w:r>
                </w:p>
              </w:tc>
              <w:tc>
                <w:tcPr>
                  <w:tcW w:w="2126" w:type="dxa"/>
                  <w:vAlign w:val="center"/>
                </w:tcPr>
                <w:p>
                  <w:pPr>
                    <w:pStyle w:val="156"/>
                    <w:widowControl/>
                    <w:rPr>
                      <w:rFonts w:ascii="Times New Roman" w:hAnsi="Times New Roman" w:cs="宋体"/>
                    </w:rPr>
                  </w:pPr>
                  <w:r>
                    <w:rPr>
                      <w:rFonts w:ascii="Times New Roman" w:hAnsi="Times New Roman"/>
                      <w:spacing w:val="4"/>
                      <w:kern w:val="18"/>
                    </w:rPr>
                    <w:t>0.01</w:t>
                  </w:r>
                </w:p>
              </w:tc>
              <w:tc>
                <w:tcPr>
                  <w:tcW w:w="2017" w:type="dxa"/>
                  <w:vAlign w:val="center"/>
                </w:tcPr>
                <w:p>
                  <w:pPr>
                    <w:pStyle w:val="156"/>
                    <w:widowControl/>
                    <w:rPr>
                      <w:rFonts w:ascii="Times New Roman" w:hAnsi="Times New Roman" w:cs="宋体"/>
                    </w:rPr>
                  </w:pPr>
                  <w:r>
                    <w:rPr>
                      <w:rFonts w:ascii="Times New Roman" w:hAnsi="Times New Roman"/>
                      <w:spacing w:val="4"/>
                      <w:kern w:val="18"/>
                    </w:rPr>
                    <w:t>0.01</w:t>
                  </w:r>
                </w:p>
              </w:tc>
              <w:tc>
                <w:tcPr>
                  <w:tcW w:w="1861" w:type="dxa"/>
                  <w:vMerge w:val="restart"/>
                  <w:vAlign w:val="center"/>
                </w:tcPr>
                <w:p>
                  <w:pPr>
                    <w:pStyle w:val="156"/>
                    <w:rPr>
                      <w:rFonts w:ascii="Times New Roman" w:hAnsi="Times New Roman" w:cs="宋体"/>
                    </w:rPr>
                  </w:pPr>
                  <w:r>
                    <w:rPr>
                      <w:rFonts w:hint="eastAsia" w:ascii="Times New Roman" w:hAnsi="Times New Roman" w:cs="宋体"/>
                    </w:rPr>
                    <w:t>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jc w:val="center"/>
              </w:trPr>
              <w:tc>
                <w:tcPr>
                  <w:tcW w:w="655" w:type="dxa"/>
                  <w:vMerge w:val="continue"/>
                  <w:vAlign w:val="center"/>
                </w:tcPr>
                <w:p>
                  <w:pPr>
                    <w:jc w:val="center"/>
                    <w:rPr>
                      <w:rFonts w:cs="宋体"/>
                      <w:color w:val="000000"/>
                      <w:szCs w:val="21"/>
                    </w:rPr>
                  </w:pPr>
                </w:p>
              </w:tc>
              <w:tc>
                <w:tcPr>
                  <w:tcW w:w="1779" w:type="dxa"/>
                  <w:vAlign w:val="center"/>
                </w:tcPr>
                <w:p>
                  <w:pPr>
                    <w:spacing w:line="360" w:lineRule="exact"/>
                    <w:jc w:val="center"/>
                    <w:rPr>
                      <w:szCs w:val="21"/>
                    </w:rPr>
                  </w:pPr>
                  <w:r>
                    <w:rPr>
                      <w:color w:val="000000"/>
                      <w:spacing w:val="4"/>
                      <w:kern w:val="18"/>
                      <w:szCs w:val="21"/>
                    </w:rPr>
                    <w:t>废活性炭</w:t>
                  </w:r>
                </w:p>
              </w:tc>
              <w:tc>
                <w:tcPr>
                  <w:tcW w:w="2126" w:type="dxa"/>
                  <w:vAlign w:val="center"/>
                </w:tcPr>
                <w:p>
                  <w:pPr>
                    <w:pStyle w:val="156"/>
                    <w:widowControl/>
                    <w:rPr>
                      <w:rFonts w:ascii="Times New Roman" w:hAnsi="Times New Roman" w:cs="宋体"/>
                    </w:rPr>
                  </w:pPr>
                  <w:r>
                    <w:rPr>
                      <w:rFonts w:ascii="Times New Roman" w:hAnsi="Times New Roman"/>
                      <w:spacing w:val="4"/>
                      <w:kern w:val="18"/>
                    </w:rPr>
                    <w:t>5.5796</w:t>
                  </w:r>
                </w:p>
              </w:tc>
              <w:tc>
                <w:tcPr>
                  <w:tcW w:w="2017" w:type="dxa"/>
                  <w:vAlign w:val="center"/>
                </w:tcPr>
                <w:p>
                  <w:pPr>
                    <w:pStyle w:val="156"/>
                    <w:widowControl/>
                    <w:rPr>
                      <w:rFonts w:ascii="Times New Roman" w:hAnsi="Times New Roman" w:cs="宋体"/>
                    </w:rPr>
                  </w:pPr>
                  <w:r>
                    <w:rPr>
                      <w:rFonts w:ascii="Times New Roman" w:hAnsi="Times New Roman"/>
                      <w:spacing w:val="4"/>
                      <w:kern w:val="18"/>
                    </w:rPr>
                    <w:t>5.5796</w:t>
                  </w:r>
                </w:p>
              </w:tc>
              <w:tc>
                <w:tcPr>
                  <w:tcW w:w="1861" w:type="dxa"/>
                  <w:vMerge w:val="continue"/>
                  <w:vAlign w:val="center"/>
                </w:tcPr>
                <w:p>
                  <w:pPr>
                    <w:pStyle w:val="156"/>
                    <w:rPr>
                      <w:rFonts w:ascii="Times New Roman" w:hAnsi="Times New Roman" w:cs="宋体"/>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5" w:type="dxa"/>
                  <w:vMerge w:val="continue"/>
                  <w:vAlign w:val="center"/>
                </w:tcPr>
                <w:p>
                  <w:pPr>
                    <w:jc w:val="center"/>
                    <w:rPr>
                      <w:rFonts w:cs="宋体"/>
                      <w:color w:val="000000"/>
                      <w:szCs w:val="21"/>
                    </w:rPr>
                  </w:pPr>
                </w:p>
              </w:tc>
              <w:tc>
                <w:tcPr>
                  <w:tcW w:w="1779" w:type="dxa"/>
                  <w:vAlign w:val="center"/>
                </w:tcPr>
                <w:p>
                  <w:pPr>
                    <w:spacing w:line="360" w:lineRule="exact"/>
                    <w:jc w:val="center"/>
                    <w:rPr>
                      <w:szCs w:val="21"/>
                    </w:rPr>
                  </w:pPr>
                  <w:r>
                    <w:rPr>
                      <w:color w:val="000000"/>
                      <w:spacing w:val="4"/>
                      <w:kern w:val="18"/>
                      <w:szCs w:val="21"/>
                    </w:rPr>
                    <w:t>废油</w:t>
                  </w:r>
                </w:p>
              </w:tc>
              <w:tc>
                <w:tcPr>
                  <w:tcW w:w="2126" w:type="dxa"/>
                  <w:vAlign w:val="center"/>
                </w:tcPr>
                <w:p>
                  <w:pPr>
                    <w:widowControl/>
                    <w:jc w:val="center"/>
                    <w:rPr>
                      <w:rFonts w:cs="宋体"/>
                      <w:szCs w:val="21"/>
                    </w:rPr>
                  </w:pPr>
                  <w:r>
                    <w:rPr>
                      <w:color w:val="000000"/>
                      <w:spacing w:val="4"/>
                      <w:kern w:val="18"/>
                      <w:szCs w:val="21"/>
                    </w:rPr>
                    <w:t>0.09</w:t>
                  </w:r>
                </w:p>
              </w:tc>
              <w:tc>
                <w:tcPr>
                  <w:tcW w:w="2017" w:type="dxa"/>
                  <w:vAlign w:val="center"/>
                </w:tcPr>
                <w:p>
                  <w:pPr>
                    <w:pStyle w:val="156"/>
                    <w:widowControl/>
                    <w:rPr>
                      <w:rFonts w:ascii="Times New Roman" w:hAnsi="Times New Roman" w:cs="宋体"/>
                    </w:rPr>
                  </w:pPr>
                  <w:r>
                    <w:rPr>
                      <w:rFonts w:ascii="Times New Roman" w:hAnsi="Times New Roman"/>
                      <w:spacing w:val="4"/>
                      <w:kern w:val="18"/>
                    </w:rPr>
                    <w:t>0.09</w:t>
                  </w:r>
                </w:p>
              </w:tc>
              <w:tc>
                <w:tcPr>
                  <w:tcW w:w="1861" w:type="dxa"/>
                  <w:vMerge w:val="continue"/>
                  <w:vAlign w:val="center"/>
                </w:tcPr>
                <w:p>
                  <w:pPr>
                    <w:pStyle w:val="156"/>
                    <w:rPr>
                      <w:rFonts w:ascii="Times New Roman" w:hAnsi="Times New Roman" w:cs="宋体"/>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55" w:type="dxa"/>
                  <w:vMerge w:val="continue"/>
                  <w:vAlign w:val="center"/>
                </w:tcPr>
                <w:p>
                  <w:pPr>
                    <w:jc w:val="center"/>
                    <w:rPr>
                      <w:rFonts w:cs="宋体"/>
                      <w:color w:val="000000"/>
                      <w:szCs w:val="21"/>
                    </w:rPr>
                  </w:pPr>
                </w:p>
              </w:tc>
              <w:tc>
                <w:tcPr>
                  <w:tcW w:w="1779" w:type="dxa"/>
                  <w:vAlign w:val="center"/>
                </w:tcPr>
                <w:p>
                  <w:pPr>
                    <w:spacing w:line="360" w:lineRule="exact"/>
                    <w:jc w:val="center"/>
                    <w:rPr>
                      <w:szCs w:val="21"/>
                    </w:rPr>
                  </w:pPr>
                  <w:r>
                    <w:rPr>
                      <w:color w:val="000000"/>
                      <w:spacing w:val="4"/>
                      <w:kern w:val="18"/>
                      <w:szCs w:val="21"/>
                    </w:rPr>
                    <w:t>含油抹布手套</w:t>
                  </w:r>
                </w:p>
              </w:tc>
              <w:tc>
                <w:tcPr>
                  <w:tcW w:w="2126" w:type="dxa"/>
                  <w:vAlign w:val="center"/>
                </w:tcPr>
                <w:p>
                  <w:pPr>
                    <w:widowControl/>
                    <w:jc w:val="center"/>
                    <w:rPr>
                      <w:rFonts w:cs="宋体"/>
                      <w:szCs w:val="21"/>
                    </w:rPr>
                  </w:pPr>
                  <w:r>
                    <w:rPr>
                      <w:color w:val="000000"/>
                      <w:spacing w:val="4"/>
                      <w:kern w:val="18"/>
                      <w:szCs w:val="21"/>
                    </w:rPr>
                    <w:t>0.001</w:t>
                  </w:r>
                </w:p>
              </w:tc>
              <w:tc>
                <w:tcPr>
                  <w:tcW w:w="2017" w:type="dxa"/>
                  <w:vAlign w:val="center"/>
                </w:tcPr>
                <w:p>
                  <w:pPr>
                    <w:pStyle w:val="156"/>
                    <w:widowControl/>
                    <w:rPr>
                      <w:rFonts w:ascii="Times New Roman" w:hAnsi="Times New Roman" w:cs="宋体"/>
                    </w:rPr>
                  </w:pPr>
                  <w:r>
                    <w:rPr>
                      <w:rFonts w:ascii="Times New Roman" w:hAnsi="Times New Roman"/>
                      <w:spacing w:val="4"/>
                      <w:kern w:val="18"/>
                    </w:rPr>
                    <w:t>0.001</w:t>
                  </w:r>
                </w:p>
              </w:tc>
              <w:tc>
                <w:tcPr>
                  <w:tcW w:w="1861" w:type="dxa"/>
                  <w:vMerge w:val="continue"/>
                  <w:vAlign w:val="center"/>
                </w:tcPr>
                <w:p>
                  <w:pPr>
                    <w:pStyle w:val="156"/>
                    <w:rPr>
                      <w:rFonts w:ascii="Times New Roman" w:hAnsi="Times New Roman" w:cs="宋体"/>
                    </w:rPr>
                  </w:pPr>
                </w:p>
              </w:tc>
            </w:tr>
            <w:bookmarkEnd w:id="6"/>
          </w:tbl>
          <w:p>
            <w:pPr>
              <w:spacing w:line="360" w:lineRule="auto"/>
              <w:jc w:val="left"/>
              <w:rPr>
                <w:b/>
                <w:sz w:val="28"/>
                <w:szCs w:val="28"/>
              </w:rPr>
            </w:pPr>
            <w:r>
              <w:rPr>
                <w:rFonts w:hint="eastAsia"/>
                <w:b/>
                <w:sz w:val="28"/>
                <w:szCs w:val="28"/>
              </w:rPr>
              <w:t>5、环保投资</w:t>
            </w:r>
          </w:p>
          <w:p>
            <w:pPr>
              <w:pStyle w:val="152"/>
              <w:rPr>
                <w:rFonts w:ascii="Times New Roman" w:hAnsi="Times New Roman" w:eastAsia="宋体"/>
                <w:b/>
              </w:rPr>
            </w:pPr>
            <w:r>
              <w:rPr>
                <w:rFonts w:hint="eastAsia" w:ascii="Times New Roman" w:hAnsi="Times New Roman" w:eastAsia="宋体"/>
              </w:rPr>
              <w:t>项目实际总投资为</w:t>
            </w:r>
            <w:r>
              <w:rPr>
                <w:rFonts w:ascii="Times New Roman" w:hAnsi="Times New Roman" w:eastAsia="宋体"/>
              </w:rPr>
              <w:t>5</w:t>
            </w:r>
            <w:r>
              <w:rPr>
                <w:rFonts w:hint="eastAsia" w:ascii="Times New Roman" w:hAnsi="Times New Roman" w:eastAsia="宋体"/>
              </w:rPr>
              <w:t>000万元，其中实际环保投资</w:t>
            </w:r>
            <w:r>
              <w:rPr>
                <w:rFonts w:ascii="Times New Roman" w:hAnsi="Times New Roman" w:eastAsia="宋体"/>
              </w:rPr>
              <w:t>230</w:t>
            </w:r>
            <w:r>
              <w:rPr>
                <w:rFonts w:hint="eastAsia" w:ascii="Times New Roman" w:hAnsi="Times New Roman" w:eastAsia="宋体"/>
              </w:rPr>
              <w:t>万元，环保投资占总投资的比例</w:t>
            </w:r>
            <w:r>
              <w:rPr>
                <w:rFonts w:ascii="Times New Roman" w:hAnsi="Times New Roman" w:eastAsia="宋体"/>
              </w:rPr>
              <w:t>4.6%</w:t>
            </w:r>
            <w:r>
              <w:rPr>
                <w:rFonts w:hint="eastAsia" w:ascii="Times New Roman" w:hAnsi="Times New Roman" w:eastAsia="宋体"/>
              </w:rPr>
              <w:t>，建立了较为完善的污染控制措施，有效的控制了废水、废气、固废和噪声等对环境的污染。</w:t>
            </w:r>
          </w:p>
          <w:p>
            <w:pPr>
              <w:spacing w:line="360" w:lineRule="auto"/>
              <w:jc w:val="center"/>
              <w:rPr>
                <w:b/>
                <w:sz w:val="24"/>
              </w:rPr>
            </w:pPr>
            <w:r>
              <w:rPr>
                <w:rFonts w:hint="eastAsia"/>
                <w:b/>
                <w:sz w:val="24"/>
              </w:rPr>
              <w:t>表3</w:t>
            </w:r>
            <w:r>
              <w:rPr>
                <w:b/>
                <w:sz w:val="24"/>
              </w:rPr>
              <w:t>-</w:t>
            </w:r>
            <w:r>
              <w:rPr>
                <w:rFonts w:hint="eastAsia"/>
                <w:b/>
                <w:sz w:val="24"/>
              </w:rPr>
              <w:t>4  建设项目环保投资</w:t>
            </w:r>
          </w:p>
          <w:tbl>
            <w:tblPr>
              <w:tblStyle w:val="34"/>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75"/>
              <w:gridCol w:w="1939"/>
              <w:gridCol w:w="4523"/>
              <w:gridCol w:w="626"/>
              <w:gridCol w:w="624"/>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848" w:type="pct"/>
                  <w:tcBorders>
                    <w:top w:val="single" w:color="auto" w:sz="8" w:space="0"/>
                    <w:left w:val="nil"/>
                    <w:bottom w:val="single" w:color="auto" w:sz="4" w:space="0"/>
                    <w:right w:val="single" w:color="auto" w:sz="4" w:space="0"/>
                  </w:tcBorders>
                  <w:vAlign w:val="center"/>
                </w:tcPr>
                <w:p>
                  <w:pPr>
                    <w:spacing w:line="340" w:lineRule="exact"/>
                    <w:jc w:val="center"/>
                    <w:rPr>
                      <w:b/>
                      <w:color w:val="000000"/>
                      <w:szCs w:val="21"/>
                    </w:rPr>
                  </w:pPr>
                  <w:r>
                    <w:rPr>
                      <w:b/>
                      <w:color w:val="000000"/>
                      <w:szCs w:val="21"/>
                    </w:rPr>
                    <w:t>类 别</w:t>
                  </w:r>
                </w:p>
              </w:tc>
              <w:tc>
                <w:tcPr>
                  <w:tcW w:w="1044" w:type="pct"/>
                  <w:tcBorders>
                    <w:top w:val="single" w:color="auto" w:sz="8" w:space="0"/>
                    <w:left w:val="single" w:color="auto" w:sz="4" w:space="0"/>
                    <w:bottom w:val="single" w:color="auto" w:sz="4" w:space="0"/>
                    <w:right w:val="single" w:color="auto" w:sz="4" w:space="0"/>
                  </w:tcBorders>
                  <w:vAlign w:val="center"/>
                </w:tcPr>
                <w:p>
                  <w:pPr>
                    <w:spacing w:line="340" w:lineRule="exact"/>
                    <w:ind w:left="-108" w:right="-108"/>
                    <w:jc w:val="center"/>
                    <w:rPr>
                      <w:b/>
                      <w:color w:val="000000"/>
                      <w:szCs w:val="21"/>
                    </w:rPr>
                  </w:pPr>
                  <w:r>
                    <w:rPr>
                      <w:b/>
                      <w:color w:val="000000"/>
                      <w:szCs w:val="21"/>
                    </w:rPr>
                    <w:t>治理对象</w:t>
                  </w:r>
                </w:p>
              </w:tc>
              <w:tc>
                <w:tcPr>
                  <w:tcW w:w="2435" w:type="pct"/>
                  <w:tcBorders>
                    <w:top w:val="single" w:color="auto" w:sz="8" w:space="0"/>
                    <w:left w:val="single" w:color="auto" w:sz="4" w:space="0"/>
                    <w:bottom w:val="single" w:color="auto" w:sz="4" w:space="0"/>
                    <w:right w:val="single" w:color="auto" w:sz="4" w:space="0"/>
                  </w:tcBorders>
                  <w:vAlign w:val="center"/>
                </w:tcPr>
                <w:p>
                  <w:pPr>
                    <w:spacing w:line="340" w:lineRule="exact"/>
                    <w:jc w:val="center"/>
                    <w:rPr>
                      <w:b/>
                      <w:color w:val="000000"/>
                      <w:szCs w:val="21"/>
                    </w:rPr>
                  </w:pPr>
                  <w:r>
                    <w:rPr>
                      <w:b/>
                      <w:color w:val="000000"/>
                      <w:szCs w:val="21"/>
                    </w:rPr>
                    <w:t>治理方案</w:t>
                  </w:r>
                </w:p>
              </w:tc>
              <w:tc>
                <w:tcPr>
                  <w:tcW w:w="337" w:type="pct"/>
                  <w:tcBorders>
                    <w:top w:val="single" w:color="auto" w:sz="8" w:space="0"/>
                    <w:left w:val="single" w:color="auto" w:sz="4" w:space="0"/>
                    <w:bottom w:val="single" w:color="auto" w:sz="4" w:space="0"/>
                    <w:right w:val="nil"/>
                  </w:tcBorders>
                  <w:vAlign w:val="center"/>
                </w:tcPr>
                <w:p>
                  <w:pPr>
                    <w:spacing w:line="340" w:lineRule="exact"/>
                    <w:ind w:left="-108" w:right="-108"/>
                    <w:jc w:val="center"/>
                    <w:rPr>
                      <w:b/>
                      <w:color w:val="000000"/>
                      <w:szCs w:val="21"/>
                    </w:rPr>
                  </w:pPr>
                  <w:r>
                    <w:rPr>
                      <w:rFonts w:hint="eastAsia"/>
                      <w:b/>
                      <w:color w:val="000000"/>
                      <w:szCs w:val="21"/>
                    </w:rPr>
                    <w:t>环评</w:t>
                  </w:r>
                  <w:r>
                    <w:rPr>
                      <w:b/>
                      <w:color w:val="000000"/>
                      <w:szCs w:val="21"/>
                    </w:rPr>
                    <w:t>投资</w:t>
                  </w:r>
                </w:p>
              </w:tc>
              <w:tc>
                <w:tcPr>
                  <w:tcW w:w="336" w:type="pct"/>
                  <w:tcBorders>
                    <w:top w:val="single" w:color="auto" w:sz="8" w:space="0"/>
                    <w:left w:val="single" w:color="auto" w:sz="4" w:space="0"/>
                    <w:bottom w:val="single" w:color="auto" w:sz="4" w:space="0"/>
                    <w:right w:val="nil"/>
                  </w:tcBorders>
                  <w:vAlign w:val="center"/>
                </w:tcPr>
                <w:p>
                  <w:pPr>
                    <w:spacing w:line="340" w:lineRule="exact"/>
                    <w:ind w:left="-108" w:right="-108"/>
                    <w:jc w:val="center"/>
                    <w:rPr>
                      <w:b/>
                      <w:color w:val="000000"/>
                      <w:szCs w:val="21"/>
                    </w:rPr>
                  </w:pPr>
                  <w:r>
                    <w:rPr>
                      <w:rFonts w:hint="eastAsia"/>
                      <w:b/>
                      <w:color w:val="000000"/>
                      <w:szCs w:val="21"/>
                    </w:rPr>
                    <w:t>实际投资</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48" w:type="pct"/>
                  <w:vMerge w:val="restart"/>
                  <w:tcBorders>
                    <w:top w:val="single" w:color="auto" w:sz="4" w:space="0"/>
                    <w:left w:val="nil"/>
                    <w:bottom w:val="single" w:color="auto" w:sz="4" w:space="0"/>
                    <w:right w:val="single" w:color="auto" w:sz="4" w:space="0"/>
                  </w:tcBorders>
                  <w:vAlign w:val="center"/>
                </w:tcPr>
                <w:p>
                  <w:pPr>
                    <w:spacing w:line="340" w:lineRule="exact"/>
                    <w:ind w:left="-108" w:right="-108"/>
                    <w:jc w:val="center"/>
                    <w:rPr>
                      <w:color w:val="000000"/>
                      <w:szCs w:val="21"/>
                    </w:rPr>
                  </w:pPr>
                  <w:r>
                    <w:rPr>
                      <w:color w:val="000000"/>
                      <w:szCs w:val="21"/>
                    </w:rPr>
                    <w:t>废气防治措施</w:t>
                  </w:r>
                </w:p>
              </w:tc>
              <w:tc>
                <w:tcPr>
                  <w:tcW w:w="1044"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sz w:val="28"/>
                      <w:szCs w:val="28"/>
                    </w:rPr>
                  </w:pPr>
                  <w:r>
                    <w:rPr>
                      <w:rFonts w:hint="eastAsia"/>
                      <w:color w:val="000000"/>
                      <w:kern w:val="0"/>
                      <w:szCs w:val="21"/>
                    </w:rPr>
                    <w:t>熔炼、浇注废气</w:t>
                  </w:r>
                </w:p>
              </w:tc>
              <w:tc>
                <w:tcPr>
                  <w:tcW w:w="2435"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szCs w:val="21"/>
                    </w:rPr>
                  </w:pPr>
                  <w:r>
                    <w:rPr>
                      <w:rFonts w:hint="eastAsia"/>
                      <w:color w:val="000000"/>
                      <w:kern w:val="0"/>
                      <w:szCs w:val="21"/>
                    </w:rPr>
                    <w:t>1套脉冲式布袋除尘器+两级活性炭装置+15m高排气筒</w:t>
                  </w:r>
                  <w:r>
                    <w:rPr>
                      <w:color w:val="000000"/>
                      <w:kern w:val="0"/>
                      <w:szCs w:val="21"/>
                    </w:rPr>
                    <w:t>（DA006）</w:t>
                  </w:r>
                </w:p>
              </w:tc>
              <w:tc>
                <w:tcPr>
                  <w:tcW w:w="337" w:type="pct"/>
                  <w:vMerge w:val="restar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150</w:t>
                  </w:r>
                </w:p>
              </w:tc>
              <w:tc>
                <w:tcPr>
                  <w:tcW w:w="336" w:type="pct"/>
                  <w:vMerge w:val="restart"/>
                  <w:tcBorders>
                    <w:top w:val="single" w:color="auto" w:sz="4" w:space="0"/>
                    <w:left w:val="single" w:color="auto" w:sz="4" w:space="0"/>
                    <w:right w:val="nil"/>
                  </w:tcBorders>
                  <w:vAlign w:val="center"/>
                </w:tcPr>
                <w:p>
                  <w:pPr>
                    <w:spacing w:line="340" w:lineRule="exact"/>
                    <w:jc w:val="center"/>
                    <w:rPr>
                      <w:color w:val="000000"/>
                      <w:szCs w:val="21"/>
                    </w:rPr>
                  </w:pPr>
                  <w:r>
                    <w:rPr>
                      <w:rFonts w:hint="eastAsia"/>
                      <w:color w:val="000000"/>
                      <w:szCs w:val="21"/>
                    </w:rPr>
                    <w:t>2</w:t>
                  </w:r>
                  <w:r>
                    <w:rPr>
                      <w:color w:val="000000"/>
                      <w:szCs w:val="21"/>
                    </w:rPr>
                    <w:t>00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48"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1044"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0"/>
                      <w:szCs w:val="21"/>
                    </w:rPr>
                  </w:pPr>
                  <w:r>
                    <w:rPr>
                      <w:rFonts w:hint="eastAsia"/>
                      <w:color w:val="000000"/>
                      <w:kern w:val="0"/>
                      <w:szCs w:val="21"/>
                    </w:rPr>
                    <w:t>落砂粉尘</w:t>
                  </w:r>
                </w:p>
              </w:tc>
              <w:tc>
                <w:tcPr>
                  <w:tcW w:w="2435"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0"/>
                      <w:szCs w:val="21"/>
                    </w:rPr>
                  </w:pPr>
                  <w:r>
                    <w:rPr>
                      <w:rFonts w:hint="eastAsia"/>
                      <w:color w:val="000000"/>
                      <w:kern w:val="0"/>
                      <w:szCs w:val="21"/>
                    </w:rPr>
                    <w:t>1套脉冲式布袋除尘器+15m高排气筒</w:t>
                  </w:r>
                  <w:r>
                    <w:rPr>
                      <w:color w:val="000000"/>
                      <w:kern w:val="0"/>
                      <w:szCs w:val="21"/>
                    </w:rPr>
                    <w:t>（DA001）</w:t>
                  </w:r>
                </w:p>
              </w:tc>
              <w:tc>
                <w:tcPr>
                  <w:tcW w:w="337" w:type="pct"/>
                  <w:vMerge w:val="continue"/>
                  <w:tcBorders>
                    <w:top w:val="single" w:color="auto" w:sz="4" w:space="0"/>
                    <w:left w:val="single" w:color="auto" w:sz="4" w:space="0"/>
                    <w:bottom w:val="single" w:color="auto" w:sz="4" w:space="0"/>
                    <w:right w:val="nil"/>
                  </w:tcBorders>
                  <w:vAlign w:val="center"/>
                </w:tcPr>
                <w:p>
                  <w:pPr>
                    <w:widowControl/>
                    <w:jc w:val="center"/>
                    <w:rPr>
                      <w:color w:val="000000"/>
                      <w:szCs w:val="21"/>
                    </w:rPr>
                  </w:pPr>
                </w:p>
              </w:tc>
              <w:tc>
                <w:tcPr>
                  <w:tcW w:w="336" w:type="pct"/>
                  <w:vMerge w:val="continue"/>
                  <w:tcBorders>
                    <w:left w:val="single" w:color="auto" w:sz="4" w:space="0"/>
                    <w:right w:val="nil"/>
                  </w:tcBorders>
                  <w:vAlign w:val="center"/>
                </w:tcPr>
                <w:p>
                  <w:pPr>
                    <w:widowControl/>
                    <w:jc w:val="center"/>
                    <w:rPr>
                      <w:color w:val="000000"/>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48"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1044"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0"/>
                      <w:szCs w:val="21"/>
                    </w:rPr>
                  </w:pPr>
                  <w:r>
                    <w:rPr>
                      <w:rFonts w:hint="eastAsia"/>
                      <w:color w:val="000000"/>
                      <w:kern w:val="0"/>
                      <w:szCs w:val="21"/>
                    </w:rPr>
                    <w:t>抛丸粉尘</w:t>
                  </w:r>
                </w:p>
              </w:tc>
              <w:tc>
                <w:tcPr>
                  <w:tcW w:w="2435"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0"/>
                      <w:szCs w:val="21"/>
                    </w:rPr>
                  </w:pPr>
                  <w:r>
                    <w:rPr>
                      <w:color w:val="000000"/>
                      <w:kern w:val="0"/>
                      <w:szCs w:val="21"/>
                    </w:rPr>
                    <w:t>2</w:t>
                  </w:r>
                  <w:r>
                    <w:rPr>
                      <w:rFonts w:hint="eastAsia"/>
                      <w:color w:val="000000"/>
                      <w:kern w:val="0"/>
                      <w:szCs w:val="21"/>
                    </w:rPr>
                    <w:t>套脉冲式布袋除尘器+15m高排气筒</w:t>
                  </w:r>
                  <w:r>
                    <w:rPr>
                      <w:color w:val="000000"/>
                      <w:kern w:val="0"/>
                      <w:szCs w:val="21"/>
                    </w:rPr>
                    <w:t>（DA002</w:t>
                  </w:r>
                  <w:r>
                    <w:rPr>
                      <w:rFonts w:hint="eastAsia"/>
                      <w:color w:val="000000"/>
                      <w:kern w:val="0"/>
                      <w:szCs w:val="21"/>
                    </w:rPr>
                    <w:t>、</w:t>
                  </w:r>
                  <w:r>
                    <w:rPr>
                      <w:color w:val="000000"/>
                      <w:kern w:val="0"/>
                      <w:szCs w:val="21"/>
                    </w:rPr>
                    <w:t>DA003）</w:t>
                  </w:r>
                </w:p>
              </w:tc>
              <w:tc>
                <w:tcPr>
                  <w:tcW w:w="337" w:type="pct"/>
                  <w:vMerge w:val="continue"/>
                  <w:tcBorders>
                    <w:top w:val="single" w:color="auto" w:sz="4" w:space="0"/>
                    <w:left w:val="single" w:color="auto" w:sz="4" w:space="0"/>
                    <w:bottom w:val="single" w:color="auto" w:sz="4" w:space="0"/>
                    <w:right w:val="nil"/>
                  </w:tcBorders>
                  <w:vAlign w:val="center"/>
                </w:tcPr>
                <w:p>
                  <w:pPr>
                    <w:widowControl/>
                    <w:jc w:val="center"/>
                    <w:rPr>
                      <w:color w:val="000000"/>
                      <w:szCs w:val="21"/>
                    </w:rPr>
                  </w:pPr>
                </w:p>
              </w:tc>
              <w:tc>
                <w:tcPr>
                  <w:tcW w:w="336" w:type="pct"/>
                  <w:vMerge w:val="continue"/>
                  <w:tcBorders>
                    <w:left w:val="single" w:color="auto" w:sz="4" w:space="0"/>
                    <w:right w:val="nil"/>
                  </w:tcBorders>
                  <w:vAlign w:val="center"/>
                </w:tcPr>
                <w:p>
                  <w:pPr>
                    <w:widowControl/>
                    <w:jc w:val="center"/>
                    <w:rPr>
                      <w:color w:val="000000"/>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48"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1044"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0"/>
                      <w:szCs w:val="21"/>
                    </w:rPr>
                  </w:pPr>
                  <w:r>
                    <w:rPr>
                      <w:rFonts w:hint="eastAsia"/>
                      <w:color w:val="000000"/>
                      <w:szCs w:val="21"/>
                    </w:rPr>
                    <w:t>打磨</w:t>
                  </w:r>
                  <w:r>
                    <w:rPr>
                      <w:color w:val="000000"/>
                      <w:szCs w:val="21"/>
                    </w:rPr>
                    <w:t>粉尘</w:t>
                  </w:r>
                </w:p>
              </w:tc>
              <w:tc>
                <w:tcPr>
                  <w:tcW w:w="2435"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0"/>
                      <w:szCs w:val="21"/>
                    </w:rPr>
                  </w:pPr>
                  <w:r>
                    <w:rPr>
                      <w:color w:val="000000"/>
                      <w:kern w:val="0"/>
                      <w:szCs w:val="21"/>
                    </w:rPr>
                    <w:t>2</w:t>
                  </w:r>
                  <w:r>
                    <w:rPr>
                      <w:rFonts w:hint="eastAsia"/>
                      <w:color w:val="000000"/>
                      <w:kern w:val="0"/>
                      <w:szCs w:val="21"/>
                    </w:rPr>
                    <w:t>套脉冲式布袋除尘器+15m高排气筒</w:t>
                  </w:r>
                  <w:r>
                    <w:rPr>
                      <w:color w:val="000000"/>
                      <w:kern w:val="0"/>
                      <w:szCs w:val="21"/>
                    </w:rPr>
                    <w:t>（DA004</w:t>
                  </w:r>
                  <w:r>
                    <w:rPr>
                      <w:rFonts w:hint="eastAsia"/>
                      <w:color w:val="000000"/>
                      <w:kern w:val="0"/>
                      <w:szCs w:val="21"/>
                    </w:rPr>
                    <w:t>、</w:t>
                  </w:r>
                  <w:r>
                    <w:rPr>
                      <w:color w:val="000000"/>
                      <w:kern w:val="0"/>
                      <w:szCs w:val="21"/>
                    </w:rPr>
                    <w:t>DA005）</w:t>
                  </w:r>
                </w:p>
              </w:tc>
              <w:tc>
                <w:tcPr>
                  <w:tcW w:w="337" w:type="pct"/>
                  <w:vMerge w:val="continue"/>
                  <w:tcBorders>
                    <w:top w:val="single" w:color="auto" w:sz="4" w:space="0"/>
                    <w:left w:val="single" w:color="auto" w:sz="4" w:space="0"/>
                    <w:bottom w:val="single" w:color="auto" w:sz="4" w:space="0"/>
                    <w:right w:val="nil"/>
                  </w:tcBorders>
                  <w:vAlign w:val="center"/>
                </w:tcPr>
                <w:p>
                  <w:pPr>
                    <w:widowControl/>
                    <w:jc w:val="center"/>
                    <w:rPr>
                      <w:color w:val="000000"/>
                      <w:szCs w:val="21"/>
                    </w:rPr>
                  </w:pPr>
                </w:p>
              </w:tc>
              <w:tc>
                <w:tcPr>
                  <w:tcW w:w="336" w:type="pct"/>
                  <w:vMerge w:val="continue"/>
                  <w:tcBorders>
                    <w:left w:val="single" w:color="auto" w:sz="4" w:space="0"/>
                    <w:right w:val="nil"/>
                  </w:tcBorders>
                  <w:vAlign w:val="center"/>
                </w:tcPr>
                <w:p>
                  <w:pPr>
                    <w:widowControl/>
                    <w:jc w:val="center"/>
                    <w:rPr>
                      <w:color w:val="000000"/>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848"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1044"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21"/>
                      <w:szCs w:val="21"/>
                    </w:rPr>
                  </w:pPr>
                  <w:r>
                    <w:rPr>
                      <w:rFonts w:hint="eastAsia"/>
                      <w:color w:val="000000"/>
                      <w:kern w:val="0"/>
                      <w:szCs w:val="21"/>
                    </w:rPr>
                    <w:t>砂处理废气</w:t>
                  </w:r>
                </w:p>
              </w:tc>
              <w:tc>
                <w:tcPr>
                  <w:tcW w:w="2435"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szCs w:val="21"/>
                    </w:rPr>
                  </w:pPr>
                  <w:r>
                    <w:rPr>
                      <w:rFonts w:hint="eastAsia"/>
                      <w:color w:val="000000"/>
                      <w:kern w:val="0"/>
                      <w:szCs w:val="21"/>
                    </w:rPr>
                    <w:t>1套脉冲式布袋除尘器+活性炭装置+15m高排气筒</w:t>
                  </w:r>
                  <w:r>
                    <w:rPr>
                      <w:color w:val="000000"/>
                      <w:kern w:val="0"/>
                      <w:szCs w:val="21"/>
                    </w:rPr>
                    <w:t>（DA008）</w:t>
                  </w:r>
                </w:p>
              </w:tc>
              <w:tc>
                <w:tcPr>
                  <w:tcW w:w="337" w:type="pct"/>
                  <w:vMerge w:val="continue"/>
                  <w:tcBorders>
                    <w:top w:val="single" w:color="auto" w:sz="4" w:space="0"/>
                    <w:left w:val="single" w:color="auto" w:sz="4" w:space="0"/>
                    <w:bottom w:val="single" w:color="auto" w:sz="4" w:space="0"/>
                    <w:right w:val="nil"/>
                  </w:tcBorders>
                  <w:vAlign w:val="center"/>
                </w:tcPr>
                <w:p>
                  <w:pPr>
                    <w:widowControl/>
                    <w:jc w:val="center"/>
                    <w:rPr>
                      <w:color w:val="000000"/>
                      <w:szCs w:val="21"/>
                    </w:rPr>
                  </w:pPr>
                </w:p>
              </w:tc>
              <w:tc>
                <w:tcPr>
                  <w:tcW w:w="336" w:type="pct"/>
                  <w:vMerge w:val="continue"/>
                  <w:tcBorders>
                    <w:left w:val="single" w:color="auto" w:sz="4" w:space="0"/>
                    <w:right w:val="nil"/>
                  </w:tcBorders>
                  <w:vAlign w:val="center"/>
                </w:tcPr>
                <w:p>
                  <w:pPr>
                    <w:widowControl/>
                    <w:jc w:val="center"/>
                    <w:rPr>
                      <w:color w:val="000000"/>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848"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1044"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21"/>
                      <w:szCs w:val="21"/>
                    </w:rPr>
                  </w:pPr>
                  <w:r>
                    <w:rPr>
                      <w:rFonts w:hint="eastAsia"/>
                      <w:color w:val="000000"/>
                      <w:kern w:val="21"/>
                      <w:szCs w:val="21"/>
                    </w:rPr>
                    <w:t>坩埚电炉熔炼</w:t>
                  </w:r>
                </w:p>
              </w:tc>
              <w:tc>
                <w:tcPr>
                  <w:tcW w:w="2435"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szCs w:val="21"/>
                    </w:rPr>
                  </w:pPr>
                  <w:r>
                    <w:rPr>
                      <w:rFonts w:hint="eastAsia"/>
                      <w:color w:val="000000"/>
                      <w:kern w:val="0"/>
                      <w:szCs w:val="21"/>
                    </w:rPr>
                    <w:t>1套脉冲式布袋除尘器+15m高排气筒</w:t>
                  </w:r>
                  <w:r>
                    <w:rPr>
                      <w:color w:val="000000"/>
                      <w:kern w:val="0"/>
                      <w:szCs w:val="21"/>
                    </w:rPr>
                    <w:t>（DA013）</w:t>
                  </w:r>
                </w:p>
              </w:tc>
              <w:tc>
                <w:tcPr>
                  <w:tcW w:w="337" w:type="pct"/>
                  <w:vMerge w:val="continue"/>
                  <w:tcBorders>
                    <w:top w:val="single" w:color="auto" w:sz="4" w:space="0"/>
                    <w:left w:val="single" w:color="auto" w:sz="4" w:space="0"/>
                    <w:bottom w:val="single" w:color="auto" w:sz="4" w:space="0"/>
                    <w:right w:val="nil"/>
                  </w:tcBorders>
                  <w:vAlign w:val="center"/>
                </w:tcPr>
                <w:p>
                  <w:pPr>
                    <w:widowControl/>
                    <w:jc w:val="center"/>
                    <w:rPr>
                      <w:color w:val="000000"/>
                      <w:szCs w:val="21"/>
                    </w:rPr>
                  </w:pPr>
                </w:p>
              </w:tc>
              <w:tc>
                <w:tcPr>
                  <w:tcW w:w="336" w:type="pct"/>
                  <w:vMerge w:val="continue"/>
                  <w:tcBorders>
                    <w:left w:val="single" w:color="auto" w:sz="4" w:space="0"/>
                    <w:right w:val="nil"/>
                  </w:tcBorders>
                  <w:vAlign w:val="center"/>
                </w:tcPr>
                <w:p>
                  <w:pPr>
                    <w:widowControl/>
                    <w:jc w:val="center"/>
                    <w:rPr>
                      <w:color w:val="000000"/>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48"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1044"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21"/>
                      <w:szCs w:val="21"/>
                    </w:rPr>
                  </w:pPr>
                  <w:r>
                    <w:rPr>
                      <w:rFonts w:hint="eastAsia"/>
                      <w:color w:val="000000"/>
                      <w:kern w:val="21"/>
                      <w:szCs w:val="21"/>
                    </w:rPr>
                    <w:t>砂再生</w:t>
                  </w:r>
                  <w:r>
                    <w:rPr>
                      <w:rFonts w:hint="eastAsia"/>
                      <w:color w:val="000000"/>
                      <w:kern w:val="0"/>
                      <w:szCs w:val="21"/>
                    </w:rPr>
                    <w:t>废气</w:t>
                  </w:r>
                </w:p>
              </w:tc>
              <w:tc>
                <w:tcPr>
                  <w:tcW w:w="2435"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szCs w:val="21"/>
                    </w:rPr>
                  </w:pPr>
                  <w:r>
                    <w:rPr>
                      <w:rFonts w:hint="eastAsia"/>
                      <w:color w:val="000000"/>
                      <w:kern w:val="0"/>
                      <w:szCs w:val="21"/>
                    </w:rPr>
                    <w:t>1套脉冲式布袋除尘器+两级活性炭装置+15m高排气筒</w:t>
                  </w:r>
                  <w:r>
                    <w:rPr>
                      <w:color w:val="000000"/>
                      <w:kern w:val="0"/>
                      <w:szCs w:val="21"/>
                    </w:rPr>
                    <w:t>（DA009）</w:t>
                  </w:r>
                </w:p>
              </w:tc>
              <w:tc>
                <w:tcPr>
                  <w:tcW w:w="337" w:type="pct"/>
                  <w:vMerge w:val="continue"/>
                  <w:tcBorders>
                    <w:top w:val="single" w:color="auto" w:sz="4" w:space="0"/>
                    <w:left w:val="single" w:color="auto" w:sz="4" w:space="0"/>
                    <w:bottom w:val="single" w:color="auto" w:sz="4" w:space="0"/>
                    <w:right w:val="nil"/>
                  </w:tcBorders>
                  <w:vAlign w:val="center"/>
                </w:tcPr>
                <w:p>
                  <w:pPr>
                    <w:widowControl/>
                    <w:jc w:val="center"/>
                    <w:rPr>
                      <w:color w:val="000000"/>
                      <w:szCs w:val="21"/>
                    </w:rPr>
                  </w:pPr>
                </w:p>
              </w:tc>
              <w:tc>
                <w:tcPr>
                  <w:tcW w:w="336" w:type="pct"/>
                  <w:vMerge w:val="continue"/>
                  <w:tcBorders>
                    <w:left w:val="single" w:color="auto" w:sz="4" w:space="0"/>
                    <w:right w:val="nil"/>
                  </w:tcBorders>
                  <w:vAlign w:val="center"/>
                </w:tcPr>
                <w:p>
                  <w:pPr>
                    <w:widowControl/>
                    <w:jc w:val="center"/>
                    <w:rPr>
                      <w:color w:val="000000"/>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48"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1044"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21"/>
                      <w:szCs w:val="21"/>
                    </w:rPr>
                  </w:pPr>
                  <w:r>
                    <w:rPr>
                      <w:rFonts w:hint="eastAsia"/>
                      <w:color w:val="000000"/>
                      <w:kern w:val="21"/>
                      <w:szCs w:val="21"/>
                    </w:rPr>
                    <w:t>制芯废气</w:t>
                  </w:r>
                </w:p>
              </w:tc>
              <w:tc>
                <w:tcPr>
                  <w:tcW w:w="2435"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kern w:val="0"/>
                      <w:szCs w:val="21"/>
                    </w:rPr>
                  </w:pPr>
                  <w:r>
                    <w:rPr>
                      <w:rFonts w:hint="eastAsia"/>
                      <w:color w:val="000000"/>
                      <w:kern w:val="0"/>
                      <w:szCs w:val="21"/>
                    </w:rPr>
                    <w:t>1套两级活性炭装置+15m高排气筒</w:t>
                  </w:r>
                  <w:r>
                    <w:rPr>
                      <w:color w:val="000000"/>
                      <w:kern w:val="0"/>
                      <w:szCs w:val="21"/>
                    </w:rPr>
                    <w:t>（DA010）</w:t>
                  </w:r>
                </w:p>
              </w:tc>
              <w:tc>
                <w:tcPr>
                  <w:tcW w:w="337" w:type="pct"/>
                  <w:vMerge w:val="continue"/>
                  <w:tcBorders>
                    <w:top w:val="single" w:color="auto" w:sz="4" w:space="0"/>
                    <w:left w:val="single" w:color="auto" w:sz="4" w:space="0"/>
                    <w:bottom w:val="single" w:color="auto" w:sz="4" w:space="0"/>
                    <w:right w:val="nil"/>
                  </w:tcBorders>
                  <w:vAlign w:val="center"/>
                </w:tcPr>
                <w:p>
                  <w:pPr>
                    <w:widowControl/>
                    <w:jc w:val="center"/>
                    <w:rPr>
                      <w:color w:val="000000"/>
                      <w:szCs w:val="21"/>
                    </w:rPr>
                  </w:pPr>
                </w:p>
              </w:tc>
              <w:tc>
                <w:tcPr>
                  <w:tcW w:w="336" w:type="pct"/>
                  <w:vMerge w:val="continue"/>
                  <w:tcBorders>
                    <w:left w:val="single" w:color="auto" w:sz="4" w:space="0"/>
                    <w:right w:val="nil"/>
                  </w:tcBorders>
                  <w:vAlign w:val="center"/>
                </w:tcPr>
                <w:p>
                  <w:pPr>
                    <w:widowControl/>
                    <w:jc w:val="center"/>
                    <w:rPr>
                      <w:color w:val="000000"/>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848" w:type="pct"/>
                  <w:tcBorders>
                    <w:top w:val="single" w:color="auto" w:sz="4" w:space="0"/>
                    <w:left w:val="nil"/>
                    <w:bottom w:val="single" w:color="auto" w:sz="4" w:space="0"/>
                    <w:right w:val="single" w:color="auto" w:sz="4" w:space="0"/>
                  </w:tcBorders>
                  <w:vAlign w:val="center"/>
                </w:tcPr>
                <w:p>
                  <w:pPr>
                    <w:spacing w:line="340" w:lineRule="exact"/>
                    <w:jc w:val="center"/>
                    <w:rPr>
                      <w:color w:val="000000"/>
                      <w:szCs w:val="21"/>
                    </w:rPr>
                  </w:pPr>
                  <w:r>
                    <w:rPr>
                      <w:color w:val="000000"/>
                      <w:szCs w:val="21"/>
                    </w:rPr>
                    <w:t>废水防治措施</w:t>
                  </w:r>
                </w:p>
              </w:tc>
              <w:tc>
                <w:tcPr>
                  <w:tcW w:w="1044" w:type="pct"/>
                  <w:tcBorders>
                    <w:top w:val="single" w:color="auto" w:sz="4" w:space="0"/>
                    <w:left w:val="single" w:color="auto" w:sz="4" w:space="0"/>
                    <w:bottom w:val="single" w:color="auto" w:sz="4" w:space="0"/>
                    <w:right w:val="single" w:color="auto" w:sz="4" w:space="0"/>
                  </w:tcBorders>
                  <w:vAlign w:val="center"/>
                </w:tcPr>
                <w:p>
                  <w:pPr>
                    <w:spacing w:line="340" w:lineRule="exact"/>
                    <w:ind w:left="-108" w:right="-108"/>
                    <w:jc w:val="center"/>
                    <w:rPr>
                      <w:color w:val="000000"/>
                      <w:szCs w:val="21"/>
                    </w:rPr>
                  </w:pPr>
                  <w:r>
                    <w:rPr>
                      <w:color w:val="000000"/>
                      <w:szCs w:val="21"/>
                    </w:rPr>
                    <w:t>生活污水</w:t>
                  </w:r>
                </w:p>
              </w:tc>
              <w:tc>
                <w:tcPr>
                  <w:tcW w:w="2435"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szCs w:val="21"/>
                    </w:rPr>
                  </w:pPr>
                  <w:r>
                    <w:rPr>
                      <w:color w:val="000000"/>
                      <w:szCs w:val="21"/>
                    </w:rPr>
                    <w:t>地埋式污水处理设施（依托现有）</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color w:val="000000"/>
                      <w:szCs w:val="21"/>
                    </w:rPr>
                    <w:t>0</w:t>
                  </w:r>
                </w:p>
              </w:tc>
              <w:tc>
                <w:tcPr>
                  <w:tcW w:w="336"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848" w:type="pct"/>
                  <w:tcBorders>
                    <w:top w:val="single" w:color="auto" w:sz="4" w:space="0"/>
                    <w:left w:val="nil"/>
                    <w:bottom w:val="single" w:color="auto" w:sz="4" w:space="0"/>
                    <w:right w:val="single" w:color="auto" w:sz="4" w:space="0"/>
                  </w:tcBorders>
                  <w:vAlign w:val="center"/>
                </w:tcPr>
                <w:p>
                  <w:pPr>
                    <w:spacing w:line="340" w:lineRule="exact"/>
                    <w:ind w:left="-63" w:leftChars="-30" w:right="-63" w:rightChars="-30"/>
                    <w:jc w:val="center"/>
                    <w:rPr>
                      <w:color w:val="000000"/>
                      <w:szCs w:val="21"/>
                    </w:rPr>
                  </w:pPr>
                  <w:r>
                    <w:rPr>
                      <w:color w:val="000000"/>
                      <w:szCs w:val="21"/>
                    </w:rPr>
                    <w:t>噪声防治措施</w:t>
                  </w:r>
                </w:p>
              </w:tc>
              <w:tc>
                <w:tcPr>
                  <w:tcW w:w="1044" w:type="pct"/>
                  <w:tcBorders>
                    <w:top w:val="single" w:color="auto" w:sz="4" w:space="0"/>
                    <w:left w:val="single" w:color="auto" w:sz="4" w:space="0"/>
                    <w:bottom w:val="single" w:color="auto" w:sz="4" w:space="0"/>
                    <w:right w:val="single" w:color="auto" w:sz="4" w:space="0"/>
                  </w:tcBorders>
                  <w:vAlign w:val="center"/>
                </w:tcPr>
                <w:p>
                  <w:pPr>
                    <w:spacing w:line="340" w:lineRule="exact"/>
                    <w:ind w:left="-108" w:right="-108"/>
                    <w:jc w:val="center"/>
                    <w:rPr>
                      <w:color w:val="000000"/>
                      <w:szCs w:val="21"/>
                    </w:rPr>
                  </w:pPr>
                  <w:r>
                    <w:rPr>
                      <w:color w:val="000000"/>
                      <w:szCs w:val="21"/>
                    </w:rPr>
                    <w:t>产噪设备</w:t>
                  </w:r>
                </w:p>
              </w:tc>
              <w:tc>
                <w:tcPr>
                  <w:tcW w:w="2435" w:type="pct"/>
                  <w:tcBorders>
                    <w:top w:val="single" w:color="auto" w:sz="4" w:space="0"/>
                    <w:left w:val="single" w:color="auto" w:sz="4" w:space="0"/>
                    <w:bottom w:val="single" w:color="auto" w:sz="4" w:space="0"/>
                    <w:right w:val="single" w:color="auto" w:sz="4" w:space="0"/>
                  </w:tcBorders>
                  <w:vAlign w:val="center"/>
                </w:tcPr>
                <w:p>
                  <w:pPr>
                    <w:spacing w:line="340" w:lineRule="exact"/>
                    <w:ind w:left="-82" w:leftChars="-39" w:right="-189" w:rightChars="-90"/>
                    <w:jc w:val="center"/>
                    <w:rPr>
                      <w:color w:val="000000"/>
                      <w:szCs w:val="21"/>
                    </w:rPr>
                  </w:pPr>
                  <w:r>
                    <w:rPr>
                      <w:color w:val="000000"/>
                      <w:szCs w:val="21"/>
                    </w:rPr>
                    <w:t>设备基础安装减振垫，厂房隔声等</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color w:val="000000"/>
                      <w:szCs w:val="21"/>
                    </w:rPr>
                    <w:t>2</w:t>
                  </w:r>
                  <w:r>
                    <w:rPr>
                      <w:rFonts w:hint="eastAsia"/>
                      <w:color w:val="000000"/>
                      <w:szCs w:val="21"/>
                    </w:rPr>
                    <w:t>0</w:t>
                  </w:r>
                </w:p>
              </w:tc>
              <w:tc>
                <w:tcPr>
                  <w:tcW w:w="336"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2</w:t>
                  </w:r>
                  <w:r>
                    <w:rPr>
                      <w:color w:val="000000"/>
                      <w:szCs w:val="21"/>
                    </w:rPr>
                    <w:t>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848" w:type="pct"/>
                  <w:vMerge w:val="restart"/>
                  <w:tcBorders>
                    <w:top w:val="single" w:color="auto" w:sz="4" w:space="0"/>
                    <w:left w:val="nil"/>
                    <w:bottom w:val="single" w:color="auto" w:sz="4" w:space="0"/>
                    <w:right w:val="single" w:color="auto" w:sz="4" w:space="0"/>
                  </w:tcBorders>
                  <w:vAlign w:val="center"/>
                </w:tcPr>
                <w:p>
                  <w:pPr>
                    <w:spacing w:line="340" w:lineRule="exact"/>
                    <w:jc w:val="center"/>
                    <w:rPr>
                      <w:color w:val="000000"/>
                      <w:szCs w:val="21"/>
                    </w:rPr>
                  </w:pPr>
                  <w:r>
                    <w:rPr>
                      <w:color w:val="000000"/>
                      <w:szCs w:val="21"/>
                    </w:rPr>
                    <w:t>固废</w:t>
                  </w:r>
                </w:p>
              </w:tc>
              <w:tc>
                <w:tcPr>
                  <w:tcW w:w="1044" w:type="pct"/>
                  <w:tcBorders>
                    <w:top w:val="single" w:color="auto" w:sz="4" w:space="0"/>
                    <w:left w:val="single" w:color="auto" w:sz="4" w:space="0"/>
                    <w:bottom w:val="single" w:color="auto" w:sz="4" w:space="0"/>
                    <w:right w:val="single" w:color="auto" w:sz="4" w:space="0"/>
                  </w:tcBorders>
                  <w:vAlign w:val="center"/>
                </w:tcPr>
                <w:p>
                  <w:pPr>
                    <w:spacing w:line="340" w:lineRule="exact"/>
                    <w:ind w:left="-57" w:right="-57"/>
                    <w:jc w:val="center"/>
                    <w:rPr>
                      <w:color w:val="000000"/>
                      <w:szCs w:val="21"/>
                    </w:rPr>
                  </w:pPr>
                  <w:r>
                    <w:rPr>
                      <w:rFonts w:hint="eastAsia"/>
                      <w:color w:val="000000"/>
                      <w:szCs w:val="21"/>
                    </w:rPr>
                    <w:t>危险废物</w:t>
                  </w:r>
                </w:p>
              </w:tc>
              <w:tc>
                <w:tcPr>
                  <w:tcW w:w="2435"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szCs w:val="21"/>
                    </w:rPr>
                  </w:pPr>
                  <w:r>
                    <w:rPr>
                      <w:color w:val="000000"/>
                      <w:szCs w:val="21"/>
                    </w:rPr>
                    <w:t>在</w:t>
                  </w:r>
                  <w:r>
                    <w:rPr>
                      <w:rFonts w:hint="eastAsia"/>
                      <w:color w:val="000000"/>
                      <w:szCs w:val="21"/>
                    </w:rPr>
                    <w:t>车间</w:t>
                  </w:r>
                  <w:r>
                    <w:rPr>
                      <w:color w:val="000000"/>
                      <w:szCs w:val="21"/>
                    </w:rPr>
                    <w:t>内</w:t>
                  </w:r>
                  <w:r>
                    <w:rPr>
                      <w:rFonts w:hint="eastAsia"/>
                      <w:color w:val="000000"/>
                      <w:szCs w:val="21"/>
                    </w:rPr>
                    <w:t>建设</w:t>
                  </w:r>
                  <w:r>
                    <w:rPr>
                      <w:color w:val="000000"/>
                      <w:szCs w:val="21"/>
                    </w:rPr>
                    <w:t>危废暂存间（</w:t>
                  </w:r>
                  <w:r>
                    <w:rPr>
                      <w:rFonts w:hint="eastAsia"/>
                      <w:color w:val="000000"/>
                      <w:szCs w:val="21"/>
                    </w:rPr>
                    <w:t>50</w:t>
                  </w:r>
                  <w:r>
                    <w:rPr>
                      <w:color w:val="000000"/>
                      <w:szCs w:val="21"/>
                    </w:rPr>
                    <w:t>m</w:t>
                  </w:r>
                  <w:r>
                    <w:rPr>
                      <w:color w:val="000000"/>
                      <w:szCs w:val="21"/>
                      <w:vertAlign w:val="superscript"/>
                    </w:rPr>
                    <w:t>2</w:t>
                  </w:r>
                  <w:r>
                    <w:rPr>
                      <w:color w:val="000000"/>
                      <w:szCs w:val="21"/>
                    </w:rPr>
                    <w:t>），并采取防雨、防腐、防渗等处理，危废收集后委托有危废处置资质的单位进行处理</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color w:val="000000"/>
                      <w:szCs w:val="21"/>
                    </w:rPr>
                    <w:t>3</w:t>
                  </w:r>
                </w:p>
              </w:tc>
              <w:tc>
                <w:tcPr>
                  <w:tcW w:w="336"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7</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848"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1044" w:type="pct"/>
                  <w:tcBorders>
                    <w:top w:val="single" w:color="auto" w:sz="4" w:space="0"/>
                    <w:left w:val="single" w:color="auto" w:sz="4" w:space="0"/>
                    <w:bottom w:val="single" w:color="auto" w:sz="4" w:space="0"/>
                    <w:right w:val="single" w:color="auto" w:sz="4" w:space="0"/>
                  </w:tcBorders>
                  <w:vAlign w:val="center"/>
                </w:tcPr>
                <w:p>
                  <w:pPr>
                    <w:spacing w:line="340" w:lineRule="exact"/>
                    <w:ind w:left="-57" w:right="-57"/>
                    <w:jc w:val="center"/>
                    <w:rPr>
                      <w:color w:val="000000"/>
                      <w:szCs w:val="21"/>
                    </w:rPr>
                  </w:pPr>
                  <w:r>
                    <w:rPr>
                      <w:rFonts w:hint="eastAsia"/>
                      <w:color w:val="000000"/>
                      <w:szCs w:val="21"/>
                    </w:rPr>
                    <w:t>一般固废</w:t>
                  </w:r>
                </w:p>
              </w:tc>
              <w:tc>
                <w:tcPr>
                  <w:tcW w:w="2435"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szCs w:val="21"/>
                    </w:rPr>
                  </w:pPr>
                  <w:r>
                    <w:rPr>
                      <w:color w:val="000000"/>
                      <w:szCs w:val="21"/>
                    </w:rPr>
                    <w:t>收集后暂存一般固废暂存场所，由物资回收公司回收处理</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1</w:t>
                  </w:r>
                </w:p>
              </w:tc>
              <w:tc>
                <w:tcPr>
                  <w:tcW w:w="336"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848"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1044" w:type="pct"/>
                  <w:tcBorders>
                    <w:top w:val="single" w:color="auto" w:sz="4" w:space="0"/>
                    <w:left w:val="single" w:color="auto" w:sz="4" w:space="0"/>
                    <w:bottom w:val="single" w:color="auto" w:sz="4" w:space="0"/>
                    <w:right w:val="single" w:color="auto" w:sz="4" w:space="0"/>
                  </w:tcBorders>
                  <w:vAlign w:val="center"/>
                </w:tcPr>
                <w:p>
                  <w:pPr>
                    <w:spacing w:line="340" w:lineRule="exact"/>
                    <w:ind w:left="-108" w:right="-108"/>
                    <w:jc w:val="center"/>
                    <w:rPr>
                      <w:color w:val="000000"/>
                      <w:szCs w:val="21"/>
                    </w:rPr>
                  </w:pPr>
                  <w:r>
                    <w:rPr>
                      <w:color w:val="000000"/>
                      <w:szCs w:val="21"/>
                    </w:rPr>
                    <w:t>生活垃圾</w:t>
                  </w:r>
                </w:p>
              </w:tc>
              <w:tc>
                <w:tcPr>
                  <w:tcW w:w="2435"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szCs w:val="21"/>
                    </w:rPr>
                  </w:pPr>
                  <w:r>
                    <w:rPr>
                      <w:color w:val="000000"/>
                      <w:szCs w:val="21"/>
                    </w:rPr>
                    <w:t>设置垃圾收集桶，由环卫工人清运</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1</w:t>
                  </w:r>
                </w:p>
              </w:tc>
              <w:tc>
                <w:tcPr>
                  <w:tcW w:w="336"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4327" w:type="pct"/>
                  <w:gridSpan w:val="3"/>
                  <w:tcBorders>
                    <w:top w:val="single" w:color="auto" w:sz="4" w:space="0"/>
                    <w:left w:val="nil"/>
                    <w:bottom w:val="single" w:color="auto" w:sz="8" w:space="0"/>
                    <w:right w:val="single" w:color="auto" w:sz="4" w:space="0"/>
                  </w:tcBorders>
                  <w:vAlign w:val="center"/>
                </w:tcPr>
                <w:p>
                  <w:pPr>
                    <w:spacing w:line="340" w:lineRule="exact"/>
                    <w:jc w:val="center"/>
                    <w:rPr>
                      <w:color w:val="000000"/>
                      <w:szCs w:val="21"/>
                    </w:rPr>
                  </w:pPr>
                  <w:r>
                    <w:rPr>
                      <w:color w:val="000000"/>
                      <w:szCs w:val="21"/>
                    </w:rPr>
                    <w:t>合计</w:t>
                  </w:r>
                </w:p>
              </w:tc>
              <w:tc>
                <w:tcPr>
                  <w:tcW w:w="337" w:type="pct"/>
                  <w:tcBorders>
                    <w:top w:val="single" w:color="auto" w:sz="4" w:space="0"/>
                    <w:left w:val="single" w:color="auto" w:sz="4" w:space="0"/>
                    <w:bottom w:val="single" w:color="auto" w:sz="8" w:space="0"/>
                    <w:right w:val="nil"/>
                  </w:tcBorders>
                  <w:vAlign w:val="center"/>
                </w:tcPr>
                <w:p>
                  <w:pPr>
                    <w:spacing w:line="340" w:lineRule="exact"/>
                    <w:jc w:val="center"/>
                    <w:rPr>
                      <w:color w:val="000000"/>
                      <w:szCs w:val="21"/>
                    </w:rPr>
                  </w:pPr>
                  <w:r>
                    <w:rPr>
                      <w:rFonts w:hint="eastAsia"/>
                      <w:color w:val="000000"/>
                      <w:szCs w:val="21"/>
                    </w:rPr>
                    <w:t>175</w:t>
                  </w:r>
                </w:p>
              </w:tc>
              <w:tc>
                <w:tcPr>
                  <w:tcW w:w="336" w:type="pct"/>
                  <w:tcBorders>
                    <w:top w:val="single" w:color="auto" w:sz="4" w:space="0"/>
                    <w:left w:val="single" w:color="auto" w:sz="4" w:space="0"/>
                    <w:bottom w:val="single" w:color="auto" w:sz="8" w:space="0"/>
                    <w:right w:val="nil"/>
                  </w:tcBorders>
                  <w:vAlign w:val="center"/>
                </w:tcPr>
                <w:p>
                  <w:pPr>
                    <w:spacing w:line="340" w:lineRule="exact"/>
                    <w:jc w:val="center"/>
                    <w:rPr>
                      <w:color w:val="000000"/>
                      <w:szCs w:val="21"/>
                    </w:rPr>
                  </w:pPr>
                  <w:r>
                    <w:rPr>
                      <w:rFonts w:hint="eastAsia"/>
                      <w:color w:val="000000"/>
                      <w:szCs w:val="21"/>
                    </w:rPr>
                    <w:t>2</w:t>
                  </w:r>
                  <w:r>
                    <w:rPr>
                      <w:color w:val="000000"/>
                      <w:szCs w:val="21"/>
                    </w:rPr>
                    <w:t>30</w:t>
                  </w:r>
                </w:p>
              </w:tc>
            </w:tr>
          </w:tbl>
          <w:p>
            <w:pPr>
              <w:spacing w:line="480" w:lineRule="auto"/>
            </w:pPr>
          </w:p>
        </w:tc>
      </w:tr>
    </w:tbl>
    <w:p>
      <w:pPr>
        <w:rPr>
          <w:b/>
          <w:sz w:val="28"/>
          <w:szCs w:val="28"/>
        </w:rPr>
        <w:sectPr>
          <w:pgSz w:w="11906" w:h="16838"/>
          <w:pgMar w:top="1588" w:right="1418" w:bottom="1418" w:left="1418" w:header="851" w:footer="992" w:gutter="0"/>
          <w:cols w:space="425" w:num="1"/>
          <w:docGrid w:type="lines" w:linePitch="312" w:charSpace="0"/>
        </w:sectPr>
      </w:pPr>
    </w:p>
    <w:p>
      <w:pPr>
        <w:rPr>
          <w:b/>
          <w:sz w:val="28"/>
          <w:szCs w:val="28"/>
        </w:rPr>
      </w:pPr>
      <w:r>
        <w:rPr>
          <w:rFonts w:hint="eastAsia"/>
          <w:b/>
          <w:sz w:val="28"/>
          <w:szCs w:val="28"/>
        </w:rPr>
        <w:t>表四</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tcPr>
          <w:p>
            <w:pPr>
              <w:spacing w:line="360" w:lineRule="auto"/>
              <w:rPr>
                <w:b/>
                <w:sz w:val="24"/>
              </w:rPr>
            </w:pPr>
            <w:r>
              <w:rPr>
                <w:rFonts w:hint="eastAsia"/>
                <w:b/>
                <w:sz w:val="24"/>
              </w:rPr>
              <w:t>建设项目环境影响报告表主要结论及审批部门审批决定：</w:t>
            </w:r>
          </w:p>
          <w:p>
            <w:pPr>
              <w:spacing w:line="360" w:lineRule="auto"/>
              <w:rPr>
                <w:b/>
                <w:sz w:val="24"/>
              </w:rPr>
            </w:pPr>
            <w:r>
              <w:rPr>
                <w:rFonts w:hint="eastAsia"/>
                <w:b/>
                <w:sz w:val="24"/>
              </w:rPr>
              <w:t>一、建设项目环评报告书（表）的主要结论</w:t>
            </w:r>
          </w:p>
          <w:p>
            <w:pPr>
              <w:spacing w:line="460" w:lineRule="exact"/>
              <w:ind w:firstLine="482" w:firstLineChars="200"/>
              <w:rPr>
                <w:b/>
                <w:color w:val="000000"/>
                <w:sz w:val="24"/>
              </w:rPr>
            </w:pPr>
            <w:r>
              <w:rPr>
                <w:b/>
                <w:color w:val="000000"/>
                <w:sz w:val="24"/>
              </w:rPr>
              <w:t>1、项目概况</w:t>
            </w:r>
          </w:p>
          <w:p>
            <w:pPr>
              <w:spacing w:line="460" w:lineRule="exact"/>
              <w:ind w:firstLine="480" w:firstLineChars="200"/>
              <w:rPr>
                <w:color w:val="000000"/>
                <w:sz w:val="24"/>
              </w:rPr>
            </w:pPr>
            <w:r>
              <w:rPr>
                <w:rFonts w:hint="eastAsia"/>
                <w:color w:val="000000"/>
                <w:sz w:val="24"/>
              </w:rPr>
              <w:t>芜湖市金贸流体科技股份有限公司</w:t>
            </w:r>
            <w:r>
              <w:rPr>
                <w:color w:val="000000"/>
                <w:sz w:val="24"/>
              </w:rPr>
              <w:t>位于</w:t>
            </w:r>
            <w:r>
              <w:rPr>
                <w:rFonts w:hint="eastAsia"/>
                <w:color w:val="000000"/>
                <w:sz w:val="24"/>
              </w:rPr>
              <w:t>孙村经济开发区芜湖市金贸流体科技股份有限公司厂区内</w:t>
            </w:r>
            <w:r>
              <w:rPr>
                <w:color w:val="000000"/>
                <w:sz w:val="24"/>
              </w:rPr>
              <w:t>，为满足市场需求，</w:t>
            </w:r>
            <w:r>
              <w:rPr>
                <w:rFonts w:hint="eastAsia"/>
                <w:color w:val="000000"/>
                <w:sz w:val="24"/>
              </w:rPr>
              <w:t>芜湖市金贸流体科技股份有限公司</w:t>
            </w:r>
            <w:r>
              <w:rPr>
                <w:color w:val="000000"/>
                <w:sz w:val="24"/>
              </w:rPr>
              <w:t>计划</w:t>
            </w:r>
            <w:r>
              <w:rPr>
                <w:rFonts w:hint="eastAsia"/>
                <w:color w:val="000000"/>
                <w:sz w:val="24"/>
              </w:rPr>
              <w:t>建设年产5万吨流体专利产品出口生产基地铸造生产线技术升级改造项目</w:t>
            </w:r>
            <w:r>
              <w:rPr>
                <w:color w:val="000000"/>
                <w:sz w:val="24"/>
              </w:rPr>
              <w:t>。</w:t>
            </w:r>
            <w:r>
              <w:rPr>
                <w:rFonts w:hint="eastAsia"/>
                <w:color w:val="000000"/>
                <w:sz w:val="24"/>
              </w:rPr>
              <w:t>计划对现有用房布局进行改造，对现有生产线进行升级改造。项目建成后将年产5万吨流体专利产品。</w:t>
            </w:r>
          </w:p>
          <w:p>
            <w:pPr>
              <w:spacing w:line="460" w:lineRule="exact"/>
              <w:ind w:firstLine="482" w:firstLineChars="200"/>
              <w:rPr>
                <w:b/>
                <w:color w:val="000000"/>
                <w:sz w:val="24"/>
              </w:rPr>
            </w:pPr>
            <w:r>
              <w:rPr>
                <w:b/>
                <w:color w:val="000000"/>
                <w:sz w:val="24"/>
              </w:rPr>
              <w:t>2、产业政策符合性</w:t>
            </w:r>
          </w:p>
          <w:p>
            <w:pPr>
              <w:spacing w:line="460" w:lineRule="exact"/>
              <w:ind w:firstLine="480" w:firstLineChars="200"/>
              <w:rPr>
                <w:color w:val="000000"/>
                <w:sz w:val="24"/>
              </w:rPr>
            </w:pPr>
            <w:r>
              <w:rPr>
                <w:color w:val="000000"/>
                <w:sz w:val="24"/>
              </w:rPr>
              <w:t>建设项目行业类别为[C3391]黑色金属铸造，对照《产业结构调整指导目录》（2019年本）的有关条款的决定，本项目不在现行产业政策中规定的限制和淘汰类建设项目之列，不在鼓励建设项目之列，视为允许项目，符合国家的产业政策；对照《安徽省工业产业结构调整指导目录》（2007年本），本项目不属于安徽省规定的鼓励类、淘汰类之列，应视为允许类之列。</w:t>
            </w:r>
          </w:p>
          <w:p>
            <w:pPr>
              <w:pStyle w:val="11"/>
              <w:spacing w:line="360" w:lineRule="auto"/>
              <w:ind w:firstLine="472" w:firstLineChars="200"/>
              <w:rPr>
                <w:color w:val="000000"/>
                <w:sz w:val="24"/>
              </w:rPr>
            </w:pPr>
            <w:r>
              <w:rPr>
                <w:bCs/>
                <w:color w:val="000000"/>
                <w:spacing w:val="-2"/>
                <w:kern w:val="0"/>
                <w:sz w:val="24"/>
              </w:rPr>
              <w:t>繁昌县</w:t>
            </w:r>
            <w:r>
              <w:rPr>
                <w:rFonts w:hint="eastAsia"/>
                <w:bCs/>
                <w:color w:val="000000"/>
                <w:spacing w:val="-2"/>
                <w:kern w:val="0"/>
                <w:sz w:val="24"/>
              </w:rPr>
              <w:t>经济和信息化局</w:t>
            </w:r>
            <w:r>
              <w:rPr>
                <w:bCs/>
                <w:color w:val="000000"/>
                <w:spacing w:val="-2"/>
                <w:kern w:val="0"/>
                <w:sz w:val="24"/>
              </w:rPr>
              <w:t>于201</w:t>
            </w:r>
            <w:r>
              <w:rPr>
                <w:rFonts w:hint="eastAsia"/>
                <w:bCs/>
                <w:color w:val="000000"/>
                <w:spacing w:val="-2"/>
                <w:kern w:val="0"/>
                <w:sz w:val="24"/>
              </w:rPr>
              <w:t>9</w:t>
            </w:r>
            <w:r>
              <w:rPr>
                <w:bCs/>
                <w:color w:val="000000"/>
                <w:spacing w:val="-2"/>
                <w:kern w:val="0"/>
                <w:sz w:val="24"/>
              </w:rPr>
              <w:t>年</w:t>
            </w:r>
            <w:r>
              <w:rPr>
                <w:rFonts w:hint="eastAsia"/>
                <w:bCs/>
                <w:color w:val="000000"/>
                <w:spacing w:val="-2"/>
                <w:kern w:val="0"/>
                <w:sz w:val="24"/>
              </w:rPr>
              <w:t>9</w:t>
            </w:r>
            <w:r>
              <w:rPr>
                <w:bCs/>
                <w:color w:val="000000"/>
                <w:spacing w:val="-2"/>
                <w:kern w:val="0"/>
                <w:sz w:val="24"/>
              </w:rPr>
              <w:t>月2</w:t>
            </w:r>
            <w:r>
              <w:rPr>
                <w:rFonts w:hint="eastAsia"/>
                <w:bCs/>
                <w:color w:val="000000"/>
                <w:spacing w:val="-2"/>
                <w:kern w:val="0"/>
                <w:sz w:val="24"/>
              </w:rPr>
              <w:t>3</w:t>
            </w:r>
            <w:r>
              <w:rPr>
                <w:bCs/>
                <w:color w:val="000000"/>
                <w:spacing w:val="-2"/>
                <w:kern w:val="0"/>
                <w:sz w:val="24"/>
              </w:rPr>
              <w:t>日以</w:t>
            </w:r>
            <w:r>
              <w:rPr>
                <w:rFonts w:hint="eastAsia"/>
                <w:bCs/>
                <w:color w:val="000000"/>
                <w:spacing w:val="-2"/>
                <w:kern w:val="0"/>
                <w:sz w:val="24"/>
              </w:rPr>
              <w:t>繁经信</w:t>
            </w:r>
            <w:r>
              <w:rPr>
                <w:bCs/>
                <w:color w:val="000000"/>
                <w:spacing w:val="-2"/>
                <w:kern w:val="0"/>
                <w:sz w:val="24"/>
              </w:rPr>
              <w:t>【201</w:t>
            </w:r>
            <w:r>
              <w:rPr>
                <w:rFonts w:hint="eastAsia"/>
                <w:bCs/>
                <w:color w:val="000000"/>
                <w:spacing w:val="-2"/>
                <w:kern w:val="0"/>
                <w:sz w:val="24"/>
              </w:rPr>
              <w:t>9</w:t>
            </w:r>
            <w:r>
              <w:rPr>
                <w:bCs/>
                <w:color w:val="000000"/>
                <w:spacing w:val="-2"/>
                <w:kern w:val="0"/>
                <w:sz w:val="24"/>
              </w:rPr>
              <w:t>】</w:t>
            </w:r>
            <w:r>
              <w:rPr>
                <w:rFonts w:hint="eastAsia"/>
                <w:bCs/>
                <w:color w:val="000000"/>
                <w:spacing w:val="-2"/>
                <w:kern w:val="0"/>
                <w:sz w:val="24"/>
              </w:rPr>
              <w:t>101</w:t>
            </w:r>
            <w:r>
              <w:rPr>
                <w:bCs/>
                <w:color w:val="000000"/>
                <w:spacing w:val="-2"/>
                <w:kern w:val="0"/>
                <w:sz w:val="24"/>
              </w:rPr>
              <w:t>号文对</w:t>
            </w:r>
            <w:r>
              <w:rPr>
                <w:rFonts w:hint="eastAsia"/>
                <w:color w:val="000000"/>
                <w:sz w:val="24"/>
              </w:rPr>
              <w:t>芜湖市金贸流体科技股份有限公司年产5万吨流体专利产品出口生产基地铸造生产线技术升级改造项目</w:t>
            </w:r>
            <w:r>
              <w:rPr>
                <w:bCs/>
                <w:color w:val="000000"/>
                <w:spacing w:val="-2"/>
                <w:kern w:val="0"/>
                <w:sz w:val="24"/>
              </w:rPr>
              <w:t>予以登记备案</w:t>
            </w:r>
            <w:r>
              <w:rPr>
                <w:rFonts w:hint="eastAsia"/>
                <w:bCs/>
                <w:color w:val="000000"/>
                <w:spacing w:val="-2"/>
                <w:kern w:val="0"/>
                <w:sz w:val="24"/>
              </w:rPr>
              <w:t>。</w:t>
            </w:r>
          </w:p>
          <w:p>
            <w:pPr>
              <w:spacing w:line="460" w:lineRule="exact"/>
              <w:ind w:firstLine="480" w:firstLineChars="200"/>
              <w:rPr>
                <w:color w:val="000000"/>
                <w:sz w:val="24"/>
              </w:rPr>
            </w:pPr>
            <w:r>
              <w:rPr>
                <w:color w:val="000000"/>
                <w:sz w:val="24"/>
              </w:rPr>
              <w:t>因此本项目符合国家和安徽相关产业政策。</w:t>
            </w:r>
          </w:p>
          <w:p>
            <w:pPr>
              <w:spacing w:line="460" w:lineRule="exact"/>
              <w:ind w:firstLine="482" w:firstLineChars="200"/>
              <w:rPr>
                <w:b/>
                <w:color w:val="000000"/>
                <w:sz w:val="24"/>
              </w:rPr>
            </w:pPr>
            <w:r>
              <w:rPr>
                <w:b/>
                <w:color w:val="000000"/>
                <w:sz w:val="24"/>
              </w:rPr>
              <w:t>3、规划选址相容性</w:t>
            </w:r>
          </w:p>
          <w:p>
            <w:pPr>
              <w:pStyle w:val="11"/>
              <w:spacing w:line="460" w:lineRule="exact"/>
              <w:ind w:firstLine="480" w:firstLineChars="200"/>
              <w:rPr>
                <w:color w:val="000000"/>
                <w:sz w:val="24"/>
              </w:rPr>
            </w:pPr>
            <w:r>
              <w:rPr>
                <w:color w:val="000000"/>
                <w:sz w:val="24"/>
              </w:rPr>
              <w:t>本项目位于芜湖市繁昌县</w:t>
            </w:r>
            <w:r>
              <w:rPr>
                <w:rFonts w:hint="eastAsia"/>
                <w:color w:val="000000"/>
                <w:sz w:val="24"/>
              </w:rPr>
              <w:t>孙村经济开发区</w:t>
            </w:r>
            <w:r>
              <w:rPr>
                <w:color w:val="000000"/>
                <w:sz w:val="24"/>
              </w:rPr>
              <w:t>，根据《芜湖孙村经济开发区总体规划》，开发区以轻工纺织服装产业集群和机械铸造产业集群为主导，本项目属于机械铸造行业，因此项目选址合理。</w:t>
            </w:r>
          </w:p>
          <w:p>
            <w:pPr>
              <w:pStyle w:val="11"/>
              <w:spacing w:line="460" w:lineRule="exact"/>
              <w:ind w:firstLine="480" w:firstLineChars="200"/>
              <w:rPr>
                <w:color w:val="000000"/>
                <w:sz w:val="24"/>
              </w:rPr>
            </w:pPr>
            <w:r>
              <w:rPr>
                <w:color w:val="000000"/>
                <w:sz w:val="24"/>
              </w:rPr>
              <w:t>对照《关于全面打造水清岸绿产业优美丽长江（安徽）经济带的实施意见》皖发【2018】21号文及《关于长江岸线及主要支流一公里范围内建设项目及有关“散乱污”企业整治规范环评审批工作的通知》芜环评函【2018】46号文件要求，本项目距离长江13.6km，项目选址在芜湖市繁昌县</w:t>
            </w:r>
            <w:r>
              <w:rPr>
                <w:rFonts w:hint="eastAsia"/>
                <w:color w:val="000000"/>
                <w:sz w:val="24"/>
              </w:rPr>
              <w:t>孙村经济开发区</w:t>
            </w:r>
            <w:r>
              <w:rPr>
                <w:color w:val="000000"/>
                <w:sz w:val="24"/>
              </w:rPr>
              <w:t>，各污染物治理措施均能达到最新环保要求，故项目的建设符合《关于全面打造水清岸绿产业优美丽长江（安徽）经济带的实施意见》【2018】21号文及《关于长江岸线及主要支流一公里范围内建设项目及有关“散乱污”企业整治规范环评审批工作的通知》芜环评函【2018】46号文件要求。</w:t>
            </w:r>
          </w:p>
          <w:p>
            <w:pPr>
              <w:pStyle w:val="11"/>
              <w:spacing w:line="460" w:lineRule="exact"/>
              <w:ind w:firstLine="480" w:firstLineChars="200"/>
              <w:rPr>
                <w:color w:val="000000"/>
                <w:sz w:val="24"/>
              </w:rPr>
            </w:pPr>
            <w:r>
              <w:rPr>
                <w:color w:val="000000"/>
                <w:sz w:val="24"/>
              </w:rPr>
              <w:t>本项目不在生态保护红线范围内，项目建成后未改变区域环境质量底线，其水、电、能源等利用未突破资源利用上线；本项目位于芜湖市繁昌县经济开发区孙村工业园区，不在控制进入行业内；因此本项目的建设符合“三线一单”要求。</w:t>
            </w:r>
          </w:p>
          <w:p>
            <w:pPr>
              <w:pStyle w:val="11"/>
              <w:spacing w:line="460" w:lineRule="exact"/>
              <w:ind w:firstLine="480" w:firstLineChars="200"/>
              <w:rPr>
                <w:color w:val="000000"/>
                <w:sz w:val="24"/>
              </w:rPr>
            </w:pPr>
            <w:r>
              <w:rPr>
                <w:color w:val="000000"/>
                <w:sz w:val="24"/>
              </w:rPr>
              <w:t>综上所述，本项目建设符合国家和地方产业政策的要求，选址合理。</w:t>
            </w:r>
          </w:p>
          <w:p>
            <w:pPr>
              <w:spacing w:line="460" w:lineRule="exact"/>
              <w:ind w:firstLine="482" w:firstLineChars="200"/>
              <w:rPr>
                <w:b/>
                <w:color w:val="000000"/>
                <w:sz w:val="24"/>
              </w:rPr>
            </w:pPr>
            <w:r>
              <w:rPr>
                <w:b/>
                <w:color w:val="000000"/>
                <w:sz w:val="24"/>
              </w:rPr>
              <w:t>4、环境质量现状</w:t>
            </w:r>
          </w:p>
          <w:p>
            <w:pPr>
              <w:spacing w:line="460" w:lineRule="exact"/>
              <w:ind w:firstLine="480" w:firstLineChars="200"/>
              <w:rPr>
                <w:color w:val="000000"/>
                <w:sz w:val="24"/>
              </w:rPr>
            </w:pPr>
            <w:r>
              <w:rPr>
                <w:color w:val="000000"/>
                <w:sz w:val="24"/>
              </w:rPr>
              <w:t>根据芜湖市</w:t>
            </w:r>
            <w:r>
              <w:rPr>
                <w:rFonts w:hint="eastAsia"/>
                <w:color w:val="000000"/>
                <w:sz w:val="24"/>
              </w:rPr>
              <w:t>生态环境</w:t>
            </w:r>
            <w:r>
              <w:rPr>
                <w:color w:val="000000"/>
                <w:sz w:val="24"/>
              </w:rPr>
              <w:t>局网站公布的《2019年芜湖市环境状况公报》，项目所在区域属于不达标区，项目建设区空气中</w:t>
            </w:r>
            <w:r>
              <w:rPr>
                <w:rFonts w:hint="eastAsia"/>
                <w:color w:val="000000"/>
                <w:sz w:val="24"/>
              </w:rPr>
              <w:t>T</w:t>
            </w:r>
            <w:r>
              <w:rPr>
                <w:color w:val="000000"/>
                <w:sz w:val="24"/>
              </w:rPr>
              <w:t>SP</w:t>
            </w:r>
            <w:r>
              <w:rPr>
                <w:rFonts w:hint="eastAsia"/>
                <w:color w:val="000000"/>
                <w:sz w:val="24"/>
              </w:rPr>
              <w:t>、P</w:t>
            </w:r>
            <w:r>
              <w:rPr>
                <w:color w:val="000000"/>
                <w:sz w:val="24"/>
              </w:rPr>
              <w:t>M</w:t>
            </w:r>
            <w:r>
              <w:rPr>
                <w:color w:val="000000"/>
                <w:sz w:val="24"/>
                <w:vertAlign w:val="subscript"/>
              </w:rPr>
              <w:t>10</w:t>
            </w:r>
            <w:r>
              <w:rPr>
                <w:rFonts w:hint="eastAsia"/>
                <w:color w:val="000000"/>
                <w:sz w:val="24"/>
              </w:rPr>
              <w:t>、S</w:t>
            </w:r>
            <w:r>
              <w:rPr>
                <w:color w:val="000000"/>
                <w:sz w:val="24"/>
              </w:rPr>
              <w:t>O</w:t>
            </w:r>
            <w:r>
              <w:rPr>
                <w:color w:val="000000"/>
                <w:sz w:val="24"/>
                <w:vertAlign w:val="subscript"/>
              </w:rPr>
              <w:t>2</w:t>
            </w:r>
            <w:r>
              <w:rPr>
                <w:rFonts w:hint="eastAsia"/>
                <w:color w:val="000000"/>
                <w:sz w:val="24"/>
              </w:rPr>
              <w:t>、N</w:t>
            </w:r>
            <w:r>
              <w:rPr>
                <w:color w:val="000000"/>
                <w:sz w:val="24"/>
              </w:rPr>
              <w:t>O</w:t>
            </w:r>
            <w:r>
              <w:rPr>
                <w:color w:val="000000"/>
                <w:sz w:val="24"/>
                <w:vertAlign w:val="subscript"/>
              </w:rPr>
              <w:t>x</w:t>
            </w:r>
            <w:r>
              <w:rPr>
                <w:color w:val="000000"/>
                <w:sz w:val="24"/>
              </w:rPr>
              <w:t>排放满足《环境空气质量标准》（GB3095-2012）二级标准要求，非甲烷总烃满足《大气污染物综合排放标准》（GB16297-1996）详解中要求；地表水环境满足《地表水环境质量标准》（GB3838-2002）中Ⅲ类水质标准要求；各厂界声环境质量达到《声环境质量标准》（GB3096-2008）3类标准要求</w:t>
            </w:r>
            <w:r>
              <w:rPr>
                <w:rFonts w:hint="eastAsia"/>
                <w:color w:val="000000"/>
                <w:sz w:val="24"/>
              </w:rPr>
              <w:t>。</w:t>
            </w:r>
          </w:p>
          <w:p>
            <w:pPr>
              <w:spacing w:line="460" w:lineRule="exact"/>
              <w:ind w:firstLine="482" w:firstLineChars="200"/>
              <w:rPr>
                <w:b/>
                <w:color w:val="000000"/>
                <w:sz w:val="24"/>
              </w:rPr>
            </w:pPr>
            <w:r>
              <w:rPr>
                <w:b/>
                <w:color w:val="000000"/>
                <w:sz w:val="24"/>
              </w:rPr>
              <w:t>5、环境影响评价结论</w:t>
            </w:r>
          </w:p>
          <w:p>
            <w:pPr>
              <w:pStyle w:val="69"/>
              <w:ind w:firstLine="482" w:firstLineChars="200"/>
              <w:jc w:val="both"/>
              <w:rPr>
                <w:rFonts w:ascii="Times New Roman" w:hAnsi="Times New Roman" w:eastAsia="宋体"/>
                <w:b/>
                <w:bCs/>
                <w:color w:val="000000"/>
                <w:sz w:val="22"/>
              </w:rPr>
            </w:pPr>
            <w:r>
              <w:rPr>
                <w:rFonts w:ascii="Times New Roman" w:hAnsi="Times New Roman" w:eastAsia="宋体"/>
                <w:b/>
                <w:bCs/>
                <w:sz w:val="24"/>
                <w:szCs w:val="21"/>
              </w:rPr>
              <w:t>（1）废气</w:t>
            </w:r>
          </w:p>
          <w:p>
            <w:pPr>
              <w:adjustRightInd w:val="0"/>
              <w:spacing w:line="360" w:lineRule="auto"/>
              <w:ind w:firstLine="480"/>
              <w:rPr>
                <w:color w:val="000000"/>
                <w:sz w:val="24"/>
              </w:rPr>
            </w:pPr>
            <w:r>
              <w:rPr>
                <w:rFonts w:hint="eastAsia"/>
                <w:color w:val="000000"/>
                <w:sz w:val="24"/>
              </w:rPr>
              <w:t>本项目各环节产生的废气</w:t>
            </w:r>
            <w:r>
              <w:rPr>
                <w:color w:val="000000"/>
                <w:sz w:val="24"/>
              </w:rPr>
              <w:t>排放执行上海市《大气污染物综合排放标准》（DB 31/933-2015）表1大气污染物项目排放限值及表3厂界大气污染物监控点浓度限值</w:t>
            </w:r>
            <w:r>
              <w:rPr>
                <w:rFonts w:hint="eastAsia"/>
                <w:color w:val="000000"/>
                <w:sz w:val="24"/>
              </w:rPr>
              <w:t>。</w:t>
            </w:r>
          </w:p>
          <w:p>
            <w:pPr>
              <w:spacing w:line="460" w:lineRule="exact"/>
              <w:ind w:firstLine="482" w:firstLineChars="200"/>
              <w:rPr>
                <w:b/>
                <w:color w:val="000000"/>
                <w:sz w:val="24"/>
              </w:rPr>
            </w:pPr>
            <w:r>
              <w:rPr>
                <w:b/>
                <w:color w:val="000000"/>
                <w:sz w:val="24"/>
              </w:rPr>
              <w:t>（2）废水</w:t>
            </w:r>
          </w:p>
          <w:p>
            <w:pPr>
              <w:pStyle w:val="99"/>
              <w:spacing w:line="360" w:lineRule="auto"/>
              <w:ind w:firstLine="480" w:firstLineChars="200"/>
              <w:rPr>
                <w:rFonts w:ascii="Times New Roman" w:eastAsia="宋体" w:cs="Times New Roman"/>
                <w:bCs/>
              </w:rPr>
            </w:pPr>
            <w:r>
              <w:rPr>
                <w:rFonts w:ascii="Times New Roman" w:eastAsia="宋体" w:cs="Times New Roman"/>
              </w:rPr>
              <w:t>根据工程分析，项目外排废水为生活污水，外排废水经地埋式污水处理设施处理后可满足《污水综合排放标准》（GB8978-1996）表4一级标准要求</w:t>
            </w:r>
            <w:r>
              <w:rPr>
                <w:rStyle w:val="171"/>
                <w:rFonts w:hint="default" w:ascii="Times New Roman" w:hAnsi="Times New Roman"/>
                <w:b/>
              </w:rPr>
              <w:t>，</w:t>
            </w:r>
            <w:r>
              <w:rPr>
                <w:rFonts w:ascii="Times New Roman" w:eastAsia="宋体" w:cs="Times New Roman"/>
              </w:rPr>
              <w:t>对环境影响较小。</w:t>
            </w:r>
          </w:p>
          <w:p>
            <w:pPr>
              <w:spacing w:line="460" w:lineRule="exact"/>
              <w:ind w:firstLine="482" w:firstLineChars="200"/>
              <w:rPr>
                <w:b/>
                <w:color w:val="000000"/>
                <w:sz w:val="24"/>
              </w:rPr>
            </w:pPr>
            <w:r>
              <w:rPr>
                <w:b/>
                <w:color w:val="000000"/>
                <w:sz w:val="24"/>
              </w:rPr>
              <w:t>（3）噪声</w:t>
            </w:r>
          </w:p>
          <w:p>
            <w:pPr>
              <w:spacing w:line="360" w:lineRule="auto"/>
              <w:ind w:firstLine="480" w:firstLineChars="200"/>
              <w:rPr>
                <w:color w:val="000000"/>
                <w:sz w:val="24"/>
              </w:rPr>
            </w:pPr>
            <w:r>
              <w:rPr>
                <w:color w:val="000000"/>
                <w:sz w:val="24"/>
              </w:rPr>
              <w:t>项目噪声源强主要为车间内的各种生产设备及风机等，声压级为75~90dB(A)。项目产噪设备采取隔声、减震、降噪措施后，厂界噪声可以满足《工业企业厂界环境噪声排放标准》（GB12348-2008）中的3类区标准要求。因此本项目的运营对周围声环境产生的影响较小。</w:t>
            </w:r>
            <w:bookmarkStart w:id="9" w:name="_GoBack"/>
            <w:bookmarkEnd w:id="9"/>
          </w:p>
          <w:p>
            <w:pPr>
              <w:pStyle w:val="8"/>
              <w:spacing w:line="460" w:lineRule="exact"/>
              <w:ind w:firstLine="434" w:firstLineChars="200"/>
              <w:rPr>
                <w:rFonts w:ascii="Times New Roman" w:hAnsi="Times New Roman" w:eastAsia="宋体"/>
                <w:b/>
                <w:color w:val="000000"/>
                <w:sz w:val="22"/>
              </w:rPr>
            </w:pPr>
            <w:r>
              <w:rPr>
                <w:rFonts w:ascii="Times New Roman" w:hAnsi="Times New Roman" w:eastAsia="宋体"/>
                <w:b/>
                <w:color w:val="000000"/>
                <w:sz w:val="24"/>
                <w:szCs w:val="21"/>
              </w:rPr>
              <w:t>（4）固体废物</w:t>
            </w:r>
          </w:p>
          <w:p>
            <w:pPr>
              <w:adjustRightInd w:val="0"/>
              <w:spacing w:line="360" w:lineRule="auto"/>
              <w:ind w:firstLine="482"/>
              <w:jc w:val="left"/>
              <w:rPr>
                <w:color w:val="000000"/>
                <w:sz w:val="24"/>
              </w:rPr>
            </w:pPr>
            <w:r>
              <w:rPr>
                <w:color w:val="000000"/>
                <w:sz w:val="24"/>
              </w:rPr>
              <w:t>1、一般固废</w:t>
            </w:r>
          </w:p>
          <w:p>
            <w:pPr>
              <w:pStyle w:val="12"/>
              <w:spacing w:line="360" w:lineRule="auto"/>
              <w:ind w:firstLine="436" w:firstLineChars="200"/>
              <w:rPr>
                <w:rFonts w:ascii="Times New Roman" w:hAnsi="Times New Roman"/>
                <w:color w:val="000000"/>
                <w:kern w:val="0"/>
                <w:sz w:val="24"/>
                <w:szCs w:val="24"/>
              </w:rPr>
            </w:pPr>
            <w:r>
              <w:rPr>
                <w:rFonts w:hint="eastAsia" w:ascii="Times New Roman" w:hAnsi="Times New Roman"/>
                <w:color w:val="000000"/>
                <w:spacing w:val="-11"/>
                <w:sz w:val="24"/>
                <w:szCs w:val="24"/>
              </w:rPr>
              <w:t>本项目一般固废均集中收集后集中外售</w:t>
            </w:r>
            <w:r>
              <w:rPr>
                <w:rFonts w:ascii="Times New Roman" w:hAnsi="Times New Roman"/>
                <w:color w:val="000000"/>
                <w:spacing w:val="-11"/>
                <w:sz w:val="24"/>
                <w:szCs w:val="24"/>
              </w:rPr>
              <w:t>。</w:t>
            </w:r>
          </w:p>
          <w:p>
            <w:pPr>
              <w:adjustRightInd w:val="0"/>
              <w:spacing w:line="360" w:lineRule="auto"/>
              <w:ind w:firstLine="482"/>
              <w:jc w:val="left"/>
              <w:rPr>
                <w:color w:val="000000"/>
                <w:sz w:val="24"/>
              </w:rPr>
            </w:pPr>
            <w:r>
              <w:rPr>
                <w:color w:val="000000"/>
                <w:sz w:val="24"/>
              </w:rPr>
              <w:t>2、生活垃圾</w:t>
            </w:r>
          </w:p>
          <w:p>
            <w:pPr>
              <w:adjustRightInd w:val="0"/>
              <w:spacing w:line="360" w:lineRule="auto"/>
              <w:ind w:firstLine="482"/>
              <w:jc w:val="left"/>
              <w:rPr>
                <w:color w:val="000000"/>
                <w:sz w:val="28"/>
                <w:szCs w:val="28"/>
              </w:rPr>
            </w:pPr>
            <w:r>
              <w:rPr>
                <w:color w:val="000000"/>
                <w:sz w:val="24"/>
              </w:rPr>
              <w:t>生活垃圾交由环卫部门进行处理，厂内设有垃圾桶。</w:t>
            </w:r>
          </w:p>
          <w:p>
            <w:pPr>
              <w:spacing w:line="360" w:lineRule="auto"/>
              <w:ind w:firstLine="480" w:firstLineChars="200"/>
              <w:rPr>
                <w:color w:val="000000"/>
                <w:sz w:val="24"/>
              </w:rPr>
            </w:pPr>
            <w:r>
              <w:rPr>
                <w:color w:val="000000"/>
                <w:sz w:val="24"/>
              </w:rPr>
              <w:t>3、危险废物</w:t>
            </w:r>
          </w:p>
          <w:p>
            <w:pPr>
              <w:pStyle w:val="174"/>
              <w:spacing w:before="0" w:after="0" w:afterAutospacing="0" w:line="360" w:lineRule="auto"/>
              <w:ind w:left="0" w:firstLine="480" w:firstLineChars="200"/>
              <w:rPr>
                <w:rFonts w:ascii="Times New Roman" w:hAnsi="Times New Roman" w:cs="Times New Roman"/>
                <w:color w:val="000000"/>
                <w:sz w:val="24"/>
                <w:szCs w:val="24"/>
              </w:rPr>
            </w:pPr>
            <w:r>
              <w:rPr>
                <w:rFonts w:ascii="Times New Roman" w:hAnsi="Times New Roman" w:cs="Times New Roman"/>
                <w:color w:val="000000"/>
                <w:sz w:val="24"/>
                <w:szCs w:val="24"/>
              </w:rPr>
              <w:t>项目</w:t>
            </w:r>
            <w:r>
              <w:rPr>
                <w:rFonts w:hint="eastAsia" w:ascii="Times New Roman" w:hAnsi="Times New Roman" w:cs="Times New Roman"/>
                <w:color w:val="000000"/>
                <w:sz w:val="24"/>
                <w:szCs w:val="24"/>
              </w:rPr>
              <w:t>产生的危险废物</w:t>
            </w:r>
            <w:r>
              <w:rPr>
                <w:rFonts w:ascii="Times New Roman" w:hAnsi="Times New Roman" w:cs="Times New Roman"/>
                <w:color w:val="000000"/>
                <w:sz w:val="24"/>
                <w:szCs w:val="24"/>
              </w:rPr>
              <w:t>在危废间暂存后委托有资质单位处理。</w:t>
            </w:r>
          </w:p>
          <w:p>
            <w:pPr>
              <w:spacing w:line="360" w:lineRule="auto"/>
              <w:ind w:firstLine="480" w:firstLineChars="200"/>
              <w:rPr>
                <w:color w:val="000000"/>
                <w:sz w:val="24"/>
              </w:rPr>
            </w:pPr>
            <w:r>
              <w:rPr>
                <w:color w:val="000000"/>
                <w:sz w:val="24"/>
              </w:rPr>
              <w:t>危废暂存场所设置危险废物标志，暂存场地面硬化，铺设防水材料，</w:t>
            </w:r>
            <w:r>
              <w:rPr>
                <w:color w:val="000000"/>
                <w:kern w:val="0"/>
                <w:sz w:val="24"/>
              </w:rPr>
              <w:t>并采取防雨、防腐、防渗等处理</w:t>
            </w:r>
            <w:r>
              <w:rPr>
                <w:color w:val="000000"/>
                <w:sz w:val="24"/>
              </w:rPr>
              <w:t>，设置挡墙和顶棚；危险废物转移必须按照《危险废物转移联单管理办法》的相关要求执行。</w:t>
            </w:r>
          </w:p>
          <w:p>
            <w:pPr>
              <w:adjustRightInd w:val="0"/>
              <w:spacing w:line="360" w:lineRule="auto"/>
              <w:ind w:firstLine="480" w:firstLineChars="200"/>
              <w:rPr>
                <w:color w:val="000000"/>
                <w:sz w:val="24"/>
              </w:rPr>
            </w:pPr>
            <w:r>
              <w:rPr>
                <w:color w:val="000000"/>
                <w:sz w:val="24"/>
              </w:rPr>
              <w:t>本项目产生的固体废物经有效处理和处置后对周围环境影响较小。</w:t>
            </w:r>
          </w:p>
          <w:p>
            <w:pPr>
              <w:pStyle w:val="28"/>
              <w:spacing w:line="420" w:lineRule="exact"/>
              <w:ind w:left="44" w:leftChars="21" w:firstLine="482"/>
              <w:rPr>
                <w:b/>
                <w:color w:val="000000"/>
                <w:kern w:val="0"/>
                <w:sz w:val="24"/>
              </w:rPr>
            </w:pPr>
            <w:r>
              <w:rPr>
                <w:b/>
                <w:color w:val="000000"/>
                <w:kern w:val="0"/>
                <w:sz w:val="24"/>
              </w:rPr>
              <w:t>6</w:t>
            </w:r>
            <w:r>
              <w:rPr>
                <w:rFonts w:hint="eastAsia"/>
                <w:b/>
                <w:color w:val="000000"/>
                <w:kern w:val="0"/>
                <w:sz w:val="24"/>
              </w:rPr>
              <w:t>、</w:t>
            </w:r>
            <w:r>
              <w:rPr>
                <w:b/>
                <w:color w:val="000000"/>
                <w:kern w:val="0"/>
                <w:sz w:val="24"/>
              </w:rPr>
              <w:t>总量控制</w:t>
            </w:r>
          </w:p>
          <w:p>
            <w:pPr>
              <w:adjustRightInd w:val="0"/>
              <w:spacing w:line="360" w:lineRule="auto"/>
              <w:ind w:firstLine="480" w:firstLineChars="200"/>
              <w:rPr>
                <w:color w:val="000000"/>
                <w:sz w:val="24"/>
              </w:rPr>
            </w:pPr>
            <w:r>
              <w:rPr>
                <w:color w:val="000000"/>
                <w:sz w:val="24"/>
              </w:rPr>
              <w:t>废水：根据工程分析，本项目生活污水经地埋式污水处理设施处理后排放，废水最终排放量COD</w:t>
            </w:r>
            <w:r>
              <w:rPr>
                <w:rFonts w:hint="eastAsia"/>
                <w:color w:val="000000"/>
                <w:sz w:val="24"/>
              </w:rPr>
              <w:t>0.302</w:t>
            </w:r>
            <w:r>
              <w:rPr>
                <w:color w:val="000000"/>
                <w:sz w:val="24"/>
              </w:rPr>
              <w:t>t/a，NH</w:t>
            </w:r>
            <w:r>
              <w:rPr>
                <w:color w:val="000000"/>
                <w:sz w:val="24"/>
                <w:vertAlign w:val="subscript"/>
              </w:rPr>
              <w:t>3</w:t>
            </w:r>
            <w:r>
              <w:rPr>
                <w:color w:val="000000"/>
                <w:sz w:val="24"/>
              </w:rPr>
              <w:t>-N</w:t>
            </w:r>
            <w:r>
              <w:rPr>
                <w:rFonts w:hint="eastAsia"/>
                <w:color w:val="000000"/>
                <w:sz w:val="24"/>
              </w:rPr>
              <w:t>0.045</w:t>
            </w:r>
            <w:r>
              <w:rPr>
                <w:color w:val="000000"/>
                <w:sz w:val="24"/>
              </w:rPr>
              <w:t>t/a。</w:t>
            </w:r>
          </w:p>
          <w:p>
            <w:pPr>
              <w:adjustRightInd w:val="0"/>
              <w:spacing w:line="360" w:lineRule="auto"/>
              <w:ind w:firstLine="480" w:firstLineChars="200"/>
              <w:rPr>
                <w:color w:val="000000"/>
                <w:sz w:val="24"/>
              </w:rPr>
            </w:pPr>
            <w:r>
              <w:rPr>
                <w:color w:val="000000"/>
                <w:sz w:val="24"/>
              </w:rPr>
              <w:t>废气：项目建成后，全厂</w:t>
            </w:r>
            <w:r>
              <w:rPr>
                <w:rFonts w:hint="eastAsia"/>
                <w:color w:val="000000"/>
                <w:kern w:val="0"/>
                <w:sz w:val="24"/>
              </w:rPr>
              <w:t>烟（粉）尘有组织排放量为1.361</w:t>
            </w:r>
            <w:r>
              <w:rPr>
                <w:color w:val="000000"/>
                <w:kern w:val="0"/>
                <w:sz w:val="24"/>
              </w:rPr>
              <w:t>t/a</w:t>
            </w:r>
            <w:r>
              <w:rPr>
                <w:rFonts w:hint="eastAsia"/>
                <w:color w:val="000000"/>
                <w:kern w:val="0"/>
                <w:sz w:val="24"/>
              </w:rPr>
              <w:t>，</w:t>
            </w:r>
            <w:r>
              <w:rPr>
                <w:color w:val="000000"/>
                <w:kern w:val="0"/>
                <w:sz w:val="24"/>
              </w:rPr>
              <w:t>VOCs</w:t>
            </w:r>
            <w:r>
              <w:rPr>
                <w:rFonts w:hint="eastAsia"/>
                <w:color w:val="000000"/>
                <w:kern w:val="0"/>
                <w:sz w:val="24"/>
              </w:rPr>
              <w:t>有组织排放量为0.659</w:t>
            </w:r>
            <w:r>
              <w:rPr>
                <w:color w:val="000000"/>
                <w:kern w:val="0"/>
                <w:sz w:val="24"/>
              </w:rPr>
              <w:t>t/a</w:t>
            </w:r>
            <w:r>
              <w:rPr>
                <w:rFonts w:hint="eastAsia"/>
                <w:color w:val="000000"/>
                <w:kern w:val="0"/>
                <w:sz w:val="24"/>
              </w:rPr>
              <w:t>，二氧化硫有组织排放量为0.006</w:t>
            </w:r>
            <w:r>
              <w:rPr>
                <w:color w:val="000000"/>
                <w:kern w:val="0"/>
                <w:sz w:val="24"/>
              </w:rPr>
              <w:t>t/a</w:t>
            </w:r>
            <w:r>
              <w:rPr>
                <w:rFonts w:hint="eastAsia"/>
                <w:color w:val="000000"/>
                <w:kern w:val="0"/>
                <w:sz w:val="24"/>
              </w:rPr>
              <w:t>，氮氧化物有组织排放量为0.038</w:t>
            </w:r>
            <w:r>
              <w:rPr>
                <w:color w:val="000000"/>
                <w:kern w:val="0"/>
                <w:sz w:val="24"/>
              </w:rPr>
              <w:t>t/a</w:t>
            </w:r>
            <w:r>
              <w:rPr>
                <w:color w:val="000000"/>
                <w:sz w:val="24"/>
              </w:rPr>
              <w:t>。</w:t>
            </w:r>
          </w:p>
          <w:p>
            <w:pPr>
              <w:adjustRightInd w:val="0"/>
              <w:spacing w:line="360" w:lineRule="auto"/>
              <w:ind w:firstLine="480" w:firstLineChars="200"/>
              <w:rPr>
                <w:color w:val="000000"/>
                <w:sz w:val="24"/>
              </w:rPr>
            </w:pPr>
            <w:r>
              <w:rPr>
                <w:color w:val="000000"/>
                <w:sz w:val="24"/>
              </w:rPr>
              <w:t>本项目污染物排放总量由当地环保主管部门通过区域平衡予以核准分配。</w:t>
            </w:r>
          </w:p>
          <w:p>
            <w:pPr>
              <w:pStyle w:val="28"/>
              <w:spacing w:line="420" w:lineRule="exact"/>
              <w:ind w:left="44" w:leftChars="21" w:firstLine="482"/>
              <w:rPr>
                <w:b/>
                <w:color w:val="000000"/>
                <w:kern w:val="0"/>
                <w:sz w:val="24"/>
              </w:rPr>
            </w:pPr>
            <w:r>
              <w:rPr>
                <w:b/>
                <w:color w:val="000000"/>
                <w:kern w:val="0"/>
                <w:sz w:val="24"/>
              </w:rPr>
              <w:t>7、总结论</w:t>
            </w:r>
          </w:p>
          <w:p>
            <w:pPr>
              <w:pStyle w:val="28"/>
              <w:spacing w:line="360" w:lineRule="auto"/>
              <w:ind w:left="44" w:leftChars="21" w:firstLine="480"/>
              <w:rPr>
                <w:color w:val="000000"/>
                <w:kern w:val="0"/>
                <w:sz w:val="24"/>
              </w:rPr>
            </w:pPr>
            <w:r>
              <w:rPr>
                <w:color w:val="000000"/>
                <w:kern w:val="0"/>
                <w:sz w:val="24"/>
              </w:rPr>
              <w:t>综上所述，本项目符合国家及地方产业政策要求，厂址位于</w:t>
            </w:r>
            <w:r>
              <w:rPr>
                <w:rFonts w:hint="eastAsia"/>
                <w:color w:val="000000"/>
                <w:kern w:val="0"/>
                <w:sz w:val="24"/>
              </w:rPr>
              <w:t>孙村经济开发区芜湖市金贸流体科技股份有限公司厂区内</w:t>
            </w:r>
            <w:r>
              <w:rPr>
                <w:color w:val="000000"/>
                <w:kern w:val="0"/>
                <w:sz w:val="24"/>
              </w:rPr>
              <w:t>，该建设项目各项污染物治理得当，经有效处理后，可保证污染物稳定达标排放，对外环境影响较小，不会降低区域功能类别。由此可见，本项目从环境影响角度考虑是可行的。</w:t>
            </w:r>
          </w:p>
          <w:p>
            <w:pPr>
              <w:spacing w:line="440" w:lineRule="atLeast"/>
              <w:rPr>
                <w:b/>
                <w:sz w:val="24"/>
                <w:szCs w:val="28"/>
              </w:rPr>
            </w:pPr>
            <w:r>
              <w:rPr>
                <w:b/>
                <w:sz w:val="24"/>
                <w:szCs w:val="28"/>
              </w:rPr>
              <w:t>建议</w:t>
            </w:r>
            <w:r>
              <w:rPr>
                <w:rFonts w:hint="eastAsia"/>
                <w:b/>
                <w:sz w:val="24"/>
                <w:szCs w:val="28"/>
              </w:rPr>
              <w:t>：</w:t>
            </w:r>
          </w:p>
          <w:p>
            <w:pPr>
              <w:spacing w:line="360" w:lineRule="auto"/>
              <w:ind w:firstLine="570"/>
              <w:rPr>
                <w:color w:val="000000"/>
                <w:sz w:val="24"/>
              </w:rPr>
            </w:pPr>
            <w:r>
              <w:rPr>
                <w:color w:val="000000"/>
                <w:sz w:val="24"/>
              </w:rPr>
              <w:t>1、建设单位应认真将各项环保防治措施落实到位，以保证项目投入正式运营后能最大程度地减少对环境的影响。</w:t>
            </w:r>
          </w:p>
          <w:p>
            <w:pPr>
              <w:spacing w:line="360" w:lineRule="auto"/>
              <w:ind w:firstLine="570"/>
              <w:rPr>
                <w:color w:val="000000"/>
                <w:sz w:val="24"/>
              </w:rPr>
            </w:pPr>
            <w:r>
              <w:rPr>
                <w:color w:val="000000"/>
                <w:sz w:val="24"/>
              </w:rPr>
              <w:t>2、加强运营过程的各项目污染防治措施和设施的控制和使用工作，充分利用项目区内可用的污染防治措施进行环境保护，做到项目的社会效益、环境效益和经济效益相统一和最大化。</w:t>
            </w:r>
          </w:p>
          <w:p>
            <w:pPr>
              <w:spacing w:line="360" w:lineRule="auto"/>
              <w:ind w:firstLine="570"/>
              <w:rPr>
                <w:color w:val="000000"/>
                <w:sz w:val="24"/>
              </w:rPr>
            </w:pPr>
            <w:r>
              <w:rPr>
                <w:color w:val="000000"/>
                <w:sz w:val="24"/>
              </w:rPr>
              <w:t>3、加强和落实厂区的固废的管理工作，落实固废的分类收集工作，严禁乱排乱放乱倒，及时进行回收处理。确保资源化和无害化的实现，保证项目区清洁卫生和安全。</w:t>
            </w:r>
          </w:p>
          <w:p>
            <w:pPr>
              <w:spacing w:line="360" w:lineRule="auto"/>
              <w:ind w:firstLine="600" w:firstLineChars="250"/>
              <w:rPr>
                <w:color w:val="000000"/>
                <w:sz w:val="24"/>
              </w:rPr>
            </w:pPr>
            <w:r>
              <w:rPr>
                <w:color w:val="000000"/>
                <w:sz w:val="24"/>
              </w:rPr>
              <w:t>4、加强管理，提高员工环保意识，确保各项治理设施正常稳定运行。</w:t>
            </w:r>
          </w:p>
          <w:p>
            <w:pPr>
              <w:spacing w:line="360" w:lineRule="auto"/>
              <w:ind w:firstLine="480" w:firstLineChars="200"/>
              <w:rPr>
                <w:sz w:val="24"/>
              </w:rPr>
            </w:pPr>
          </w:p>
          <w:p>
            <w:pPr>
              <w:pStyle w:val="2"/>
              <w:rPr>
                <w:rFonts w:ascii="Times New Roman" w:hAnsi="Times New Roman" w:eastAsia="宋体"/>
              </w:rPr>
            </w:pPr>
          </w:p>
          <w:p>
            <w:pPr>
              <w:pStyle w:val="2"/>
              <w:rPr>
                <w:rFonts w:ascii="Times New Roman" w:hAnsi="Times New Roman" w:eastAsia="宋体"/>
              </w:rPr>
            </w:pPr>
          </w:p>
          <w:p>
            <w:pPr>
              <w:pStyle w:val="2"/>
              <w:rPr>
                <w:rFonts w:ascii="Times New Roman" w:hAnsi="Times New Roman" w:eastAsia="宋体"/>
              </w:rPr>
            </w:pPr>
          </w:p>
          <w:p>
            <w:pPr>
              <w:pStyle w:val="2"/>
              <w:rPr>
                <w:rFonts w:ascii="Times New Roman" w:hAnsi="Times New Roman" w:eastAsia="宋体"/>
              </w:rPr>
            </w:pPr>
          </w:p>
          <w:p>
            <w:pPr>
              <w:spacing w:line="360" w:lineRule="auto"/>
              <w:rPr>
                <w:b/>
                <w:sz w:val="24"/>
              </w:rPr>
            </w:pPr>
            <w:r>
              <w:rPr>
                <w:rFonts w:hint="eastAsia"/>
                <w:b/>
                <w:sz w:val="24"/>
              </w:rPr>
              <w:t>二、审批部门审批意见</w:t>
            </w:r>
          </w:p>
          <w:p>
            <w:pPr>
              <w:widowControl/>
              <w:jc w:val="center"/>
              <w:rPr>
                <w:b/>
                <w:sz w:val="24"/>
              </w:rPr>
            </w:pPr>
            <w:r>
              <w:rPr>
                <w:rFonts w:hint="eastAsia"/>
                <w:b/>
                <w:sz w:val="24"/>
              </w:rPr>
              <w:t xml:space="preserve">表4-1 </w:t>
            </w:r>
            <w:r>
              <w:rPr>
                <w:rFonts w:hint="eastAsia" w:cs="宋体"/>
                <w:b/>
                <w:color w:val="000000"/>
                <w:kern w:val="0"/>
                <w:sz w:val="20"/>
                <w:szCs w:val="20"/>
                <w:lang w:bidi="ar"/>
              </w:rPr>
              <w:t>环评及批复落实情况一览表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5356"/>
              <w:gridCol w:w="3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szCs w:val="21"/>
                    </w:rPr>
                  </w:pPr>
                  <w:r>
                    <w:rPr>
                      <w:rFonts w:hint="eastAsia"/>
                      <w:szCs w:val="21"/>
                    </w:rPr>
                    <w:t>序号</w:t>
                  </w:r>
                </w:p>
              </w:tc>
              <w:tc>
                <w:tcPr>
                  <w:tcW w:w="5356" w:type="dxa"/>
                  <w:vAlign w:val="center"/>
                </w:tcPr>
                <w:p>
                  <w:pPr>
                    <w:spacing w:line="360" w:lineRule="auto"/>
                    <w:jc w:val="center"/>
                    <w:rPr>
                      <w:szCs w:val="21"/>
                    </w:rPr>
                  </w:pPr>
                  <w:r>
                    <w:rPr>
                      <w:rFonts w:hint="eastAsia"/>
                      <w:szCs w:val="21"/>
                    </w:rPr>
                    <w:t>环境影响评价报告表的批复</w:t>
                  </w:r>
                </w:p>
              </w:tc>
              <w:tc>
                <w:tcPr>
                  <w:tcW w:w="3092" w:type="dxa"/>
                  <w:vAlign w:val="center"/>
                </w:tcPr>
                <w:p>
                  <w:pPr>
                    <w:spacing w:line="360" w:lineRule="auto"/>
                    <w:jc w:val="center"/>
                    <w:rPr>
                      <w:szCs w:val="21"/>
                    </w:rPr>
                  </w:pPr>
                  <w:r>
                    <w:rPr>
                      <w:rFonts w:hint="eastAsia"/>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vAlign w:val="center"/>
                </w:tcPr>
                <w:p>
                  <w:pPr>
                    <w:spacing w:line="360" w:lineRule="auto"/>
                    <w:jc w:val="center"/>
                    <w:rPr>
                      <w:szCs w:val="21"/>
                    </w:rPr>
                  </w:pPr>
                  <w:r>
                    <w:rPr>
                      <w:rFonts w:hint="eastAsia"/>
                      <w:szCs w:val="21"/>
                    </w:rPr>
                    <w:t>1</w:t>
                  </w:r>
                </w:p>
              </w:tc>
              <w:tc>
                <w:tcPr>
                  <w:tcW w:w="5356" w:type="dxa"/>
                  <w:vAlign w:val="center"/>
                </w:tcPr>
                <w:p>
                  <w:pPr>
                    <w:spacing w:line="360" w:lineRule="auto"/>
                    <w:jc w:val="left"/>
                    <w:rPr>
                      <w:szCs w:val="21"/>
                    </w:rPr>
                  </w:pPr>
                  <w:r>
                    <w:rPr>
                      <w:rFonts w:hint="eastAsia"/>
                      <w:szCs w:val="21"/>
                    </w:rPr>
                    <w:t>落实水污染防治措施。生活污水经地埋式污水处理设施进行处理后，近期暂时排附近地表水体犁山河，污水排放执行《污水综合排放标准》(GB</w:t>
                  </w:r>
                  <w:r>
                    <w:rPr>
                      <w:szCs w:val="21"/>
                    </w:rPr>
                    <w:t xml:space="preserve"> </w:t>
                  </w:r>
                  <w:r>
                    <w:rPr>
                      <w:rFonts w:hint="eastAsia"/>
                      <w:szCs w:val="21"/>
                    </w:rPr>
                    <w:t>8978-1996)表4中的一级标准要求；待接入污水管网由繁昌县第二污水处理厂集中处理后,废水排放执行《污水综合排放标准》(GB</w:t>
                  </w:r>
                  <w:r>
                    <w:rPr>
                      <w:szCs w:val="21"/>
                    </w:rPr>
                    <w:t xml:space="preserve"> </w:t>
                  </w:r>
                  <w:r>
                    <w:rPr>
                      <w:rFonts w:hint="eastAsia"/>
                      <w:szCs w:val="21"/>
                    </w:rPr>
                    <w:t>8978-1996)表4中的三级标准，其中氨氮参照执行《污水排入城镇下水道水质标准》(GB/T</w:t>
                  </w:r>
                  <w:r>
                    <w:rPr>
                      <w:szCs w:val="21"/>
                    </w:rPr>
                    <w:t xml:space="preserve"> </w:t>
                  </w:r>
                  <w:r>
                    <w:rPr>
                      <w:rFonts w:hint="eastAsia"/>
                      <w:szCs w:val="21"/>
                    </w:rPr>
                    <w:t>31962-2015)表1中B级标准限值；项目循环冷却水不外排。</w:t>
                  </w:r>
                </w:p>
              </w:tc>
              <w:tc>
                <w:tcPr>
                  <w:tcW w:w="3092" w:type="dxa"/>
                  <w:vAlign w:val="center"/>
                </w:tcPr>
                <w:p>
                  <w:pPr>
                    <w:spacing w:line="360" w:lineRule="auto"/>
                    <w:jc w:val="center"/>
                    <w:rPr>
                      <w:szCs w:val="21"/>
                    </w:rPr>
                  </w:pPr>
                  <w:r>
                    <w:rPr>
                      <w:rFonts w:hint="eastAsia"/>
                      <w:szCs w:val="21"/>
                    </w:rPr>
                    <w:t>生活污水经地埋式污水处理设施进行处理后接入污水管网由繁昌县第二污水处理厂集中处理。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vAlign w:val="center"/>
                </w:tcPr>
                <w:p>
                  <w:pPr>
                    <w:spacing w:line="360" w:lineRule="auto"/>
                    <w:jc w:val="center"/>
                    <w:rPr>
                      <w:szCs w:val="21"/>
                    </w:rPr>
                  </w:pPr>
                  <w:r>
                    <w:rPr>
                      <w:rFonts w:hint="eastAsia"/>
                      <w:szCs w:val="21"/>
                    </w:rPr>
                    <w:t>2</w:t>
                  </w:r>
                </w:p>
              </w:tc>
              <w:tc>
                <w:tcPr>
                  <w:tcW w:w="5356" w:type="dxa"/>
                  <w:vAlign w:val="center"/>
                </w:tcPr>
                <w:p>
                  <w:pPr>
                    <w:spacing w:line="360" w:lineRule="auto"/>
                    <w:jc w:val="center"/>
                    <w:rPr>
                      <w:rFonts w:cs="宋体"/>
                      <w:szCs w:val="21"/>
                    </w:rPr>
                  </w:pPr>
                  <w:r>
                    <w:rPr>
                      <w:rFonts w:hint="eastAsia" w:cs="宋体"/>
                      <w:szCs w:val="21"/>
                    </w:rPr>
                    <w:t>落实废气污染防治措施。项目落砂、抛丸、打磨、坩埚电炉熔炼等工序产生的废气中含有颗粒物，经集气罩或管道收集，由脉冲式布袋除尘器处理后经15m高排气简排放；制芯、浸漆以及焚烧炉等工序产生的废气中含有非甲烷总烃，由两级活性炭装置处理后经15m高排气筒排放；熔炼、浇注工序产生的废气中含有颗粒物、非甲烷总烃，经集气罩收集，由脉冲式布袋除尘器+两级活性炭装置处理后经15m高排气简排放；砂再生工序产生的废气中含有颗粒物、非甲烷总烃、SO</w:t>
                  </w:r>
                  <w:r>
                    <w:rPr>
                      <w:rFonts w:cs="宋体"/>
                      <w:szCs w:val="21"/>
                      <w:vertAlign w:val="subscript"/>
                    </w:rPr>
                    <w:t>2</w:t>
                  </w:r>
                  <w:r>
                    <w:rPr>
                      <w:rFonts w:hint="eastAsia" w:cs="宋体"/>
                      <w:szCs w:val="21"/>
                    </w:rPr>
                    <w:t>和NO</w:t>
                  </w:r>
                  <w:r>
                    <w:rPr>
                      <w:rFonts w:cs="宋体"/>
                      <w:szCs w:val="21"/>
                      <w:vertAlign w:val="subscript"/>
                    </w:rPr>
                    <w:t>X</w:t>
                  </w:r>
                  <w:r>
                    <w:rPr>
                      <w:rFonts w:hint="eastAsia" w:cs="宋体"/>
                      <w:szCs w:val="21"/>
                    </w:rPr>
                    <w:t>，经集气罩收集，由脉冲式布袋除尘器+两级活性炭装置处理后经15m高排气筒排放。项目废气收集率不低于90%，颗粒物处理效率不得低于99%；非甲烷总烃、SO</w:t>
                  </w:r>
                  <w:r>
                    <w:rPr>
                      <w:rFonts w:cs="宋体"/>
                      <w:szCs w:val="21"/>
                      <w:vertAlign w:val="subscript"/>
                    </w:rPr>
                    <w:t>2</w:t>
                  </w:r>
                  <w:r>
                    <w:rPr>
                      <w:rFonts w:hint="eastAsia" w:cs="宋体"/>
                      <w:szCs w:val="21"/>
                    </w:rPr>
                    <w:t>和NO</w:t>
                  </w:r>
                  <w:r>
                    <w:rPr>
                      <w:rFonts w:cs="宋体"/>
                      <w:szCs w:val="21"/>
                      <w:vertAlign w:val="subscript"/>
                    </w:rPr>
                    <w:t>X</w:t>
                  </w:r>
                  <w:r>
                    <w:rPr>
                      <w:rFonts w:hint="eastAsia" w:cs="宋体"/>
                      <w:szCs w:val="21"/>
                    </w:rPr>
                    <w:t>处理效率不得低于90%。天然气燃烧废气经引风机引至15m高排气筒排放。项目产生的颗粒物、非甲烷总烃、二氧化硫、氮氧化物排放参照执行上海市《大气污染物综合排放标准》(DB</w:t>
                  </w:r>
                  <w:r>
                    <w:rPr>
                      <w:rFonts w:cs="宋体"/>
                      <w:szCs w:val="21"/>
                    </w:rPr>
                    <w:t xml:space="preserve"> </w:t>
                  </w:r>
                  <w:r>
                    <w:rPr>
                      <w:rFonts w:hint="eastAsia" w:cs="宋体"/>
                      <w:szCs w:val="21"/>
                    </w:rPr>
                    <w:t>31/933-2015)表1大气污染物项目排放限值及表3厂界大气污染物监控点浓度限值；非甲烷总烃厂区内大气污染物监控点浓度限值排放参照执行上海市《大气污染物综合排放标准》(DB</w:t>
                  </w:r>
                  <w:r>
                    <w:rPr>
                      <w:rFonts w:cs="宋体"/>
                      <w:szCs w:val="21"/>
                    </w:rPr>
                    <w:t xml:space="preserve"> </w:t>
                  </w:r>
                  <w:r>
                    <w:rPr>
                      <w:rFonts w:hint="eastAsia" w:cs="宋体"/>
                      <w:szCs w:val="21"/>
                    </w:rPr>
                    <w:t>31/933-2015)表2中污染物浓度限值。</w:t>
                  </w:r>
                </w:p>
              </w:tc>
              <w:tc>
                <w:tcPr>
                  <w:tcW w:w="3092" w:type="dxa"/>
                  <w:vAlign w:val="center"/>
                </w:tcPr>
                <w:p>
                  <w:pPr>
                    <w:spacing w:line="360" w:lineRule="auto"/>
                    <w:jc w:val="center"/>
                    <w:rPr>
                      <w:rFonts w:cs="宋体"/>
                      <w:szCs w:val="21"/>
                    </w:rPr>
                  </w:pPr>
                  <w:r>
                    <w:rPr>
                      <w:rFonts w:hint="eastAsia" w:cs="宋体"/>
                      <w:szCs w:val="21"/>
                    </w:rPr>
                    <w:t>熔炼、浇注废气经集气罩收集后经1套脉冲式布袋除尘系统+两级活性炭装置处理后通过15m排气筒（DA006）排放。</w:t>
                  </w:r>
                </w:p>
                <w:p>
                  <w:pPr>
                    <w:spacing w:line="360" w:lineRule="auto"/>
                    <w:jc w:val="center"/>
                    <w:rPr>
                      <w:rFonts w:cs="宋体"/>
                      <w:szCs w:val="21"/>
                    </w:rPr>
                  </w:pPr>
                  <w:r>
                    <w:rPr>
                      <w:rFonts w:hint="eastAsia" w:cs="宋体"/>
                      <w:szCs w:val="21"/>
                    </w:rPr>
                    <w:t>落砂废气经集气罩收集后由1套脉冲式布袋除尘器处理后经15m高排气筒（DA001）排放。</w:t>
                  </w:r>
                </w:p>
                <w:p>
                  <w:pPr>
                    <w:spacing w:line="360" w:lineRule="auto"/>
                    <w:jc w:val="center"/>
                    <w:rPr>
                      <w:rFonts w:cs="宋体"/>
                      <w:szCs w:val="21"/>
                    </w:rPr>
                  </w:pPr>
                  <w:r>
                    <w:rPr>
                      <w:rFonts w:hint="eastAsia" w:cs="宋体"/>
                      <w:szCs w:val="21"/>
                    </w:rPr>
                    <w:t>抛丸废气经集气罩收集后经1套脉冲式布袋除尘系统处理后由15m高排气筒（DA002）排放。合金铸件抛丸废气经集气罩收集后经1套脉冲式布袋除尘系统处理后由15m高排气筒（DA003）排放。</w:t>
                  </w:r>
                </w:p>
                <w:p>
                  <w:pPr>
                    <w:spacing w:line="360" w:lineRule="auto"/>
                    <w:jc w:val="center"/>
                    <w:rPr>
                      <w:rFonts w:cs="宋体"/>
                      <w:szCs w:val="21"/>
                    </w:rPr>
                  </w:pPr>
                  <w:r>
                    <w:rPr>
                      <w:rFonts w:hint="eastAsia" w:cs="宋体"/>
                      <w:szCs w:val="21"/>
                    </w:rPr>
                    <w:t>打磨废气经集气罩收集后由2套脉冲式布袋除尘系统处理后分别由2根15m高排气筒排放（DA004、DA005）。</w:t>
                  </w:r>
                </w:p>
                <w:p>
                  <w:pPr>
                    <w:spacing w:line="360" w:lineRule="auto"/>
                    <w:jc w:val="center"/>
                    <w:rPr>
                      <w:rFonts w:cs="宋体"/>
                      <w:szCs w:val="21"/>
                    </w:rPr>
                  </w:pPr>
                  <w:r>
                    <w:rPr>
                      <w:rFonts w:hint="eastAsia" w:cs="宋体"/>
                      <w:szCs w:val="21"/>
                    </w:rPr>
                    <w:t>砂处理废气经集气罩收集后由1套脉冲式布袋除尘系统+活性炭装置处理后由15m高排气筒排放（DA008）。</w:t>
                  </w:r>
                </w:p>
                <w:p>
                  <w:pPr>
                    <w:spacing w:line="360" w:lineRule="auto"/>
                    <w:jc w:val="center"/>
                    <w:rPr>
                      <w:rFonts w:cs="宋体"/>
                      <w:szCs w:val="21"/>
                    </w:rPr>
                  </w:pPr>
                  <w:r>
                    <w:rPr>
                      <w:rFonts w:hint="eastAsia" w:cs="宋体"/>
                      <w:szCs w:val="21"/>
                    </w:rPr>
                    <w:t>坩埚电炉熔炼废气经集气罩收集后由1套脉冲式布袋除尘系统处理后由15m高排气筒排放（DA013）。</w:t>
                  </w:r>
                </w:p>
                <w:p>
                  <w:pPr>
                    <w:spacing w:line="360" w:lineRule="auto"/>
                    <w:jc w:val="center"/>
                    <w:rPr>
                      <w:rFonts w:cs="宋体"/>
                      <w:szCs w:val="21"/>
                    </w:rPr>
                  </w:pPr>
                  <w:r>
                    <w:rPr>
                      <w:rFonts w:hint="eastAsia" w:cs="宋体"/>
                      <w:szCs w:val="21"/>
                    </w:rPr>
                    <w:t>砂再生废气经集气罩收集后由1套脉冲式布袋除尘系统+两级活性炭装置处理后由15m高排气筒排放（DA009）。</w:t>
                  </w:r>
                </w:p>
                <w:p>
                  <w:pPr>
                    <w:spacing w:line="360" w:lineRule="auto"/>
                    <w:jc w:val="center"/>
                    <w:rPr>
                      <w:szCs w:val="21"/>
                    </w:rPr>
                  </w:pPr>
                  <w:r>
                    <w:rPr>
                      <w:rFonts w:hint="eastAsia" w:cs="宋体"/>
                      <w:szCs w:val="21"/>
                    </w:rPr>
                    <w:t>制芯废气经集气罩收集后由1套两级活性炭装置处理后由15m高排气筒排放（DA010）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szCs w:val="21"/>
                    </w:rPr>
                  </w:pPr>
                  <w:r>
                    <w:rPr>
                      <w:rFonts w:hint="eastAsia"/>
                      <w:szCs w:val="21"/>
                    </w:rPr>
                    <w:t>3</w:t>
                  </w:r>
                </w:p>
              </w:tc>
              <w:tc>
                <w:tcPr>
                  <w:tcW w:w="5356" w:type="dxa"/>
                  <w:vAlign w:val="center"/>
                </w:tcPr>
                <w:p>
                  <w:pPr>
                    <w:spacing w:line="360" w:lineRule="auto"/>
                    <w:jc w:val="center"/>
                    <w:rPr>
                      <w:rFonts w:cs="宋体"/>
                      <w:szCs w:val="21"/>
                    </w:rPr>
                  </w:pPr>
                  <w:r>
                    <w:rPr>
                      <w:rFonts w:hint="eastAsia" w:cs="宋体"/>
                      <w:szCs w:val="21"/>
                    </w:rPr>
                    <w:t>落实隔声降噪措施。项目经基础减振、优化平面布置等措施后厂界昼夜间噪声满足《工业企业厂界环境噪声排放标准》(GB 12348—2008)3类标准。</w:t>
                  </w:r>
                </w:p>
              </w:tc>
              <w:tc>
                <w:tcPr>
                  <w:tcW w:w="3092" w:type="dxa"/>
                  <w:vAlign w:val="center"/>
                </w:tcPr>
                <w:p>
                  <w:pPr>
                    <w:spacing w:line="360" w:lineRule="auto"/>
                    <w:jc w:val="center"/>
                    <w:rPr>
                      <w:szCs w:val="21"/>
                    </w:rPr>
                  </w:pPr>
                  <w:r>
                    <w:rPr>
                      <w:rFonts w:hint="eastAsia" w:cs="宋体"/>
                      <w:szCs w:val="21"/>
                    </w:rPr>
                    <w:t>已落实隔声降噪措施。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szCs w:val="21"/>
                    </w:rPr>
                  </w:pPr>
                  <w:r>
                    <w:rPr>
                      <w:rFonts w:hint="eastAsia"/>
                      <w:szCs w:val="21"/>
                    </w:rPr>
                    <w:t>4</w:t>
                  </w:r>
                </w:p>
              </w:tc>
              <w:tc>
                <w:tcPr>
                  <w:tcW w:w="5356" w:type="dxa"/>
                  <w:vAlign w:val="center"/>
                </w:tcPr>
                <w:p>
                  <w:pPr>
                    <w:spacing w:line="360" w:lineRule="auto"/>
                    <w:jc w:val="center"/>
                    <w:rPr>
                      <w:rFonts w:cs="宋体"/>
                      <w:szCs w:val="21"/>
                    </w:rPr>
                  </w:pPr>
                  <w:r>
                    <w:rPr>
                      <w:rFonts w:hint="eastAsia" w:cs="宋体"/>
                      <w:szCs w:val="21"/>
                    </w:rPr>
                    <w:t>做好固体废物处理处置。项目产生的金属杂质、废料、废包装物、边角料、锈渣、除尘装置收集粉尘属于固体废弃物集中收集后交由物资回收部门统一处理；生活垃圾、含油抹布手套交由环卫部门处理；废活性炭、废桶、废油属于危险废物，暂存于企业危险废物库后由有资质单位统一处理。</w:t>
                  </w:r>
                </w:p>
              </w:tc>
              <w:tc>
                <w:tcPr>
                  <w:tcW w:w="3092" w:type="dxa"/>
                  <w:vAlign w:val="center"/>
                </w:tcPr>
                <w:p>
                  <w:pPr>
                    <w:spacing w:line="360" w:lineRule="auto"/>
                    <w:jc w:val="center"/>
                    <w:rPr>
                      <w:szCs w:val="21"/>
                    </w:rPr>
                  </w:pPr>
                  <w:r>
                    <w:rPr>
                      <w:rFonts w:hint="eastAsia" w:cs="宋体"/>
                      <w:szCs w:val="21"/>
                    </w:rPr>
                    <w:t>一般固废集中收集后交由物资回收部门统一处理；生活垃圾交由环卫部门处理；危险废物暂存于企业危险废物库后由有资质单位统一处理。</w:t>
                  </w:r>
                </w:p>
              </w:tc>
            </w:tr>
          </w:tbl>
          <w:p>
            <w:pPr>
              <w:spacing w:line="360" w:lineRule="auto"/>
              <w:ind w:firstLine="480" w:firstLineChars="200"/>
              <w:jc w:val="left"/>
              <w:rPr>
                <w:sz w:val="24"/>
              </w:rPr>
            </w:pPr>
            <w:r>
              <w:rPr>
                <w:sz w:val="24"/>
              </w:rPr>
              <w:t xml:space="preserve">                                                                                                                                                                                                                                                                                                              </w:t>
            </w:r>
          </w:p>
        </w:tc>
      </w:tr>
    </w:tbl>
    <w:p>
      <w:pPr>
        <w:rPr>
          <w:b/>
          <w:sz w:val="28"/>
          <w:szCs w:val="28"/>
        </w:rPr>
        <w:sectPr>
          <w:pgSz w:w="11906" w:h="16838"/>
          <w:pgMar w:top="1588" w:right="1418" w:bottom="1418" w:left="1418" w:header="851" w:footer="992" w:gutter="0"/>
          <w:cols w:space="425" w:num="1"/>
          <w:docGrid w:type="lines" w:linePitch="312" w:charSpace="0"/>
        </w:sectPr>
      </w:pPr>
    </w:p>
    <w:p>
      <w:pPr>
        <w:rPr>
          <w:b/>
          <w:sz w:val="28"/>
          <w:szCs w:val="28"/>
        </w:rPr>
      </w:pPr>
      <w:r>
        <w:rPr>
          <w:rFonts w:hint="eastAsia"/>
          <w:b/>
          <w:sz w:val="28"/>
          <w:szCs w:val="28"/>
        </w:rPr>
        <w:t>表五</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b/>
                <w:sz w:val="28"/>
                <w:szCs w:val="28"/>
              </w:rPr>
            </w:pPr>
            <w:r>
              <w:rPr>
                <w:rFonts w:hint="eastAsia"/>
                <w:b/>
                <w:sz w:val="28"/>
                <w:szCs w:val="28"/>
              </w:rPr>
              <w:t>验收监测质量保证及质量控制：</w:t>
            </w:r>
          </w:p>
          <w:p>
            <w:pPr>
              <w:spacing w:line="360" w:lineRule="auto"/>
              <w:jc w:val="left"/>
              <w:rPr>
                <w:b/>
                <w:sz w:val="28"/>
                <w:szCs w:val="28"/>
              </w:rPr>
            </w:pPr>
            <w:r>
              <w:rPr>
                <w:rFonts w:hint="eastAsia"/>
                <w:b/>
                <w:sz w:val="28"/>
                <w:szCs w:val="28"/>
              </w:rPr>
              <w:t>1、监测分析方法</w:t>
            </w:r>
          </w:p>
          <w:p>
            <w:pPr>
              <w:jc w:val="center"/>
              <w:rPr>
                <w:b/>
                <w:sz w:val="24"/>
              </w:rPr>
            </w:pPr>
            <w:r>
              <w:rPr>
                <w:rFonts w:hint="eastAsia"/>
                <w:b/>
                <w:sz w:val="24"/>
              </w:rPr>
              <w:t>表5-1  监测分析方法及方法来源</w:t>
            </w:r>
          </w:p>
          <w:tbl>
            <w:tblPr>
              <w:tblStyle w:val="3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cs="仿宋_GB2312"/>
                      <w:b/>
                      <w:szCs w:val="21"/>
                    </w:rPr>
                  </w:pPr>
                  <w:bookmarkStart w:id="7" w:name="_Hlk6244045"/>
                  <w:r>
                    <w:rPr>
                      <w:rFonts w:hint="eastAsia" w:cs="仿宋_GB2312"/>
                      <w:b/>
                      <w:szCs w:val="21"/>
                    </w:rPr>
                    <w:t>类别</w:t>
                  </w:r>
                </w:p>
              </w:tc>
              <w:tc>
                <w:tcPr>
                  <w:tcW w:w="1920" w:type="dxa"/>
                  <w:vAlign w:val="center"/>
                </w:tcPr>
                <w:p>
                  <w:pPr>
                    <w:spacing w:line="320" w:lineRule="exact"/>
                    <w:jc w:val="center"/>
                    <w:rPr>
                      <w:rFonts w:cs="仿宋_GB2312"/>
                      <w:b/>
                      <w:szCs w:val="21"/>
                    </w:rPr>
                  </w:pPr>
                  <w:r>
                    <w:rPr>
                      <w:rFonts w:hint="eastAsia" w:cs="仿宋_GB2312"/>
                      <w:b/>
                      <w:szCs w:val="21"/>
                    </w:rPr>
                    <w:t>项目</w:t>
                  </w:r>
                </w:p>
              </w:tc>
              <w:tc>
                <w:tcPr>
                  <w:tcW w:w="6595" w:type="dxa"/>
                  <w:vAlign w:val="center"/>
                </w:tcPr>
                <w:p>
                  <w:pPr>
                    <w:spacing w:line="320" w:lineRule="exact"/>
                    <w:jc w:val="center"/>
                    <w:rPr>
                      <w:rFonts w:cs="仿宋_GB2312"/>
                      <w:b/>
                      <w:szCs w:val="21"/>
                    </w:rPr>
                  </w:pPr>
                  <w:r>
                    <w:rPr>
                      <w:rFonts w:hint="eastAsia" w:cs="仿宋_GB2312"/>
                      <w:b/>
                      <w:szCs w:val="21"/>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cs="仿宋_GB2312"/>
                      <w:bCs/>
                      <w:szCs w:val="21"/>
                    </w:rPr>
                  </w:pPr>
                  <w:r>
                    <w:rPr>
                      <w:rFonts w:hint="eastAsia" w:cs="仿宋_GB2312"/>
                      <w:bCs/>
                      <w:szCs w:val="21"/>
                    </w:rPr>
                    <w:t>废水</w:t>
                  </w:r>
                </w:p>
              </w:tc>
              <w:tc>
                <w:tcPr>
                  <w:tcW w:w="1920" w:type="dxa"/>
                  <w:vAlign w:val="center"/>
                </w:tcPr>
                <w:p>
                  <w:pPr>
                    <w:widowControl/>
                    <w:jc w:val="center"/>
                    <w:rPr>
                      <w:color w:val="000000"/>
                      <w:szCs w:val="21"/>
                    </w:rPr>
                  </w:pPr>
                  <w:r>
                    <w:rPr>
                      <w:rFonts w:hint="eastAsia"/>
                      <w:color w:val="000000" w:themeColor="text1"/>
                      <w:szCs w:val="21"/>
                      <w14:textFill>
                        <w14:solidFill>
                          <w14:schemeClr w14:val="tx1"/>
                        </w14:solidFill>
                      </w14:textFill>
                    </w:rPr>
                    <w:t>pH</w:t>
                  </w:r>
                  <w:r>
                    <w:rPr>
                      <w:rFonts w:hint="eastAsia"/>
                      <w:color w:val="000000"/>
                      <w:szCs w:val="21"/>
                    </w:rPr>
                    <w:t>值</w:t>
                  </w:r>
                </w:p>
              </w:tc>
              <w:tc>
                <w:tcPr>
                  <w:tcW w:w="6595" w:type="dxa"/>
                  <w:vAlign w:val="center"/>
                </w:tcPr>
                <w:p>
                  <w:pPr>
                    <w:widowControl/>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cs="仿宋_GB2312"/>
                      <w:bCs/>
                      <w:szCs w:val="21"/>
                    </w:rPr>
                  </w:pPr>
                </w:p>
              </w:tc>
              <w:tc>
                <w:tcPr>
                  <w:tcW w:w="1920" w:type="dxa"/>
                  <w:vAlign w:val="center"/>
                </w:tcPr>
                <w:p>
                  <w:pPr>
                    <w:jc w:val="center"/>
                    <w:rPr>
                      <w:color w:val="000000"/>
                      <w:szCs w:val="21"/>
                    </w:rPr>
                  </w:pPr>
                  <w:r>
                    <w:rPr>
                      <w:rFonts w:hint="eastAsia"/>
                      <w:color w:val="000000"/>
                      <w:szCs w:val="21"/>
                    </w:rPr>
                    <w:t>生化需氧量</w:t>
                  </w:r>
                </w:p>
              </w:tc>
              <w:tc>
                <w:tcPr>
                  <w:tcW w:w="6595" w:type="dxa"/>
                  <w:vAlign w:val="center"/>
                </w:tcPr>
                <w:p>
                  <w:pPr>
                    <w:jc w:val="left"/>
                    <w:rPr>
                      <w:color w:val="000000"/>
                      <w:szCs w:val="21"/>
                    </w:rPr>
                  </w:pPr>
                  <w:r>
                    <w:rPr>
                      <w:rFonts w:hint="eastAsia"/>
                      <w:color w:val="000000"/>
                      <w:szCs w:val="21"/>
                    </w:rPr>
                    <w:t>水质 五日生化需氧量（BOD</w:t>
                  </w:r>
                  <w:r>
                    <w:rPr>
                      <w:rFonts w:hint="eastAsia"/>
                      <w:color w:val="000000"/>
                      <w:szCs w:val="21"/>
                      <w:vertAlign w:val="subscript"/>
                    </w:rPr>
                    <w:t>5</w:t>
                  </w:r>
                  <w:r>
                    <w:rPr>
                      <w:rFonts w:hint="eastAsia"/>
                      <w:color w:val="000000"/>
                      <w:szCs w:val="21"/>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cs="仿宋_GB2312"/>
                      <w:bCs/>
                      <w:szCs w:val="21"/>
                    </w:rPr>
                  </w:pPr>
                </w:p>
              </w:tc>
              <w:tc>
                <w:tcPr>
                  <w:tcW w:w="1920" w:type="dxa"/>
                  <w:vAlign w:val="center"/>
                </w:tcPr>
                <w:p>
                  <w:pPr>
                    <w:jc w:val="center"/>
                    <w:rPr>
                      <w:color w:val="000000"/>
                      <w:szCs w:val="21"/>
                    </w:rPr>
                  </w:pPr>
                  <w:r>
                    <w:rPr>
                      <w:rFonts w:hint="eastAsia"/>
                      <w:color w:val="000000"/>
                      <w:szCs w:val="21"/>
                    </w:rPr>
                    <w:t>化学需氧量</w:t>
                  </w:r>
                </w:p>
              </w:tc>
              <w:tc>
                <w:tcPr>
                  <w:tcW w:w="6595" w:type="dxa"/>
                  <w:vAlign w:val="center"/>
                </w:tcPr>
                <w:p>
                  <w:pPr>
                    <w:jc w:val="left"/>
                    <w:rPr>
                      <w:szCs w:val="21"/>
                    </w:rPr>
                  </w:pPr>
                  <w:r>
                    <w:rPr>
                      <w:rFonts w:hint="eastAsia"/>
                      <w:szCs w:val="21"/>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cs="仿宋_GB2312"/>
                      <w:bCs/>
                      <w:szCs w:val="21"/>
                    </w:rPr>
                  </w:pPr>
                </w:p>
              </w:tc>
              <w:tc>
                <w:tcPr>
                  <w:tcW w:w="1920" w:type="dxa"/>
                  <w:vAlign w:val="center"/>
                </w:tcPr>
                <w:p>
                  <w:pPr>
                    <w:jc w:val="center"/>
                    <w:rPr>
                      <w:color w:val="000000"/>
                      <w:szCs w:val="21"/>
                    </w:rPr>
                  </w:pPr>
                  <w:r>
                    <w:rPr>
                      <w:rFonts w:hint="eastAsia"/>
                      <w:color w:val="000000"/>
                      <w:szCs w:val="21"/>
                    </w:rPr>
                    <w:t>悬浮物</w:t>
                  </w:r>
                </w:p>
              </w:tc>
              <w:tc>
                <w:tcPr>
                  <w:tcW w:w="6595" w:type="dxa"/>
                  <w:vAlign w:val="center"/>
                </w:tcPr>
                <w:p>
                  <w:pPr>
                    <w:jc w:val="left"/>
                    <w:rPr>
                      <w:color w:val="000000"/>
                      <w:szCs w:val="21"/>
                    </w:rPr>
                  </w:pPr>
                  <w:r>
                    <w:rPr>
                      <w:rFonts w:hint="eastAsia"/>
                      <w:szCs w:val="21"/>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cs="仿宋_GB2312"/>
                      <w:bCs/>
                      <w:szCs w:val="21"/>
                    </w:rPr>
                  </w:pPr>
                </w:p>
              </w:tc>
              <w:tc>
                <w:tcPr>
                  <w:tcW w:w="1920" w:type="dxa"/>
                  <w:vAlign w:val="center"/>
                </w:tcPr>
                <w:p>
                  <w:pPr>
                    <w:jc w:val="center"/>
                    <w:rPr>
                      <w:color w:val="000000"/>
                      <w:szCs w:val="21"/>
                    </w:rPr>
                  </w:pPr>
                  <w:r>
                    <w:rPr>
                      <w:rFonts w:hint="eastAsia"/>
                      <w:color w:val="000000"/>
                      <w:szCs w:val="21"/>
                    </w:rPr>
                    <w:t>氨氮</w:t>
                  </w:r>
                </w:p>
              </w:tc>
              <w:tc>
                <w:tcPr>
                  <w:tcW w:w="6595" w:type="dxa"/>
                  <w:vAlign w:val="center"/>
                </w:tcPr>
                <w:p>
                  <w:pPr>
                    <w:jc w:val="left"/>
                    <w:rPr>
                      <w:color w:val="000000"/>
                      <w:szCs w:val="21"/>
                    </w:rPr>
                  </w:pPr>
                  <w:r>
                    <w:rPr>
                      <w:rFonts w:hint="eastAsia"/>
                      <w:color w:val="000000" w:themeColor="text1"/>
                      <w:szCs w:val="21"/>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restart"/>
                  <w:vAlign w:val="center"/>
                </w:tcPr>
                <w:p>
                  <w:pPr>
                    <w:spacing w:line="320" w:lineRule="exact"/>
                    <w:jc w:val="center"/>
                    <w:rPr>
                      <w:rFonts w:cs="仿宋_GB2312"/>
                      <w:bCs/>
                      <w:szCs w:val="21"/>
                    </w:rPr>
                  </w:pPr>
                  <w:r>
                    <w:rPr>
                      <w:rFonts w:hint="eastAsia" w:cs="仿宋_GB2312"/>
                      <w:bCs/>
                      <w:szCs w:val="21"/>
                    </w:rPr>
                    <w:t>有组织废气</w:t>
                  </w:r>
                </w:p>
              </w:tc>
              <w:tc>
                <w:tcPr>
                  <w:tcW w:w="1920" w:type="dxa"/>
                  <w:vAlign w:val="center"/>
                </w:tcPr>
                <w:p>
                  <w:pPr>
                    <w:jc w:val="center"/>
                    <w:rPr>
                      <w:szCs w:val="21"/>
                    </w:rPr>
                  </w:pPr>
                  <w:r>
                    <w:rPr>
                      <w:rFonts w:hint="eastAsia"/>
                      <w:szCs w:val="21"/>
                    </w:rPr>
                    <w:t>非甲烷总烃</w:t>
                  </w:r>
                </w:p>
              </w:tc>
              <w:tc>
                <w:tcPr>
                  <w:tcW w:w="6595" w:type="dxa"/>
                  <w:vAlign w:val="center"/>
                </w:tcPr>
                <w:p>
                  <w:pPr>
                    <w:jc w:val="left"/>
                    <w:rPr>
                      <w:szCs w:val="21"/>
                    </w:rPr>
                  </w:pPr>
                  <w:r>
                    <w:rPr>
                      <w:rFonts w:hint="eastAsia"/>
                      <w:szCs w:val="21"/>
                    </w:rPr>
                    <w:t>固定污染源废气 总烃、甲烷和非甲烷总烃的测定 气相</w:t>
                  </w:r>
                  <w:r>
                    <w:rPr>
                      <w:rFonts w:hint="eastAsia"/>
                      <w:color w:val="000000"/>
                      <w:szCs w:val="21"/>
                    </w:rPr>
                    <w:t>色</w:t>
                  </w:r>
                  <w:r>
                    <w:rPr>
                      <w:rFonts w:hint="eastAsia"/>
                      <w:szCs w:val="21"/>
                    </w:rPr>
                    <w:t>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cs="仿宋_GB2312"/>
                      <w:bCs/>
                      <w:szCs w:val="21"/>
                    </w:rPr>
                  </w:pPr>
                </w:p>
              </w:tc>
              <w:tc>
                <w:tcPr>
                  <w:tcW w:w="1920" w:type="dxa"/>
                  <w:vAlign w:val="center"/>
                </w:tcPr>
                <w:p>
                  <w:pPr>
                    <w:jc w:val="center"/>
                    <w:rPr>
                      <w:szCs w:val="21"/>
                    </w:rPr>
                  </w:pPr>
                  <w:r>
                    <w:rPr>
                      <w:rFonts w:hint="eastAsia"/>
                      <w:szCs w:val="21"/>
                    </w:rPr>
                    <w:t>颗粒物</w:t>
                  </w:r>
                </w:p>
              </w:tc>
              <w:tc>
                <w:tcPr>
                  <w:tcW w:w="6595" w:type="dxa"/>
                  <w:vAlign w:val="center"/>
                </w:tcPr>
                <w:p>
                  <w:pPr>
                    <w:jc w:val="left"/>
                    <w:rPr>
                      <w:szCs w:val="21"/>
                    </w:rPr>
                  </w:pPr>
                  <w:r>
                    <w:rPr>
                      <w:rFonts w:hint="eastAsia"/>
                      <w:szCs w:val="21"/>
                    </w:rPr>
                    <w:t>固定污染源排气中颗粒物测定与气态污染物采样方法 GB/T 16157-1996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cs="仿宋_GB2312"/>
                      <w:bCs/>
                      <w:szCs w:val="21"/>
                    </w:rPr>
                  </w:pPr>
                </w:p>
              </w:tc>
              <w:tc>
                <w:tcPr>
                  <w:tcW w:w="1920" w:type="dxa"/>
                  <w:vAlign w:val="center"/>
                </w:tcPr>
                <w:p>
                  <w:pPr>
                    <w:jc w:val="center"/>
                    <w:rPr>
                      <w:szCs w:val="21"/>
                    </w:rPr>
                  </w:pPr>
                  <w:r>
                    <w:rPr>
                      <w:rFonts w:hint="eastAsia"/>
                      <w:color w:val="000000"/>
                    </w:rPr>
                    <w:t>二氧化硫</w:t>
                  </w:r>
                </w:p>
              </w:tc>
              <w:tc>
                <w:tcPr>
                  <w:tcW w:w="6595" w:type="dxa"/>
                  <w:vAlign w:val="center"/>
                </w:tcPr>
                <w:p>
                  <w:pPr>
                    <w:jc w:val="left"/>
                    <w:rPr>
                      <w:szCs w:val="21"/>
                    </w:rPr>
                  </w:pPr>
                  <w:r>
                    <w:rPr>
                      <w:rFonts w:hint="eastAsia"/>
                      <w:color w:val="000000"/>
                    </w:rPr>
                    <w:t>固定污染源废气 二氧化硫的测定 定电位电解法 HJ 57-2017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cs="仿宋_GB2312"/>
                      <w:bCs/>
                      <w:szCs w:val="21"/>
                    </w:rPr>
                  </w:pPr>
                </w:p>
              </w:tc>
              <w:tc>
                <w:tcPr>
                  <w:tcW w:w="1920" w:type="dxa"/>
                  <w:vAlign w:val="center"/>
                </w:tcPr>
                <w:p>
                  <w:pPr>
                    <w:jc w:val="center"/>
                    <w:rPr>
                      <w:szCs w:val="21"/>
                    </w:rPr>
                  </w:pPr>
                  <w:r>
                    <w:rPr>
                      <w:rFonts w:hint="eastAsia"/>
                      <w:color w:val="000000"/>
                    </w:rPr>
                    <w:t>氮氧化物</w:t>
                  </w:r>
                </w:p>
              </w:tc>
              <w:tc>
                <w:tcPr>
                  <w:tcW w:w="6595" w:type="dxa"/>
                  <w:vAlign w:val="center"/>
                </w:tcPr>
                <w:p>
                  <w:pPr>
                    <w:jc w:val="left"/>
                    <w:rPr>
                      <w:szCs w:val="21"/>
                    </w:rPr>
                  </w:pPr>
                  <w:r>
                    <w:rPr>
                      <w:rFonts w:hint="eastAsia"/>
                      <w:color w:val="000000"/>
                    </w:rPr>
                    <w:t>固定污染源废气 氮氧化物的测定 定电位电解法 HJ 693-2014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cs="仿宋_GB2312"/>
                      <w:bCs/>
                      <w:szCs w:val="21"/>
                    </w:rPr>
                  </w:pPr>
                  <w:r>
                    <w:rPr>
                      <w:rFonts w:hint="eastAsia" w:cs="仿宋_GB2312"/>
                      <w:bCs/>
                      <w:szCs w:val="21"/>
                    </w:rPr>
                    <w:t>无组织废气</w:t>
                  </w:r>
                </w:p>
              </w:tc>
              <w:tc>
                <w:tcPr>
                  <w:tcW w:w="1920" w:type="dxa"/>
                  <w:vAlign w:val="center"/>
                </w:tcPr>
                <w:p>
                  <w:pPr>
                    <w:widowControl/>
                    <w:jc w:val="center"/>
                    <w:rPr>
                      <w:szCs w:val="21"/>
                    </w:rPr>
                  </w:pPr>
                  <w:r>
                    <w:rPr>
                      <w:rFonts w:hint="eastAsia"/>
                      <w:szCs w:val="21"/>
                    </w:rPr>
                    <w:t>非甲烷总烃</w:t>
                  </w:r>
                </w:p>
              </w:tc>
              <w:tc>
                <w:tcPr>
                  <w:tcW w:w="6595" w:type="dxa"/>
                  <w:vAlign w:val="center"/>
                </w:tcPr>
                <w:p>
                  <w:pPr>
                    <w:widowControl/>
                    <w:jc w:val="left"/>
                    <w:rPr>
                      <w:szCs w:val="21"/>
                    </w:rPr>
                  </w:pPr>
                  <w:r>
                    <w:rPr>
                      <w:rFonts w:hint="eastAsia"/>
                      <w:szCs w:val="21"/>
                    </w:rPr>
                    <w:t>环境空气 总烃、甲烷和非甲烷总烃的测定直接进样-气相色谱法</w:t>
                  </w:r>
                </w:p>
                <w:p>
                  <w:pPr>
                    <w:widowControl/>
                    <w:jc w:val="left"/>
                    <w:rPr>
                      <w:szCs w:val="21"/>
                    </w:rPr>
                  </w:pPr>
                  <w:r>
                    <w:rPr>
                      <w:rFonts w:hint="eastAsia"/>
                      <w:szCs w:val="21"/>
                    </w:rPr>
                    <w:t>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cs="仿宋_GB2312"/>
                      <w:bCs/>
                      <w:szCs w:val="21"/>
                    </w:rPr>
                  </w:pPr>
                </w:p>
              </w:tc>
              <w:tc>
                <w:tcPr>
                  <w:tcW w:w="1920" w:type="dxa"/>
                  <w:vAlign w:val="center"/>
                </w:tcPr>
                <w:p>
                  <w:pPr>
                    <w:widowControl/>
                    <w:jc w:val="center"/>
                    <w:rPr>
                      <w:szCs w:val="21"/>
                    </w:rPr>
                  </w:pPr>
                  <w:r>
                    <w:rPr>
                      <w:rFonts w:hint="eastAsia"/>
                      <w:szCs w:val="21"/>
                    </w:rPr>
                    <w:t>总悬浮颗粒物</w:t>
                  </w:r>
                </w:p>
              </w:tc>
              <w:tc>
                <w:tcPr>
                  <w:tcW w:w="6595" w:type="dxa"/>
                  <w:vAlign w:val="center"/>
                </w:tcPr>
                <w:p>
                  <w:pPr>
                    <w:widowControl/>
                    <w:jc w:val="left"/>
                    <w:rPr>
                      <w:kern w:val="0"/>
                    </w:rPr>
                  </w:pPr>
                  <w:r>
                    <w:rPr>
                      <w:rFonts w:hint="eastAsia"/>
                      <w:kern w:val="0"/>
                    </w:rPr>
                    <w:t>环境空气 总悬浮颗粒物的测定 重量法GB/T 15432-1995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cs="仿宋_GB2312"/>
                      <w:szCs w:val="21"/>
                    </w:rPr>
                  </w:pPr>
                  <w:r>
                    <w:rPr>
                      <w:rFonts w:hint="eastAsia" w:cs="仿宋_GB2312"/>
                      <w:szCs w:val="21"/>
                    </w:rPr>
                    <w:t>噪声</w:t>
                  </w:r>
                </w:p>
              </w:tc>
              <w:tc>
                <w:tcPr>
                  <w:tcW w:w="1920" w:type="dxa"/>
                  <w:vAlign w:val="center"/>
                </w:tcPr>
                <w:p>
                  <w:pPr>
                    <w:widowControl/>
                    <w:jc w:val="center"/>
                    <w:rPr>
                      <w:szCs w:val="21"/>
                    </w:rPr>
                  </w:pPr>
                  <w:r>
                    <w:rPr>
                      <w:rFonts w:hint="eastAsia"/>
                      <w:szCs w:val="21"/>
                    </w:rPr>
                    <w:t>工业企业厂界环境噪声</w:t>
                  </w:r>
                </w:p>
              </w:tc>
              <w:tc>
                <w:tcPr>
                  <w:tcW w:w="6595" w:type="dxa"/>
                  <w:vAlign w:val="center"/>
                </w:tcPr>
                <w:p>
                  <w:pPr>
                    <w:widowControl/>
                    <w:jc w:val="left"/>
                    <w:rPr>
                      <w:color w:val="000000"/>
                      <w:szCs w:val="21"/>
                    </w:rPr>
                  </w:pPr>
                  <w:r>
                    <w:rPr>
                      <w:rFonts w:hint="eastAsia"/>
                      <w:color w:val="000000"/>
                      <w:szCs w:val="21"/>
                    </w:rPr>
                    <w:t>工业企业厂界环境噪声排放标准 GB 12348-2008</w:t>
                  </w:r>
                </w:p>
              </w:tc>
            </w:tr>
            <w:bookmarkEnd w:id="7"/>
          </w:tbl>
          <w:p>
            <w:pPr>
              <w:spacing w:line="360" w:lineRule="auto"/>
              <w:jc w:val="left"/>
              <w:rPr>
                <w:b/>
                <w:sz w:val="28"/>
                <w:szCs w:val="28"/>
              </w:rPr>
            </w:pPr>
            <w:r>
              <w:rPr>
                <w:rFonts w:hint="eastAsia"/>
                <w:b/>
                <w:sz w:val="28"/>
                <w:szCs w:val="28"/>
              </w:rPr>
              <w:t>2、监测仪器</w:t>
            </w:r>
          </w:p>
          <w:p>
            <w:pPr>
              <w:jc w:val="center"/>
              <w:rPr>
                <w:b/>
                <w:sz w:val="24"/>
              </w:rPr>
            </w:pPr>
            <w:r>
              <w:rPr>
                <w:rFonts w:hint="eastAsia"/>
                <w:b/>
                <w:sz w:val="24"/>
              </w:rPr>
              <w:t>表5-</w:t>
            </w:r>
            <w:r>
              <w:rPr>
                <w:b/>
                <w:sz w:val="24"/>
              </w:rPr>
              <w:t>2</w:t>
            </w:r>
            <w:r>
              <w:rPr>
                <w:rFonts w:hint="eastAsia"/>
                <w:b/>
                <w:sz w:val="24"/>
              </w:rPr>
              <w:t xml:space="preserve">  监测仪器一览表</w:t>
            </w:r>
          </w:p>
          <w:tbl>
            <w:tblPr>
              <w:tblStyle w:val="35"/>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ind w:left="-4" w:leftChars="-2" w:right="-34" w:rightChars="-16" w:firstLine="2" w:firstLineChars="1"/>
                    <w:jc w:val="center"/>
                    <w:rPr>
                      <w:b/>
                      <w:szCs w:val="21"/>
                    </w:rPr>
                  </w:pPr>
                  <w:r>
                    <w:rPr>
                      <w:b/>
                      <w:szCs w:val="21"/>
                    </w:rPr>
                    <w:t>监测设备名称</w:t>
                  </w:r>
                </w:p>
              </w:tc>
              <w:tc>
                <w:tcPr>
                  <w:tcW w:w="5470" w:type="dxa"/>
                  <w:tcBorders>
                    <w:tl2br w:val="nil"/>
                    <w:tr2bl w:val="nil"/>
                  </w:tcBorders>
                  <w:vAlign w:val="center"/>
                </w:tcPr>
                <w:p>
                  <w:pPr>
                    <w:ind w:left="-4" w:leftChars="-2" w:right="-34" w:rightChars="-16" w:firstLine="2" w:firstLineChars="1"/>
                    <w:jc w:val="center"/>
                    <w:rPr>
                      <w:b/>
                      <w:szCs w:val="21"/>
                    </w:rPr>
                  </w:pPr>
                  <w:r>
                    <w:rPr>
                      <w:b/>
                      <w:szCs w:val="21"/>
                    </w:rPr>
                    <w:t>监测设备型号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空盒气压表</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DYM3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热敏式风速仪</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HT-9829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自动烟尘烟气测试仪</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综合大气采样器</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KB-6120-AD型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PH计</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紫外可见分光光度计</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T6-新世纪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万分之一电子天平</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ATX124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声级计（2级）</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AWA5688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声校准器</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AWA6022A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生化培养箱</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棕色滴定管</w:t>
                  </w:r>
                </w:p>
              </w:tc>
              <w:tc>
                <w:tcPr>
                  <w:tcW w:w="5470" w:type="dxa"/>
                  <w:tcBorders>
                    <w:tl2br w:val="nil"/>
                    <w:tr2bl w:val="nil"/>
                  </w:tcBorders>
                  <w:vAlign w:val="center"/>
                </w:tcPr>
                <w:p>
                  <w:pPr>
                    <w:widowControl/>
                    <w:jc w:val="center"/>
                    <w:textAlignment w:val="bottom"/>
                    <w:rPr>
                      <w:b/>
                      <w:szCs w:val="21"/>
                      <w:highlight w:val="yellow"/>
                    </w:rPr>
                  </w:pPr>
                  <w:r>
                    <w:rPr>
                      <w:b/>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b/>
                      <w:szCs w:val="21"/>
                      <w:highlight w:val="yellow"/>
                    </w:rPr>
                  </w:pPr>
                  <w:r>
                    <w:rPr>
                      <w:color w:val="000000"/>
                      <w:kern w:val="0"/>
                      <w:szCs w:val="21"/>
                      <w:lang w:bidi="ar"/>
                    </w:rPr>
                    <w:t>生化培养箱</w:t>
                  </w:r>
                </w:p>
              </w:tc>
              <w:tc>
                <w:tcPr>
                  <w:tcW w:w="5470" w:type="dxa"/>
                  <w:tcBorders>
                    <w:tl2br w:val="nil"/>
                    <w:tr2bl w:val="nil"/>
                  </w:tcBorders>
                  <w:vAlign w:val="center"/>
                </w:tcPr>
                <w:p>
                  <w:pPr>
                    <w:widowControl/>
                    <w:jc w:val="center"/>
                    <w:textAlignment w:val="bottom"/>
                    <w:rPr>
                      <w:b/>
                      <w:szCs w:val="21"/>
                      <w:highlight w:val="yellow"/>
                    </w:rPr>
                  </w:pPr>
                  <w:r>
                    <w:rPr>
                      <w:color w:val="000000"/>
                      <w:kern w:val="0"/>
                      <w:szCs w:val="21"/>
                      <w:lang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widowControl/>
                    <w:jc w:val="center"/>
                    <w:textAlignment w:val="bottom"/>
                    <w:rPr>
                      <w:color w:val="000000"/>
                      <w:kern w:val="0"/>
                      <w:szCs w:val="21"/>
                      <w:lang w:bidi="ar"/>
                    </w:rPr>
                  </w:pPr>
                  <w:r>
                    <w:rPr>
                      <w:color w:val="000000"/>
                      <w:kern w:val="0"/>
                      <w:szCs w:val="21"/>
                      <w:lang w:bidi="ar"/>
                    </w:rPr>
                    <w:t>红外测油仪</w:t>
                  </w:r>
                </w:p>
              </w:tc>
              <w:tc>
                <w:tcPr>
                  <w:tcW w:w="5470" w:type="dxa"/>
                  <w:tcBorders>
                    <w:tl2br w:val="nil"/>
                    <w:tr2bl w:val="nil"/>
                  </w:tcBorders>
                  <w:vAlign w:val="center"/>
                </w:tcPr>
                <w:p>
                  <w:pPr>
                    <w:widowControl/>
                    <w:jc w:val="center"/>
                    <w:textAlignment w:val="bottom"/>
                    <w:rPr>
                      <w:color w:val="000000"/>
                      <w:kern w:val="0"/>
                      <w:szCs w:val="21"/>
                      <w:lang w:bidi="ar"/>
                    </w:rPr>
                  </w:pPr>
                  <w:r>
                    <w:rPr>
                      <w:color w:val="000000"/>
                      <w:kern w:val="0"/>
                      <w:szCs w:val="21"/>
                      <w:lang w:bidi="ar"/>
                    </w:rPr>
                    <w:t>(OL580)</w:t>
                  </w:r>
                </w:p>
              </w:tc>
            </w:tr>
          </w:tbl>
          <w:p>
            <w:pPr>
              <w:spacing w:line="360" w:lineRule="auto"/>
              <w:jc w:val="left"/>
              <w:rPr>
                <w:b/>
                <w:sz w:val="28"/>
                <w:szCs w:val="28"/>
              </w:rPr>
            </w:pPr>
            <w:r>
              <w:rPr>
                <w:rFonts w:hint="eastAsia"/>
                <w:b/>
                <w:sz w:val="28"/>
                <w:szCs w:val="28"/>
              </w:rPr>
              <w:t>3、人员资质</w:t>
            </w:r>
          </w:p>
          <w:p>
            <w:pPr>
              <w:ind w:firstLine="480" w:firstLineChars="200"/>
              <w:rPr>
                <w:sz w:val="24"/>
                <w:lang w:val="zh-CN"/>
              </w:rPr>
            </w:pPr>
            <w:r>
              <w:rPr>
                <w:rFonts w:hint="eastAsia"/>
                <w:sz w:val="24"/>
                <w:lang w:val="zh-CN"/>
              </w:rPr>
              <w:t>竣工验收、监测人员均进行上岗培训，经考核合格，获得上岗证。</w:t>
            </w:r>
          </w:p>
          <w:p>
            <w:pPr>
              <w:spacing w:line="360" w:lineRule="auto"/>
              <w:jc w:val="left"/>
              <w:rPr>
                <w:b/>
                <w:sz w:val="28"/>
                <w:szCs w:val="28"/>
              </w:rPr>
            </w:pPr>
            <w:r>
              <w:rPr>
                <w:rFonts w:hint="eastAsia"/>
                <w:b/>
                <w:sz w:val="28"/>
                <w:szCs w:val="28"/>
              </w:rPr>
              <w:t>4、质控结果</w:t>
            </w:r>
          </w:p>
          <w:p>
            <w:pPr>
              <w:spacing w:line="400" w:lineRule="exact"/>
              <w:rPr>
                <w:b/>
                <w:sz w:val="24"/>
              </w:rPr>
            </w:pPr>
            <w:r>
              <w:rPr>
                <w:rFonts w:hint="eastAsia"/>
                <w:b/>
                <w:sz w:val="24"/>
              </w:rPr>
              <w:t>4</w:t>
            </w:r>
            <w:r>
              <w:rPr>
                <w:b/>
                <w:sz w:val="24"/>
              </w:rPr>
              <w:t>.1</w:t>
            </w:r>
            <w:r>
              <w:rPr>
                <w:rFonts w:hint="eastAsia"/>
                <w:b/>
                <w:sz w:val="24"/>
              </w:rPr>
              <w:t>水质监测分析过程中的质量保证和质量控制</w:t>
            </w:r>
          </w:p>
          <w:p>
            <w:pPr>
              <w:spacing w:line="360" w:lineRule="auto"/>
              <w:ind w:firstLine="480" w:firstLineChars="200"/>
              <w:rPr>
                <w:sz w:val="24"/>
                <w:lang w:bidi="he-IL"/>
              </w:rPr>
            </w:pPr>
            <w:r>
              <w:rPr>
                <w:rFonts w:hint="eastAsia"/>
                <w:sz w:val="24"/>
                <w:lang w:bidi="he-IL"/>
              </w:rPr>
              <w:t>水样的采集、运输、保存、实验室分析和数据计算的全过程均按照《地表水和污水监测技术规范》(HJ/T</w:t>
            </w:r>
            <w:r>
              <w:rPr>
                <w:sz w:val="24"/>
                <w:lang w:bidi="he-IL"/>
              </w:rPr>
              <w:t xml:space="preserve"> </w:t>
            </w:r>
            <w:r>
              <w:rPr>
                <w:rFonts w:hint="eastAsia"/>
                <w:sz w:val="24"/>
                <w:lang w:bidi="he-IL"/>
              </w:rPr>
              <w:t>91-2002)、《固定污染源监测质量保证与质量控制技术规范(试行)》 (HJ/T</w:t>
            </w:r>
            <w:r>
              <w:rPr>
                <w:sz w:val="24"/>
                <w:lang w:bidi="he-IL"/>
              </w:rPr>
              <w:t xml:space="preserve"> </w:t>
            </w:r>
            <w:r>
              <w:rPr>
                <w:rFonts w:hint="eastAsia"/>
                <w:sz w:val="24"/>
                <w:lang w:bidi="he-IL"/>
              </w:rPr>
              <w:t>373-2007)、《环境水质监测质量保证手册》（第四版）的要求以及各监测项目标准分析方法规定的质量控制要求。</w:t>
            </w:r>
          </w:p>
          <w:p>
            <w:pPr>
              <w:spacing w:line="360" w:lineRule="auto"/>
              <w:rPr>
                <w:b/>
                <w:sz w:val="24"/>
              </w:rPr>
            </w:pPr>
            <w:r>
              <w:rPr>
                <w:b/>
                <w:sz w:val="24"/>
              </w:rPr>
              <w:t>4.2</w:t>
            </w:r>
            <w:r>
              <w:rPr>
                <w:rFonts w:hint="eastAsia"/>
                <w:b/>
                <w:sz w:val="24"/>
              </w:rPr>
              <w:t>气体监测分析过程中的质量保证和质量控制</w:t>
            </w:r>
          </w:p>
          <w:p>
            <w:pPr>
              <w:spacing w:line="360" w:lineRule="auto"/>
              <w:ind w:firstLine="480" w:firstLineChars="200"/>
              <w:rPr>
                <w:sz w:val="24"/>
                <w:lang w:bidi="he-IL"/>
              </w:rPr>
            </w:pPr>
            <w:r>
              <w:rPr>
                <w:rFonts w:hint="eastAsia"/>
                <w:sz w:val="24"/>
                <w:lang w:bidi="he-IL"/>
              </w:rPr>
              <w:t>废气验收监测质量控制与质量保证按照《固定源废气监测技术规范》(HJ/T397-2007)、 《固定污染源监测质量保证与质量控制技术规范(试行)》(HJ/T373-2007)中有关规定执行。尽量避免被测排放物中共存污染物因子对仪器分析的交叉干扰；被测排放物的浓度应在仪器测试量程的有效范围即仪器量程的30～70%之间。对采样仪器的流量计定期进行校准，校准结果合格。</w:t>
            </w:r>
          </w:p>
          <w:p>
            <w:pPr>
              <w:spacing w:line="360" w:lineRule="auto"/>
              <w:rPr>
                <w:b/>
                <w:sz w:val="24"/>
              </w:rPr>
            </w:pPr>
            <w:r>
              <w:rPr>
                <w:b/>
                <w:sz w:val="24"/>
              </w:rPr>
              <w:t>4.3</w:t>
            </w:r>
            <w:r>
              <w:rPr>
                <w:rFonts w:hint="eastAsia"/>
                <w:b/>
                <w:sz w:val="24"/>
              </w:rPr>
              <w:t>噪声监测分析过程中的质量保证和质量控制</w:t>
            </w:r>
          </w:p>
          <w:p>
            <w:pPr>
              <w:spacing w:line="360" w:lineRule="auto"/>
              <w:ind w:firstLine="480" w:firstLineChars="200"/>
              <w:rPr>
                <w:sz w:val="24"/>
                <w:lang w:bidi="he-IL"/>
              </w:rPr>
            </w:pPr>
            <w:r>
              <w:rPr>
                <w:rFonts w:hint="eastAsia"/>
                <w:sz w:val="24"/>
                <w:lang w:bidi="he-IL"/>
              </w:rPr>
              <w:t>噪声监测时使用经计量部门检定、并在有效使用期内的声级计，在使用前后进行校准， 前后相差在0.5dB以内。</w:t>
            </w:r>
          </w:p>
          <w:p>
            <w:pPr>
              <w:spacing w:line="360" w:lineRule="auto"/>
              <w:ind w:firstLine="480" w:firstLineChars="200"/>
              <w:rPr>
                <w:sz w:val="24"/>
                <w:highlight w:val="yellow"/>
                <w:lang w:bidi="he-IL"/>
              </w:rPr>
            </w:pPr>
          </w:p>
          <w:p>
            <w:pPr>
              <w:rPr>
                <w:highlight w:val="yellow"/>
              </w:rPr>
            </w:pPr>
          </w:p>
          <w:p>
            <w:pPr>
              <w:rPr>
                <w:highlight w:val="yellow"/>
              </w:rPr>
            </w:pPr>
          </w:p>
        </w:tc>
      </w:tr>
    </w:tbl>
    <w:p>
      <w:pPr>
        <w:rPr>
          <w:b/>
          <w:sz w:val="28"/>
          <w:szCs w:val="28"/>
        </w:rPr>
        <w:sectPr>
          <w:pgSz w:w="11906" w:h="16838"/>
          <w:pgMar w:top="1588" w:right="1418" w:bottom="1418" w:left="1418" w:header="851" w:footer="992" w:gutter="0"/>
          <w:cols w:space="425" w:num="1"/>
          <w:docGrid w:type="lines" w:linePitch="312" w:charSpace="0"/>
        </w:sectPr>
      </w:pPr>
    </w:p>
    <w:p>
      <w:pPr>
        <w:rPr>
          <w:b/>
          <w:sz w:val="28"/>
          <w:szCs w:val="28"/>
        </w:rPr>
      </w:pPr>
      <w:r>
        <w:rPr>
          <w:rFonts w:hint="eastAsia"/>
          <w:b/>
          <w:sz w:val="28"/>
          <w:szCs w:val="28"/>
        </w:rPr>
        <w:t>表六</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30" w:hRule="atLeast"/>
          <w:jc w:val="center"/>
        </w:trPr>
        <w:tc>
          <w:tcPr>
            <w:tcW w:w="9503" w:type="dxa"/>
          </w:tcPr>
          <w:p>
            <w:pPr>
              <w:spacing w:line="360" w:lineRule="auto"/>
              <w:rPr>
                <w:b/>
                <w:sz w:val="28"/>
                <w:szCs w:val="28"/>
              </w:rPr>
            </w:pPr>
            <w:r>
              <w:rPr>
                <w:rFonts w:hint="eastAsia"/>
                <w:b/>
                <w:sz w:val="28"/>
                <w:szCs w:val="28"/>
              </w:rPr>
              <w:t>验收监测内容：</w:t>
            </w:r>
          </w:p>
          <w:p>
            <w:pPr>
              <w:rPr>
                <w:b/>
                <w:sz w:val="28"/>
                <w:szCs w:val="28"/>
              </w:rPr>
            </w:pPr>
            <w:r>
              <w:rPr>
                <w:rFonts w:hint="eastAsia"/>
                <w:b/>
                <w:sz w:val="28"/>
                <w:szCs w:val="28"/>
              </w:rPr>
              <w:t>1、废水</w:t>
            </w:r>
          </w:p>
          <w:p>
            <w:pPr>
              <w:jc w:val="center"/>
              <w:rPr>
                <w:b/>
                <w:sz w:val="24"/>
              </w:rPr>
            </w:pPr>
            <w:r>
              <w:rPr>
                <w:rFonts w:hint="eastAsia"/>
                <w:b/>
                <w:sz w:val="24"/>
              </w:rPr>
              <w:t>表6-1  废水验收监测内容</w:t>
            </w:r>
          </w:p>
          <w:tbl>
            <w:tblPr>
              <w:tblStyle w:val="34"/>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sz w:val="24"/>
                    </w:rPr>
                  </w:pPr>
                  <w:r>
                    <w:rPr>
                      <w:rFonts w:hint="eastAsia"/>
                      <w:sz w:val="24"/>
                    </w:rPr>
                    <w:t>监测点位</w:t>
                  </w:r>
                </w:p>
              </w:tc>
              <w:tc>
                <w:tcPr>
                  <w:tcW w:w="3013" w:type="dxa"/>
                  <w:vAlign w:val="center"/>
                </w:tcPr>
                <w:p>
                  <w:pPr>
                    <w:spacing w:line="276" w:lineRule="auto"/>
                    <w:jc w:val="center"/>
                    <w:rPr>
                      <w:sz w:val="24"/>
                    </w:rPr>
                  </w:pPr>
                  <w:r>
                    <w:rPr>
                      <w:rFonts w:hint="eastAsia"/>
                      <w:sz w:val="24"/>
                    </w:rPr>
                    <w:t>监测项目</w:t>
                  </w:r>
                </w:p>
              </w:tc>
              <w:tc>
                <w:tcPr>
                  <w:tcW w:w="2777" w:type="dxa"/>
                  <w:vAlign w:val="center"/>
                </w:tcPr>
                <w:p>
                  <w:pPr>
                    <w:spacing w:line="276" w:lineRule="auto"/>
                    <w:jc w:val="center"/>
                    <w:rPr>
                      <w:sz w:val="24"/>
                    </w:rPr>
                  </w:pPr>
                  <w:r>
                    <w:rPr>
                      <w:rFonts w:hint="eastAsia"/>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sz w:val="24"/>
                    </w:rPr>
                  </w:pPr>
                  <w:r>
                    <w:rPr>
                      <w:rFonts w:hint="eastAsia"/>
                      <w:color w:val="000000"/>
                      <w:sz w:val="24"/>
                    </w:rPr>
                    <w:t>生活污水总排口</w:t>
                  </w:r>
                </w:p>
              </w:tc>
              <w:tc>
                <w:tcPr>
                  <w:tcW w:w="3013" w:type="dxa"/>
                  <w:vAlign w:val="center"/>
                </w:tcPr>
                <w:p>
                  <w:pPr>
                    <w:jc w:val="center"/>
                    <w:rPr>
                      <w:sz w:val="24"/>
                    </w:rPr>
                  </w:pPr>
                  <w:r>
                    <w:rPr>
                      <w:rFonts w:hint="eastAsia"/>
                      <w:sz w:val="24"/>
                    </w:rPr>
                    <w:t>pH、COD、SS、B</w:t>
                  </w:r>
                  <w:r>
                    <w:rPr>
                      <w:sz w:val="24"/>
                    </w:rPr>
                    <w:t>OD</w:t>
                  </w:r>
                  <w:r>
                    <w:rPr>
                      <w:rFonts w:hint="eastAsia"/>
                      <w:sz w:val="24"/>
                    </w:rPr>
                    <w:t>、</w:t>
                  </w:r>
                  <w:r>
                    <w:rPr>
                      <w:color w:val="000000"/>
                      <w:sz w:val="24"/>
                    </w:rPr>
                    <w:t>NH</w:t>
                  </w:r>
                  <w:r>
                    <w:rPr>
                      <w:color w:val="000000"/>
                      <w:sz w:val="24"/>
                      <w:vertAlign w:val="subscript"/>
                    </w:rPr>
                    <w:t>3</w:t>
                  </w:r>
                  <w:r>
                    <w:rPr>
                      <w:color w:val="000000"/>
                      <w:sz w:val="24"/>
                    </w:rPr>
                    <w:t>-N</w:t>
                  </w:r>
                  <w:r>
                    <w:rPr>
                      <w:rFonts w:hint="eastAsia"/>
                      <w:color w:val="000000"/>
                      <w:sz w:val="24"/>
                    </w:rPr>
                    <w:t>、氨氮、石油类</w:t>
                  </w:r>
                </w:p>
              </w:tc>
              <w:tc>
                <w:tcPr>
                  <w:tcW w:w="2777" w:type="dxa"/>
                  <w:vAlign w:val="center"/>
                </w:tcPr>
                <w:p>
                  <w:pPr>
                    <w:jc w:val="center"/>
                    <w:rPr>
                      <w:sz w:val="24"/>
                    </w:rPr>
                  </w:pPr>
                  <w:r>
                    <w:rPr>
                      <w:sz w:val="24"/>
                    </w:rPr>
                    <w:t>2</w:t>
                  </w:r>
                  <w:r>
                    <w:rPr>
                      <w:rFonts w:hint="eastAsia"/>
                      <w:sz w:val="24"/>
                    </w:rPr>
                    <w:t>周期，每周期4频次</w:t>
                  </w:r>
                </w:p>
              </w:tc>
            </w:tr>
          </w:tbl>
          <w:p>
            <w:pPr>
              <w:rPr>
                <w:b/>
                <w:sz w:val="28"/>
                <w:szCs w:val="28"/>
              </w:rPr>
            </w:pPr>
            <w:r>
              <w:rPr>
                <w:b/>
                <w:sz w:val="28"/>
                <w:szCs w:val="28"/>
              </w:rPr>
              <w:t>2</w:t>
            </w:r>
            <w:r>
              <w:rPr>
                <w:rFonts w:hint="eastAsia"/>
                <w:b/>
                <w:sz w:val="28"/>
                <w:szCs w:val="28"/>
              </w:rPr>
              <w:t>、废气</w:t>
            </w:r>
          </w:p>
          <w:p>
            <w:pPr>
              <w:jc w:val="center"/>
              <w:rPr>
                <w:b/>
                <w:sz w:val="24"/>
              </w:rPr>
            </w:pPr>
            <w:r>
              <w:rPr>
                <w:rFonts w:hint="eastAsia"/>
                <w:b/>
                <w:sz w:val="24"/>
              </w:rPr>
              <w:t>表6-</w:t>
            </w:r>
            <w:r>
              <w:rPr>
                <w:b/>
                <w:sz w:val="24"/>
              </w:rPr>
              <w:t>2</w:t>
            </w:r>
            <w:r>
              <w:rPr>
                <w:rFonts w:hint="eastAsia"/>
                <w:b/>
                <w:sz w:val="24"/>
              </w:rPr>
              <w:t xml:space="preserve">  废气验收监测内容</w:t>
            </w:r>
          </w:p>
          <w:tbl>
            <w:tblPr>
              <w:tblStyle w:val="34"/>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35"/>
              <w:gridCol w:w="2556"/>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sz w:val="24"/>
                    </w:rPr>
                  </w:pPr>
                  <w:r>
                    <w:rPr>
                      <w:rFonts w:hint="eastAsia"/>
                      <w:sz w:val="24"/>
                    </w:rPr>
                    <w:t>监测点位</w:t>
                  </w:r>
                </w:p>
              </w:tc>
              <w:tc>
                <w:tcPr>
                  <w:tcW w:w="2730" w:type="dxa"/>
                  <w:vAlign w:val="center"/>
                </w:tcPr>
                <w:p>
                  <w:pPr>
                    <w:spacing w:line="276" w:lineRule="auto"/>
                    <w:jc w:val="center"/>
                    <w:rPr>
                      <w:sz w:val="24"/>
                    </w:rPr>
                  </w:pPr>
                  <w:r>
                    <w:rPr>
                      <w:rFonts w:hint="eastAsia"/>
                      <w:sz w:val="24"/>
                    </w:rPr>
                    <w:t>监测项目</w:t>
                  </w:r>
                </w:p>
              </w:tc>
              <w:tc>
                <w:tcPr>
                  <w:tcW w:w="2777" w:type="dxa"/>
                  <w:vAlign w:val="center"/>
                </w:tcPr>
                <w:p>
                  <w:pPr>
                    <w:spacing w:line="276" w:lineRule="auto"/>
                    <w:jc w:val="center"/>
                    <w:rPr>
                      <w:sz w:val="24"/>
                    </w:rPr>
                  </w:pPr>
                  <w:r>
                    <w:rPr>
                      <w:rFonts w:hint="eastAsia"/>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35" w:type="dxa"/>
                  <w:vAlign w:val="center"/>
                </w:tcPr>
                <w:p>
                  <w:pPr>
                    <w:spacing w:line="276" w:lineRule="auto"/>
                    <w:jc w:val="center"/>
                    <w:rPr>
                      <w:sz w:val="24"/>
                    </w:rPr>
                  </w:pPr>
                  <w:r>
                    <w:rPr>
                      <w:rFonts w:hint="eastAsia"/>
                      <w:sz w:val="24"/>
                    </w:rPr>
                    <w:t>有组织废气</w:t>
                  </w:r>
                </w:p>
              </w:tc>
              <w:tc>
                <w:tcPr>
                  <w:tcW w:w="2556" w:type="dxa"/>
                  <w:vAlign w:val="center"/>
                </w:tcPr>
                <w:p>
                  <w:pPr>
                    <w:jc w:val="center"/>
                    <w:rPr>
                      <w:sz w:val="24"/>
                    </w:rPr>
                  </w:pPr>
                  <w:r>
                    <w:rPr>
                      <w:sz w:val="24"/>
                    </w:rPr>
                    <w:t>排气筒进口</w:t>
                  </w:r>
                  <w:r>
                    <w:rPr>
                      <w:rFonts w:hint="eastAsia"/>
                      <w:sz w:val="24"/>
                    </w:rPr>
                    <w:t>、出口</w:t>
                  </w:r>
                </w:p>
              </w:tc>
              <w:tc>
                <w:tcPr>
                  <w:tcW w:w="2730" w:type="dxa"/>
                  <w:vAlign w:val="center"/>
                </w:tcPr>
                <w:p>
                  <w:pPr>
                    <w:jc w:val="center"/>
                    <w:rPr>
                      <w:sz w:val="24"/>
                    </w:rPr>
                  </w:pPr>
                  <w:r>
                    <w:rPr>
                      <w:rFonts w:hint="eastAsia"/>
                      <w:sz w:val="24"/>
                    </w:rPr>
                    <w:t>非甲烷总烃、颗粒物、二氧化硫、氮氧化物</w:t>
                  </w:r>
                </w:p>
              </w:tc>
              <w:tc>
                <w:tcPr>
                  <w:tcW w:w="2777" w:type="dxa"/>
                  <w:vAlign w:val="center"/>
                </w:tcPr>
                <w:p>
                  <w:pPr>
                    <w:spacing w:line="276" w:lineRule="auto"/>
                    <w:jc w:val="center"/>
                    <w:rPr>
                      <w:sz w:val="24"/>
                    </w:rPr>
                  </w:pPr>
                  <w:r>
                    <w:rPr>
                      <w:sz w:val="24"/>
                    </w:rPr>
                    <w:t>2</w:t>
                  </w:r>
                  <w:r>
                    <w:rPr>
                      <w:rFonts w:hint="eastAsia"/>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35" w:type="dxa"/>
                  <w:vAlign w:val="center"/>
                </w:tcPr>
                <w:p>
                  <w:pPr>
                    <w:spacing w:line="276" w:lineRule="auto"/>
                    <w:jc w:val="center"/>
                    <w:rPr>
                      <w:sz w:val="24"/>
                    </w:rPr>
                  </w:pPr>
                  <w:r>
                    <w:rPr>
                      <w:rFonts w:hint="eastAsia"/>
                      <w:sz w:val="24"/>
                    </w:rPr>
                    <w:t>无组织废气</w:t>
                  </w:r>
                </w:p>
              </w:tc>
              <w:tc>
                <w:tcPr>
                  <w:tcW w:w="2556" w:type="dxa"/>
                  <w:vAlign w:val="center"/>
                </w:tcPr>
                <w:p>
                  <w:pPr>
                    <w:spacing w:line="276" w:lineRule="auto"/>
                    <w:jc w:val="center"/>
                    <w:rPr>
                      <w:bCs/>
                      <w:sz w:val="24"/>
                    </w:rPr>
                  </w:pPr>
                  <w:r>
                    <w:rPr>
                      <w:rFonts w:hint="eastAsia"/>
                      <w:color w:val="000000"/>
                      <w:sz w:val="24"/>
                      <w:shd w:val="clear" w:color="auto" w:fill="FFFFFF"/>
                    </w:rPr>
                    <w:t>上风向1、下风向2、下风向3、下风向4</w:t>
                  </w:r>
                </w:p>
              </w:tc>
              <w:tc>
                <w:tcPr>
                  <w:tcW w:w="2730" w:type="dxa"/>
                  <w:vAlign w:val="center"/>
                </w:tcPr>
                <w:p>
                  <w:pPr>
                    <w:spacing w:line="276" w:lineRule="auto"/>
                    <w:jc w:val="center"/>
                    <w:rPr>
                      <w:sz w:val="24"/>
                    </w:rPr>
                  </w:pPr>
                  <w:r>
                    <w:rPr>
                      <w:rFonts w:hint="eastAsia"/>
                      <w:sz w:val="24"/>
                    </w:rPr>
                    <w:t>总悬浮颗粒物、非甲烷总烃</w:t>
                  </w:r>
                </w:p>
              </w:tc>
              <w:tc>
                <w:tcPr>
                  <w:tcW w:w="2777" w:type="dxa"/>
                  <w:vAlign w:val="center"/>
                </w:tcPr>
                <w:p>
                  <w:pPr>
                    <w:spacing w:line="276" w:lineRule="auto"/>
                    <w:jc w:val="center"/>
                    <w:rPr>
                      <w:sz w:val="24"/>
                    </w:rPr>
                  </w:pPr>
                  <w:r>
                    <w:rPr>
                      <w:sz w:val="24"/>
                    </w:rPr>
                    <w:t>2</w:t>
                  </w:r>
                  <w:r>
                    <w:rPr>
                      <w:rFonts w:hint="eastAsia"/>
                      <w:sz w:val="24"/>
                    </w:rPr>
                    <w:t>周期，每周期3频次</w:t>
                  </w:r>
                </w:p>
              </w:tc>
            </w:tr>
          </w:tbl>
          <w:p>
            <w:pPr>
              <w:rPr>
                <w:b/>
                <w:sz w:val="28"/>
                <w:szCs w:val="28"/>
              </w:rPr>
            </w:pPr>
            <w:r>
              <w:rPr>
                <w:rFonts w:hint="eastAsia"/>
                <w:b/>
                <w:sz w:val="28"/>
                <w:szCs w:val="28"/>
              </w:rPr>
              <w:t>3、噪声</w:t>
            </w:r>
          </w:p>
          <w:p>
            <w:pPr>
              <w:jc w:val="center"/>
              <w:rPr>
                <w:b/>
                <w:sz w:val="24"/>
              </w:rPr>
            </w:pPr>
            <w:r>
              <w:rPr>
                <w:rFonts w:hint="eastAsia"/>
                <w:b/>
                <w:sz w:val="24"/>
              </w:rPr>
              <w:t>表6-</w:t>
            </w:r>
            <w:r>
              <w:rPr>
                <w:b/>
                <w:sz w:val="24"/>
              </w:rPr>
              <w:t xml:space="preserve">3 </w:t>
            </w:r>
            <w:r>
              <w:rPr>
                <w:rFonts w:hint="eastAsia"/>
                <w:b/>
                <w:sz w:val="24"/>
              </w:rPr>
              <w:t xml:space="preserve"> 噪声验收监测内容</w:t>
            </w:r>
          </w:p>
          <w:tbl>
            <w:tblPr>
              <w:tblStyle w:val="34"/>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sz w:val="24"/>
                    </w:rPr>
                  </w:pPr>
                  <w:r>
                    <w:rPr>
                      <w:rFonts w:hint="eastAsia"/>
                      <w:sz w:val="24"/>
                    </w:rPr>
                    <w:t>监测点位</w:t>
                  </w:r>
                </w:p>
              </w:tc>
              <w:tc>
                <w:tcPr>
                  <w:tcW w:w="2818" w:type="dxa"/>
                  <w:vAlign w:val="center"/>
                </w:tcPr>
                <w:p>
                  <w:pPr>
                    <w:spacing w:line="276" w:lineRule="auto"/>
                    <w:jc w:val="center"/>
                    <w:rPr>
                      <w:sz w:val="24"/>
                    </w:rPr>
                  </w:pPr>
                  <w:r>
                    <w:rPr>
                      <w:rFonts w:hint="eastAsia"/>
                      <w:sz w:val="24"/>
                    </w:rPr>
                    <w:t>监测项目</w:t>
                  </w:r>
                </w:p>
              </w:tc>
              <w:tc>
                <w:tcPr>
                  <w:tcW w:w="2777" w:type="dxa"/>
                  <w:vAlign w:val="center"/>
                </w:tcPr>
                <w:p>
                  <w:pPr>
                    <w:spacing w:line="276" w:lineRule="auto"/>
                    <w:jc w:val="center"/>
                    <w:rPr>
                      <w:sz w:val="24"/>
                    </w:rPr>
                  </w:pPr>
                  <w:r>
                    <w:rPr>
                      <w:rFonts w:hint="eastAsia"/>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sz w:val="24"/>
                    </w:rPr>
                  </w:pPr>
                  <w:r>
                    <w:rPr>
                      <w:rFonts w:hint="eastAsia"/>
                      <w:sz w:val="24"/>
                    </w:rPr>
                    <w:t>噪声</w:t>
                  </w:r>
                </w:p>
              </w:tc>
              <w:tc>
                <w:tcPr>
                  <w:tcW w:w="2552" w:type="dxa"/>
                  <w:vAlign w:val="center"/>
                </w:tcPr>
                <w:p>
                  <w:pPr>
                    <w:spacing w:line="276" w:lineRule="auto"/>
                    <w:jc w:val="center"/>
                    <w:rPr>
                      <w:bCs/>
                      <w:sz w:val="24"/>
                    </w:rPr>
                  </w:pPr>
                  <w:r>
                    <w:rPr>
                      <w:rFonts w:hint="eastAsia"/>
                      <w:color w:val="000000"/>
                      <w:sz w:val="24"/>
                      <w:shd w:val="clear" w:color="auto" w:fill="FFFFFF"/>
                    </w:rPr>
                    <w:t>厂界东侧、南侧、西侧、北侧</w:t>
                  </w:r>
                </w:p>
              </w:tc>
              <w:tc>
                <w:tcPr>
                  <w:tcW w:w="2818" w:type="dxa"/>
                  <w:vAlign w:val="center"/>
                </w:tcPr>
                <w:p>
                  <w:pPr>
                    <w:spacing w:line="276" w:lineRule="auto"/>
                    <w:jc w:val="center"/>
                    <w:rPr>
                      <w:rFonts w:cs="宋体"/>
                      <w:sz w:val="24"/>
                    </w:rPr>
                  </w:pPr>
                  <w:r>
                    <w:rPr>
                      <w:rFonts w:hint="eastAsia" w:cs="宋体"/>
                      <w:sz w:val="24"/>
                    </w:rPr>
                    <w:t>昼间、夜间噪声</w:t>
                  </w:r>
                </w:p>
              </w:tc>
              <w:tc>
                <w:tcPr>
                  <w:tcW w:w="2777" w:type="dxa"/>
                  <w:vAlign w:val="center"/>
                </w:tcPr>
                <w:p>
                  <w:pPr>
                    <w:spacing w:line="276" w:lineRule="auto"/>
                    <w:jc w:val="center"/>
                    <w:rPr>
                      <w:sz w:val="24"/>
                    </w:rPr>
                  </w:pPr>
                  <w:r>
                    <w:rPr>
                      <w:rFonts w:hint="eastAsia"/>
                      <w:sz w:val="24"/>
                    </w:rPr>
                    <w:t>1天1频次，监测2天</w:t>
                  </w:r>
                </w:p>
              </w:tc>
            </w:tr>
          </w:tbl>
          <w:p>
            <w:pPr>
              <w:spacing w:line="360" w:lineRule="auto"/>
              <w:rPr>
                <w:b/>
                <w:sz w:val="28"/>
                <w:szCs w:val="28"/>
              </w:rPr>
            </w:pPr>
            <w:r>
              <w:rPr>
                <w:rFonts w:hint="eastAsia"/>
                <w:b/>
                <w:sz w:val="28"/>
                <w:szCs w:val="28"/>
              </w:rPr>
              <w:t>4、监测点位示意图</w:t>
            </w:r>
          </w:p>
          <w:p>
            <w:pPr>
              <w:spacing w:line="360" w:lineRule="auto"/>
              <w:jc w:val="center"/>
              <w:rPr>
                <w:b/>
                <w:sz w:val="28"/>
                <w:szCs w:val="28"/>
                <w:highlight w:val="yellow"/>
              </w:rPr>
            </w:pPr>
            <w:r>
              <w:drawing>
                <wp:inline distT="0" distB="0" distL="0" distR="0">
                  <wp:extent cx="4312920" cy="2171065"/>
                  <wp:effectExtent l="0" t="0" r="0"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6"/>
                          <a:stretch>
                            <a:fillRect/>
                          </a:stretch>
                        </pic:blipFill>
                        <pic:spPr>
                          <a:xfrm>
                            <a:off x="0" y="0"/>
                            <a:ext cx="4349934" cy="2189466"/>
                          </a:xfrm>
                          <a:prstGeom prst="rect">
                            <a:avLst/>
                          </a:prstGeom>
                        </pic:spPr>
                      </pic:pic>
                    </a:graphicData>
                  </a:graphic>
                </wp:inline>
              </w:drawing>
            </w:r>
          </w:p>
          <w:p>
            <w:pPr>
              <w:spacing w:line="360" w:lineRule="auto"/>
              <w:jc w:val="center"/>
              <w:rPr>
                <w:b/>
                <w:sz w:val="28"/>
                <w:szCs w:val="28"/>
              </w:rPr>
            </w:pPr>
            <w:r>
              <w:rPr>
                <w:rFonts w:hint="eastAsia"/>
                <w:b/>
                <w:kern w:val="0"/>
                <w:sz w:val="24"/>
              </w:rPr>
              <w:t>图6</w:t>
            </w:r>
            <w:r>
              <w:rPr>
                <w:b/>
                <w:kern w:val="0"/>
                <w:sz w:val="24"/>
              </w:rPr>
              <w:t>-1  采样点与监测点布置图</w:t>
            </w:r>
          </w:p>
        </w:tc>
      </w:tr>
    </w:tbl>
    <w:p>
      <w:pPr>
        <w:rPr>
          <w:sz w:val="28"/>
          <w:szCs w:val="28"/>
        </w:rPr>
        <w:sectPr>
          <w:pgSz w:w="11906" w:h="16838"/>
          <w:pgMar w:top="1588" w:right="1418" w:bottom="1418" w:left="1418" w:header="851" w:footer="992" w:gutter="0"/>
          <w:cols w:space="425" w:num="1"/>
          <w:docGrid w:type="lines" w:linePitch="312" w:charSpace="0"/>
        </w:sectPr>
      </w:pPr>
    </w:p>
    <w:p>
      <w:pPr>
        <w:rPr>
          <w:b/>
          <w:sz w:val="28"/>
          <w:szCs w:val="28"/>
        </w:rPr>
      </w:pPr>
      <w:r>
        <w:rPr>
          <w:rFonts w:hint="eastAsia"/>
          <w:b/>
          <w:sz w:val="28"/>
          <w:szCs w:val="28"/>
        </w:rPr>
        <w:t>表七</w:t>
      </w:r>
    </w:p>
    <w:tbl>
      <w:tblPr>
        <w:tblStyle w:val="35"/>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2" w:hRule="atLeast"/>
          <w:jc w:val="center"/>
        </w:trPr>
        <w:tc>
          <w:tcPr>
            <w:tcW w:w="10541" w:type="dxa"/>
          </w:tcPr>
          <w:p>
            <w:pPr>
              <w:spacing w:line="360" w:lineRule="auto"/>
              <w:rPr>
                <w:b/>
                <w:sz w:val="28"/>
                <w:szCs w:val="28"/>
              </w:rPr>
            </w:pPr>
            <w:r>
              <w:rPr>
                <w:rFonts w:hint="eastAsia"/>
                <w:b/>
                <w:sz w:val="28"/>
                <w:szCs w:val="28"/>
              </w:rPr>
              <w:t>验收监测期间生产工况记录：</w:t>
            </w:r>
          </w:p>
          <w:p>
            <w:pPr>
              <w:spacing w:line="360" w:lineRule="auto"/>
              <w:ind w:firstLine="480" w:firstLineChars="200"/>
              <w:rPr>
                <w:sz w:val="24"/>
              </w:rPr>
            </w:pPr>
            <w:r>
              <w:rPr>
                <w:rFonts w:hint="eastAsia"/>
                <w:sz w:val="24"/>
              </w:rPr>
              <w:t>根据《建设项目竣工环境保护验收技术指南  污染影响类》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b/>
                <w:sz w:val="24"/>
              </w:rPr>
            </w:pPr>
            <w:r>
              <w:rPr>
                <w:rFonts w:hint="eastAsia"/>
                <w:sz w:val="24"/>
              </w:rPr>
              <w:t>监测期间主体工程工况稳定、环境保护设施运行正常，满足监测工况条件要求。</w:t>
            </w:r>
          </w:p>
          <w:p>
            <w:pPr>
              <w:spacing w:line="360" w:lineRule="auto"/>
              <w:jc w:val="left"/>
              <w:rPr>
                <w:b/>
                <w:sz w:val="28"/>
                <w:szCs w:val="28"/>
              </w:rPr>
            </w:pPr>
            <w:r>
              <w:rPr>
                <w:rFonts w:hint="eastAsia"/>
                <w:b/>
                <w:sz w:val="28"/>
                <w:szCs w:val="28"/>
              </w:rPr>
              <w:t>验收监测结果：</w:t>
            </w:r>
          </w:p>
          <w:p>
            <w:pPr>
              <w:spacing w:line="360" w:lineRule="auto"/>
              <w:rPr>
                <w:b/>
                <w:sz w:val="28"/>
                <w:szCs w:val="28"/>
              </w:rPr>
            </w:pPr>
            <w:r>
              <w:rPr>
                <w:rFonts w:hint="eastAsia"/>
                <w:b/>
                <w:sz w:val="28"/>
                <w:szCs w:val="28"/>
              </w:rPr>
              <w:t>1、废水监测结果</w:t>
            </w:r>
          </w:p>
          <w:p>
            <w:pPr>
              <w:widowControl/>
              <w:spacing w:line="360" w:lineRule="auto"/>
              <w:jc w:val="right"/>
              <w:rPr>
                <w:rFonts w:cs="宋体"/>
                <w:b/>
                <w:sz w:val="24"/>
              </w:rPr>
            </w:pPr>
            <w:r>
              <w:rPr>
                <w:rFonts w:hint="eastAsia" w:cs="宋体"/>
                <w:b/>
                <w:sz w:val="24"/>
              </w:rPr>
              <w:t>表7</w:t>
            </w:r>
            <w:r>
              <w:rPr>
                <w:rFonts w:cs="宋体"/>
                <w:b/>
                <w:sz w:val="24"/>
              </w:rPr>
              <w:t>-1</w:t>
            </w:r>
            <w:r>
              <w:rPr>
                <w:rFonts w:hint="eastAsia" w:cs="宋体"/>
                <w:b/>
                <w:sz w:val="24"/>
              </w:rPr>
              <w:t xml:space="preserve">  废水监测结果表             单位：mg/L  pH：无量纲</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813"/>
              <w:gridCol w:w="862"/>
              <w:gridCol w:w="863"/>
              <w:gridCol w:w="863"/>
              <w:gridCol w:w="1289"/>
              <w:gridCol w:w="863"/>
              <w:gridCol w:w="863"/>
              <w:gridCol w:w="863"/>
              <w:gridCol w:w="826"/>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vMerge w:val="restar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7279" w:type="dxa"/>
                  <w:gridSpan w:val="8"/>
                  <w:vAlign w:val="center"/>
                </w:tcPr>
                <w:p>
                  <w:pPr>
                    <w:pStyle w:val="2"/>
                    <w:jc w:val="center"/>
                    <w:rPr>
                      <w:rFonts w:ascii="Times New Roman" w:hAnsi="Times New Roman" w:eastAsia="宋体"/>
                    </w:rPr>
                  </w:pPr>
                  <w:r>
                    <w:rPr>
                      <w:rFonts w:hint="eastAsia" w:ascii="Times New Roman" w:hAnsi="Times New Roman" w:eastAsia="宋体"/>
                    </w:rPr>
                    <w:t>废水总排口</w:t>
                  </w:r>
                </w:p>
              </w:tc>
              <w:tc>
                <w:tcPr>
                  <w:tcW w:w="826" w:type="dxa"/>
                  <w:vMerge w:val="restart"/>
                  <w:vAlign w:val="center"/>
                </w:tcPr>
                <w:p>
                  <w:pPr>
                    <w:pStyle w:val="2"/>
                    <w:jc w:val="center"/>
                    <w:rPr>
                      <w:rFonts w:ascii="Times New Roman" w:hAnsi="Times New Roman" w:eastAsia="宋体"/>
                    </w:rPr>
                  </w:pPr>
                  <w:r>
                    <w:rPr>
                      <w:rFonts w:hint="eastAsia" w:ascii="Times New Roman" w:hAnsi="Times New Roman" w:eastAsia="宋体"/>
                    </w:rPr>
                    <w:t>执行标准限值</w:t>
                  </w:r>
                </w:p>
              </w:tc>
              <w:tc>
                <w:tcPr>
                  <w:tcW w:w="780" w:type="dxa"/>
                  <w:vMerge w:val="restart"/>
                  <w:vAlign w:val="center"/>
                </w:tcPr>
                <w:p>
                  <w:pPr>
                    <w:pStyle w:val="2"/>
                    <w:jc w:val="center"/>
                    <w:rPr>
                      <w:rFonts w:ascii="Times New Roman" w:hAnsi="Times New Roman" w:eastAsia="宋体"/>
                    </w:rPr>
                  </w:pPr>
                  <w:r>
                    <w:rPr>
                      <w:rFonts w:hint="eastAsia" w:ascii="Times New Roman" w:hAnsi="Times New Roman" w:eastAsia="宋体"/>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vMerge w:val="continue"/>
                  <w:vAlign w:val="center"/>
                </w:tcPr>
                <w:p>
                  <w:pPr>
                    <w:pStyle w:val="2"/>
                    <w:jc w:val="center"/>
                    <w:rPr>
                      <w:rFonts w:ascii="Times New Roman" w:hAnsi="Times New Roman" w:eastAsia="宋体"/>
                    </w:rPr>
                  </w:pPr>
                </w:p>
              </w:tc>
              <w:tc>
                <w:tcPr>
                  <w:tcW w:w="3401" w:type="dxa"/>
                  <w:gridSpan w:val="4"/>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3878" w:type="dxa"/>
                  <w:gridSpan w:val="4"/>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826" w:type="dxa"/>
                  <w:vMerge w:val="continue"/>
                  <w:vAlign w:val="center"/>
                </w:tcPr>
                <w:p>
                  <w:pPr>
                    <w:pStyle w:val="2"/>
                    <w:jc w:val="center"/>
                    <w:rPr>
                      <w:rFonts w:ascii="Times New Roman" w:hAnsi="Times New Roman" w:eastAsia="宋体"/>
                    </w:rPr>
                  </w:pPr>
                </w:p>
              </w:tc>
              <w:tc>
                <w:tcPr>
                  <w:tcW w:w="780" w:type="dxa"/>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vMerge w:val="continue"/>
                  <w:vAlign w:val="center"/>
                </w:tcPr>
                <w:p>
                  <w:pPr>
                    <w:pStyle w:val="2"/>
                    <w:jc w:val="center"/>
                    <w:rPr>
                      <w:rFonts w:ascii="Times New Roman" w:hAnsi="Times New Roman" w:eastAsia="宋体"/>
                    </w:rPr>
                  </w:pPr>
                </w:p>
              </w:tc>
              <w:tc>
                <w:tcPr>
                  <w:tcW w:w="813" w:type="dxa"/>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862" w:type="dxa"/>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第四次</w:t>
                  </w:r>
                </w:p>
              </w:tc>
              <w:tc>
                <w:tcPr>
                  <w:tcW w:w="1289" w:type="dxa"/>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第四次</w:t>
                  </w:r>
                </w:p>
              </w:tc>
              <w:tc>
                <w:tcPr>
                  <w:tcW w:w="826" w:type="dxa"/>
                  <w:vMerge w:val="continue"/>
                  <w:vAlign w:val="center"/>
                </w:tcPr>
                <w:p>
                  <w:pPr>
                    <w:pStyle w:val="2"/>
                    <w:jc w:val="center"/>
                    <w:rPr>
                      <w:rFonts w:ascii="Times New Roman" w:hAnsi="Times New Roman" w:eastAsia="宋体"/>
                    </w:rPr>
                  </w:pPr>
                </w:p>
              </w:tc>
              <w:tc>
                <w:tcPr>
                  <w:tcW w:w="780" w:type="dxa"/>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vAlign w:val="center"/>
                </w:tcPr>
                <w:p>
                  <w:pPr>
                    <w:pStyle w:val="2"/>
                    <w:jc w:val="center"/>
                    <w:rPr>
                      <w:rFonts w:ascii="Times New Roman" w:hAnsi="Times New Roman" w:eastAsia="宋体"/>
                    </w:rPr>
                  </w:pPr>
                  <w:r>
                    <w:rPr>
                      <w:rFonts w:hint="eastAsia" w:ascii="Times New Roman" w:hAnsi="Times New Roman" w:eastAsia="宋体"/>
                    </w:rPr>
                    <w:t>p</w:t>
                  </w:r>
                  <w:r>
                    <w:rPr>
                      <w:rFonts w:ascii="Times New Roman" w:hAnsi="Times New Roman" w:eastAsia="宋体"/>
                    </w:rPr>
                    <w:t>H</w:t>
                  </w:r>
                  <w:r>
                    <w:rPr>
                      <w:rFonts w:hint="eastAsia" w:ascii="Times New Roman" w:hAnsi="Times New Roman" w:eastAsia="宋体"/>
                    </w:rPr>
                    <w:t>值（无量纲）</w:t>
                  </w:r>
                </w:p>
              </w:tc>
              <w:tc>
                <w:tcPr>
                  <w:tcW w:w="813" w:type="dxa"/>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.26</w:t>
                  </w:r>
                </w:p>
              </w:tc>
              <w:tc>
                <w:tcPr>
                  <w:tcW w:w="862" w:type="dxa"/>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.25</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.23</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.26</w:t>
                  </w:r>
                </w:p>
              </w:tc>
              <w:tc>
                <w:tcPr>
                  <w:tcW w:w="1289" w:type="dxa"/>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.31</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.30</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.30</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.31</w:t>
                  </w:r>
                </w:p>
              </w:tc>
              <w:tc>
                <w:tcPr>
                  <w:tcW w:w="826" w:type="dxa"/>
                  <w:vAlign w:val="center"/>
                </w:tcPr>
                <w:p>
                  <w:pPr>
                    <w:pStyle w:val="2"/>
                    <w:jc w:val="center"/>
                    <w:rPr>
                      <w:rFonts w:ascii="Times New Roman" w:hAnsi="Times New Roman" w:eastAsia="宋体"/>
                    </w:rPr>
                  </w:pPr>
                  <w:r>
                    <w:rPr>
                      <w:rFonts w:ascii="Times New Roman" w:hAnsi="Times New Roman" w:eastAsia="宋体"/>
                      <w:szCs w:val="21"/>
                    </w:rPr>
                    <w:t>6-9</w:t>
                  </w:r>
                </w:p>
              </w:tc>
              <w:tc>
                <w:tcPr>
                  <w:tcW w:w="780" w:type="dxa"/>
                  <w:vAlign w:val="center"/>
                </w:tcPr>
                <w:p>
                  <w:pPr>
                    <w:pStyle w:val="2"/>
                    <w:jc w:val="center"/>
                    <w:rPr>
                      <w:rFonts w:ascii="Times New Roman" w:hAnsi="Times New Roman" w:eastAsia="宋体"/>
                    </w:rPr>
                  </w:pPr>
                  <w:r>
                    <w:rPr>
                      <w:rFonts w:ascii="Times New Roman" w:hAnsi="Times New Roman" w:eastAsia="宋体"/>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vAlign w:val="center"/>
                </w:tcPr>
                <w:p>
                  <w:pPr>
                    <w:pStyle w:val="2"/>
                    <w:jc w:val="center"/>
                    <w:rPr>
                      <w:rFonts w:ascii="Times New Roman" w:hAnsi="Times New Roman" w:eastAsia="宋体"/>
                    </w:rPr>
                  </w:pPr>
                  <w:r>
                    <w:rPr>
                      <w:rFonts w:hint="eastAsia" w:ascii="Times New Roman" w:hAnsi="Times New Roman" w:eastAsia="宋体"/>
                    </w:rPr>
                    <w:t>化学需氧量</w:t>
                  </w:r>
                </w:p>
              </w:tc>
              <w:tc>
                <w:tcPr>
                  <w:tcW w:w="813" w:type="dxa"/>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2</w:t>
                  </w:r>
                </w:p>
              </w:tc>
              <w:tc>
                <w:tcPr>
                  <w:tcW w:w="862" w:type="dxa"/>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7</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4</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3</w:t>
                  </w:r>
                </w:p>
              </w:tc>
              <w:tc>
                <w:tcPr>
                  <w:tcW w:w="1289" w:type="dxa"/>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0</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6</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2</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1</w:t>
                  </w:r>
                </w:p>
              </w:tc>
              <w:tc>
                <w:tcPr>
                  <w:tcW w:w="826" w:type="dxa"/>
                  <w:vAlign w:val="center"/>
                </w:tcPr>
                <w:p>
                  <w:pPr>
                    <w:pStyle w:val="2"/>
                    <w:jc w:val="center"/>
                    <w:rPr>
                      <w:rFonts w:ascii="Times New Roman" w:hAnsi="Times New Roman" w:eastAsia="宋体"/>
                    </w:rPr>
                  </w:pPr>
                  <w:r>
                    <w:rPr>
                      <w:rFonts w:ascii="Times New Roman" w:hAnsi="Times New Roman" w:eastAsia="宋体"/>
                      <w:szCs w:val="21"/>
                    </w:rPr>
                    <w:t>500</w:t>
                  </w:r>
                </w:p>
              </w:tc>
              <w:tc>
                <w:tcPr>
                  <w:tcW w:w="780" w:type="dxa"/>
                  <w:vAlign w:val="center"/>
                </w:tcPr>
                <w:p>
                  <w:pPr>
                    <w:pStyle w:val="2"/>
                    <w:jc w:val="center"/>
                    <w:rPr>
                      <w:rFonts w:ascii="Times New Roman" w:hAnsi="Times New Roman" w:eastAsia="宋体"/>
                    </w:rPr>
                  </w:pPr>
                  <w:r>
                    <w:rPr>
                      <w:rFonts w:ascii="Times New Roman" w:hAnsi="Times New Roman" w:eastAsia="宋体"/>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vAlign w:val="center"/>
                </w:tcPr>
                <w:p>
                  <w:pPr>
                    <w:pStyle w:val="2"/>
                    <w:jc w:val="center"/>
                    <w:rPr>
                      <w:rFonts w:ascii="Times New Roman" w:hAnsi="Times New Roman" w:eastAsia="宋体"/>
                    </w:rPr>
                  </w:pPr>
                  <w:r>
                    <w:rPr>
                      <w:rFonts w:hint="eastAsia" w:ascii="Times New Roman" w:hAnsi="Times New Roman" w:eastAsia="宋体"/>
                    </w:rPr>
                    <w:t>五日生化需氧量</w:t>
                  </w:r>
                </w:p>
              </w:tc>
              <w:tc>
                <w:tcPr>
                  <w:tcW w:w="81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3.0</w:t>
                  </w:r>
                </w:p>
              </w:tc>
              <w:tc>
                <w:tcPr>
                  <w:tcW w:w="862"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3.8</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4.8</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6.2</w:t>
                  </w:r>
                </w:p>
              </w:tc>
              <w:tc>
                <w:tcPr>
                  <w:tcW w:w="1289"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7.0</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4.0</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6.2</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4.3</w:t>
                  </w:r>
                </w:p>
              </w:tc>
              <w:tc>
                <w:tcPr>
                  <w:tcW w:w="826" w:type="dxa"/>
                  <w:vAlign w:val="center"/>
                </w:tcPr>
                <w:p>
                  <w:pPr>
                    <w:pStyle w:val="2"/>
                    <w:jc w:val="center"/>
                    <w:rPr>
                      <w:rFonts w:ascii="Times New Roman" w:hAnsi="Times New Roman" w:eastAsia="宋体"/>
                    </w:rPr>
                  </w:pPr>
                  <w:r>
                    <w:rPr>
                      <w:rFonts w:ascii="Times New Roman" w:hAnsi="Times New Roman" w:eastAsia="宋体"/>
                      <w:szCs w:val="21"/>
                    </w:rPr>
                    <w:t>300</w:t>
                  </w:r>
                </w:p>
              </w:tc>
              <w:tc>
                <w:tcPr>
                  <w:tcW w:w="780" w:type="dxa"/>
                  <w:vAlign w:val="center"/>
                </w:tcPr>
                <w:p>
                  <w:pPr>
                    <w:pStyle w:val="2"/>
                    <w:jc w:val="center"/>
                    <w:rPr>
                      <w:rFonts w:ascii="Times New Roman" w:hAnsi="Times New Roman" w:eastAsia="宋体"/>
                    </w:rPr>
                  </w:pPr>
                  <w:r>
                    <w:rPr>
                      <w:rFonts w:ascii="Times New Roman" w:hAnsi="Times New Roman" w:eastAsia="宋体"/>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vAlign w:val="center"/>
                </w:tcPr>
                <w:p>
                  <w:pPr>
                    <w:pStyle w:val="2"/>
                    <w:jc w:val="center"/>
                    <w:rPr>
                      <w:rFonts w:ascii="Times New Roman" w:hAnsi="Times New Roman" w:eastAsia="宋体"/>
                    </w:rPr>
                  </w:pPr>
                  <w:r>
                    <w:rPr>
                      <w:rFonts w:hint="eastAsia" w:ascii="Times New Roman" w:hAnsi="Times New Roman" w:eastAsia="宋体"/>
                    </w:rPr>
                    <w:t>悬浮物</w:t>
                  </w:r>
                </w:p>
              </w:tc>
              <w:tc>
                <w:tcPr>
                  <w:tcW w:w="81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4</w:t>
                  </w:r>
                </w:p>
              </w:tc>
              <w:tc>
                <w:tcPr>
                  <w:tcW w:w="862"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6</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3</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8</w:t>
                  </w:r>
                </w:p>
              </w:tc>
              <w:tc>
                <w:tcPr>
                  <w:tcW w:w="1289"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3</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5</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2</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6</w:t>
                  </w:r>
                </w:p>
              </w:tc>
              <w:tc>
                <w:tcPr>
                  <w:tcW w:w="826" w:type="dxa"/>
                  <w:vAlign w:val="center"/>
                </w:tcPr>
                <w:p>
                  <w:pPr>
                    <w:pStyle w:val="2"/>
                    <w:jc w:val="center"/>
                    <w:rPr>
                      <w:rFonts w:ascii="Times New Roman" w:hAnsi="Times New Roman" w:eastAsia="宋体"/>
                    </w:rPr>
                  </w:pPr>
                  <w:r>
                    <w:rPr>
                      <w:rFonts w:ascii="Times New Roman" w:hAnsi="Times New Roman" w:eastAsia="宋体"/>
                      <w:szCs w:val="21"/>
                    </w:rPr>
                    <w:t>400</w:t>
                  </w:r>
                </w:p>
              </w:tc>
              <w:tc>
                <w:tcPr>
                  <w:tcW w:w="780" w:type="dxa"/>
                  <w:vAlign w:val="center"/>
                </w:tcPr>
                <w:p>
                  <w:pPr>
                    <w:pStyle w:val="2"/>
                    <w:jc w:val="center"/>
                    <w:rPr>
                      <w:rFonts w:ascii="Times New Roman" w:hAnsi="Times New Roman" w:eastAsia="宋体"/>
                    </w:rPr>
                  </w:pPr>
                  <w:r>
                    <w:rPr>
                      <w:rFonts w:ascii="Times New Roman" w:hAnsi="Times New Roman" w:eastAsia="宋体"/>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vAlign w:val="center"/>
                </w:tcPr>
                <w:p>
                  <w:pPr>
                    <w:pStyle w:val="2"/>
                    <w:jc w:val="center"/>
                    <w:rPr>
                      <w:rFonts w:ascii="Times New Roman" w:hAnsi="Times New Roman" w:eastAsia="宋体"/>
                    </w:rPr>
                  </w:pPr>
                  <w:r>
                    <w:rPr>
                      <w:rFonts w:hint="eastAsia" w:ascii="Times New Roman" w:hAnsi="Times New Roman" w:eastAsia="宋体"/>
                    </w:rPr>
                    <w:t>氨氮</w:t>
                  </w:r>
                </w:p>
              </w:tc>
              <w:tc>
                <w:tcPr>
                  <w:tcW w:w="81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.09</w:t>
                  </w:r>
                </w:p>
              </w:tc>
              <w:tc>
                <w:tcPr>
                  <w:tcW w:w="862"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.11</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.08</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.09</w:t>
                  </w:r>
                </w:p>
              </w:tc>
              <w:tc>
                <w:tcPr>
                  <w:tcW w:w="1289"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.20</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.19</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.21</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.19</w:t>
                  </w:r>
                </w:p>
              </w:tc>
              <w:tc>
                <w:tcPr>
                  <w:tcW w:w="826" w:type="dxa"/>
                  <w:vAlign w:val="center"/>
                </w:tcPr>
                <w:p>
                  <w:pPr>
                    <w:pStyle w:val="2"/>
                    <w:jc w:val="center"/>
                    <w:rPr>
                      <w:rFonts w:ascii="Times New Roman" w:hAnsi="Times New Roman" w:eastAsia="宋体"/>
                    </w:rPr>
                  </w:pPr>
                  <w:r>
                    <w:rPr>
                      <w:rFonts w:hint="eastAsia" w:ascii="Times New Roman" w:hAnsi="Times New Roman" w:eastAsia="宋体"/>
                    </w:rPr>
                    <w:t>4</w:t>
                  </w:r>
                  <w:r>
                    <w:rPr>
                      <w:rFonts w:ascii="Times New Roman" w:hAnsi="Times New Roman" w:eastAsia="宋体"/>
                    </w:rPr>
                    <w:t>5</w:t>
                  </w:r>
                </w:p>
              </w:tc>
              <w:tc>
                <w:tcPr>
                  <w:tcW w:w="780" w:type="dxa"/>
                  <w:vAlign w:val="center"/>
                </w:tcPr>
                <w:p>
                  <w:pPr>
                    <w:pStyle w:val="2"/>
                    <w:jc w:val="center"/>
                    <w:rPr>
                      <w:rFonts w:ascii="Times New Roman" w:hAnsi="Times New Roman" w:eastAsia="宋体"/>
                    </w:rPr>
                  </w:pPr>
                  <w:r>
                    <w:rPr>
                      <w:rFonts w:ascii="Times New Roman" w:hAnsi="Times New Roman" w:eastAsia="宋体"/>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 w:type="dxa"/>
                  <w:vAlign w:val="center"/>
                </w:tcPr>
                <w:p>
                  <w:pPr>
                    <w:pStyle w:val="2"/>
                    <w:jc w:val="center"/>
                    <w:rPr>
                      <w:rFonts w:ascii="Times New Roman" w:hAnsi="Times New Roman" w:eastAsia="宋体"/>
                    </w:rPr>
                  </w:pPr>
                  <w:r>
                    <w:rPr>
                      <w:rFonts w:hint="eastAsia" w:ascii="Times New Roman" w:hAnsi="Times New Roman" w:eastAsia="宋体"/>
                    </w:rPr>
                    <w:t>石油类</w:t>
                  </w:r>
                </w:p>
              </w:tc>
              <w:tc>
                <w:tcPr>
                  <w:tcW w:w="813" w:type="dxa"/>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.38</w:t>
                  </w:r>
                </w:p>
              </w:tc>
              <w:tc>
                <w:tcPr>
                  <w:tcW w:w="862" w:type="dxa"/>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.42</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.39</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.41</w:t>
                  </w:r>
                </w:p>
              </w:tc>
              <w:tc>
                <w:tcPr>
                  <w:tcW w:w="1289" w:type="dxa"/>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.40</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.41</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.42</w:t>
                  </w:r>
                </w:p>
              </w:tc>
              <w:tc>
                <w:tcPr>
                  <w:tcW w:w="863" w:type="dxa"/>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.42</w:t>
                  </w:r>
                </w:p>
              </w:tc>
              <w:tc>
                <w:tcPr>
                  <w:tcW w:w="826" w:type="dxa"/>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w:t>
                  </w:r>
                </w:p>
              </w:tc>
              <w:tc>
                <w:tcPr>
                  <w:tcW w:w="780" w:type="dxa"/>
                  <w:vAlign w:val="center"/>
                </w:tcPr>
                <w:p>
                  <w:pPr>
                    <w:pStyle w:val="2"/>
                    <w:jc w:val="center"/>
                    <w:rPr>
                      <w:rFonts w:ascii="Times New Roman" w:hAnsi="Times New Roman" w:eastAsia="宋体"/>
                    </w:rPr>
                  </w:pPr>
                  <w:r>
                    <w:rPr>
                      <w:rFonts w:ascii="Times New Roman" w:hAnsi="Times New Roman" w:eastAsia="宋体"/>
                      <w:szCs w:val="21"/>
                    </w:rPr>
                    <w:t>达标</w:t>
                  </w:r>
                </w:p>
              </w:tc>
            </w:tr>
          </w:tbl>
          <w:p>
            <w:pPr>
              <w:autoSpaceDE w:val="0"/>
              <w:autoSpaceDN w:val="0"/>
              <w:spacing w:line="360" w:lineRule="auto"/>
              <w:ind w:firstLine="480" w:firstLineChars="200"/>
              <w:rPr>
                <w:kern w:val="0"/>
                <w:sz w:val="24"/>
                <w:szCs w:val="22"/>
                <w:lang w:bidi="zh-CN"/>
              </w:rPr>
            </w:pPr>
            <w:r>
              <w:rPr>
                <w:rFonts w:hint="eastAsia"/>
                <w:kern w:val="0"/>
                <w:sz w:val="24"/>
                <w:szCs w:val="22"/>
                <w:lang w:bidi="zh-CN"/>
              </w:rPr>
              <w:t>废水监测结果表明：202</w:t>
            </w:r>
            <w:r>
              <w:rPr>
                <w:kern w:val="0"/>
                <w:sz w:val="24"/>
                <w:szCs w:val="22"/>
                <w:lang w:bidi="zh-CN"/>
              </w:rPr>
              <w:t>1</w:t>
            </w:r>
            <w:r>
              <w:rPr>
                <w:rFonts w:hint="eastAsia"/>
                <w:kern w:val="0"/>
                <w:sz w:val="24"/>
                <w:szCs w:val="22"/>
                <w:lang w:bidi="zh-CN"/>
              </w:rPr>
              <w:t>年</w:t>
            </w:r>
            <w:r>
              <w:rPr>
                <w:kern w:val="0"/>
                <w:sz w:val="24"/>
                <w:szCs w:val="22"/>
                <w:lang w:bidi="zh-CN"/>
              </w:rPr>
              <w:t>6</w:t>
            </w:r>
            <w:r>
              <w:rPr>
                <w:rFonts w:hint="eastAsia"/>
                <w:kern w:val="0"/>
                <w:sz w:val="24"/>
                <w:szCs w:val="22"/>
                <w:lang w:bidi="zh-CN"/>
              </w:rPr>
              <w:t>月2日和202</w:t>
            </w:r>
            <w:r>
              <w:rPr>
                <w:kern w:val="0"/>
                <w:sz w:val="24"/>
                <w:szCs w:val="22"/>
                <w:lang w:bidi="zh-CN"/>
              </w:rPr>
              <w:t>1</w:t>
            </w:r>
            <w:r>
              <w:rPr>
                <w:rFonts w:hint="eastAsia"/>
                <w:kern w:val="0"/>
                <w:sz w:val="24"/>
                <w:szCs w:val="22"/>
                <w:lang w:bidi="zh-CN"/>
              </w:rPr>
              <w:t>年</w:t>
            </w:r>
            <w:r>
              <w:rPr>
                <w:kern w:val="0"/>
                <w:sz w:val="24"/>
                <w:szCs w:val="22"/>
                <w:lang w:bidi="zh-CN"/>
              </w:rPr>
              <w:t>6</w:t>
            </w:r>
            <w:r>
              <w:rPr>
                <w:rFonts w:hint="eastAsia"/>
                <w:kern w:val="0"/>
                <w:sz w:val="24"/>
                <w:szCs w:val="22"/>
                <w:lang w:bidi="zh-CN"/>
              </w:rPr>
              <w:t>月</w:t>
            </w:r>
            <w:r>
              <w:rPr>
                <w:kern w:val="0"/>
                <w:sz w:val="24"/>
                <w:szCs w:val="22"/>
                <w:lang w:bidi="zh-CN"/>
              </w:rPr>
              <w:t>3</w:t>
            </w:r>
            <w:r>
              <w:rPr>
                <w:rFonts w:hint="eastAsia"/>
                <w:kern w:val="0"/>
                <w:sz w:val="24"/>
                <w:szCs w:val="22"/>
                <w:lang w:bidi="zh-CN"/>
              </w:rPr>
              <w:t>日，芜湖市金贸流体科技股份有限公司生活污水总排口pH值、COD</w:t>
            </w:r>
            <w:r>
              <w:rPr>
                <w:rFonts w:hint="eastAsia"/>
                <w:kern w:val="0"/>
                <w:sz w:val="24"/>
                <w:szCs w:val="22"/>
                <w:vertAlign w:val="subscript"/>
                <w:lang w:bidi="zh-CN"/>
              </w:rPr>
              <w:t>cr</w:t>
            </w:r>
            <w:r>
              <w:rPr>
                <w:rFonts w:hint="eastAsia"/>
                <w:kern w:val="0"/>
                <w:sz w:val="24"/>
                <w:szCs w:val="22"/>
                <w:lang w:bidi="zh-CN"/>
              </w:rPr>
              <w:t>、BOD</w:t>
            </w:r>
            <w:r>
              <w:rPr>
                <w:rFonts w:hint="eastAsia"/>
                <w:kern w:val="0"/>
                <w:sz w:val="24"/>
                <w:szCs w:val="22"/>
                <w:vertAlign w:val="subscript"/>
                <w:lang w:bidi="zh-CN"/>
              </w:rPr>
              <w:t>5</w:t>
            </w:r>
            <w:r>
              <w:rPr>
                <w:rFonts w:hint="eastAsia"/>
                <w:kern w:val="0"/>
                <w:sz w:val="24"/>
                <w:szCs w:val="22"/>
                <w:lang w:bidi="zh-CN"/>
              </w:rPr>
              <w:t>、SS、石油类排放浓度均满足《污水综合排放标准》（GB8978-1996）中三级标准要求，氨氮参照执行《污水排入城镇下水道水质标准》（GB/T</w:t>
            </w:r>
            <w:r>
              <w:rPr>
                <w:kern w:val="0"/>
                <w:sz w:val="24"/>
                <w:szCs w:val="22"/>
                <w:lang w:bidi="zh-CN"/>
              </w:rPr>
              <w:t xml:space="preserve"> </w:t>
            </w:r>
            <w:r>
              <w:rPr>
                <w:rFonts w:hint="eastAsia"/>
                <w:kern w:val="0"/>
                <w:sz w:val="24"/>
                <w:szCs w:val="22"/>
                <w:lang w:bidi="zh-CN"/>
              </w:rPr>
              <w:t>31962-2015）表1中B级标准限值。</w:t>
            </w:r>
          </w:p>
          <w:p>
            <w:pPr>
              <w:spacing w:line="360" w:lineRule="auto"/>
              <w:rPr>
                <w:b/>
                <w:sz w:val="28"/>
                <w:szCs w:val="28"/>
              </w:rPr>
            </w:pPr>
            <w:r>
              <w:rPr>
                <w:rFonts w:hint="eastAsia"/>
                <w:b/>
                <w:sz w:val="28"/>
                <w:szCs w:val="28"/>
              </w:rPr>
              <w:t>2、废气监测结果</w:t>
            </w:r>
          </w:p>
          <w:p>
            <w:pPr>
              <w:widowControl/>
              <w:spacing w:line="360" w:lineRule="auto"/>
              <w:jc w:val="center"/>
              <w:rPr>
                <w:rFonts w:cs="宋体"/>
                <w:b/>
                <w:sz w:val="24"/>
              </w:rPr>
            </w:pPr>
            <w:r>
              <w:rPr>
                <w:rFonts w:hint="eastAsia" w:cs="宋体"/>
                <w:b/>
                <w:sz w:val="24"/>
              </w:rPr>
              <w:t>表7</w:t>
            </w:r>
            <w:r>
              <w:rPr>
                <w:rFonts w:cs="宋体"/>
                <w:b/>
                <w:sz w:val="24"/>
              </w:rPr>
              <w:t>-2</w:t>
            </w:r>
            <w:r>
              <w:rPr>
                <w:rFonts w:hint="eastAsia" w:cs="宋体"/>
                <w:b/>
                <w:sz w:val="24"/>
              </w:rPr>
              <w:t xml:space="preserve">  有组织废气监测结果表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1473"/>
              <w:gridCol w:w="1473"/>
              <w:gridCol w:w="1473"/>
              <w:gridCol w:w="1473"/>
              <w:gridCol w:w="147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Align w:val="center"/>
                </w:tcPr>
                <w:p>
                  <w:pPr>
                    <w:pStyle w:val="2"/>
                    <w:jc w:val="center"/>
                    <w:rPr>
                      <w:rFonts w:ascii="Times New Roman" w:hAnsi="Times New Roman" w:eastAsia="宋体"/>
                    </w:rPr>
                  </w:pPr>
                  <w:r>
                    <w:rPr>
                      <w:rFonts w:hint="eastAsia" w:ascii="Times New Roman" w:hAnsi="Times New Roman" w:eastAsia="宋体"/>
                    </w:rPr>
                    <w:t>采样点位</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1428" w:type="pct"/>
                  <w:gridSpan w:val="2"/>
                  <w:vAlign w:val="center"/>
                </w:tcPr>
                <w:p>
                  <w:pPr>
                    <w:pStyle w:val="2"/>
                    <w:jc w:val="center"/>
                    <w:rPr>
                      <w:rFonts w:ascii="Times New Roman" w:hAnsi="Times New Roman" w:eastAsia="宋体"/>
                    </w:rPr>
                  </w:pPr>
                  <w:r>
                    <w:rPr>
                      <w:rFonts w:hint="eastAsia" w:ascii="Times New Roman" w:hAnsi="Times New Roman" w:eastAsia="宋体"/>
                    </w:rPr>
                    <w:t>采样时间</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实测浓度（mg/</w:t>
                  </w:r>
                  <w:r>
                    <w:rPr>
                      <w:rFonts w:ascii="Times New Roman" w:hAnsi="Times New Roman" w:eastAsia="宋体"/>
                    </w:rPr>
                    <w:t>m</w:t>
                  </w:r>
                  <w:r>
                    <w:rPr>
                      <w:rFonts w:ascii="Times New Roman" w:hAnsi="Times New Roman" w:eastAsia="宋体"/>
                      <w:vertAlign w:val="superscript"/>
                    </w:rPr>
                    <w:t>3</w:t>
                  </w:r>
                  <w:r>
                    <w:rPr>
                      <w:rFonts w:hint="eastAsia" w:ascii="Times New Roman" w:hAnsi="Times New Roman" w:eastAsia="宋体"/>
                    </w:rPr>
                    <w:t>）</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排放速率（kg</w:t>
                  </w:r>
                  <w:r>
                    <w:rPr>
                      <w:rFonts w:ascii="Times New Roman" w:hAnsi="Times New Roman" w:eastAsia="宋体"/>
                    </w:rPr>
                    <w:t>/</w:t>
                  </w:r>
                  <w:r>
                    <w:rPr>
                      <w:rFonts w:hint="eastAsia" w:ascii="Times New Roman" w:hAnsi="Times New Roman" w:eastAsia="宋体"/>
                    </w:rPr>
                    <w:t>h）</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1#熔炼、浇注排气筒进口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4</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.785</w:t>
                  </w:r>
                </w:p>
              </w:tc>
              <w:tc>
                <w:tcPr>
                  <w:tcW w:w="715" w:type="pct"/>
                  <w:vMerge w:val="restart"/>
                  <w:vAlign w:val="center"/>
                </w:tcPr>
                <w:p>
                  <w:pPr>
                    <w:pStyle w:val="2"/>
                    <w:jc w:val="center"/>
                    <w:rPr>
                      <w:rFonts w:ascii="Times New Roman" w:hAnsi="Times New Roman" w:eastAsia="宋体"/>
                    </w:rPr>
                  </w:pPr>
                  <w:r>
                    <w:rPr>
                      <w:rFonts w:hint="eastAsia" w:ascii="Times New Roman" w:hAnsi="Times New Roman" w:eastAsia="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4</w:t>
                  </w:r>
                  <w:r>
                    <w:rPr>
                      <w:rFonts w:ascii="Times New Roman" w:hAnsi="Times New Roman" w:eastAsia="宋体"/>
                    </w:rPr>
                    <w:t>9</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.849</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4</w:t>
                  </w:r>
                  <w:r>
                    <w:rPr>
                      <w:rFonts w:ascii="Times New Roman" w:hAnsi="Times New Roman" w:eastAsia="宋体"/>
                    </w:rPr>
                    <w:t>0</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.692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5</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.597</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.624</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4</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.745</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非甲烷总烃</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7.1</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.292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6.7</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.289</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5.7</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.272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6.9</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.288</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5.1</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.262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5.1</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.261</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1#熔炼、浇注排气筒出口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.58</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restar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4</w:t>
                  </w:r>
                  <w:r>
                    <w:rPr>
                      <w:rFonts w:ascii="Times New Roman" w:hAnsi="Times New Roman" w:eastAsia="宋体"/>
                    </w:rPr>
                    <w:t>.1</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6</w:t>
                  </w:r>
                  <w:r>
                    <w:rPr>
                      <w:rFonts w:ascii="Times New Roman" w:hAnsi="Times New Roman" w:eastAsia="宋体"/>
                    </w:rPr>
                    <w:t>.46</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ascii="Times New Roman" w:hAnsi="Times New Roman" w:eastAsia="宋体"/>
                    </w:rPr>
                    <w:t>5.27</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.1</w:t>
                  </w:r>
                </w:p>
              </w:tc>
              <w:tc>
                <w:tcPr>
                  <w:tcW w:w="715" w:type="pct"/>
                  <w:vAlign w:val="center"/>
                </w:tcPr>
                <w:p>
                  <w:pPr>
                    <w:pStyle w:val="2"/>
                    <w:jc w:val="center"/>
                    <w:rPr>
                      <w:rFonts w:ascii="Times New Roman" w:hAnsi="Times New Roman" w:eastAsia="宋体"/>
                    </w:rPr>
                  </w:pPr>
                  <w:r>
                    <w:rPr>
                      <w:rFonts w:ascii="Times New Roman" w:hAnsi="Times New Roman" w:eastAsia="宋体"/>
                    </w:rPr>
                    <w:t>4.81</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.9</w:t>
                  </w:r>
                </w:p>
              </w:tc>
              <w:tc>
                <w:tcPr>
                  <w:tcW w:w="715" w:type="pct"/>
                  <w:vAlign w:val="center"/>
                </w:tcPr>
                <w:p>
                  <w:pPr>
                    <w:pStyle w:val="2"/>
                    <w:jc w:val="center"/>
                    <w:rPr>
                      <w:rFonts w:ascii="Times New Roman" w:hAnsi="Times New Roman" w:eastAsia="宋体"/>
                    </w:rPr>
                  </w:pPr>
                  <w:r>
                    <w:rPr>
                      <w:rFonts w:ascii="Times New Roman" w:hAnsi="Times New Roman" w:eastAsia="宋体"/>
                    </w:rPr>
                    <w:t>4.57</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.8</w:t>
                  </w:r>
                </w:p>
              </w:tc>
              <w:tc>
                <w:tcPr>
                  <w:tcW w:w="715" w:type="pct"/>
                  <w:vAlign w:val="center"/>
                </w:tcPr>
                <w:p>
                  <w:pPr>
                    <w:pStyle w:val="2"/>
                    <w:jc w:val="center"/>
                    <w:rPr>
                      <w:rFonts w:ascii="Times New Roman" w:hAnsi="Times New Roman" w:eastAsia="宋体"/>
                    </w:rPr>
                  </w:pPr>
                  <w:r>
                    <w:rPr>
                      <w:rFonts w:ascii="Times New Roman" w:hAnsi="Times New Roman" w:eastAsia="宋体"/>
                    </w:rPr>
                    <w:t>6.09</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非甲烷总烃</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4</w:t>
                  </w:r>
                  <w:r>
                    <w:rPr>
                      <w:rFonts w:ascii="Times New Roman" w:hAnsi="Times New Roman" w:eastAsia="宋体"/>
                    </w:rPr>
                    <w:t>.16</w:t>
                  </w:r>
                </w:p>
              </w:tc>
              <w:tc>
                <w:tcPr>
                  <w:tcW w:w="715" w:type="pct"/>
                  <w:vAlign w:val="center"/>
                </w:tcPr>
                <w:p>
                  <w:pPr>
                    <w:pStyle w:val="2"/>
                    <w:jc w:val="center"/>
                    <w:rPr>
                      <w:rFonts w:ascii="Times New Roman" w:hAnsi="Times New Roman" w:eastAsia="宋体"/>
                    </w:rPr>
                  </w:pPr>
                  <w:r>
                    <w:rPr>
                      <w:rFonts w:ascii="Times New Roman" w:hAnsi="Times New Roman" w:eastAsia="宋体"/>
                    </w:rPr>
                    <w:t>6.45</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4</w:t>
                  </w:r>
                  <w:r>
                    <w:rPr>
                      <w:rFonts w:ascii="Times New Roman" w:hAnsi="Times New Roman" w:eastAsia="宋体"/>
                    </w:rPr>
                    <w:t>.03</w:t>
                  </w:r>
                </w:p>
              </w:tc>
              <w:tc>
                <w:tcPr>
                  <w:tcW w:w="715" w:type="pct"/>
                  <w:vAlign w:val="center"/>
                </w:tcPr>
                <w:p>
                  <w:pPr>
                    <w:pStyle w:val="2"/>
                    <w:jc w:val="center"/>
                    <w:rPr>
                      <w:rFonts w:ascii="Times New Roman" w:hAnsi="Times New Roman" w:eastAsia="宋体"/>
                    </w:rPr>
                  </w:pPr>
                  <w:r>
                    <w:rPr>
                      <w:rFonts w:ascii="Times New Roman" w:hAnsi="Times New Roman" w:eastAsia="宋体"/>
                    </w:rPr>
                    <w:t>6.35</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.91</w:t>
                  </w:r>
                </w:p>
              </w:tc>
              <w:tc>
                <w:tcPr>
                  <w:tcW w:w="715" w:type="pct"/>
                  <w:vAlign w:val="center"/>
                </w:tcPr>
                <w:p>
                  <w:pPr>
                    <w:pStyle w:val="2"/>
                    <w:jc w:val="center"/>
                    <w:rPr>
                      <w:rFonts w:ascii="Times New Roman" w:hAnsi="Times New Roman" w:eastAsia="宋体"/>
                    </w:rPr>
                  </w:pPr>
                  <w:r>
                    <w:rPr>
                      <w:rFonts w:ascii="Times New Roman" w:hAnsi="Times New Roman" w:eastAsia="宋体"/>
                    </w:rPr>
                    <w:t>6.25</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.71</w:t>
                  </w:r>
                </w:p>
              </w:tc>
              <w:tc>
                <w:tcPr>
                  <w:tcW w:w="715" w:type="pct"/>
                  <w:vAlign w:val="center"/>
                </w:tcPr>
                <w:p>
                  <w:pPr>
                    <w:pStyle w:val="2"/>
                    <w:jc w:val="center"/>
                    <w:rPr>
                      <w:rFonts w:ascii="Times New Roman" w:hAnsi="Times New Roman" w:eastAsia="宋体"/>
                    </w:rPr>
                  </w:pPr>
                  <w:r>
                    <w:rPr>
                      <w:rFonts w:ascii="Times New Roman" w:hAnsi="Times New Roman" w:eastAsia="宋体"/>
                    </w:rPr>
                    <w:t>5.76</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.72</w:t>
                  </w:r>
                </w:p>
              </w:tc>
              <w:tc>
                <w:tcPr>
                  <w:tcW w:w="715" w:type="pct"/>
                  <w:vAlign w:val="center"/>
                </w:tcPr>
                <w:p>
                  <w:pPr>
                    <w:pStyle w:val="2"/>
                    <w:jc w:val="center"/>
                    <w:rPr>
                      <w:rFonts w:ascii="Times New Roman" w:hAnsi="Times New Roman" w:eastAsia="宋体"/>
                    </w:rPr>
                  </w:pPr>
                  <w:r>
                    <w:rPr>
                      <w:rFonts w:ascii="Times New Roman" w:hAnsi="Times New Roman" w:eastAsia="宋体"/>
                    </w:rPr>
                    <w:t>5.86</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.68</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4</w:t>
                  </w:r>
                  <w:r>
                    <w:rPr>
                      <w:rFonts w:ascii="Times New Roman" w:hAnsi="Times New Roman" w:eastAsia="宋体"/>
                    </w:rPr>
                    <w:t>.29</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bl>
          <w:p>
            <w:pPr>
              <w:widowControl/>
              <w:spacing w:line="360" w:lineRule="auto"/>
              <w:jc w:val="center"/>
              <w:rPr>
                <w:rFonts w:cs="宋体"/>
                <w:b/>
                <w:sz w:val="24"/>
              </w:rPr>
            </w:pPr>
            <w:r>
              <w:rPr>
                <w:rFonts w:hint="eastAsia" w:cs="宋体"/>
                <w:b/>
                <w:sz w:val="24"/>
              </w:rPr>
              <w:t>表7</w:t>
            </w:r>
            <w:r>
              <w:rPr>
                <w:rFonts w:cs="宋体"/>
                <w:b/>
                <w:sz w:val="24"/>
              </w:rPr>
              <w:t>-3</w:t>
            </w:r>
            <w:r>
              <w:rPr>
                <w:rFonts w:hint="eastAsia" w:cs="宋体"/>
                <w:b/>
                <w:sz w:val="24"/>
              </w:rPr>
              <w:t xml:space="preserve">  有组织废气监测结果表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1473"/>
              <w:gridCol w:w="1473"/>
              <w:gridCol w:w="1473"/>
              <w:gridCol w:w="1473"/>
              <w:gridCol w:w="147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Align w:val="center"/>
                </w:tcPr>
                <w:p>
                  <w:pPr>
                    <w:pStyle w:val="2"/>
                    <w:jc w:val="center"/>
                    <w:rPr>
                      <w:rFonts w:ascii="Times New Roman" w:hAnsi="Times New Roman" w:eastAsia="宋体"/>
                    </w:rPr>
                  </w:pPr>
                  <w:r>
                    <w:rPr>
                      <w:rFonts w:hint="eastAsia" w:ascii="Times New Roman" w:hAnsi="Times New Roman" w:eastAsia="宋体"/>
                    </w:rPr>
                    <w:t>采样点位</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1428" w:type="pct"/>
                  <w:gridSpan w:val="2"/>
                  <w:vAlign w:val="center"/>
                </w:tcPr>
                <w:p>
                  <w:pPr>
                    <w:pStyle w:val="2"/>
                    <w:jc w:val="center"/>
                    <w:rPr>
                      <w:rFonts w:ascii="Times New Roman" w:hAnsi="Times New Roman" w:eastAsia="宋体"/>
                    </w:rPr>
                  </w:pPr>
                  <w:r>
                    <w:rPr>
                      <w:rFonts w:hint="eastAsia" w:ascii="Times New Roman" w:hAnsi="Times New Roman" w:eastAsia="宋体"/>
                    </w:rPr>
                    <w:t>采样时间</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实测浓度（mg/</w:t>
                  </w:r>
                  <w:r>
                    <w:rPr>
                      <w:rFonts w:ascii="Times New Roman" w:hAnsi="Times New Roman" w:eastAsia="宋体"/>
                    </w:rPr>
                    <w:t>m</w:t>
                  </w:r>
                  <w:r>
                    <w:rPr>
                      <w:rFonts w:ascii="Times New Roman" w:hAnsi="Times New Roman" w:eastAsia="宋体"/>
                      <w:vertAlign w:val="superscript"/>
                    </w:rPr>
                    <w:t>3</w:t>
                  </w:r>
                  <w:r>
                    <w:rPr>
                      <w:rFonts w:hint="eastAsia" w:ascii="Times New Roman" w:hAnsi="Times New Roman" w:eastAsia="宋体"/>
                    </w:rPr>
                    <w:t>）</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排放速率（kg</w:t>
                  </w:r>
                  <w:r>
                    <w:rPr>
                      <w:rFonts w:ascii="Times New Roman" w:hAnsi="Times New Roman" w:eastAsia="宋体"/>
                    </w:rPr>
                    <w:t>/</w:t>
                  </w:r>
                  <w:r>
                    <w:rPr>
                      <w:rFonts w:hint="eastAsia" w:ascii="Times New Roman" w:hAnsi="Times New Roman" w:eastAsia="宋体"/>
                    </w:rPr>
                    <w:t>h）</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2</w:t>
                  </w:r>
                  <w:r>
                    <w:rPr>
                      <w:rFonts w:hint="eastAsia" w:ascii="Times New Roman" w:hAnsi="Times New Roman" w:eastAsia="宋体"/>
                    </w:rPr>
                    <w:t>#落砂排气筒进口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4</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.732</w:t>
                  </w:r>
                </w:p>
              </w:tc>
              <w:tc>
                <w:tcPr>
                  <w:tcW w:w="715" w:type="pct"/>
                  <w:vMerge w:val="restart"/>
                  <w:vAlign w:val="center"/>
                </w:tcPr>
                <w:p>
                  <w:pPr>
                    <w:pStyle w:val="2"/>
                    <w:jc w:val="center"/>
                    <w:rPr>
                      <w:rFonts w:ascii="Times New Roman" w:hAnsi="Times New Roman" w:eastAsia="宋体"/>
                    </w:rPr>
                  </w:pPr>
                  <w:r>
                    <w:rPr>
                      <w:rFonts w:hint="eastAsia" w:ascii="Times New Roman" w:hAnsi="Times New Roman" w:eastAsia="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7</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.680</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8</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.776</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.663</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.741</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1</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.715</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2</w:t>
                  </w:r>
                  <w:r>
                    <w:rPr>
                      <w:rFonts w:hint="eastAsia" w:ascii="Times New Roman" w:hAnsi="Times New Roman" w:eastAsia="宋体"/>
                    </w:rPr>
                    <w:t>#落砂排气筒出口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.5</w:t>
                  </w:r>
                </w:p>
              </w:tc>
              <w:tc>
                <w:tcPr>
                  <w:tcW w:w="715" w:type="pct"/>
                  <w:vAlign w:val="center"/>
                </w:tcPr>
                <w:p>
                  <w:pPr>
                    <w:pStyle w:val="2"/>
                    <w:jc w:val="center"/>
                    <w:rPr>
                      <w:rFonts w:ascii="Times New Roman" w:hAnsi="Times New Roman" w:eastAsia="宋体"/>
                    </w:rPr>
                  </w:pPr>
                  <w:r>
                    <w:rPr>
                      <w:rFonts w:ascii="Times New Roman" w:hAnsi="Times New Roman" w:eastAsia="宋体"/>
                    </w:rPr>
                    <w:t>5.69</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restar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.1</w:t>
                  </w:r>
                </w:p>
              </w:tc>
              <w:tc>
                <w:tcPr>
                  <w:tcW w:w="715" w:type="pct"/>
                  <w:vAlign w:val="center"/>
                </w:tcPr>
                <w:p>
                  <w:pPr>
                    <w:pStyle w:val="2"/>
                    <w:jc w:val="center"/>
                    <w:rPr>
                      <w:rFonts w:ascii="Times New Roman" w:hAnsi="Times New Roman" w:eastAsia="宋体"/>
                    </w:rPr>
                  </w:pPr>
                  <w:r>
                    <w:rPr>
                      <w:rFonts w:ascii="Times New Roman" w:hAnsi="Times New Roman" w:eastAsia="宋体"/>
                    </w:rPr>
                    <w:t>5.30</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.8</w:t>
                  </w:r>
                </w:p>
              </w:tc>
              <w:tc>
                <w:tcPr>
                  <w:tcW w:w="715" w:type="pct"/>
                  <w:vAlign w:val="center"/>
                </w:tcPr>
                <w:p>
                  <w:pPr>
                    <w:pStyle w:val="2"/>
                    <w:jc w:val="center"/>
                    <w:rPr>
                      <w:rFonts w:ascii="Times New Roman" w:hAnsi="Times New Roman" w:eastAsia="宋体"/>
                    </w:rPr>
                  </w:pPr>
                  <w:r>
                    <w:rPr>
                      <w:rFonts w:ascii="Times New Roman" w:hAnsi="Times New Roman" w:eastAsia="宋体"/>
                    </w:rPr>
                    <w:t>5.91</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.4</w:t>
                  </w:r>
                </w:p>
              </w:tc>
              <w:tc>
                <w:tcPr>
                  <w:tcW w:w="715" w:type="pct"/>
                  <w:vAlign w:val="center"/>
                </w:tcPr>
                <w:p>
                  <w:pPr>
                    <w:pStyle w:val="2"/>
                    <w:jc w:val="center"/>
                    <w:rPr>
                      <w:rFonts w:ascii="Times New Roman" w:hAnsi="Times New Roman" w:eastAsia="宋体"/>
                    </w:rPr>
                  </w:pPr>
                  <w:r>
                    <w:rPr>
                      <w:rFonts w:ascii="Times New Roman" w:hAnsi="Times New Roman" w:eastAsia="宋体"/>
                    </w:rPr>
                    <w:t>5.62</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.8</w:t>
                  </w:r>
                </w:p>
              </w:tc>
              <w:tc>
                <w:tcPr>
                  <w:tcW w:w="715" w:type="pct"/>
                  <w:vAlign w:val="center"/>
                </w:tcPr>
                <w:p>
                  <w:pPr>
                    <w:pStyle w:val="2"/>
                    <w:jc w:val="center"/>
                    <w:rPr>
                      <w:rFonts w:ascii="Times New Roman" w:hAnsi="Times New Roman" w:eastAsia="宋体"/>
                    </w:rPr>
                  </w:pPr>
                  <w:r>
                    <w:rPr>
                      <w:rFonts w:ascii="Times New Roman" w:hAnsi="Times New Roman" w:eastAsia="宋体"/>
                    </w:rPr>
                    <w:t>5.83</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.2</w:t>
                  </w:r>
                </w:p>
              </w:tc>
              <w:tc>
                <w:tcPr>
                  <w:tcW w:w="715" w:type="pct"/>
                  <w:vAlign w:val="center"/>
                </w:tcPr>
                <w:p>
                  <w:pPr>
                    <w:pStyle w:val="2"/>
                    <w:jc w:val="center"/>
                    <w:rPr>
                      <w:rFonts w:ascii="Times New Roman" w:hAnsi="Times New Roman" w:eastAsia="宋体"/>
                    </w:rPr>
                  </w:pPr>
                  <w:r>
                    <w:rPr>
                      <w:rFonts w:ascii="Times New Roman" w:hAnsi="Times New Roman" w:eastAsia="宋体"/>
                    </w:rPr>
                    <w:t>5.46</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bl>
          <w:p>
            <w:pPr>
              <w:widowControl/>
              <w:spacing w:line="360" w:lineRule="auto"/>
              <w:jc w:val="center"/>
              <w:rPr>
                <w:rFonts w:cs="宋体"/>
                <w:b/>
                <w:sz w:val="24"/>
              </w:rPr>
            </w:pPr>
            <w:r>
              <w:rPr>
                <w:rFonts w:hint="eastAsia" w:cs="宋体"/>
                <w:b/>
                <w:sz w:val="24"/>
              </w:rPr>
              <w:t>表7</w:t>
            </w:r>
            <w:r>
              <w:rPr>
                <w:rFonts w:cs="宋体"/>
                <w:b/>
                <w:sz w:val="24"/>
              </w:rPr>
              <w:t>-4</w:t>
            </w:r>
            <w:r>
              <w:rPr>
                <w:rFonts w:hint="eastAsia" w:cs="宋体"/>
                <w:b/>
                <w:sz w:val="24"/>
              </w:rPr>
              <w:t xml:space="preserve">  有组织废气监测结果表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1473"/>
              <w:gridCol w:w="1473"/>
              <w:gridCol w:w="1473"/>
              <w:gridCol w:w="1473"/>
              <w:gridCol w:w="147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Align w:val="center"/>
                </w:tcPr>
                <w:p>
                  <w:pPr>
                    <w:pStyle w:val="2"/>
                    <w:jc w:val="center"/>
                    <w:rPr>
                      <w:rFonts w:ascii="Times New Roman" w:hAnsi="Times New Roman" w:eastAsia="宋体"/>
                    </w:rPr>
                  </w:pPr>
                  <w:r>
                    <w:rPr>
                      <w:rFonts w:hint="eastAsia" w:ascii="Times New Roman" w:hAnsi="Times New Roman" w:eastAsia="宋体"/>
                    </w:rPr>
                    <w:t>采样点位</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1428" w:type="pct"/>
                  <w:gridSpan w:val="2"/>
                  <w:vAlign w:val="center"/>
                </w:tcPr>
                <w:p>
                  <w:pPr>
                    <w:pStyle w:val="2"/>
                    <w:jc w:val="center"/>
                    <w:rPr>
                      <w:rFonts w:ascii="Times New Roman" w:hAnsi="Times New Roman" w:eastAsia="宋体"/>
                    </w:rPr>
                  </w:pPr>
                  <w:r>
                    <w:rPr>
                      <w:rFonts w:hint="eastAsia" w:ascii="Times New Roman" w:hAnsi="Times New Roman" w:eastAsia="宋体"/>
                    </w:rPr>
                    <w:t>采样时间</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实测浓度（mg/</w:t>
                  </w:r>
                  <w:r>
                    <w:rPr>
                      <w:rFonts w:ascii="Times New Roman" w:hAnsi="Times New Roman" w:eastAsia="宋体"/>
                    </w:rPr>
                    <w:t>m</w:t>
                  </w:r>
                  <w:r>
                    <w:rPr>
                      <w:rFonts w:ascii="Times New Roman" w:hAnsi="Times New Roman" w:eastAsia="宋体"/>
                      <w:vertAlign w:val="superscript"/>
                    </w:rPr>
                    <w:t>3</w:t>
                  </w:r>
                  <w:r>
                    <w:rPr>
                      <w:rFonts w:hint="eastAsia" w:ascii="Times New Roman" w:hAnsi="Times New Roman" w:eastAsia="宋体"/>
                    </w:rPr>
                    <w:t>）</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排放速率（kg</w:t>
                  </w:r>
                  <w:r>
                    <w:rPr>
                      <w:rFonts w:ascii="Times New Roman" w:hAnsi="Times New Roman" w:eastAsia="宋体"/>
                    </w:rPr>
                    <w:t>/</w:t>
                  </w:r>
                  <w:r>
                    <w:rPr>
                      <w:rFonts w:hint="eastAsia" w:ascii="Times New Roman" w:hAnsi="Times New Roman" w:eastAsia="宋体"/>
                    </w:rPr>
                    <w:t>h）</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3</w:t>
                  </w:r>
                  <w:r>
                    <w:rPr>
                      <w:rFonts w:hint="eastAsia" w:ascii="Times New Roman" w:hAnsi="Times New Roman" w:eastAsia="宋体"/>
                    </w:rPr>
                    <w:t>#抛丸排气筒出口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6</w:t>
                  </w:r>
                  <w:r>
                    <w:rPr>
                      <w:rFonts w:ascii="Times New Roman" w:hAnsi="Times New Roman" w:eastAsia="宋体"/>
                    </w:rPr>
                    <w:t>.8</w:t>
                  </w:r>
                </w:p>
              </w:tc>
              <w:tc>
                <w:tcPr>
                  <w:tcW w:w="715" w:type="pct"/>
                  <w:vAlign w:val="center"/>
                </w:tcPr>
                <w:p>
                  <w:pPr>
                    <w:pStyle w:val="2"/>
                    <w:jc w:val="center"/>
                    <w:rPr>
                      <w:rFonts w:ascii="Times New Roman" w:hAnsi="Times New Roman" w:eastAsia="宋体"/>
                    </w:rPr>
                  </w:pPr>
                  <w:r>
                    <w:rPr>
                      <w:rFonts w:ascii="Times New Roman" w:hAnsi="Times New Roman" w:eastAsia="宋体"/>
                    </w:rPr>
                    <w:t>6.02</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restart"/>
                  <w:vAlign w:val="center"/>
                </w:tcPr>
                <w:p>
                  <w:pPr>
                    <w:pStyle w:val="2"/>
                    <w:jc w:val="center"/>
                    <w:rPr>
                      <w:rFonts w:ascii="Times New Roman" w:hAnsi="Times New Roman" w:eastAsia="宋体"/>
                    </w:rPr>
                  </w:pPr>
                  <w:r>
                    <w:rPr>
                      <w:rFonts w:ascii="Times New Roman" w:hAnsi="Times New Roman" w:eastAsia="宋体"/>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.5</w:t>
                  </w:r>
                </w:p>
              </w:tc>
              <w:tc>
                <w:tcPr>
                  <w:tcW w:w="715" w:type="pct"/>
                  <w:vAlign w:val="center"/>
                </w:tcPr>
                <w:p>
                  <w:pPr>
                    <w:pStyle w:val="2"/>
                    <w:jc w:val="center"/>
                    <w:rPr>
                      <w:rFonts w:ascii="Times New Roman" w:hAnsi="Times New Roman" w:eastAsia="宋体"/>
                    </w:rPr>
                  </w:pPr>
                  <w:r>
                    <w:rPr>
                      <w:rFonts w:ascii="Times New Roman" w:hAnsi="Times New Roman" w:eastAsia="宋体"/>
                    </w:rPr>
                    <w:t>6.72</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ascii="Times New Roman" w:hAnsi="Times New Roman" w:eastAsia="宋体"/>
                    </w:rPr>
                    <w:t>6.46</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6</w:t>
                  </w:r>
                  <w:r>
                    <w:rPr>
                      <w:rFonts w:ascii="Times New Roman" w:hAnsi="Times New Roman" w:eastAsia="宋体"/>
                    </w:rPr>
                    <w:t>.5</w:t>
                  </w:r>
                </w:p>
              </w:tc>
              <w:tc>
                <w:tcPr>
                  <w:tcW w:w="715" w:type="pct"/>
                  <w:vAlign w:val="center"/>
                </w:tcPr>
                <w:p>
                  <w:pPr>
                    <w:pStyle w:val="2"/>
                    <w:jc w:val="center"/>
                    <w:rPr>
                      <w:rFonts w:ascii="Times New Roman" w:hAnsi="Times New Roman" w:eastAsia="宋体"/>
                    </w:rPr>
                  </w:pPr>
                  <w:r>
                    <w:rPr>
                      <w:rFonts w:ascii="Times New Roman" w:hAnsi="Times New Roman" w:eastAsia="宋体"/>
                    </w:rPr>
                    <w:t>5.74</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.0</w:t>
                  </w:r>
                </w:p>
              </w:tc>
              <w:tc>
                <w:tcPr>
                  <w:tcW w:w="715" w:type="pct"/>
                  <w:vAlign w:val="center"/>
                </w:tcPr>
                <w:p>
                  <w:pPr>
                    <w:pStyle w:val="2"/>
                    <w:jc w:val="center"/>
                    <w:rPr>
                      <w:rFonts w:ascii="Times New Roman" w:hAnsi="Times New Roman" w:eastAsia="宋体"/>
                    </w:rPr>
                  </w:pPr>
                  <w:r>
                    <w:rPr>
                      <w:rFonts w:ascii="Times New Roman" w:hAnsi="Times New Roman" w:eastAsia="宋体"/>
                    </w:rPr>
                    <w:t>6.26</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6</w:t>
                  </w:r>
                  <w:r>
                    <w:rPr>
                      <w:rFonts w:ascii="Times New Roman" w:hAnsi="Times New Roman" w:eastAsia="宋体"/>
                    </w:rPr>
                    <w:t>.9</w:t>
                  </w:r>
                </w:p>
              </w:tc>
              <w:tc>
                <w:tcPr>
                  <w:tcW w:w="715" w:type="pct"/>
                  <w:vAlign w:val="center"/>
                </w:tcPr>
                <w:p>
                  <w:pPr>
                    <w:pStyle w:val="2"/>
                    <w:jc w:val="center"/>
                    <w:rPr>
                      <w:rFonts w:ascii="Times New Roman" w:hAnsi="Times New Roman" w:eastAsia="宋体"/>
                    </w:rPr>
                  </w:pPr>
                  <w:r>
                    <w:rPr>
                      <w:rFonts w:ascii="Times New Roman" w:hAnsi="Times New Roman" w:eastAsia="宋体"/>
                    </w:rPr>
                    <w:t>6.10</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bl>
          <w:p>
            <w:pPr>
              <w:widowControl/>
              <w:spacing w:line="360" w:lineRule="auto"/>
              <w:jc w:val="center"/>
              <w:rPr>
                <w:rFonts w:cs="宋体"/>
                <w:b/>
                <w:sz w:val="24"/>
              </w:rPr>
            </w:pPr>
            <w:r>
              <w:rPr>
                <w:rFonts w:hint="eastAsia" w:cs="宋体"/>
                <w:b/>
                <w:sz w:val="24"/>
              </w:rPr>
              <w:t>表7</w:t>
            </w:r>
            <w:r>
              <w:rPr>
                <w:rFonts w:cs="宋体"/>
                <w:b/>
                <w:sz w:val="24"/>
              </w:rPr>
              <w:t>-5</w:t>
            </w:r>
            <w:r>
              <w:rPr>
                <w:rFonts w:hint="eastAsia" w:cs="宋体"/>
                <w:b/>
                <w:sz w:val="24"/>
              </w:rPr>
              <w:t xml:space="preserve">  有组织废气监测结果表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1473"/>
              <w:gridCol w:w="1473"/>
              <w:gridCol w:w="1473"/>
              <w:gridCol w:w="1473"/>
              <w:gridCol w:w="147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Align w:val="center"/>
                </w:tcPr>
                <w:p>
                  <w:pPr>
                    <w:pStyle w:val="2"/>
                    <w:jc w:val="center"/>
                    <w:rPr>
                      <w:rFonts w:ascii="Times New Roman" w:hAnsi="Times New Roman" w:eastAsia="宋体"/>
                    </w:rPr>
                  </w:pPr>
                  <w:r>
                    <w:rPr>
                      <w:rFonts w:hint="eastAsia" w:ascii="Times New Roman" w:hAnsi="Times New Roman" w:eastAsia="宋体"/>
                    </w:rPr>
                    <w:t>采样点位</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1428" w:type="pct"/>
                  <w:gridSpan w:val="2"/>
                  <w:vAlign w:val="center"/>
                </w:tcPr>
                <w:p>
                  <w:pPr>
                    <w:pStyle w:val="2"/>
                    <w:jc w:val="center"/>
                    <w:rPr>
                      <w:rFonts w:ascii="Times New Roman" w:hAnsi="Times New Roman" w:eastAsia="宋体"/>
                    </w:rPr>
                  </w:pPr>
                  <w:r>
                    <w:rPr>
                      <w:rFonts w:hint="eastAsia" w:ascii="Times New Roman" w:hAnsi="Times New Roman" w:eastAsia="宋体"/>
                    </w:rPr>
                    <w:t>采样时间</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实测浓度（mg/</w:t>
                  </w:r>
                  <w:r>
                    <w:rPr>
                      <w:rFonts w:ascii="Times New Roman" w:hAnsi="Times New Roman" w:eastAsia="宋体"/>
                    </w:rPr>
                    <w:t>m</w:t>
                  </w:r>
                  <w:r>
                    <w:rPr>
                      <w:rFonts w:ascii="Times New Roman" w:hAnsi="Times New Roman" w:eastAsia="宋体"/>
                      <w:vertAlign w:val="superscript"/>
                    </w:rPr>
                    <w:t>3</w:t>
                  </w:r>
                  <w:r>
                    <w:rPr>
                      <w:rFonts w:hint="eastAsia" w:ascii="Times New Roman" w:hAnsi="Times New Roman" w:eastAsia="宋体"/>
                    </w:rPr>
                    <w:t>）</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排放速率（kg</w:t>
                  </w:r>
                  <w:r>
                    <w:rPr>
                      <w:rFonts w:ascii="Times New Roman" w:hAnsi="Times New Roman" w:eastAsia="宋体"/>
                    </w:rPr>
                    <w:t>/</w:t>
                  </w:r>
                  <w:r>
                    <w:rPr>
                      <w:rFonts w:hint="eastAsia" w:ascii="Times New Roman" w:hAnsi="Times New Roman" w:eastAsia="宋体"/>
                    </w:rPr>
                    <w:t>h）</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4</w:t>
                  </w:r>
                  <w:r>
                    <w:rPr>
                      <w:rFonts w:hint="eastAsia" w:ascii="Times New Roman" w:hAnsi="Times New Roman" w:eastAsia="宋体"/>
                    </w:rPr>
                    <w:t>#打磨排气筒进口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8</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.762</w:t>
                  </w:r>
                </w:p>
              </w:tc>
              <w:tc>
                <w:tcPr>
                  <w:tcW w:w="715" w:type="pct"/>
                  <w:vMerge w:val="restart"/>
                  <w:vAlign w:val="center"/>
                </w:tcPr>
                <w:p>
                  <w:pPr>
                    <w:pStyle w:val="2"/>
                    <w:jc w:val="center"/>
                    <w:rPr>
                      <w:rFonts w:ascii="Times New Roman" w:hAnsi="Times New Roman" w:eastAsia="宋体"/>
                    </w:rPr>
                  </w:pPr>
                  <w:r>
                    <w:rPr>
                      <w:rFonts w:hint="eastAsia" w:ascii="Times New Roman" w:hAnsi="Times New Roman" w:eastAsia="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.711</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.745</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9</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.682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5</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.727</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0</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.691</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4</w:t>
                  </w:r>
                  <w:r>
                    <w:rPr>
                      <w:rFonts w:hint="eastAsia" w:ascii="Times New Roman" w:hAnsi="Times New Roman" w:eastAsia="宋体"/>
                    </w:rPr>
                    <w:t>#打磨排气筒出口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ascii="Times New Roman" w:hAnsi="Times New Roman" w:eastAsia="宋体"/>
                    </w:rPr>
                    <w:t>5.52</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restar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.0</w:t>
                  </w:r>
                </w:p>
              </w:tc>
              <w:tc>
                <w:tcPr>
                  <w:tcW w:w="715" w:type="pct"/>
                  <w:vAlign w:val="center"/>
                </w:tcPr>
                <w:p>
                  <w:pPr>
                    <w:pStyle w:val="2"/>
                    <w:jc w:val="center"/>
                    <w:rPr>
                      <w:rFonts w:ascii="Times New Roman" w:hAnsi="Times New Roman" w:eastAsia="宋体"/>
                    </w:rPr>
                  </w:pPr>
                  <w:r>
                    <w:rPr>
                      <w:rFonts w:ascii="Times New Roman" w:hAnsi="Times New Roman" w:eastAsia="宋体"/>
                    </w:rPr>
                    <w:t>5.31</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ascii="Times New Roman" w:hAnsi="Times New Roman" w:eastAsia="宋体"/>
                    </w:rPr>
                    <w:t>5.05</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ascii="Times New Roman" w:hAnsi="Times New Roman" w:eastAsia="宋体"/>
                    </w:rPr>
                    <w:t>4.82</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.1</w:t>
                  </w:r>
                </w:p>
              </w:tc>
              <w:tc>
                <w:tcPr>
                  <w:tcW w:w="715" w:type="pct"/>
                  <w:vAlign w:val="center"/>
                </w:tcPr>
                <w:p>
                  <w:pPr>
                    <w:pStyle w:val="2"/>
                    <w:jc w:val="center"/>
                    <w:rPr>
                      <w:rFonts w:ascii="Times New Roman" w:hAnsi="Times New Roman" w:eastAsia="宋体"/>
                    </w:rPr>
                  </w:pPr>
                  <w:r>
                    <w:rPr>
                      <w:rFonts w:ascii="Times New Roman" w:hAnsi="Times New Roman" w:eastAsia="宋体"/>
                    </w:rPr>
                    <w:t>5.40</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.8</w:t>
                  </w:r>
                </w:p>
              </w:tc>
              <w:tc>
                <w:tcPr>
                  <w:tcW w:w="715" w:type="pct"/>
                  <w:vAlign w:val="center"/>
                </w:tcPr>
                <w:p>
                  <w:pPr>
                    <w:pStyle w:val="2"/>
                    <w:jc w:val="center"/>
                    <w:rPr>
                      <w:rFonts w:ascii="Times New Roman" w:hAnsi="Times New Roman" w:eastAsia="宋体"/>
                    </w:rPr>
                  </w:pPr>
                  <w:r>
                    <w:rPr>
                      <w:rFonts w:ascii="Times New Roman" w:hAnsi="Times New Roman" w:eastAsia="宋体"/>
                    </w:rPr>
                    <w:t>5.14</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bl>
          <w:p>
            <w:pPr>
              <w:widowControl/>
              <w:spacing w:line="360" w:lineRule="auto"/>
              <w:jc w:val="center"/>
              <w:rPr>
                <w:rFonts w:cs="宋体"/>
                <w:b/>
                <w:sz w:val="24"/>
              </w:rPr>
            </w:pPr>
            <w:r>
              <w:rPr>
                <w:rFonts w:hint="eastAsia" w:cs="宋体"/>
                <w:b/>
                <w:sz w:val="24"/>
              </w:rPr>
              <w:t>表7</w:t>
            </w:r>
            <w:r>
              <w:rPr>
                <w:rFonts w:cs="宋体"/>
                <w:b/>
                <w:sz w:val="24"/>
              </w:rPr>
              <w:t>-6</w:t>
            </w:r>
            <w:r>
              <w:rPr>
                <w:rFonts w:hint="eastAsia" w:cs="宋体"/>
                <w:b/>
                <w:sz w:val="24"/>
              </w:rPr>
              <w:t xml:space="preserve">  有组织废气监测结果表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1473"/>
              <w:gridCol w:w="1473"/>
              <w:gridCol w:w="1473"/>
              <w:gridCol w:w="1473"/>
              <w:gridCol w:w="147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Align w:val="center"/>
                </w:tcPr>
                <w:p>
                  <w:pPr>
                    <w:pStyle w:val="2"/>
                    <w:jc w:val="center"/>
                    <w:rPr>
                      <w:rFonts w:ascii="Times New Roman" w:hAnsi="Times New Roman" w:eastAsia="宋体"/>
                    </w:rPr>
                  </w:pPr>
                  <w:r>
                    <w:rPr>
                      <w:rFonts w:hint="eastAsia" w:ascii="Times New Roman" w:hAnsi="Times New Roman" w:eastAsia="宋体"/>
                    </w:rPr>
                    <w:t>采样点位</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1428" w:type="pct"/>
                  <w:gridSpan w:val="2"/>
                  <w:vAlign w:val="center"/>
                </w:tcPr>
                <w:p>
                  <w:pPr>
                    <w:pStyle w:val="2"/>
                    <w:jc w:val="center"/>
                    <w:rPr>
                      <w:rFonts w:ascii="Times New Roman" w:hAnsi="Times New Roman" w:eastAsia="宋体"/>
                    </w:rPr>
                  </w:pPr>
                  <w:r>
                    <w:rPr>
                      <w:rFonts w:hint="eastAsia" w:ascii="Times New Roman" w:hAnsi="Times New Roman" w:eastAsia="宋体"/>
                    </w:rPr>
                    <w:t>采样时间</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实测浓度（mg/</w:t>
                  </w:r>
                  <w:r>
                    <w:rPr>
                      <w:rFonts w:ascii="Times New Roman" w:hAnsi="Times New Roman" w:eastAsia="宋体"/>
                    </w:rPr>
                    <w:t>m</w:t>
                  </w:r>
                  <w:r>
                    <w:rPr>
                      <w:rFonts w:ascii="Times New Roman" w:hAnsi="Times New Roman" w:eastAsia="宋体"/>
                      <w:vertAlign w:val="superscript"/>
                    </w:rPr>
                    <w:t>3</w:t>
                  </w:r>
                  <w:r>
                    <w:rPr>
                      <w:rFonts w:hint="eastAsia" w:ascii="Times New Roman" w:hAnsi="Times New Roman" w:eastAsia="宋体"/>
                    </w:rPr>
                    <w:t>）</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排放速率（kg</w:t>
                  </w:r>
                  <w:r>
                    <w:rPr>
                      <w:rFonts w:ascii="Times New Roman" w:hAnsi="Times New Roman" w:eastAsia="宋体"/>
                    </w:rPr>
                    <w:t>/</w:t>
                  </w:r>
                  <w:r>
                    <w:rPr>
                      <w:rFonts w:hint="eastAsia" w:ascii="Times New Roman" w:hAnsi="Times New Roman" w:eastAsia="宋体"/>
                    </w:rPr>
                    <w:t>h）</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5</w:t>
                  </w:r>
                  <w:r>
                    <w:rPr>
                      <w:rFonts w:hint="eastAsia" w:ascii="Times New Roman" w:hAnsi="Times New Roman" w:eastAsia="宋体"/>
                    </w:rPr>
                    <w:t>#打磨排气筒进口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.779</w:t>
                  </w:r>
                </w:p>
              </w:tc>
              <w:tc>
                <w:tcPr>
                  <w:tcW w:w="715" w:type="pct"/>
                  <w:vMerge w:val="restart"/>
                  <w:vAlign w:val="center"/>
                </w:tcPr>
                <w:p>
                  <w:pPr>
                    <w:pStyle w:val="2"/>
                    <w:jc w:val="center"/>
                    <w:rPr>
                      <w:rFonts w:ascii="Times New Roman" w:hAnsi="Times New Roman" w:eastAsia="宋体"/>
                    </w:rPr>
                  </w:pPr>
                  <w:r>
                    <w:rPr>
                      <w:rFonts w:hint="eastAsia" w:ascii="Times New Roman" w:hAnsi="Times New Roman" w:eastAsia="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9</w:t>
                  </w:r>
                  <w:r>
                    <w:rPr>
                      <w:rFonts w:ascii="Times New Roman" w:hAnsi="Times New Roman" w:eastAsia="宋体"/>
                    </w:rPr>
                    <w:t>4</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.857</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9</w:t>
                  </w:r>
                  <w:r>
                    <w:rPr>
                      <w:rFonts w:ascii="Times New Roman" w:hAnsi="Times New Roman" w:eastAsia="宋体"/>
                    </w:rPr>
                    <w:t>0</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.814</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.754</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7</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.705</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8</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.798</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5</w:t>
                  </w:r>
                  <w:r>
                    <w:rPr>
                      <w:rFonts w:hint="eastAsia" w:ascii="Times New Roman" w:hAnsi="Times New Roman" w:eastAsia="宋体"/>
                    </w:rPr>
                    <w:t>#打磨排气筒出口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.4</w:t>
                  </w:r>
                </w:p>
              </w:tc>
              <w:tc>
                <w:tcPr>
                  <w:tcW w:w="715" w:type="pct"/>
                  <w:vAlign w:val="center"/>
                </w:tcPr>
                <w:p>
                  <w:pPr>
                    <w:pStyle w:val="2"/>
                    <w:jc w:val="center"/>
                    <w:rPr>
                      <w:rFonts w:ascii="Times New Roman" w:hAnsi="Times New Roman" w:eastAsia="宋体"/>
                    </w:rPr>
                  </w:pPr>
                  <w:r>
                    <w:rPr>
                      <w:rFonts w:ascii="Times New Roman" w:hAnsi="Times New Roman" w:eastAsia="宋体"/>
                    </w:rPr>
                    <w:t>5.43</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restar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.0</w:t>
                  </w:r>
                </w:p>
              </w:tc>
              <w:tc>
                <w:tcPr>
                  <w:tcW w:w="715" w:type="pct"/>
                  <w:vAlign w:val="center"/>
                </w:tcPr>
                <w:p>
                  <w:pPr>
                    <w:pStyle w:val="2"/>
                    <w:jc w:val="center"/>
                    <w:rPr>
                      <w:rFonts w:ascii="Times New Roman" w:hAnsi="Times New Roman" w:eastAsia="宋体"/>
                    </w:rPr>
                  </w:pPr>
                  <w:r>
                    <w:rPr>
                      <w:rFonts w:ascii="Times New Roman" w:hAnsi="Times New Roman" w:eastAsia="宋体"/>
                    </w:rPr>
                    <w:t>5.79</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.0</w:t>
                  </w:r>
                </w:p>
              </w:tc>
              <w:tc>
                <w:tcPr>
                  <w:tcW w:w="715" w:type="pct"/>
                  <w:vAlign w:val="center"/>
                </w:tcPr>
                <w:p>
                  <w:pPr>
                    <w:pStyle w:val="2"/>
                    <w:jc w:val="center"/>
                    <w:rPr>
                      <w:rFonts w:ascii="Times New Roman" w:hAnsi="Times New Roman" w:eastAsia="宋体"/>
                    </w:rPr>
                  </w:pPr>
                  <w:r>
                    <w:rPr>
                      <w:rFonts w:ascii="Times New Roman" w:hAnsi="Times New Roman" w:eastAsia="宋体"/>
                    </w:rPr>
                    <w:t>5.84</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ascii="Times New Roman" w:hAnsi="Times New Roman" w:eastAsia="宋体"/>
                    </w:rPr>
                    <w:t>5.60</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ascii="Times New Roman" w:hAnsi="Times New Roman" w:eastAsia="宋体"/>
                    </w:rPr>
                    <w:t>5.32</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.1</w:t>
                  </w:r>
                </w:p>
              </w:tc>
              <w:tc>
                <w:tcPr>
                  <w:tcW w:w="715" w:type="pct"/>
                  <w:vAlign w:val="center"/>
                </w:tcPr>
                <w:p>
                  <w:pPr>
                    <w:pStyle w:val="2"/>
                    <w:jc w:val="center"/>
                    <w:rPr>
                      <w:rFonts w:ascii="Times New Roman" w:hAnsi="Times New Roman" w:eastAsia="宋体"/>
                    </w:rPr>
                  </w:pPr>
                  <w:r>
                    <w:rPr>
                      <w:rFonts w:ascii="Times New Roman" w:hAnsi="Times New Roman" w:eastAsia="宋体"/>
                    </w:rPr>
                    <w:t>5.97</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bl>
          <w:p>
            <w:pPr>
              <w:widowControl/>
              <w:spacing w:line="360" w:lineRule="auto"/>
              <w:jc w:val="center"/>
              <w:rPr>
                <w:rFonts w:cs="宋体"/>
                <w:b/>
                <w:sz w:val="24"/>
              </w:rPr>
            </w:pPr>
            <w:r>
              <w:rPr>
                <w:rFonts w:hint="eastAsia" w:cs="宋体"/>
                <w:b/>
                <w:sz w:val="24"/>
              </w:rPr>
              <w:t>表7</w:t>
            </w:r>
            <w:r>
              <w:rPr>
                <w:rFonts w:cs="宋体"/>
                <w:b/>
                <w:sz w:val="24"/>
              </w:rPr>
              <w:t>-7</w:t>
            </w:r>
            <w:r>
              <w:rPr>
                <w:rFonts w:hint="eastAsia" w:cs="宋体"/>
                <w:b/>
                <w:sz w:val="24"/>
              </w:rPr>
              <w:t xml:space="preserve">  有组织废气监测结果表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1473"/>
              <w:gridCol w:w="1473"/>
              <w:gridCol w:w="1473"/>
              <w:gridCol w:w="1473"/>
              <w:gridCol w:w="147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Align w:val="center"/>
                </w:tcPr>
                <w:p>
                  <w:pPr>
                    <w:pStyle w:val="2"/>
                    <w:jc w:val="center"/>
                    <w:rPr>
                      <w:rFonts w:ascii="Times New Roman" w:hAnsi="Times New Roman" w:eastAsia="宋体"/>
                    </w:rPr>
                  </w:pPr>
                  <w:r>
                    <w:rPr>
                      <w:rFonts w:hint="eastAsia" w:ascii="Times New Roman" w:hAnsi="Times New Roman" w:eastAsia="宋体"/>
                    </w:rPr>
                    <w:t>采样点位</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1428" w:type="pct"/>
                  <w:gridSpan w:val="2"/>
                  <w:vAlign w:val="center"/>
                </w:tcPr>
                <w:p>
                  <w:pPr>
                    <w:pStyle w:val="2"/>
                    <w:jc w:val="center"/>
                    <w:rPr>
                      <w:rFonts w:ascii="Times New Roman" w:hAnsi="Times New Roman" w:eastAsia="宋体"/>
                    </w:rPr>
                  </w:pPr>
                  <w:r>
                    <w:rPr>
                      <w:rFonts w:hint="eastAsia" w:ascii="Times New Roman" w:hAnsi="Times New Roman" w:eastAsia="宋体"/>
                    </w:rPr>
                    <w:t>采样时间</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实测浓度（mg/</w:t>
                  </w:r>
                  <w:r>
                    <w:rPr>
                      <w:rFonts w:ascii="Times New Roman" w:hAnsi="Times New Roman" w:eastAsia="宋体"/>
                    </w:rPr>
                    <w:t>m</w:t>
                  </w:r>
                  <w:r>
                    <w:rPr>
                      <w:rFonts w:ascii="Times New Roman" w:hAnsi="Times New Roman" w:eastAsia="宋体"/>
                      <w:vertAlign w:val="superscript"/>
                    </w:rPr>
                    <w:t>3</w:t>
                  </w:r>
                  <w:r>
                    <w:rPr>
                      <w:rFonts w:hint="eastAsia" w:ascii="Times New Roman" w:hAnsi="Times New Roman" w:eastAsia="宋体"/>
                    </w:rPr>
                    <w:t>）</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排放速率（kg</w:t>
                  </w:r>
                  <w:r>
                    <w:rPr>
                      <w:rFonts w:ascii="Times New Roman" w:hAnsi="Times New Roman" w:eastAsia="宋体"/>
                    </w:rPr>
                    <w:t>/</w:t>
                  </w:r>
                  <w:r>
                    <w:rPr>
                      <w:rFonts w:hint="eastAsia" w:ascii="Times New Roman" w:hAnsi="Times New Roman" w:eastAsia="宋体"/>
                    </w:rPr>
                    <w:t>h）</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6</w:t>
                  </w:r>
                  <w:r>
                    <w:rPr>
                      <w:rFonts w:hint="eastAsia" w:ascii="Times New Roman" w:hAnsi="Times New Roman" w:eastAsia="宋体"/>
                    </w:rPr>
                    <w:t>#砂处理排气筒出口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022/04/28</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20</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0.0968</w:t>
                  </w:r>
                </w:p>
              </w:tc>
              <w:tc>
                <w:tcPr>
                  <w:tcW w:w="715" w:type="pct"/>
                  <w:vMerge w:val="restart"/>
                  <w:vAlign w:val="center"/>
                </w:tcPr>
                <w:p>
                  <w:pPr>
                    <w:pStyle w:val="2"/>
                    <w:jc w:val="center"/>
                    <w:rPr>
                      <w:rFonts w:ascii="Times New Roman" w:hAnsi="Times New Roman" w:eastAsia="宋体"/>
                    </w:rPr>
                  </w:pPr>
                  <w:r>
                    <w:rPr>
                      <w:rFonts w:ascii="Times New Roman" w:hAnsi="Times New Roman" w:eastAsia="宋体"/>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20</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0.0972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20</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0.0974</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022/04/29</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20</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0.0976</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ascii="Times New Roman" w:hAnsi="Times New Roman" w:eastAsia="宋体"/>
                    </w:rPr>
                    <w:t>26</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0.126</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ascii="Times New Roman" w:hAnsi="Times New Roman" w:eastAsia="宋体"/>
                    </w:rPr>
                    <w:t>21</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0.102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非甲烷总烃</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022/04/28</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6</w:t>
                  </w:r>
                  <w:r>
                    <w:rPr>
                      <w:rFonts w:ascii="Times New Roman" w:hAnsi="Times New Roman" w:eastAsia="宋体"/>
                    </w:rPr>
                    <w:t>.02</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.0291</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.22</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.0254</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4</w:t>
                  </w:r>
                  <w:r>
                    <w:rPr>
                      <w:rFonts w:ascii="Times New Roman" w:hAnsi="Times New Roman" w:eastAsia="宋体"/>
                    </w:rPr>
                    <w:t>.31</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.021</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022/04/29</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.74</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.0427</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.53</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.0364</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0.3</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.0503</w:t>
                  </w:r>
                </w:p>
              </w:tc>
              <w:tc>
                <w:tcPr>
                  <w:tcW w:w="715" w:type="pct"/>
                  <w:vMerge w:val="continue"/>
                  <w:vAlign w:val="center"/>
                </w:tcPr>
                <w:p>
                  <w:pPr>
                    <w:pStyle w:val="2"/>
                    <w:jc w:val="center"/>
                    <w:rPr>
                      <w:rFonts w:ascii="Times New Roman" w:hAnsi="Times New Roman" w:eastAsia="宋体"/>
                    </w:rPr>
                  </w:pPr>
                </w:p>
              </w:tc>
            </w:tr>
          </w:tbl>
          <w:p>
            <w:pPr>
              <w:widowControl/>
              <w:spacing w:line="360" w:lineRule="auto"/>
              <w:jc w:val="center"/>
              <w:rPr>
                <w:rFonts w:cs="宋体"/>
                <w:b/>
                <w:sz w:val="24"/>
              </w:rPr>
            </w:pPr>
            <w:r>
              <w:rPr>
                <w:rFonts w:hint="eastAsia" w:cs="宋体"/>
                <w:b/>
                <w:sz w:val="24"/>
              </w:rPr>
              <w:t>表7</w:t>
            </w:r>
            <w:r>
              <w:rPr>
                <w:rFonts w:cs="宋体"/>
                <w:b/>
                <w:sz w:val="24"/>
              </w:rPr>
              <w:t>-8</w:t>
            </w:r>
            <w:r>
              <w:rPr>
                <w:rFonts w:hint="eastAsia" w:cs="宋体"/>
                <w:b/>
                <w:sz w:val="24"/>
              </w:rPr>
              <w:t xml:space="preserve">  有组织废气监测结果表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1473"/>
              <w:gridCol w:w="1473"/>
              <w:gridCol w:w="1473"/>
              <w:gridCol w:w="1473"/>
              <w:gridCol w:w="147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Align w:val="center"/>
                </w:tcPr>
                <w:p>
                  <w:pPr>
                    <w:pStyle w:val="2"/>
                    <w:jc w:val="center"/>
                    <w:rPr>
                      <w:rFonts w:ascii="Times New Roman" w:hAnsi="Times New Roman" w:eastAsia="宋体"/>
                    </w:rPr>
                  </w:pPr>
                  <w:r>
                    <w:rPr>
                      <w:rFonts w:hint="eastAsia" w:ascii="Times New Roman" w:hAnsi="Times New Roman" w:eastAsia="宋体"/>
                    </w:rPr>
                    <w:t>采样点位</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1428" w:type="pct"/>
                  <w:gridSpan w:val="2"/>
                  <w:vAlign w:val="center"/>
                </w:tcPr>
                <w:p>
                  <w:pPr>
                    <w:pStyle w:val="2"/>
                    <w:jc w:val="center"/>
                    <w:rPr>
                      <w:rFonts w:ascii="Times New Roman" w:hAnsi="Times New Roman" w:eastAsia="宋体"/>
                    </w:rPr>
                  </w:pPr>
                  <w:r>
                    <w:rPr>
                      <w:rFonts w:hint="eastAsia" w:ascii="Times New Roman" w:hAnsi="Times New Roman" w:eastAsia="宋体"/>
                    </w:rPr>
                    <w:t>采样时间</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实测浓度（mg/</w:t>
                  </w:r>
                  <w:r>
                    <w:rPr>
                      <w:rFonts w:ascii="Times New Roman" w:hAnsi="Times New Roman" w:eastAsia="宋体"/>
                    </w:rPr>
                    <w:t>m</w:t>
                  </w:r>
                  <w:r>
                    <w:rPr>
                      <w:rFonts w:ascii="Times New Roman" w:hAnsi="Times New Roman" w:eastAsia="宋体"/>
                      <w:vertAlign w:val="superscript"/>
                    </w:rPr>
                    <w:t>3</w:t>
                  </w:r>
                  <w:r>
                    <w:rPr>
                      <w:rFonts w:hint="eastAsia" w:ascii="Times New Roman" w:hAnsi="Times New Roman" w:eastAsia="宋体"/>
                    </w:rPr>
                    <w:t>）</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排放速率（kg</w:t>
                  </w:r>
                  <w:r>
                    <w:rPr>
                      <w:rFonts w:ascii="Times New Roman" w:hAnsi="Times New Roman" w:eastAsia="宋体"/>
                    </w:rPr>
                    <w:t>/</w:t>
                  </w:r>
                  <w:r>
                    <w:rPr>
                      <w:rFonts w:hint="eastAsia" w:ascii="Times New Roman" w:hAnsi="Times New Roman" w:eastAsia="宋体"/>
                    </w:rPr>
                    <w:t>h）</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7</w:t>
                  </w:r>
                  <w:r>
                    <w:rPr>
                      <w:rFonts w:hint="eastAsia" w:ascii="Times New Roman" w:hAnsi="Times New Roman" w:eastAsia="宋体"/>
                    </w:rPr>
                    <w:t>#坩埚电炉熔炼排气筒进口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4</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.485</w:t>
                  </w:r>
                </w:p>
              </w:tc>
              <w:tc>
                <w:tcPr>
                  <w:tcW w:w="715" w:type="pct"/>
                  <w:vMerge w:val="restart"/>
                  <w:vAlign w:val="center"/>
                </w:tcPr>
                <w:p>
                  <w:pPr>
                    <w:pStyle w:val="2"/>
                    <w:jc w:val="center"/>
                    <w:rPr>
                      <w:rFonts w:ascii="Times New Roman" w:hAnsi="Times New Roman" w:eastAsia="宋体"/>
                    </w:rPr>
                  </w:pPr>
                  <w:r>
                    <w:rPr>
                      <w:rFonts w:hint="eastAsia" w:ascii="Times New Roman" w:hAnsi="Times New Roman" w:eastAsia="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1</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.459</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.489</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9</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.461</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.492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.477</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7</w:t>
                  </w:r>
                  <w:r>
                    <w:rPr>
                      <w:rFonts w:hint="eastAsia" w:ascii="Times New Roman" w:hAnsi="Times New Roman" w:eastAsia="宋体"/>
                    </w:rPr>
                    <w:t>#坩埚电炉熔炼排气筒出口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.2</w:t>
                  </w:r>
                </w:p>
              </w:tc>
              <w:tc>
                <w:tcPr>
                  <w:tcW w:w="715" w:type="pct"/>
                  <w:vAlign w:val="center"/>
                </w:tcPr>
                <w:p>
                  <w:pPr>
                    <w:pStyle w:val="2"/>
                    <w:jc w:val="center"/>
                    <w:rPr>
                      <w:rFonts w:ascii="Times New Roman" w:hAnsi="Times New Roman" w:eastAsia="宋体"/>
                    </w:rPr>
                  </w:pPr>
                  <w:r>
                    <w:rPr>
                      <w:rFonts w:ascii="Times New Roman" w:hAnsi="Times New Roman" w:eastAsia="宋体"/>
                    </w:rPr>
                    <w:t>3.91</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restart"/>
                  <w:vAlign w:val="center"/>
                </w:tcPr>
                <w:p>
                  <w:pPr>
                    <w:pStyle w:val="2"/>
                    <w:jc w:val="center"/>
                    <w:rPr>
                      <w:rFonts w:ascii="Times New Roman" w:hAnsi="Times New Roman" w:eastAsia="宋体"/>
                    </w:rPr>
                  </w:pPr>
                  <w:r>
                    <w:rPr>
                      <w:rFonts w:ascii="Times New Roman" w:hAnsi="Times New Roman" w:eastAsia="宋体"/>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.53</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.7</w:t>
                  </w:r>
                </w:p>
              </w:tc>
              <w:tc>
                <w:tcPr>
                  <w:tcW w:w="715" w:type="pct"/>
                  <w:vAlign w:val="center"/>
                </w:tcPr>
                <w:p>
                  <w:pPr>
                    <w:pStyle w:val="2"/>
                    <w:jc w:val="center"/>
                    <w:rPr>
                      <w:rFonts w:ascii="Times New Roman" w:hAnsi="Times New Roman" w:eastAsia="宋体"/>
                    </w:rPr>
                  </w:pPr>
                  <w:r>
                    <w:rPr>
                      <w:rFonts w:ascii="Times New Roman" w:hAnsi="Times New Roman" w:eastAsia="宋体"/>
                    </w:rPr>
                    <w:t>4.08</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.5</w:t>
                  </w:r>
                </w:p>
              </w:tc>
              <w:tc>
                <w:tcPr>
                  <w:tcW w:w="715" w:type="pct"/>
                  <w:vAlign w:val="center"/>
                </w:tcPr>
                <w:p>
                  <w:pPr>
                    <w:pStyle w:val="2"/>
                    <w:jc w:val="center"/>
                    <w:rPr>
                      <w:rFonts w:ascii="Times New Roman" w:hAnsi="Times New Roman" w:eastAsia="宋体"/>
                    </w:rPr>
                  </w:pPr>
                  <w:r>
                    <w:rPr>
                      <w:rFonts w:ascii="Times New Roman" w:hAnsi="Times New Roman" w:eastAsia="宋体"/>
                    </w:rPr>
                    <w:t>3.58</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.1</w:t>
                  </w:r>
                </w:p>
              </w:tc>
              <w:tc>
                <w:tcPr>
                  <w:tcW w:w="715" w:type="pct"/>
                  <w:vAlign w:val="center"/>
                </w:tcPr>
                <w:p>
                  <w:pPr>
                    <w:pStyle w:val="2"/>
                    <w:jc w:val="center"/>
                    <w:rPr>
                      <w:rFonts w:ascii="Times New Roman" w:hAnsi="Times New Roman" w:eastAsia="宋体"/>
                    </w:rPr>
                  </w:pPr>
                  <w:r>
                    <w:rPr>
                      <w:rFonts w:ascii="Times New Roman" w:hAnsi="Times New Roman" w:eastAsia="宋体"/>
                    </w:rPr>
                    <w:t>3.77</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.9</w:t>
                  </w:r>
                </w:p>
              </w:tc>
              <w:tc>
                <w:tcPr>
                  <w:tcW w:w="715" w:type="pct"/>
                  <w:vAlign w:val="center"/>
                </w:tcPr>
                <w:p>
                  <w:pPr>
                    <w:pStyle w:val="2"/>
                    <w:jc w:val="center"/>
                    <w:rPr>
                      <w:rFonts w:ascii="Times New Roman" w:hAnsi="Times New Roman" w:eastAsia="宋体"/>
                    </w:rPr>
                  </w:pPr>
                  <w:r>
                    <w:rPr>
                      <w:rFonts w:ascii="Times New Roman" w:hAnsi="Times New Roman" w:eastAsia="宋体"/>
                    </w:rPr>
                    <w:t>3.71</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bl>
          <w:p>
            <w:pPr>
              <w:widowControl/>
              <w:spacing w:line="360" w:lineRule="auto"/>
              <w:jc w:val="center"/>
              <w:rPr>
                <w:rFonts w:cs="宋体"/>
                <w:b/>
                <w:sz w:val="24"/>
              </w:rPr>
            </w:pPr>
            <w:r>
              <w:rPr>
                <w:rFonts w:hint="eastAsia" w:cs="宋体"/>
                <w:b/>
                <w:sz w:val="24"/>
              </w:rPr>
              <w:t>表7</w:t>
            </w:r>
            <w:r>
              <w:rPr>
                <w:rFonts w:cs="宋体"/>
                <w:b/>
                <w:sz w:val="24"/>
              </w:rPr>
              <w:t>-9</w:t>
            </w:r>
            <w:r>
              <w:rPr>
                <w:rFonts w:hint="eastAsia" w:cs="宋体"/>
                <w:b/>
                <w:sz w:val="24"/>
              </w:rPr>
              <w:t xml:space="preserve">  有组织废气监测结果表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1473"/>
              <w:gridCol w:w="1473"/>
              <w:gridCol w:w="1473"/>
              <w:gridCol w:w="1473"/>
              <w:gridCol w:w="147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Align w:val="center"/>
                </w:tcPr>
                <w:p>
                  <w:pPr>
                    <w:pStyle w:val="2"/>
                    <w:jc w:val="center"/>
                    <w:rPr>
                      <w:rFonts w:ascii="Times New Roman" w:hAnsi="Times New Roman" w:eastAsia="宋体"/>
                    </w:rPr>
                  </w:pPr>
                  <w:r>
                    <w:rPr>
                      <w:rFonts w:hint="eastAsia" w:ascii="Times New Roman" w:hAnsi="Times New Roman" w:eastAsia="宋体"/>
                    </w:rPr>
                    <w:t>采样点位</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1428" w:type="pct"/>
                  <w:gridSpan w:val="2"/>
                  <w:vAlign w:val="center"/>
                </w:tcPr>
                <w:p>
                  <w:pPr>
                    <w:pStyle w:val="2"/>
                    <w:jc w:val="center"/>
                    <w:rPr>
                      <w:rFonts w:ascii="Times New Roman" w:hAnsi="Times New Roman" w:eastAsia="宋体"/>
                    </w:rPr>
                  </w:pPr>
                  <w:r>
                    <w:rPr>
                      <w:rFonts w:hint="eastAsia" w:ascii="Times New Roman" w:hAnsi="Times New Roman" w:eastAsia="宋体"/>
                    </w:rPr>
                    <w:t>采样时间</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实测浓度（mg/</w:t>
                  </w:r>
                  <w:r>
                    <w:rPr>
                      <w:rFonts w:ascii="Times New Roman" w:hAnsi="Times New Roman" w:eastAsia="宋体"/>
                    </w:rPr>
                    <w:t>m</w:t>
                  </w:r>
                  <w:r>
                    <w:rPr>
                      <w:rFonts w:ascii="Times New Roman" w:hAnsi="Times New Roman" w:eastAsia="宋体"/>
                      <w:vertAlign w:val="superscript"/>
                    </w:rPr>
                    <w:t>3</w:t>
                  </w:r>
                  <w:r>
                    <w:rPr>
                      <w:rFonts w:hint="eastAsia" w:ascii="Times New Roman" w:hAnsi="Times New Roman" w:eastAsia="宋体"/>
                    </w:rPr>
                    <w:t>）</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排放速率（kg</w:t>
                  </w:r>
                  <w:r>
                    <w:rPr>
                      <w:rFonts w:ascii="Times New Roman" w:hAnsi="Times New Roman" w:eastAsia="宋体"/>
                    </w:rPr>
                    <w:t>/</w:t>
                  </w:r>
                  <w:r>
                    <w:rPr>
                      <w:rFonts w:hint="eastAsia" w:ascii="Times New Roman" w:hAnsi="Times New Roman" w:eastAsia="宋体"/>
                    </w:rPr>
                    <w:t>h）</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8</w:t>
                  </w:r>
                  <w:r>
                    <w:rPr>
                      <w:rFonts w:hint="eastAsia" w:ascii="Times New Roman" w:hAnsi="Times New Roman" w:eastAsia="宋体"/>
                    </w:rPr>
                    <w:t>#砂再生排气筒进口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2</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.233</w:t>
                  </w:r>
                </w:p>
              </w:tc>
              <w:tc>
                <w:tcPr>
                  <w:tcW w:w="715" w:type="pct"/>
                  <w:vMerge w:val="restart"/>
                  <w:vAlign w:val="center"/>
                </w:tcPr>
                <w:p>
                  <w:pPr>
                    <w:pStyle w:val="2"/>
                    <w:jc w:val="center"/>
                    <w:rPr>
                      <w:rFonts w:ascii="Times New Roman" w:hAnsi="Times New Roman" w:eastAsia="宋体"/>
                    </w:rPr>
                  </w:pPr>
                  <w:r>
                    <w:rPr>
                      <w:rFonts w:ascii="Times New Roman" w:hAnsi="Times New Roman" w:eastAsia="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1</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.224</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4</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.257</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.242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2</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.232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4</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.256</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二氧化硫</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氮氧化物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5</w:t>
                  </w:r>
                </w:p>
              </w:tc>
              <w:tc>
                <w:tcPr>
                  <w:tcW w:w="715" w:type="pct"/>
                </w:tcPr>
                <w:p>
                  <w:pPr>
                    <w:pStyle w:val="2"/>
                    <w:jc w:val="center"/>
                    <w:rPr>
                      <w:rFonts w:ascii="Times New Roman" w:hAnsi="Times New Roman" w:eastAsia="宋体"/>
                    </w:rPr>
                  </w:pPr>
                  <w:r>
                    <w:rPr>
                      <w:rFonts w:ascii="Times New Roman" w:hAnsi="Times New Roman" w:eastAsia="宋体"/>
                    </w:rPr>
                    <w:t>5.30</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5</w:t>
                  </w:r>
                </w:p>
              </w:tc>
              <w:tc>
                <w:tcPr>
                  <w:tcW w:w="715" w:type="pct"/>
                </w:tcPr>
                <w:p>
                  <w:pPr>
                    <w:pStyle w:val="2"/>
                    <w:jc w:val="center"/>
                    <w:rPr>
                      <w:rFonts w:ascii="Times New Roman" w:hAnsi="Times New Roman" w:eastAsia="宋体"/>
                    </w:rPr>
                  </w:pPr>
                  <w:r>
                    <w:rPr>
                      <w:rFonts w:ascii="Times New Roman" w:hAnsi="Times New Roman" w:eastAsia="宋体"/>
                    </w:rPr>
                    <w:t>5.34</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5</w:t>
                  </w:r>
                </w:p>
              </w:tc>
              <w:tc>
                <w:tcPr>
                  <w:tcW w:w="715" w:type="pct"/>
                </w:tcPr>
                <w:p>
                  <w:pPr>
                    <w:pStyle w:val="2"/>
                    <w:jc w:val="center"/>
                    <w:rPr>
                      <w:rFonts w:ascii="Times New Roman" w:hAnsi="Times New Roman" w:eastAsia="宋体"/>
                    </w:rPr>
                  </w:pPr>
                  <w:r>
                    <w:rPr>
                      <w:rFonts w:ascii="Times New Roman" w:hAnsi="Times New Roman" w:eastAsia="宋体"/>
                    </w:rPr>
                    <w:t>5.35</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7</w:t>
                  </w:r>
                </w:p>
              </w:tc>
              <w:tc>
                <w:tcPr>
                  <w:tcW w:w="715" w:type="pct"/>
                </w:tcPr>
                <w:p>
                  <w:pPr>
                    <w:pStyle w:val="2"/>
                    <w:jc w:val="center"/>
                    <w:rPr>
                      <w:rFonts w:ascii="Times New Roman" w:hAnsi="Times New Roman" w:eastAsia="宋体"/>
                    </w:rPr>
                  </w:pPr>
                  <w:r>
                    <w:rPr>
                      <w:rFonts w:ascii="Times New Roman" w:hAnsi="Times New Roman" w:eastAsia="宋体"/>
                    </w:rPr>
                    <w:t>7.35</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7</w:t>
                  </w:r>
                </w:p>
              </w:tc>
              <w:tc>
                <w:tcPr>
                  <w:tcW w:w="715" w:type="pct"/>
                </w:tcPr>
                <w:p>
                  <w:pPr>
                    <w:pStyle w:val="2"/>
                    <w:jc w:val="center"/>
                    <w:rPr>
                      <w:rFonts w:ascii="Times New Roman" w:hAnsi="Times New Roman" w:eastAsia="宋体"/>
                    </w:rPr>
                  </w:pPr>
                  <w:r>
                    <w:rPr>
                      <w:rFonts w:ascii="Times New Roman" w:hAnsi="Times New Roman" w:eastAsia="宋体"/>
                    </w:rPr>
                    <w:t>7.40</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7</w:t>
                  </w:r>
                </w:p>
              </w:tc>
              <w:tc>
                <w:tcPr>
                  <w:tcW w:w="715" w:type="pct"/>
                </w:tcPr>
                <w:p>
                  <w:pPr>
                    <w:pStyle w:val="2"/>
                    <w:jc w:val="center"/>
                    <w:rPr>
                      <w:rFonts w:ascii="Times New Roman" w:hAnsi="Times New Roman" w:eastAsia="宋体"/>
                    </w:rPr>
                  </w:pPr>
                  <w:r>
                    <w:rPr>
                      <w:rFonts w:ascii="Times New Roman" w:hAnsi="Times New Roman" w:eastAsia="宋体"/>
                    </w:rPr>
                    <w:t>7.48</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非甲烷总烃</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3.7</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.145</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2.4</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.132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4.9</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.160</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3.6</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.143</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3.5</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.143</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3.0</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.139</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8</w:t>
                  </w:r>
                  <w:r>
                    <w:rPr>
                      <w:rFonts w:hint="eastAsia" w:ascii="Times New Roman" w:hAnsi="Times New Roman" w:eastAsia="宋体"/>
                    </w:rPr>
                    <w:t>#砂再生排气筒出口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.3</w:t>
                  </w:r>
                </w:p>
              </w:tc>
              <w:tc>
                <w:tcPr>
                  <w:tcW w:w="715" w:type="pct"/>
                </w:tcPr>
                <w:p>
                  <w:pPr>
                    <w:pStyle w:val="2"/>
                    <w:jc w:val="center"/>
                    <w:rPr>
                      <w:rFonts w:ascii="Times New Roman" w:hAnsi="Times New Roman" w:eastAsia="宋体"/>
                    </w:rPr>
                  </w:pPr>
                  <w:r>
                    <w:rPr>
                      <w:rFonts w:ascii="Times New Roman" w:hAnsi="Times New Roman" w:eastAsia="宋体"/>
                    </w:rPr>
                    <w:t>1.19</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restart"/>
                  <w:vAlign w:val="center"/>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.5</w:t>
                  </w:r>
                </w:p>
              </w:tc>
              <w:tc>
                <w:tcPr>
                  <w:tcW w:w="715" w:type="pct"/>
                </w:tcPr>
                <w:p>
                  <w:pPr>
                    <w:pStyle w:val="2"/>
                    <w:jc w:val="center"/>
                    <w:rPr>
                      <w:rFonts w:ascii="Times New Roman" w:hAnsi="Times New Roman" w:eastAsia="宋体"/>
                    </w:rPr>
                  </w:pPr>
                  <w:r>
                    <w:rPr>
                      <w:rFonts w:ascii="Times New Roman" w:hAnsi="Times New Roman" w:eastAsia="宋体"/>
                    </w:rPr>
                    <w:t>1.40</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.6</w:t>
                  </w:r>
                </w:p>
              </w:tc>
              <w:tc>
                <w:tcPr>
                  <w:tcW w:w="715" w:type="pct"/>
                </w:tcPr>
                <w:p>
                  <w:pPr>
                    <w:pStyle w:val="2"/>
                    <w:jc w:val="center"/>
                    <w:rPr>
                      <w:rFonts w:ascii="Times New Roman" w:hAnsi="Times New Roman" w:eastAsia="宋体"/>
                    </w:rPr>
                  </w:pPr>
                  <w:r>
                    <w:rPr>
                      <w:rFonts w:ascii="Times New Roman" w:hAnsi="Times New Roman" w:eastAsia="宋体"/>
                    </w:rPr>
                    <w:t>1.55</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.3</w:t>
                  </w:r>
                </w:p>
              </w:tc>
              <w:tc>
                <w:tcPr>
                  <w:tcW w:w="715" w:type="pct"/>
                </w:tcPr>
                <w:p>
                  <w:pPr>
                    <w:pStyle w:val="2"/>
                    <w:jc w:val="center"/>
                    <w:rPr>
                      <w:rFonts w:ascii="Times New Roman" w:hAnsi="Times New Roman" w:eastAsia="宋体"/>
                    </w:rPr>
                  </w:pPr>
                  <w:r>
                    <w:rPr>
                      <w:rFonts w:ascii="Times New Roman" w:hAnsi="Times New Roman" w:eastAsia="宋体"/>
                    </w:rPr>
                    <w:t>1.19</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.6</w:t>
                  </w:r>
                </w:p>
              </w:tc>
              <w:tc>
                <w:tcPr>
                  <w:tcW w:w="715" w:type="pct"/>
                </w:tcPr>
                <w:p>
                  <w:pPr>
                    <w:pStyle w:val="2"/>
                    <w:jc w:val="center"/>
                    <w:rPr>
                      <w:rFonts w:ascii="Times New Roman" w:hAnsi="Times New Roman" w:eastAsia="宋体"/>
                    </w:rPr>
                  </w:pPr>
                  <w:r>
                    <w:rPr>
                      <w:rFonts w:ascii="Times New Roman" w:hAnsi="Times New Roman" w:eastAsia="宋体"/>
                    </w:rPr>
                    <w:t>1.48</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1</w:t>
                  </w:r>
                  <w:r>
                    <w:rPr>
                      <w:rFonts w:ascii="Times New Roman" w:hAnsi="Times New Roman" w:eastAsia="宋体"/>
                    </w:rPr>
                    <w:t>.4</w:t>
                  </w:r>
                </w:p>
              </w:tc>
              <w:tc>
                <w:tcPr>
                  <w:tcW w:w="715" w:type="pct"/>
                </w:tcPr>
                <w:p>
                  <w:pPr>
                    <w:pStyle w:val="2"/>
                    <w:jc w:val="center"/>
                    <w:rPr>
                      <w:rFonts w:ascii="Times New Roman" w:hAnsi="Times New Roman" w:eastAsia="宋体"/>
                    </w:rPr>
                  </w:pPr>
                  <w:r>
                    <w:rPr>
                      <w:rFonts w:ascii="Times New Roman" w:hAnsi="Times New Roman" w:eastAsia="宋体"/>
                    </w:rPr>
                    <w:t>1.34</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二氧化硫</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氮氧化物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N</w:t>
                  </w:r>
                  <w:r>
                    <w:rPr>
                      <w:rFonts w:ascii="Times New Roman" w:hAnsi="Times New Roman" w:eastAsia="宋体"/>
                    </w:rPr>
                    <w:t>D</w:t>
                  </w:r>
                </w:p>
              </w:tc>
              <w:tc>
                <w:tcPr>
                  <w:tcW w:w="715" w:type="pct"/>
                </w:tcPr>
                <w:p>
                  <w:pPr>
                    <w:pStyle w:val="2"/>
                    <w:jc w:val="center"/>
                    <w:rPr>
                      <w:rFonts w:ascii="Times New Roman" w:hAnsi="Times New Roman" w:eastAsia="宋体"/>
                    </w:rPr>
                  </w:pPr>
                  <w:r>
                    <w:rPr>
                      <w:rFonts w:hint="eastAsia" w:ascii="Times New Roman" w:hAnsi="Times New Roman" w:eastAsia="宋体"/>
                    </w:rPr>
                    <w:t>/</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非甲烷总烃</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.67</w:t>
                  </w:r>
                </w:p>
              </w:tc>
              <w:tc>
                <w:tcPr>
                  <w:tcW w:w="715" w:type="pct"/>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.44</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.82</w:t>
                  </w:r>
                </w:p>
              </w:tc>
              <w:tc>
                <w:tcPr>
                  <w:tcW w:w="715" w:type="pct"/>
                </w:tcPr>
                <w:p>
                  <w:pPr>
                    <w:pStyle w:val="2"/>
                    <w:jc w:val="center"/>
                    <w:rPr>
                      <w:rFonts w:ascii="Times New Roman" w:hAnsi="Times New Roman" w:eastAsia="宋体"/>
                    </w:rPr>
                  </w:pPr>
                  <w:r>
                    <w:rPr>
                      <w:rFonts w:ascii="Times New Roman" w:hAnsi="Times New Roman" w:eastAsia="宋体"/>
                    </w:rPr>
                    <w:t>2.63</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.17</w:t>
                  </w:r>
                </w:p>
              </w:tc>
              <w:tc>
                <w:tcPr>
                  <w:tcW w:w="715" w:type="pct"/>
                </w:tcPr>
                <w:p>
                  <w:pPr>
                    <w:pStyle w:val="2"/>
                    <w:jc w:val="center"/>
                    <w:rPr>
                      <w:rFonts w:ascii="Times New Roman" w:hAnsi="Times New Roman" w:eastAsia="宋体"/>
                    </w:rPr>
                  </w:pPr>
                  <w:r>
                    <w:rPr>
                      <w:rFonts w:ascii="Times New Roman" w:hAnsi="Times New Roman" w:eastAsia="宋体"/>
                    </w:rPr>
                    <w:t>3.07</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.05</w:t>
                  </w:r>
                </w:p>
              </w:tc>
              <w:tc>
                <w:tcPr>
                  <w:tcW w:w="715" w:type="pct"/>
                </w:tcPr>
                <w:p>
                  <w:pPr>
                    <w:pStyle w:val="2"/>
                    <w:jc w:val="center"/>
                    <w:rPr>
                      <w:rFonts w:ascii="Times New Roman" w:hAnsi="Times New Roman" w:eastAsia="宋体"/>
                    </w:rPr>
                  </w:pPr>
                  <w:r>
                    <w:rPr>
                      <w:rFonts w:ascii="Times New Roman" w:hAnsi="Times New Roman" w:eastAsia="宋体"/>
                    </w:rPr>
                    <w:t>1.87</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.58</w:t>
                  </w:r>
                </w:p>
              </w:tc>
              <w:tc>
                <w:tcPr>
                  <w:tcW w:w="715" w:type="pct"/>
                </w:tcPr>
                <w:p>
                  <w:pPr>
                    <w:pStyle w:val="2"/>
                    <w:jc w:val="center"/>
                    <w:rPr>
                      <w:rFonts w:ascii="Times New Roman" w:hAnsi="Times New Roman" w:eastAsia="宋体"/>
                    </w:rPr>
                  </w:pPr>
                  <w:r>
                    <w:rPr>
                      <w:rFonts w:ascii="Times New Roman" w:hAnsi="Times New Roman" w:eastAsia="宋体"/>
                    </w:rPr>
                    <w:t>2.39</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.65</w:t>
                  </w:r>
                </w:p>
              </w:tc>
              <w:tc>
                <w:tcPr>
                  <w:tcW w:w="715" w:type="pct"/>
                </w:tcPr>
                <w:p>
                  <w:pPr>
                    <w:pStyle w:val="2"/>
                    <w:jc w:val="center"/>
                    <w:rPr>
                      <w:rFonts w:ascii="Times New Roman" w:hAnsi="Times New Roman" w:eastAsia="宋体"/>
                    </w:rPr>
                  </w:pPr>
                  <w:r>
                    <w:rPr>
                      <w:rFonts w:ascii="Times New Roman" w:hAnsi="Times New Roman" w:eastAsia="宋体"/>
                    </w:rPr>
                    <w:t>2.54</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bl>
          <w:p>
            <w:pPr>
              <w:widowControl/>
              <w:spacing w:line="360" w:lineRule="auto"/>
              <w:jc w:val="center"/>
              <w:rPr>
                <w:rFonts w:cs="宋体"/>
                <w:b/>
                <w:sz w:val="24"/>
              </w:rPr>
            </w:pPr>
            <w:r>
              <w:rPr>
                <w:rFonts w:hint="eastAsia" w:cs="宋体"/>
                <w:b/>
                <w:sz w:val="24"/>
              </w:rPr>
              <w:t>表7</w:t>
            </w:r>
            <w:r>
              <w:rPr>
                <w:rFonts w:cs="宋体"/>
                <w:b/>
                <w:sz w:val="24"/>
              </w:rPr>
              <w:t>-10</w:t>
            </w:r>
            <w:r>
              <w:rPr>
                <w:rFonts w:hint="eastAsia" w:cs="宋体"/>
                <w:b/>
                <w:sz w:val="24"/>
              </w:rPr>
              <w:t xml:space="preserve">  有组织废气监测结果表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1473"/>
              <w:gridCol w:w="1473"/>
              <w:gridCol w:w="1473"/>
              <w:gridCol w:w="1473"/>
              <w:gridCol w:w="147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Align w:val="center"/>
                </w:tcPr>
                <w:p>
                  <w:pPr>
                    <w:pStyle w:val="2"/>
                    <w:jc w:val="center"/>
                    <w:rPr>
                      <w:rFonts w:ascii="Times New Roman" w:hAnsi="Times New Roman" w:eastAsia="宋体"/>
                    </w:rPr>
                  </w:pPr>
                  <w:r>
                    <w:rPr>
                      <w:rFonts w:hint="eastAsia" w:ascii="Times New Roman" w:hAnsi="Times New Roman" w:eastAsia="宋体"/>
                    </w:rPr>
                    <w:t>采样点位</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1428" w:type="pct"/>
                  <w:gridSpan w:val="2"/>
                  <w:vAlign w:val="center"/>
                </w:tcPr>
                <w:p>
                  <w:pPr>
                    <w:pStyle w:val="2"/>
                    <w:jc w:val="center"/>
                    <w:rPr>
                      <w:rFonts w:ascii="Times New Roman" w:hAnsi="Times New Roman" w:eastAsia="宋体"/>
                    </w:rPr>
                  </w:pPr>
                  <w:r>
                    <w:rPr>
                      <w:rFonts w:hint="eastAsia" w:ascii="Times New Roman" w:hAnsi="Times New Roman" w:eastAsia="宋体"/>
                    </w:rPr>
                    <w:t>采样时间</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实测浓度（mg/</w:t>
                  </w:r>
                  <w:r>
                    <w:rPr>
                      <w:rFonts w:ascii="Times New Roman" w:hAnsi="Times New Roman" w:eastAsia="宋体"/>
                    </w:rPr>
                    <w:t>m</w:t>
                  </w:r>
                  <w:r>
                    <w:rPr>
                      <w:rFonts w:ascii="Times New Roman" w:hAnsi="Times New Roman" w:eastAsia="宋体"/>
                      <w:vertAlign w:val="superscript"/>
                    </w:rPr>
                    <w:t>3</w:t>
                  </w:r>
                  <w:r>
                    <w:rPr>
                      <w:rFonts w:hint="eastAsia" w:ascii="Times New Roman" w:hAnsi="Times New Roman" w:eastAsia="宋体"/>
                    </w:rPr>
                    <w:t>）</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排放速率（kg</w:t>
                  </w:r>
                  <w:r>
                    <w:rPr>
                      <w:rFonts w:ascii="Times New Roman" w:hAnsi="Times New Roman" w:eastAsia="宋体"/>
                    </w:rPr>
                    <w:t>/</w:t>
                  </w:r>
                  <w:r>
                    <w:rPr>
                      <w:rFonts w:hint="eastAsia" w:ascii="Times New Roman" w:hAnsi="Times New Roman" w:eastAsia="宋体"/>
                    </w:rPr>
                    <w:t>h）</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9</w:t>
                  </w:r>
                  <w:r>
                    <w:rPr>
                      <w:rFonts w:hint="eastAsia" w:ascii="Times New Roman" w:hAnsi="Times New Roman" w:eastAsia="宋体"/>
                    </w:rPr>
                    <w:t>#制芯排气筒出口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022/04/28</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20</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0.173</w:t>
                  </w:r>
                </w:p>
              </w:tc>
              <w:tc>
                <w:tcPr>
                  <w:tcW w:w="715" w:type="pct"/>
                  <w:vMerge w:val="restart"/>
                  <w:vAlign w:val="center"/>
                </w:tcPr>
                <w:p>
                  <w:pPr>
                    <w:pStyle w:val="2"/>
                    <w:jc w:val="center"/>
                    <w:rPr>
                      <w:rFonts w:ascii="Times New Roman" w:hAnsi="Times New Roman" w:eastAsia="宋体"/>
                    </w:rPr>
                  </w:pPr>
                  <w:r>
                    <w:rPr>
                      <w:rFonts w:ascii="Times New Roman" w:hAnsi="Times New Roman" w:eastAsia="宋体"/>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20</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0.173</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20</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0.173</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022/04/29</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20</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0.179</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20</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0.177</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20</w:t>
                  </w:r>
                </w:p>
              </w:tc>
              <w:tc>
                <w:tcPr>
                  <w:tcW w:w="715" w:type="pct"/>
                </w:tcPr>
                <w:p>
                  <w:pPr>
                    <w:pStyle w:val="2"/>
                    <w:jc w:val="center"/>
                    <w:rPr>
                      <w:rFonts w:ascii="Times New Roman" w:hAnsi="Times New Roman" w:eastAsia="宋体"/>
                    </w:rPr>
                  </w:pPr>
                  <w:r>
                    <w:rPr>
                      <w:rFonts w:hint="eastAsia" w:ascii="Times New Roman" w:hAnsi="Times New Roman" w:eastAsia="宋体"/>
                    </w:rPr>
                    <w:t>&lt;</w:t>
                  </w:r>
                  <w:r>
                    <w:rPr>
                      <w:rFonts w:ascii="Times New Roman" w:hAnsi="Times New Roman" w:eastAsia="宋体"/>
                    </w:rPr>
                    <w:t>0.175</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非甲烷总烃</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022/04/28</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5</w:t>
                  </w:r>
                  <w:r>
                    <w:rPr>
                      <w:rFonts w:ascii="Times New Roman" w:hAnsi="Times New Roman" w:eastAsia="宋体"/>
                    </w:rPr>
                    <w:t>.84</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.0506</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6</w:t>
                  </w:r>
                  <w:r>
                    <w:rPr>
                      <w:rFonts w:ascii="Times New Roman" w:hAnsi="Times New Roman" w:eastAsia="宋体"/>
                    </w:rPr>
                    <w:t>.77</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.0586</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9</w:t>
                  </w:r>
                  <w:r>
                    <w:rPr>
                      <w:rFonts w:ascii="Times New Roman" w:hAnsi="Times New Roman" w:eastAsia="宋体"/>
                    </w:rPr>
                    <w:t>.57</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.0829</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022/04/29</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.75</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.0695</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.89</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.0786</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9</w:t>
                  </w:r>
                  <w:r>
                    <w:rPr>
                      <w:rFonts w:ascii="Times New Roman" w:hAnsi="Times New Roman" w:eastAsia="宋体"/>
                    </w:rPr>
                    <w:t>.92</w:t>
                  </w:r>
                </w:p>
              </w:tc>
              <w:tc>
                <w:tcPr>
                  <w:tcW w:w="715" w:type="pct"/>
                </w:tcPr>
                <w:p>
                  <w:pPr>
                    <w:pStyle w:val="2"/>
                    <w:jc w:val="center"/>
                    <w:rPr>
                      <w:rFonts w:ascii="Times New Roman" w:hAnsi="Times New Roman" w:eastAsia="宋体"/>
                    </w:rPr>
                  </w:pPr>
                  <w:r>
                    <w:rPr>
                      <w:rFonts w:hint="eastAsia" w:ascii="Times New Roman" w:hAnsi="Times New Roman" w:eastAsia="宋体"/>
                    </w:rPr>
                    <w:t>0</w:t>
                  </w:r>
                  <w:r>
                    <w:rPr>
                      <w:rFonts w:ascii="Times New Roman" w:hAnsi="Times New Roman" w:eastAsia="宋体"/>
                    </w:rPr>
                    <w:t>.0870</w:t>
                  </w:r>
                </w:p>
              </w:tc>
              <w:tc>
                <w:tcPr>
                  <w:tcW w:w="715" w:type="pct"/>
                  <w:vMerge w:val="continue"/>
                  <w:vAlign w:val="center"/>
                </w:tcPr>
                <w:p>
                  <w:pPr>
                    <w:pStyle w:val="2"/>
                    <w:jc w:val="center"/>
                    <w:rPr>
                      <w:rFonts w:ascii="Times New Roman" w:hAnsi="Times New Roman" w:eastAsia="宋体"/>
                    </w:rPr>
                  </w:pPr>
                </w:p>
              </w:tc>
            </w:tr>
          </w:tbl>
          <w:p>
            <w:pPr>
              <w:widowControl/>
              <w:spacing w:line="360" w:lineRule="auto"/>
              <w:jc w:val="center"/>
              <w:rPr>
                <w:rFonts w:cs="宋体"/>
                <w:b/>
                <w:sz w:val="24"/>
              </w:rPr>
            </w:pPr>
            <w:r>
              <w:rPr>
                <w:rFonts w:hint="eastAsia" w:cs="宋体"/>
                <w:b/>
                <w:sz w:val="24"/>
              </w:rPr>
              <w:t>表7</w:t>
            </w:r>
            <w:r>
              <w:rPr>
                <w:rFonts w:cs="宋体"/>
                <w:b/>
                <w:sz w:val="24"/>
              </w:rPr>
              <w:t>-11</w:t>
            </w:r>
            <w:r>
              <w:rPr>
                <w:rFonts w:hint="eastAsia" w:cs="宋体"/>
                <w:b/>
                <w:sz w:val="24"/>
              </w:rPr>
              <w:t xml:space="preserve">  有组织废气监测结果表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1473"/>
              <w:gridCol w:w="1473"/>
              <w:gridCol w:w="1473"/>
              <w:gridCol w:w="1473"/>
              <w:gridCol w:w="1475"/>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Align w:val="center"/>
                </w:tcPr>
                <w:p>
                  <w:pPr>
                    <w:pStyle w:val="2"/>
                    <w:jc w:val="center"/>
                    <w:rPr>
                      <w:rFonts w:ascii="Times New Roman" w:hAnsi="Times New Roman" w:eastAsia="宋体"/>
                    </w:rPr>
                  </w:pPr>
                  <w:r>
                    <w:rPr>
                      <w:rFonts w:hint="eastAsia" w:ascii="Times New Roman" w:hAnsi="Times New Roman" w:eastAsia="宋体"/>
                    </w:rPr>
                    <w:t>采样点位</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检测项目</w:t>
                  </w:r>
                </w:p>
              </w:tc>
              <w:tc>
                <w:tcPr>
                  <w:tcW w:w="1428" w:type="pct"/>
                  <w:gridSpan w:val="2"/>
                  <w:vAlign w:val="center"/>
                </w:tcPr>
                <w:p>
                  <w:pPr>
                    <w:pStyle w:val="2"/>
                    <w:jc w:val="center"/>
                    <w:rPr>
                      <w:rFonts w:ascii="Times New Roman" w:hAnsi="Times New Roman" w:eastAsia="宋体"/>
                    </w:rPr>
                  </w:pPr>
                  <w:r>
                    <w:rPr>
                      <w:rFonts w:hint="eastAsia" w:ascii="Times New Roman" w:hAnsi="Times New Roman" w:eastAsia="宋体"/>
                    </w:rPr>
                    <w:t>采样时间</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实测浓度（mg/</w:t>
                  </w:r>
                  <w:r>
                    <w:rPr>
                      <w:rFonts w:ascii="Times New Roman" w:hAnsi="Times New Roman" w:eastAsia="宋体"/>
                    </w:rPr>
                    <w:t>m</w:t>
                  </w:r>
                  <w:r>
                    <w:rPr>
                      <w:rFonts w:ascii="Times New Roman" w:hAnsi="Times New Roman" w:eastAsia="宋体"/>
                      <w:vertAlign w:val="superscript"/>
                    </w:rPr>
                    <w:t>3</w:t>
                  </w:r>
                  <w:r>
                    <w:rPr>
                      <w:rFonts w:hint="eastAsia" w:ascii="Times New Roman" w:hAnsi="Times New Roman" w:eastAsia="宋体"/>
                    </w:rPr>
                    <w:t>）</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排放速率（kg</w:t>
                  </w:r>
                  <w:r>
                    <w:rPr>
                      <w:rFonts w:ascii="Times New Roman" w:hAnsi="Times New Roman" w:eastAsia="宋体"/>
                    </w:rPr>
                    <w:t>/</w:t>
                  </w:r>
                  <w:r>
                    <w:rPr>
                      <w:rFonts w:hint="eastAsia" w:ascii="Times New Roman" w:hAnsi="Times New Roman" w:eastAsia="宋体"/>
                    </w:rPr>
                    <w:t>h）</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restart"/>
                  <w:vAlign w:val="center"/>
                </w:tcPr>
                <w:p>
                  <w:pPr>
                    <w:pStyle w:val="2"/>
                    <w:jc w:val="center"/>
                    <w:rPr>
                      <w:rFonts w:ascii="Times New Roman" w:hAnsi="Times New Roman" w:eastAsia="宋体"/>
                    </w:rPr>
                  </w:pPr>
                  <w:r>
                    <w:rPr>
                      <w:rFonts w:ascii="Times New Roman" w:hAnsi="Times New Roman" w:eastAsia="宋体"/>
                    </w:rPr>
                    <w:t>10</w:t>
                  </w:r>
                  <w:r>
                    <w:rPr>
                      <w:rFonts w:hint="eastAsia" w:ascii="Times New Roman" w:hAnsi="Times New Roman" w:eastAsia="宋体"/>
                    </w:rPr>
                    <w:t>#合金铸件抛丸排气筒出口</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颗粒物</w:t>
                  </w: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021/06/02</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.4</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.15</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restart"/>
                  <w:vAlign w:val="center"/>
                </w:tcPr>
                <w:p>
                  <w:pPr>
                    <w:pStyle w:val="2"/>
                    <w:jc w:val="center"/>
                    <w:rPr>
                      <w:rFonts w:ascii="Times New Roman" w:hAnsi="Times New Roman" w:eastAsia="宋体"/>
                    </w:rPr>
                  </w:pPr>
                  <w:r>
                    <w:rPr>
                      <w:rFonts w:ascii="Times New Roman" w:hAnsi="Times New Roman" w:eastAsia="宋体"/>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.6</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.89</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8</w:t>
                  </w:r>
                  <w:r>
                    <w:rPr>
                      <w:rFonts w:ascii="Times New Roman" w:hAnsi="Times New Roman" w:eastAsia="宋体"/>
                    </w:rPr>
                    <w:t>.0</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3</w:t>
                  </w:r>
                  <w:r>
                    <w:rPr>
                      <w:rFonts w:ascii="Times New Roman" w:hAnsi="Times New Roman" w:eastAsia="宋体"/>
                    </w:rPr>
                    <w:t>.03</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restar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021/06/03</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第一次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.3</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.76</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第二次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.4</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.84</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Merge w:val="continue"/>
                  <w:vAlign w:val="center"/>
                </w:tcPr>
                <w:p>
                  <w:pPr>
                    <w:pStyle w:val="2"/>
                    <w:jc w:val="center"/>
                    <w:rPr>
                      <w:rFonts w:ascii="Times New Roman" w:hAnsi="Times New Roman" w:eastAsia="宋体"/>
                    </w:rPr>
                  </w:pP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第三次</w:t>
                  </w:r>
                </w:p>
              </w:tc>
              <w:tc>
                <w:tcPr>
                  <w:tcW w:w="714" w:type="pct"/>
                  <w:vAlign w:val="center"/>
                </w:tcPr>
                <w:p>
                  <w:pPr>
                    <w:pStyle w:val="2"/>
                    <w:jc w:val="center"/>
                    <w:rPr>
                      <w:rFonts w:ascii="Times New Roman" w:hAnsi="Times New Roman" w:eastAsia="宋体"/>
                    </w:rPr>
                  </w:pPr>
                  <w:r>
                    <w:rPr>
                      <w:rFonts w:hint="eastAsia" w:ascii="Times New Roman" w:hAnsi="Times New Roman" w:eastAsia="宋体"/>
                    </w:rPr>
                    <w:t>7</w:t>
                  </w:r>
                  <w:r>
                    <w:rPr>
                      <w:rFonts w:ascii="Times New Roman" w:hAnsi="Times New Roman" w:eastAsia="宋体"/>
                    </w:rPr>
                    <w:t>.0</w:t>
                  </w:r>
                </w:p>
              </w:tc>
              <w:tc>
                <w:tcPr>
                  <w:tcW w:w="715" w:type="pct"/>
                  <w:vAlign w:val="center"/>
                </w:tcPr>
                <w:p>
                  <w:pPr>
                    <w:pStyle w:val="2"/>
                    <w:jc w:val="center"/>
                    <w:rPr>
                      <w:rFonts w:ascii="Times New Roman" w:hAnsi="Times New Roman" w:eastAsia="宋体"/>
                    </w:rPr>
                  </w:pPr>
                  <w:r>
                    <w:rPr>
                      <w:rFonts w:hint="eastAsia" w:ascii="Times New Roman" w:hAnsi="Times New Roman" w:eastAsia="宋体"/>
                    </w:rPr>
                    <w:t>2</w:t>
                  </w:r>
                  <w:r>
                    <w:rPr>
                      <w:rFonts w:ascii="Times New Roman" w:hAnsi="Times New Roman" w:eastAsia="宋体"/>
                    </w:rPr>
                    <w:t>.69</w:t>
                  </w:r>
                  <w:r>
                    <w:rPr>
                      <w:rFonts w:hint="eastAsia" w:ascii="Times New Roman" w:hAnsi="Times New Roman" w:eastAsia="宋体"/>
                    </w:rPr>
                    <w:t>×</w:t>
                  </w:r>
                  <w:r>
                    <w:rPr>
                      <w:rFonts w:ascii="Times New Roman" w:hAnsi="Times New Roman" w:eastAsia="宋体"/>
                    </w:rPr>
                    <w:t>10</w:t>
                  </w:r>
                  <w:r>
                    <w:rPr>
                      <w:rFonts w:hint="eastAsia" w:ascii="Times New Roman" w:hAnsi="Times New Roman" w:eastAsia="宋体"/>
                      <w:vertAlign w:val="superscript"/>
                    </w:rPr>
                    <w:t>-</w:t>
                  </w:r>
                  <w:r>
                    <w:rPr>
                      <w:rFonts w:ascii="Times New Roman" w:hAnsi="Times New Roman" w:eastAsia="宋体"/>
                      <w:vertAlign w:val="superscript"/>
                    </w:rPr>
                    <w:t>2</w:t>
                  </w:r>
                </w:p>
              </w:tc>
              <w:tc>
                <w:tcPr>
                  <w:tcW w:w="715" w:type="pct"/>
                  <w:vMerge w:val="continue"/>
                  <w:vAlign w:val="center"/>
                </w:tcPr>
                <w:p>
                  <w:pPr>
                    <w:pStyle w:val="2"/>
                    <w:jc w:val="center"/>
                    <w:rPr>
                      <w:rFonts w:ascii="Times New Roman" w:hAnsi="Times New Roman" w:eastAsia="宋体"/>
                    </w:rPr>
                  </w:pPr>
                </w:p>
              </w:tc>
            </w:tr>
          </w:tbl>
          <w:p>
            <w:pPr>
              <w:autoSpaceDE w:val="0"/>
              <w:autoSpaceDN w:val="0"/>
              <w:spacing w:line="360" w:lineRule="auto"/>
              <w:ind w:firstLine="480" w:firstLineChars="200"/>
              <w:rPr>
                <w:rFonts w:cs="宋体"/>
                <w:b/>
                <w:sz w:val="24"/>
              </w:rPr>
            </w:pPr>
            <w:r>
              <w:rPr>
                <w:rFonts w:hint="eastAsia"/>
                <w:kern w:val="0"/>
                <w:sz w:val="24"/>
                <w:szCs w:val="22"/>
                <w:lang w:bidi="zh-CN"/>
              </w:rPr>
              <w:t>根据202</w:t>
            </w:r>
            <w:r>
              <w:rPr>
                <w:kern w:val="0"/>
                <w:sz w:val="24"/>
                <w:szCs w:val="22"/>
                <w:lang w:bidi="zh-CN"/>
              </w:rPr>
              <w:t>1</w:t>
            </w:r>
            <w:r>
              <w:rPr>
                <w:rFonts w:hint="eastAsia"/>
                <w:kern w:val="0"/>
                <w:sz w:val="24"/>
                <w:szCs w:val="22"/>
                <w:lang w:bidi="zh-CN"/>
              </w:rPr>
              <w:t>年</w:t>
            </w:r>
            <w:r>
              <w:rPr>
                <w:kern w:val="0"/>
                <w:sz w:val="24"/>
                <w:szCs w:val="22"/>
                <w:lang w:bidi="zh-CN"/>
              </w:rPr>
              <w:t>6</w:t>
            </w:r>
            <w:r>
              <w:rPr>
                <w:rFonts w:hint="eastAsia"/>
                <w:kern w:val="0"/>
                <w:sz w:val="24"/>
                <w:szCs w:val="22"/>
                <w:lang w:bidi="zh-CN"/>
              </w:rPr>
              <w:t>月</w:t>
            </w:r>
            <w:r>
              <w:rPr>
                <w:kern w:val="0"/>
                <w:sz w:val="24"/>
                <w:szCs w:val="22"/>
                <w:lang w:bidi="zh-CN"/>
              </w:rPr>
              <w:t>2</w:t>
            </w:r>
            <w:r>
              <w:rPr>
                <w:rFonts w:hint="eastAsia"/>
                <w:kern w:val="0"/>
                <w:sz w:val="24"/>
                <w:szCs w:val="22"/>
                <w:lang w:bidi="zh-CN"/>
              </w:rPr>
              <w:t>日和202</w:t>
            </w:r>
            <w:r>
              <w:rPr>
                <w:kern w:val="0"/>
                <w:sz w:val="24"/>
                <w:szCs w:val="22"/>
                <w:lang w:bidi="zh-CN"/>
              </w:rPr>
              <w:t>1</w:t>
            </w:r>
            <w:r>
              <w:rPr>
                <w:rFonts w:hint="eastAsia"/>
                <w:kern w:val="0"/>
                <w:sz w:val="24"/>
                <w:szCs w:val="22"/>
                <w:lang w:bidi="zh-CN"/>
              </w:rPr>
              <w:t>年</w:t>
            </w:r>
            <w:r>
              <w:rPr>
                <w:kern w:val="0"/>
                <w:sz w:val="24"/>
                <w:szCs w:val="22"/>
                <w:lang w:bidi="zh-CN"/>
              </w:rPr>
              <w:t>6</w:t>
            </w:r>
            <w:r>
              <w:rPr>
                <w:rFonts w:hint="eastAsia"/>
                <w:kern w:val="0"/>
                <w:sz w:val="24"/>
                <w:szCs w:val="22"/>
                <w:lang w:bidi="zh-CN"/>
              </w:rPr>
              <w:t>月</w:t>
            </w:r>
            <w:r>
              <w:rPr>
                <w:kern w:val="0"/>
                <w:sz w:val="24"/>
                <w:szCs w:val="22"/>
                <w:lang w:bidi="zh-CN"/>
              </w:rPr>
              <w:t>3</w:t>
            </w:r>
            <w:r>
              <w:rPr>
                <w:rFonts w:hint="eastAsia"/>
                <w:kern w:val="0"/>
                <w:sz w:val="24"/>
                <w:szCs w:val="22"/>
                <w:lang w:bidi="zh-CN"/>
              </w:rPr>
              <w:t>日，</w:t>
            </w:r>
            <w:r>
              <w:rPr>
                <w:kern w:val="0"/>
                <w:sz w:val="24"/>
                <w:szCs w:val="22"/>
                <w:lang w:bidi="zh-CN"/>
              </w:rPr>
              <w:t>2022</w:t>
            </w:r>
            <w:r>
              <w:rPr>
                <w:rFonts w:hint="eastAsia"/>
                <w:kern w:val="0"/>
                <w:sz w:val="24"/>
                <w:szCs w:val="22"/>
                <w:lang w:bidi="zh-CN"/>
              </w:rPr>
              <w:t>年</w:t>
            </w:r>
            <w:r>
              <w:rPr>
                <w:kern w:val="0"/>
                <w:sz w:val="24"/>
                <w:szCs w:val="22"/>
                <w:lang w:bidi="zh-CN"/>
              </w:rPr>
              <w:t>04</w:t>
            </w:r>
            <w:r>
              <w:rPr>
                <w:rFonts w:hint="eastAsia"/>
                <w:kern w:val="0"/>
                <w:sz w:val="24"/>
                <w:szCs w:val="22"/>
                <w:lang w:bidi="zh-CN"/>
              </w:rPr>
              <w:t>月</w:t>
            </w:r>
            <w:r>
              <w:rPr>
                <w:kern w:val="0"/>
                <w:sz w:val="24"/>
                <w:szCs w:val="22"/>
                <w:lang w:bidi="zh-CN"/>
              </w:rPr>
              <w:t>28</w:t>
            </w:r>
            <w:r>
              <w:rPr>
                <w:rFonts w:hint="eastAsia"/>
                <w:kern w:val="0"/>
                <w:sz w:val="24"/>
                <w:szCs w:val="22"/>
                <w:lang w:bidi="zh-CN"/>
              </w:rPr>
              <w:t>日和</w:t>
            </w:r>
            <w:r>
              <w:rPr>
                <w:kern w:val="0"/>
                <w:sz w:val="24"/>
                <w:szCs w:val="22"/>
                <w:lang w:bidi="zh-CN"/>
              </w:rPr>
              <w:t>2022</w:t>
            </w:r>
            <w:r>
              <w:rPr>
                <w:rFonts w:hint="eastAsia"/>
                <w:kern w:val="0"/>
                <w:sz w:val="24"/>
                <w:szCs w:val="22"/>
                <w:lang w:bidi="zh-CN"/>
              </w:rPr>
              <w:t>年</w:t>
            </w:r>
            <w:r>
              <w:rPr>
                <w:kern w:val="0"/>
                <w:sz w:val="24"/>
                <w:szCs w:val="22"/>
                <w:lang w:bidi="zh-CN"/>
              </w:rPr>
              <w:t>04</w:t>
            </w:r>
            <w:r>
              <w:rPr>
                <w:rFonts w:hint="eastAsia"/>
                <w:kern w:val="0"/>
                <w:sz w:val="24"/>
                <w:szCs w:val="22"/>
                <w:lang w:bidi="zh-CN"/>
              </w:rPr>
              <w:t>月</w:t>
            </w:r>
            <w:r>
              <w:rPr>
                <w:kern w:val="0"/>
                <w:sz w:val="24"/>
                <w:szCs w:val="22"/>
                <w:lang w:bidi="zh-CN"/>
              </w:rPr>
              <w:t>29</w:t>
            </w:r>
            <w:r>
              <w:rPr>
                <w:rFonts w:hint="eastAsia"/>
                <w:kern w:val="0"/>
                <w:sz w:val="24"/>
                <w:szCs w:val="22"/>
                <w:lang w:bidi="zh-CN"/>
              </w:rPr>
              <w:t>日有组织废气监测结果表明：芜湖市金贸流体科技股份有限公司各工序产生的颗粒物、非甲烷总烃、二氧化硫、氮氧化物排放参照执行</w:t>
            </w:r>
            <w:r>
              <w:rPr>
                <w:color w:val="000000"/>
                <w:sz w:val="24"/>
              </w:rPr>
              <w:t>上海市《大气污染物综合排放标准》（DB 31/933-2015）表1大气污染物项目排放限值</w:t>
            </w:r>
            <w:r>
              <w:rPr>
                <w:rFonts w:hint="eastAsia"/>
                <w:kern w:val="0"/>
                <w:sz w:val="24"/>
                <w:szCs w:val="22"/>
                <w:lang w:bidi="zh-CN"/>
              </w:rPr>
              <w:t>。</w:t>
            </w:r>
          </w:p>
          <w:p>
            <w:pPr>
              <w:widowControl/>
              <w:spacing w:line="360" w:lineRule="auto"/>
              <w:jc w:val="center"/>
              <w:rPr>
                <w:rFonts w:cs="宋体"/>
                <w:b/>
                <w:sz w:val="24"/>
              </w:rPr>
            </w:pPr>
            <w:r>
              <w:rPr>
                <w:rFonts w:hint="eastAsia" w:cs="宋体"/>
                <w:b/>
                <w:sz w:val="24"/>
              </w:rPr>
              <w:t>表7</w:t>
            </w:r>
            <w:r>
              <w:rPr>
                <w:rFonts w:cs="宋体"/>
                <w:b/>
                <w:sz w:val="24"/>
              </w:rPr>
              <w:t>-14</w:t>
            </w:r>
            <w:r>
              <w:rPr>
                <w:rFonts w:hint="eastAsia" w:cs="宋体"/>
                <w:b/>
                <w:sz w:val="24"/>
              </w:rPr>
              <w:t xml:space="preserve">  无组织废气监测结果表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5"/>
              <w:gridCol w:w="1475"/>
              <w:gridCol w:w="1430"/>
              <w:gridCol w:w="1645"/>
              <w:gridCol w:w="1430"/>
              <w:gridCol w:w="1430"/>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检测项目</w:t>
                  </w:r>
                </w:p>
              </w:tc>
              <w:tc>
                <w:tcPr>
                  <w:tcW w:w="2905" w:type="dxa"/>
                  <w:gridSpan w:val="2"/>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采样时间</w:t>
                  </w:r>
                </w:p>
              </w:tc>
              <w:tc>
                <w:tcPr>
                  <w:tcW w:w="5935" w:type="dxa"/>
                  <w:gridSpan w:val="4"/>
                  <w:vAlign w:val="center"/>
                </w:tcPr>
                <w:p>
                  <w:pPr>
                    <w:autoSpaceDE w:val="0"/>
                    <w:autoSpaceDN w:val="0"/>
                    <w:spacing w:line="360" w:lineRule="auto"/>
                    <w:jc w:val="center"/>
                    <w:rPr>
                      <w:kern w:val="0"/>
                      <w:sz w:val="24"/>
                      <w:szCs w:val="22"/>
                      <w:lang w:bidi="zh-CN"/>
                    </w:rPr>
                  </w:pPr>
                  <w:r>
                    <w:rPr>
                      <w:rFonts w:hint="eastAsia"/>
                      <w:kern w:val="0"/>
                      <w:sz w:val="24"/>
                      <w:szCs w:val="22"/>
                      <w:lang w:bidi="zh-CN"/>
                    </w:rPr>
                    <w:t>检测浓度（mg</w:t>
                  </w:r>
                  <w:r>
                    <w:rPr>
                      <w:kern w:val="0"/>
                      <w:sz w:val="24"/>
                      <w:szCs w:val="22"/>
                      <w:lang w:bidi="zh-CN"/>
                    </w:rPr>
                    <w:t>/m</w:t>
                  </w:r>
                  <w:r>
                    <w:rPr>
                      <w:kern w:val="0"/>
                      <w:sz w:val="24"/>
                      <w:szCs w:val="22"/>
                      <w:vertAlign w:val="superscript"/>
                      <w:lang w:bidi="zh-CN"/>
                    </w:rPr>
                    <w:t>3</w:t>
                  </w:r>
                  <w:r>
                    <w:rPr>
                      <w:rFonts w:hint="eastAsia"/>
                      <w:kern w:val="0"/>
                      <w:sz w:val="24"/>
                      <w:szCs w:val="22"/>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2905" w:type="dxa"/>
                  <w:gridSpan w:val="2"/>
                  <w:vMerge w:val="continue"/>
                  <w:vAlign w:val="center"/>
                </w:tcPr>
                <w:p>
                  <w:pPr>
                    <w:autoSpaceDE w:val="0"/>
                    <w:autoSpaceDN w:val="0"/>
                    <w:spacing w:line="360" w:lineRule="auto"/>
                    <w:jc w:val="center"/>
                    <w:rPr>
                      <w:kern w:val="0"/>
                      <w:sz w:val="24"/>
                      <w:szCs w:val="22"/>
                      <w:lang w:bidi="zh-CN"/>
                    </w:rPr>
                  </w:pP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上风向1#</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下风向2#</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下风向3#</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下风向4#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总悬浮颗粒物</w:t>
                  </w:r>
                </w:p>
              </w:tc>
              <w:tc>
                <w:tcPr>
                  <w:tcW w:w="1475"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2</w:t>
                  </w:r>
                  <w:r>
                    <w:rPr>
                      <w:kern w:val="0"/>
                      <w:sz w:val="24"/>
                      <w:szCs w:val="22"/>
                      <w:lang w:bidi="zh-CN"/>
                    </w:rPr>
                    <w:t>021/06/02</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第一次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.108</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.123</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.123</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1475" w:type="dxa"/>
                  <w:vMerge w:val="continue"/>
                  <w:vAlign w:val="center"/>
                </w:tcPr>
                <w:p>
                  <w:pPr>
                    <w:autoSpaceDE w:val="0"/>
                    <w:autoSpaceDN w:val="0"/>
                    <w:spacing w:line="360" w:lineRule="auto"/>
                    <w:jc w:val="center"/>
                    <w:rPr>
                      <w:kern w:val="0"/>
                      <w:sz w:val="24"/>
                      <w:szCs w:val="22"/>
                      <w:lang w:bidi="zh-CN"/>
                    </w:rPr>
                  </w:pP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第二次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.112</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.118</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.127</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1475" w:type="dxa"/>
                  <w:vMerge w:val="continue"/>
                  <w:vAlign w:val="center"/>
                </w:tcPr>
                <w:p>
                  <w:pPr>
                    <w:autoSpaceDE w:val="0"/>
                    <w:autoSpaceDN w:val="0"/>
                    <w:spacing w:line="360" w:lineRule="auto"/>
                    <w:jc w:val="center"/>
                    <w:rPr>
                      <w:kern w:val="0"/>
                      <w:sz w:val="24"/>
                      <w:szCs w:val="22"/>
                      <w:lang w:bidi="zh-CN"/>
                    </w:rPr>
                  </w:pP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第三次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.107</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.120</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.125</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1475"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2</w:t>
                  </w:r>
                  <w:r>
                    <w:rPr>
                      <w:kern w:val="0"/>
                      <w:sz w:val="24"/>
                      <w:szCs w:val="22"/>
                      <w:lang w:bidi="zh-CN"/>
                    </w:rPr>
                    <w:t>021/06/03</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第一次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.107</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.125</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.122</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1475" w:type="dxa"/>
                  <w:vMerge w:val="continue"/>
                  <w:vAlign w:val="center"/>
                </w:tcPr>
                <w:p>
                  <w:pPr>
                    <w:autoSpaceDE w:val="0"/>
                    <w:autoSpaceDN w:val="0"/>
                    <w:spacing w:line="360" w:lineRule="auto"/>
                    <w:jc w:val="center"/>
                    <w:rPr>
                      <w:kern w:val="0"/>
                      <w:sz w:val="24"/>
                      <w:szCs w:val="22"/>
                      <w:lang w:bidi="zh-CN"/>
                    </w:rPr>
                  </w:pP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第二次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.110</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.122</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.127</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1475" w:type="dxa"/>
                  <w:vMerge w:val="continue"/>
                  <w:vAlign w:val="center"/>
                </w:tcPr>
                <w:p>
                  <w:pPr>
                    <w:autoSpaceDE w:val="0"/>
                    <w:autoSpaceDN w:val="0"/>
                    <w:spacing w:line="360" w:lineRule="auto"/>
                    <w:jc w:val="center"/>
                    <w:rPr>
                      <w:kern w:val="0"/>
                      <w:sz w:val="24"/>
                      <w:szCs w:val="22"/>
                      <w:lang w:bidi="zh-CN"/>
                    </w:rPr>
                  </w:pP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第三次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.105</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.120</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.123</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非甲烷总烃</w:t>
                  </w:r>
                </w:p>
              </w:tc>
              <w:tc>
                <w:tcPr>
                  <w:tcW w:w="1475"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2</w:t>
                  </w:r>
                  <w:r>
                    <w:rPr>
                      <w:kern w:val="0"/>
                      <w:sz w:val="24"/>
                      <w:szCs w:val="22"/>
                      <w:lang w:bidi="zh-CN"/>
                    </w:rPr>
                    <w:t>021/06/02</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第一次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.54</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.66</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.70</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1475" w:type="dxa"/>
                  <w:vMerge w:val="continue"/>
                  <w:vAlign w:val="center"/>
                </w:tcPr>
                <w:p>
                  <w:pPr>
                    <w:autoSpaceDE w:val="0"/>
                    <w:autoSpaceDN w:val="0"/>
                    <w:spacing w:line="360" w:lineRule="auto"/>
                    <w:jc w:val="center"/>
                    <w:rPr>
                      <w:kern w:val="0"/>
                      <w:sz w:val="24"/>
                      <w:szCs w:val="22"/>
                      <w:lang w:bidi="zh-CN"/>
                    </w:rPr>
                  </w:pP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第二次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.56</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.63</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.69</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1475" w:type="dxa"/>
                  <w:vMerge w:val="continue"/>
                  <w:vAlign w:val="center"/>
                </w:tcPr>
                <w:p>
                  <w:pPr>
                    <w:autoSpaceDE w:val="0"/>
                    <w:autoSpaceDN w:val="0"/>
                    <w:spacing w:line="360" w:lineRule="auto"/>
                    <w:jc w:val="center"/>
                    <w:rPr>
                      <w:kern w:val="0"/>
                      <w:sz w:val="24"/>
                      <w:szCs w:val="22"/>
                      <w:lang w:bidi="zh-CN"/>
                    </w:rPr>
                  </w:pP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第三次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.56</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.58</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.65</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1475"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2</w:t>
                  </w:r>
                  <w:r>
                    <w:rPr>
                      <w:kern w:val="0"/>
                      <w:sz w:val="24"/>
                      <w:szCs w:val="22"/>
                      <w:lang w:bidi="zh-CN"/>
                    </w:rPr>
                    <w:t>021/06/03</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第一次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.43</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.57</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.58</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1475" w:type="dxa"/>
                  <w:vMerge w:val="continue"/>
                  <w:vAlign w:val="center"/>
                </w:tcPr>
                <w:p>
                  <w:pPr>
                    <w:autoSpaceDE w:val="0"/>
                    <w:autoSpaceDN w:val="0"/>
                    <w:spacing w:line="360" w:lineRule="auto"/>
                    <w:jc w:val="center"/>
                    <w:rPr>
                      <w:kern w:val="0"/>
                      <w:sz w:val="24"/>
                      <w:szCs w:val="22"/>
                      <w:lang w:bidi="zh-CN"/>
                    </w:rPr>
                  </w:pP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第二次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.49</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.57</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.61</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5" w:type="dxa"/>
                  <w:vMerge w:val="continue"/>
                  <w:vAlign w:val="center"/>
                </w:tcPr>
                <w:p>
                  <w:pPr>
                    <w:autoSpaceDE w:val="0"/>
                    <w:autoSpaceDN w:val="0"/>
                    <w:spacing w:line="360" w:lineRule="auto"/>
                    <w:jc w:val="center"/>
                    <w:rPr>
                      <w:kern w:val="0"/>
                      <w:sz w:val="24"/>
                      <w:szCs w:val="22"/>
                      <w:lang w:bidi="zh-CN"/>
                    </w:rPr>
                  </w:pPr>
                </w:p>
              </w:tc>
              <w:tc>
                <w:tcPr>
                  <w:tcW w:w="1475" w:type="dxa"/>
                  <w:vMerge w:val="continue"/>
                  <w:vAlign w:val="center"/>
                </w:tcPr>
                <w:p>
                  <w:pPr>
                    <w:autoSpaceDE w:val="0"/>
                    <w:autoSpaceDN w:val="0"/>
                    <w:spacing w:line="360" w:lineRule="auto"/>
                    <w:jc w:val="center"/>
                    <w:rPr>
                      <w:kern w:val="0"/>
                      <w:sz w:val="24"/>
                      <w:szCs w:val="22"/>
                      <w:lang w:bidi="zh-CN"/>
                    </w:rPr>
                  </w:pP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第三次</w:t>
                  </w:r>
                </w:p>
              </w:tc>
              <w:tc>
                <w:tcPr>
                  <w:tcW w:w="1645"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.50</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.64</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.60</w:t>
                  </w:r>
                </w:p>
              </w:tc>
              <w:tc>
                <w:tcPr>
                  <w:tcW w:w="1430"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0</w:t>
                  </w:r>
                  <w:r>
                    <w:rPr>
                      <w:kern w:val="0"/>
                      <w:sz w:val="24"/>
                      <w:szCs w:val="22"/>
                      <w:lang w:bidi="zh-CN"/>
                    </w:rPr>
                    <w:t>.60</w:t>
                  </w:r>
                </w:p>
              </w:tc>
            </w:tr>
          </w:tbl>
          <w:p>
            <w:pPr>
              <w:autoSpaceDE w:val="0"/>
              <w:autoSpaceDN w:val="0"/>
              <w:spacing w:line="360" w:lineRule="auto"/>
              <w:ind w:firstLine="480" w:firstLineChars="200"/>
              <w:rPr>
                <w:kern w:val="0"/>
                <w:sz w:val="24"/>
                <w:szCs w:val="22"/>
                <w:lang w:bidi="zh-CN"/>
              </w:rPr>
            </w:pPr>
            <w:r>
              <w:rPr>
                <w:rFonts w:hint="eastAsia"/>
                <w:kern w:val="0"/>
                <w:sz w:val="24"/>
                <w:szCs w:val="22"/>
                <w:lang w:bidi="zh-CN"/>
              </w:rPr>
              <w:t>无组织废气监测结果表明：202</w:t>
            </w:r>
            <w:r>
              <w:rPr>
                <w:kern w:val="0"/>
                <w:sz w:val="24"/>
                <w:szCs w:val="22"/>
                <w:lang w:bidi="zh-CN"/>
              </w:rPr>
              <w:t>1</w:t>
            </w:r>
            <w:r>
              <w:rPr>
                <w:rFonts w:hint="eastAsia"/>
                <w:kern w:val="0"/>
                <w:sz w:val="24"/>
                <w:szCs w:val="22"/>
                <w:lang w:bidi="zh-CN"/>
              </w:rPr>
              <w:t>年</w:t>
            </w:r>
            <w:r>
              <w:rPr>
                <w:kern w:val="0"/>
                <w:sz w:val="24"/>
                <w:szCs w:val="22"/>
                <w:lang w:bidi="zh-CN"/>
              </w:rPr>
              <w:t>6</w:t>
            </w:r>
            <w:r>
              <w:rPr>
                <w:rFonts w:hint="eastAsia"/>
                <w:kern w:val="0"/>
                <w:sz w:val="24"/>
                <w:szCs w:val="22"/>
                <w:lang w:bidi="zh-CN"/>
              </w:rPr>
              <w:t>月</w:t>
            </w:r>
            <w:r>
              <w:rPr>
                <w:kern w:val="0"/>
                <w:sz w:val="24"/>
                <w:szCs w:val="22"/>
                <w:lang w:bidi="zh-CN"/>
              </w:rPr>
              <w:t>2</w:t>
            </w:r>
            <w:r>
              <w:rPr>
                <w:rFonts w:hint="eastAsia"/>
                <w:kern w:val="0"/>
                <w:sz w:val="24"/>
                <w:szCs w:val="22"/>
                <w:lang w:bidi="zh-CN"/>
              </w:rPr>
              <w:t>日和202</w:t>
            </w:r>
            <w:r>
              <w:rPr>
                <w:kern w:val="0"/>
                <w:sz w:val="24"/>
                <w:szCs w:val="22"/>
                <w:lang w:bidi="zh-CN"/>
              </w:rPr>
              <w:t>1</w:t>
            </w:r>
            <w:r>
              <w:rPr>
                <w:rFonts w:hint="eastAsia"/>
                <w:kern w:val="0"/>
                <w:sz w:val="24"/>
                <w:szCs w:val="22"/>
                <w:lang w:bidi="zh-CN"/>
              </w:rPr>
              <w:t>年</w:t>
            </w:r>
            <w:r>
              <w:rPr>
                <w:kern w:val="0"/>
                <w:sz w:val="24"/>
                <w:szCs w:val="22"/>
                <w:lang w:bidi="zh-CN"/>
              </w:rPr>
              <w:t>6</w:t>
            </w:r>
            <w:r>
              <w:rPr>
                <w:rFonts w:hint="eastAsia"/>
                <w:kern w:val="0"/>
                <w:sz w:val="24"/>
                <w:szCs w:val="22"/>
                <w:lang w:bidi="zh-CN"/>
              </w:rPr>
              <w:t>月</w:t>
            </w:r>
            <w:r>
              <w:rPr>
                <w:kern w:val="0"/>
                <w:sz w:val="24"/>
                <w:szCs w:val="22"/>
                <w:lang w:bidi="zh-CN"/>
              </w:rPr>
              <w:t>3</w:t>
            </w:r>
            <w:r>
              <w:rPr>
                <w:rFonts w:hint="eastAsia"/>
                <w:kern w:val="0"/>
                <w:sz w:val="24"/>
                <w:szCs w:val="22"/>
                <w:lang w:bidi="zh-CN"/>
              </w:rPr>
              <w:t>日，芜湖市金贸流体科技股份有限公司上风向1个参照点，下风向3个监控点总悬浮颗粒物、非甲烷总烃浓度均满足</w:t>
            </w:r>
            <w:r>
              <w:rPr>
                <w:color w:val="000000"/>
                <w:sz w:val="24"/>
              </w:rPr>
              <w:t>上海市《大气污染物综合排放标准》（DB 31/933-2015）表3厂界大气污染物监控点浓度限值</w:t>
            </w:r>
            <w:r>
              <w:rPr>
                <w:rFonts w:hint="eastAsia"/>
                <w:color w:val="000000"/>
                <w:sz w:val="24"/>
              </w:rPr>
              <w:t>。</w:t>
            </w:r>
            <w:r>
              <w:rPr>
                <w:rFonts w:hint="eastAsia"/>
                <w:kern w:val="0"/>
                <w:sz w:val="24"/>
                <w:szCs w:val="22"/>
                <w:lang w:bidi="zh-CN"/>
              </w:rPr>
              <w:t>非甲烷总烃厂区内大气污染物监控点浓度限值排放参照执行《挥发性有机物无组织排放控制标准》（GB37822-2019）附录A中VOCs无组织特别排放限值要求。</w:t>
            </w:r>
          </w:p>
          <w:p>
            <w:pPr>
              <w:autoSpaceDE w:val="0"/>
              <w:autoSpaceDN w:val="0"/>
              <w:spacing w:line="360" w:lineRule="auto"/>
              <w:ind w:firstLine="482" w:firstLineChars="200"/>
              <w:jc w:val="center"/>
              <w:rPr>
                <w:b/>
                <w:bCs/>
                <w:kern w:val="0"/>
                <w:sz w:val="24"/>
                <w:szCs w:val="22"/>
                <w:lang w:bidi="zh-CN"/>
              </w:rPr>
            </w:pPr>
            <w:r>
              <w:rPr>
                <w:rFonts w:hint="eastAsia"/>
                <w:b/>
                <w:bCs/>
                <w:kern w:val="0"/>
                <w:sz w:val="24"/>
                <w:szCs w:val="22"/>
                <w:lang w:bidi="zh-CN"/>
              </w:rPr>
              <w:t>表7-</w:t>
            </w:r>
            <w:r>
              <w:rPr>
                <w:b/>
                <w:bCs/>
                <w:kern w:val="0"/>
                <w:sz w:val="24"/>
                <w:szCs w:val="22"/>
                <w:lang w:bidi="zh-CN"/>
              </w:rPr>
              <w:t xml:space="preserve">15 </w:t>
            </w:r>
            <w:r>
              <w:rPr>
                <w:rFonts w:hint="eastAsia"/>
                <w:b/>
                <w:bCs/>
                <w:kern w:val="0"/>
                <w:sz w:val="24"/>
                <w:szCs w:val="22"/>
                <w:lang w:bidi="zh-CN"/>
              </w:rPr>
              <w:t xml:space="preserve"> 验收监测期间气象条件</w:t>
            </w:r>
          </w:p>
          <w:tbl>
            <w:tblPr>
              <w:tblStyle w:val="3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52"/>
              <w:gridCol w:w="1633"/>
              <w:gridCol w:w="1666"/>
              <w:gridCol w:w="1611"/>
              <w:gridCol w:w="1972"/>
              <w:gridCol w:w="12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3" w:type="pct"/>
                  <w:gridSpan w:val="2"/>
                  <w:tcBorders>
                    <w:tl2br w:val="nil"/>
                    <w:tr2bl w:val="nil"/>
                  </w:tcBorders>
                  <w:shd w:val="clear" w:color="auto" w:fill="auto"/>
                  <w:vAlign w:val="center"/>
                </w:tcPr>
                <w:p>
                  <w:pPr>
                    <w:pStyle w:val="164"/>
                    <w:rPr>
                      <w:sz w:val="24"/>
                      <w:szCs w:val="24"/>
                    </w:rPr>
                  </w:pPr>
                  <w:r>
                    <w:rPr>
                      <w:sz w:val="24"/>
                      <w:szCs w:val="24"/>
                    </w:rPr>
                    <w:t>采样</w:t>
                  </w:r>
                  <w:r>
                    <w:rPr>
                      <w:rFonts w:hint="eastAsia"/>
                      <w:sz w:val="24"/>
                      <w:szCs w:val="24"/>
                    </w:rPr>
                    <w:t>时间</w:t>
                  </w:r>
                </w:p>
              </w:tc>
              <w:tc>
                <w:tcPr>
                  <w:tcW w:w="807" w:type="pct"/>
                  <w:tcBorders>
                    <w:tl2br w:val="nil"/>
                    <w:tr2bl w:val="nil"/>
                  </w:tcBorders>
                  <w:shd w:val="clear" w:color="auto" w:fill="auto"/>
                  <w:vAlign w:val="center"/>
                </w:tcPr>
                <w:p>
                  <w:pPr>
                    <w:pStyle w:val="164"/>
                    <w:rPr>
                      <w:sz w:val="24"/>
                      <w:szCs w:val="24"/>
                    </w:rPr>
                  </w:pPr>
                  <w:r>
                    <w:rPr>
                      <w:rFonts w:hint="eastAsia"/>
                      <w:sz w:val="24"/>
                      <w:szCs w:val="24"/>
                    </w:rPr>
                    <w:t>风向/</w:t>
                  </w:r>
                  <w:r>
                    <w:rPr>
                      <w:sz w:val="24"/>
                      <w:szCs w:val="24"/>
                    </w:rPr>
                    <w:t>风速（m/s）</w:t>
                  </w:r>
                </w:p>
              </w:tc>
              <w:tc>
                <w:tcPr>
                  <w:tcW w:w="780" w:type="pct"/>
                  <w:tcBorders>
                    <w:tl2br w:val="nil"/>
                    <w:tr2bl w:val="nil"/>
                  </w:tcBorders>
                  <w:shd w:val="clear" w:color="auto" w:fill="auto"/>
                  <w:vAlign w:val="center"/>
                </w:tcPr>
                <w:p>
                  <w:pPr>
                    <w:pStyle w:val="164"/>
                    <w:rPr>
                      <w:sz w:val="24"/>
                      <w:szCs w:val="24"/>
                    </w:rPr>
                  </w:pPr>
                  <w:r>
                    <w:rPr>
                      <w:rFonts w:hint="eastAsia"/>
                      <w:sz w:val="24"/>
                      <w:szCs w:val="24"/>
                    </w:rPr>
                    <w:t>大</w:t>
                  </w:r>
                  <w:r>
                    <w:rPr>
                      <w:sz w:val="24"/>
                      <w:szCs w:val="24"/>
                    </w:rPr>
                    <w:t>气压（kPa）</w:t>
                  </w:r>
                </w:p>
              </w:tc>
              <w:tc>
                <w:tcPr>
                  <w:tcW w:w="955" w:type="pct"/>
                  <w:tcBorders>
                    <w:tl2br w:val="nil"/>
                    <w:tr2bl w:val="nil"/>
                  </w:tcBorders>
                  <w:shd w:val="clear" w:color="auto" w:fill="auto"/>
                  <w:vAlign w:val="center"/>
                </w:tcPr>
                <w:p>
                  <w:pPr>
                    <w:pStyle w:val="164"/>
                    <w:rPr>
                      <w:sz w:val="24"/>
                      <w:szCs w:val="24"/>
                    </w:rPr>
                  </w:pPr>
                  <w:r>
                    <w:rPr>
                      <w:sz w:val="24"/>
                      <w:szCs w:val="24"/>
                    </w:rPr>
                    <w:t>风速（m/s）</w:t>
                  </w:r>
                </w:p>
              </w:tc>
              <w:tc>
                <w:tcPr>
                  <w:tcW w:w="625" w:type="pct"/>
                  <w:tcBorders>
                    <w:tl2br w:val="nil"/>
                    <w:tr2bl w:val="nil"/>
                  </w:tcBorders>
                </w:tcPr>
                <w:p>
                  <w:pPr>
                    <w:pStyle w:val="164"/>
                    <w:rPr>
                      <w:sz w:val="24"/>
                      <w:szCs w:val="24"/>
                    </w:rPr>
                  </w:pPr>
                  <w:r>
                    <w:rPr>
                      <w:rFonts w:hint="eastAsia"/>
                      <w:sz w:val="24"/>
                      <w:szCs w:val="24"/>
                    </w:rPr>
                    <w:t>天气状况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2" w:type="pct"/>
                  <w:vMerge w:val="restart"/>
                  <w:tcBorders>
                    <w:tl2br w:val="nil"/>
                    <w:tr2bl w:val="nil"/>
                  </w:tcBorders>
                  <w:shd w:val="clear" w:color="auto" w:fill="auto"/>
                  <w:vAlign w:val="center"/>
                </w:tcPr>
                <w:p>
                  <w:pPr>
                    <w:jc w:val="center"/>
                    <w:rPr>
                      <w:sz w:val="24"/>
                    </w:rPr>
                  </w:pPr>
                  <w:r>
                    <w:rPr>
                      <w:sz w:val="24"/>
                    </w:rPr>
                    <w:t>2021.06.</w:t>
                  </w:r>
                  <w:r>
                    <w:rPr>
                      <w:rFonts w:hint="eastAsia"/>
                      <w:sz w:val="24"/>
                    </w:rPr>
                    <w:t>0</w:t>
                  </w:r>
                  <w:r>
                    <w:rPr>
                      <w:sz w:val="24"/>
                    </w:rPr>
                    <w:t>2</w:t>
                  </w:r>
                </w:p>
              </w:tc>
              <w:tc>
                <w:tcPr>
                  <w:tcW w:w="791" w:type="pct"/>
                  <w:tcBorders>
                    <w:tl2br w:val="nil"/>
                    <w:tr2bl w:val="nil"/>
                  </w:tcBorders>
                  <w:shd w:val="clear" w:color="auto" w:fill="auto"/>
                  <w:vAlign w:val="center"/>
                </w:tcPr>
                <w:p>
                  <w:pPr>
                    <w:pStyle w:val="164"/>
                    <w:rPr>
                      <w:sz w:val="24"/>
                      <w:szCs w:val="24"/>
                    </w:rPr>
                  </w:pPr>
                  <w:r>
                    <w:rPr>
                      <w:sz w:val="24"/>
                      <w:szCs w:val="24"/>
                    </w:rPr>
                    <w:t>第一次</w:t>
                  </w:r>
                </w:p>
              </w:tc>
              <w:tc>
                <w:tcPr>
                  <w:tcW w:w="807" w:type="pct"/>
                  <w:tcBorders>
                    <w:tl2br w:val="nil"/>
                    <w:tr2bl w:val="nil"/>
                  </w:tcBorders>
                  <w:shd w:val="clear" w:color="auto" w:fill="auto"/>
                  <w:vAlign w:val="center"/>
                </w:tcPr>
                <w:p>
                  <w:pPr>
                    <w:widowControl/>
                    <w:jc w:val="center"/>
                    <w:textAlignment w:val="center"/>
                    <w:rPr>
                      <w:sz w:val="24"/>
                    </w:rPr>
                  </w:pPr>
                  <w:r>
                    <w:rPr>
                      <w:rFonts w:hint="eastAsia"/>
                      <w:sz w:val="24"/>
                    </w:rPr>
                    <w:t>东北/</w:t>
                  </w:r>
                  <w:r>
                    <w:rPr>
                      <w:sz w:val="24"/>
                    </w:rPr>
                    <w:t>1.26</w:t>
                  </w:r>
                </w:p>
              </w:tc>
              <w:tc>
                <w:tcPr>
                  <w:tcW w:w="780" w:type="pct"/>
                  <w:tcBorders>
                    <w:tl2br w:val="nil"/>
                    <w:tr2bl w:val="nil"/>
                  </w:tcBorders>
                  <w:shd w:val="clear" w:color="auto" w:fill="auto"/>
                  <w:vAlign w:val="center"/>
                </w:tcPr>
                <w:p>
                  <w:pPr>
                    <w:widowControl/>
                    <w:jc w:val="center"/>
                    <w:textAlignment w:val="center"/>
                    <w:rPr>
                      <w:sz w:val="24"/>
                    </w:rPr>
                  </w:pPr>
                  <w:r>
                    <w:rPr>
                      <w:rFonts w:hint="eastAsia"/>
                      <w:sz w:val="24"/>
                    </w:rPr>
                    <w:t>1</w:t>
                  </w:r>
                  <w:r>
                    <w:rPr>
                      <w:sz w:val="24"/>
                    </w:rPr>
                    <w:t>01.35</w:t>
                  </w:r>
                </w:p>
              </w:tc>
              <w:tc>
                <w:tcPr>
                  <w:tcW w:w="955" w:type="pct"/>
                  <w:tcBorders>
                    <w:tl2br w:val="nil"/>
                    <w:tr2bl w:val="nil"/>
                  </w:tcBorders>
                  <w:shd w:val="clear" w:color="auto" w:fill="auto"/>
                  <w:vAlign w:val="center"/>
                </w:tcPr>
                <w:p>
                  <w:pPr>
                    <w:widowControl/>
                    <w:jc w:val="center"/>
                    <w:textAlignment w:val="center"/>
                    <w:rPr>
                      <w:sz w:val="24"/>
                    </w:rPr>
                  </w:pPr>
                  <w:r>
                    <w:rPr>
                      <w:rFonts w:hint="eastAsia"/>
                      <w:sz w:val="24"/>
                    </w:rPr>
                    <w:t>2</w:t>
                  </w:r>
                  <w:r>
                    <w:rPr>
                      <w:sz w:val="24"/>
                    </w:rPr>
                    <w:t>2.3</w:t>
                  </w:r>
                </w:p>
              </w:tc>
              <w:tc>
                <w:tcPr>
                  <w:tcW w:w="625" w:type="pct"/>
                  <w:tcBorders>
                    <w:tl2br w:val="nil"/>
                    <w:tr2bl w:val="nil"/>
                  </w:tcBorders>
                </w:tcPr>
                <w:p>
                  <w:pPr>
                    <w:widowControl/>
                    <w:jc w:val="center"/>
                    <w:textAlignment w:val="center"/>
                    <w:rPr>
                      <w:rFonts w:cs="等线"/>
                      <w:color w:val="000000"/>
                      <w:kern w:val="0"/>
                      <w:sz w:val="24"/>
                      <w:lang w:bidi="ar"/>
                    </w:rPr>
                  </w:pPr>
                  <w:r>
                    <w:rPr>
                      <w:rFonts w:hint="eastAsia" w:cs="等线"/>
                      <w:color w:val="000000"/>
                      <w:kern w:val="0"/>
                      <w:sz w:val="24"/>
                      <w:lang w:bidi="ar"/>
                    </w:rPr>
                    <w:t>多云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2" w:type="pct"/>
                  <w:vMerge w:val="continue"/>
                  <w:tcBorders>
                    <w:tl2br w:val="nil"/>
                    <w:tr2bl w:val="nil"/>
                  </w:tcBorders>
                  <w:shd w:val="clear" w:color="auto" w:fill="auto"/>
                  <w:vAlign w:val="center"/>
                </w:tcPr>
                <w:p>
                  <w:pPr>
                    <w:pStyle w:val="164"/>
                    <w:rPr>
                      <w:sz w:val="24"/>
                      <w:szCs w:val="24"/>
                    </w:rPr>
                  </w:pPr>
                </w:p>
              </w:tc>
              <w:tc>
                <w:tcPr>
                  <w:tcW w:w="791" w:type="pct"/>
                  <w:tcBorders>
                    <w:tl2br w:val="nil"/>
                    <w:tr2bl w:val="nil"/>
                  </w:tcBorders>
                  <w:shd w:val="clear" w:color="auto" w:fill="auto"/>
                  <w:vAlign w:val="center"/>
                </w:tcPr>
                <w:p>
                  <w:pPr>
                    <w:pStyle w:val="164"/>
                    <w:rPr>
                      <w:sz w:val="24"/>
                      <w:szCs w:val="24"/>
                    </w:rPr>
                  </w:pPr>
                  <w:r>
                    <w:rPr>
                      <w:sz w:val="24"/>
                      <w:szCs w:val="24"/>
                    </w:rPr>
                    <w:t>第二次</w:t>
                  </w:r>
                </w:p>
              </w:tc>
              <w:tc>
                <w:tcPr>
                  <w:tcW w:w="807" w:type="pct"/>
                  <w:tcBorders>
                    <w:tl2br w:val="nil"/>
                    <w:tr2bl w:val="nil"/>
                  </w:tcBorders>
                  <w:shd w:val="clear" w:color="auto" w:fill="auto"/>
                </w:tcPr>
                <w:p>
                  <w:pPr>
                    <w:widowControl/>
                    <w:jc w:val="center"/>
                    <w:textAlignment w:val="center"/>
                    <w:rPr>
                      <w:sz w:val="24"/>
                    </w:rPr>
                  </w:pPr>
                  <w:r>
                    <w:rPr>
                      <w:rFonts w:hint="eastAsia"/>
                      <w:sz w:val="24"/>
                    </w:rPr>
                    <w:t>东北/</w:t>
                  </w:r>
                  <w:r>
                    <w:rPr>
                      <w:sz w:val="24"/>
                    </w:rPr>
                    <w:t>1.30</w:t>
                  </w:r>
                </w:p>
              </w:tc>
              <w:tc>
                <w:tcPr>
                  <w:tcW w:w="780" w:type="pct"/>
                  <w:tcBorders>
                    <w:tl2br w:val="nil"/>
                    <w:tr2bl w:val="nil"/>
                  </w:tcBorders>
                  <w:shd w:val="clear" w:color="auto" w:fill="auto"/>
                  <w:vAlign w:val="center"/>
                </w:tcPr>
                <w:p>
                  <w:pPr>
                    <w:widowControl/>
                    <w:jc w:val="center"/>
                    <w:textAlignment w:val="center"/>
                    <w:rPr>
                      <w:sz w:val="24"/>
                    </w:rPr>
                  </w:pPr>
                  <w:r>
                    <w:rPr>
                      <w:rFonts w:hint="eastAsia"/>
                      <w:sz w:val="24"/>
                    </w:rPr>
                    <w:t>1</w:t>
                  </w:r>
                  <w:r>
                    <w:rPr>
                      <w:sz w:val="24"/>
                    </w:rPr>
                    <w:t>01.17</w:t>
                  </w:r>
                </w:p>
              </w:tc>
              <w:tc>
                <w:tcPr>
                  <w:tcW w:w="955" w:type="pct"/>
                  <w:tcBorders>
                    <w:tl2br w:val="nil"/>
                    <w:tr2bl w:val="nil"/>
                  </w:tcBorders>
                  <w:shd w:val="clear" w:color="auto" w:fill="auto"/>
                  <w:vAlign w:val="center"/>
                </w:tcPr>
                <w:p>
                  <w:pPr>
                    <w:widowControl/>
                    <w:jc w:val="center"/>
                    <w:textAlignment w:val="center"/>
                    <w:rPr>
                      <w:sz w:val="24"/>
                    </w:rPr>
                  </w:pPr>
                  <w:r>
                    <w:rPr>
                      <w:rFonts w:hint="eastAsia"/>
                      <w:sz w:val="24"/>
                    </w:rPr>
                    <w:t>2</w:t>
                  </w:r>
                  <w:r>
                    <w:rPr>
                      <w:sz w:val="24"/>
                    </w:rPr>
                    <w:t>2.9</w:t>
                  </w:r>
                </w:p>
              </w:tc>
              <w:tc>
                <w:tcPr>
                  <w:tcW w:w="625" w:type="pct"/>
                  <w:tcBorders>
                    <w:tl2br w:val="nil"/>
                    <w:tr2bl w:val="nil"/>
                  </w:tcBorders>
                </w:tcPr>
                <w:p>
                  <w:pPr>
                    <w:widowControl/>
                    <w:jc w:val="center"/>
                    <w:textAlignment w:val="center"/>
                    <w:rPr>
                      <w:rFonts w:cs="等线"/>
                      <w:color w:val="000000"/>
                      <w:kern w:val="0"/>
                      <w:sz w:val="24"/>
                      <w:lang w:bidi="ar"/>
                    </w:rPr>
                  </w:pPr>
                  <w:r>
                    <w:rPr>
                      <w:rFonts w:hint="eastAsia" w:cs="等线"/>
                      <w:color w:val="000000"/>
                      <w:kern w:val="0"/>
                      <w:sz w:val="24"/>
                      <w:lang w:bidi="ar"/>
                    </w:rPr>
                    <w:t>多云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2" w:type="pct"/>
                  <w:vMerge w:val="continue"/>
                  <w:tcBorders>
                    <w:tl2br w:val="nil"/>
                    <w:tr2bl w:val="nil"/>
                  </w:tcBorders>
                  <w:shd w:val="clear" w:color="auto" w:fill="auto"/>
                  <w:vAlign w:val="center"/>
                </w:tcPr>
                <w:p>
                  <w:pPr>
                    <w:pStyle w:val="164"/>
                    <w:rPr>
                      <w:sz w:val="24"/>
                      <w:szCs w:val="24"/>
                    </w:rPr>
                  </w:pPr>
                </w:p>
              </w:tc>
              <w:tc>
                <w:tcPr>
                  <w:tcW w:w="791" w:type="pct"/>
                  <w:tcBorders>
                    <w:tl2br w:val="nil"/>
                    <w:tr2bl w:val="nil"/>
                  </w:tcBorders>
                  <w:shd w:val="clear" w:color="auto" w:fill="auto"/>
                  <w:vAlign w:val="center"/>
                </w:tcPr>
                <w:p>
                  <w:pPr>
                    <w:pStyle w:val="164"/>
                    <w:rPr>
                      <w:sz w:val="24"/>
                      <w:szCs w:val="24"/>
                    </w:rPr>
                  </w:pPr>
                  <w:r>
                    <w:rPr>
                      <w:sz w:val="24"/>
                      <w:szCs w:val="24"/>
                    </w:rPr>
                    <w:t>第三次</w:t>
                  </w:r>
                </w:p>
              </w:tc>
              <w:tc>
                <w:tcPr>
                  <w:tcW w:w="807" w:type="pct"/>
                  <w:tcBorders>
                    <w:tl2br w:val="nil"/>
                    <w:tr2bl w:val="nil"/>
                  </w:tcBorders>
                  <w:shd w:val="clear" w:color="auto" w:fill="auto"/>
                </w:tcPr>
                <w:p>
                  <w:pPr>
                    <w:widowControl/>
                    <w:jc w:val="center"/>
                    <w:textAlignment w:val="center"/>
                    <w:rPr>
                      <w:sz w:val="24"/>
                    </w:rPr>
                  </w:pPr>
                  <w:r>
                    <w:rPr>
                      <w:rFonts w:hint="eastAsia"/>
                      <w:sz w:val="24"/>
                    </w:rPr>
                    <w:t>东北/</w:t>
                  </w:r>
                  <w:r>
                    <w:rPr>
                      <w:sz w:val="24"/>
                    </w:rPr>
                    <w:t>1.28</w:t>
                  </w:r>
                </w:p>
              </w:tc>
              <w:tc>
                <w:tcPr>
                  <w:tcW w:w="780" w:type="pct"/>
                  <w:tcBorders>
                    <w:tl2br w:val="nil"/>
                    <w:tr2bl w:val="nil"/>
                  </w:tcBorders>
                  <w:shd w:val="clear" w:color="auto" w:fill="auto"/>
                  <w:vAlign w:val="center"/>
                </w:tcPr>
                <w:p>
                  <w:pPr>
                    <w:widowControl/>
                    <w:jc w:val="center"/>
                    <w:textAlignment w:val="center"/>
                    <w:rPr>
                      <w:sz w:val="24"/>
                    </w:rPr>
                  </w:pPr>
                  <w:r>
                    <w:rPr>
                      <w:rFonts w:hint="eastAsia"/>
                      <w:sz w:val="24"/>
                    </w:rPr>
                    <w:t>1</w:t>
                  </w:r>
                  <w:r>
                    <w:rPr>
                      <w:sz w:val="24"/>
                    </w:rPr>
                    <w:t>01.29</w:t>
                  </w:r>
                </w:p>
              </w:tc>
              <w:tc>
                <w:tcPr>
                  <w:tcW w:w="955" w:type="pct"/>
                  <w:tcBorders>
                    <w:tl2br w:val="nil"/>
                    <w:tr2bl w:val="nil"/>
                  </w:tcBorders>
                  <w:shd w:val="clear" w:color="auto" w:fill="auto"/>
                  <w:vAlign w:val="center"/>
                </w:tcPr>
                <w:p>
                  <w:pPr>
                    <w:widowControl/>
                    <w:jc w:val="center"/>
                    <w:textAlignment w:val="center"/>
                    <w:rPr>
                      <w:sz w:val="24"/>
                    </w:rPr>
                  </w:pPr>
                  <w:r>
                    <w:rPr>
                      <w:rFonts w:hint="eastAsia"/>
                      <w:sz w:val="24"/>
                    </w:rPr>
                    <w:t>2</w:t>
                  </w:r>
                  <w:r>
                    <w:rPr>
                      <w:sz w:val="24"/>
                    </w:rPr>
                    <w:t>2.7</w:t>
                  </w:r>
                </w:p>
              </w:tc>
              <w:tc>
                <w:tcPr>
                  <w:tcW w:w="625" w:type="pct"/>
                  <w:tcBorders>
                    <w:tl2br w:val="nil"/>
                    <w:tr2bl w:val="nil"/>
                  </w:tcBorders>
                </w:tcPr>
                <w:p>
                  <w:pPr>
                    <w:widowControl/>
                    <w:jc w:val="center"/>
                    <w:textAlignment w:val="center"/>
                    <w:rPr>
                      <w:rFonts w:cs="等线"/>
                      <w:color w:val="000000"/>
                      <w:kern w:val="0"/>
                      <w:sz w:val="24"/>
                      <w:lang w:bidi="ar"/>
                    </w:rPr>
                  </w:pPr>
                  <w:r>
                    <w:rPr>
                      <w:rFonts w:hint="eastAsia" w:cs="等线"/>
                      <w:color w:val="000000"/>
                      <w:kern w:val="0"/>
                      <w:sz w:val="24"/>
                      <w:lang w:bidi="ar"/>
                    </w:rPr>
                    <w:t>多云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2" w:type="pct"/>
                  <w:vMerge w:val="restart"/>
                  <w:tcBorders>
                    <w:tl2br w:val="nil"/>
                    <w:tr2bl w:val="nil"/>
                  </w:tcBorders>
                  <w:shd w:val="clear" w:color="auto" w:fill="auto"/>
                  <w:vAlign w:val="center"/>
                </w:tcPr>
                <w:p>
                  <w:pPr>
                    <w:jc w:val="center"/>
                    <w:rPr>
                      <w:sz w:val="24"/>
                    </w:rPr>
                  </w:pPr>
                  <w:r>
                    <w:rPr>
                      <w:sz w:val="24"/>
                    </w:rPr>
                    <w:t>2021.06.</w:t>
                  </w:r>
                  <w:r>
                    <w:rPr>
                      <w:rFonts w:hint="eastAsia"/>
                      <w:sz w:val="24"/>
                    </w:rPr>
                    <w:t>0</w:t>
                  </w:r>
                  <w:r>
                    <w:rPr>
                      <w:sz w:val="24"/>
                    </w:rPr>
                    <w:t>3</w:t>
                  </w:r>
                </w:p>
              </w:tc>
              <w:tc>
                <w:tcPr>
                  <w:tcW w:w="791" w:type="pct"/>
                  <w:tcBorders>
                    <w:tl2br w:val="nil"/>
                    <w:tr2bl w:val="nil"/>
                  </w:tcBorders>
                  <w:shd w:val="clear" w:color="auto" w:fill="auto"/>
                  <w:vAlign w:val="center"/>
                </w:tcPr>
                <w:p>
                  <w:pPr>
                    <w:pStyle w:val="164"/>
                    <w:rPr>
                      <w:sz w:val="24"/>
                      <w:szCs w:val="24"/>
                    </w:rPr>
                  </w:pPr>
                  <w:r>
                    <w:rPr>
                      <w:sz w:val="24"/>
                      <w:szCs w:val="24"/>
                    </w:rPr>
                    <w:t>第一次</w:t>
                  </w:r>
                </w:p>
              </w:tc>
              <w:tc>
                <w:tcPr>
                  <w:tcW w:w="807" w:type="pct"/>
                  <w:tcBorders>
                    <w:tl2br w:val="nil"/>
                    <w:tr2bl w:val="nil"/>
                  </w:tcBorders>
                  <w:shd w:val="clear" w:color="auto" w:fill="auto"/>
                  <w:vAlign w:val="center"/>
                </w:tcPr>
                <w:p>
                  <w:pPr>
                    <w:widowControl/>
                    <w:jc w:val="center"/>
                    <w:textAlignment w:val="center"/>
                    <w:rPr>
                      <w:sz w:val="24"/>
                    </w:rPr>
                  </w:pPr>
                  <w:r>
                    <w:rPr>
                      <w:rFonts w:hint="eastAsia"/>
                      <w:sz w:val="24"/>
                    </w:rPr>
                    <w:t>东/</w:t>
                  </w:r>
                  <w:r>
                    <w:rPr>
                      <w:sz w:val="24"/>
                    </w:rPr>
                    <w:t>1.26</w:t>
                  </w:r>
                </w:p>
              </w:tc>
              <w:tc>
                <w:tcPr>
                  <w:tcW w:w="780" w:type="pct"/>
                  <w:tcBorders>
                    <w:tl2br w:val="nil"/>
                    <w:tr2bl w:val="nil"/>
                  </w:tcBorders>
                  <w:shd w:val="clear" w:color="auto" w:fill="auto"/>
                  <w:vAlign w:val="center"/>
                </w:tcPr>
                <w:p>
                  <w:pPr>
                    <w:widowControl/>
                    <w:jc w:val="center"/>
                    <w:textAlignment w:val="center"/>
                    <w:rPr>
                      <w:sz w:val="24"/>
                    </w:rPr>
                  </w:pPr>
                  <w:r>
                    <w:rPr>
                      <w:rFonts w:hint="eastAsia"/>
                      <w:sz w:val="24"/>
                    </w:rPr>
                    <w:t>1</w:t>
                  </w:r>
                  <w:r>
                    <w:rPr>
                      <w:sz w:val="24"/>
                    </w:rPr>
                    <w:t>01.35</w:t>
                  </w:r>
                </w:p>
              </w:tc>
              <w:tc>
                <w:tcPr>
                  <w:tcW w:w="955" w:type="pct"/>
                  <w:tcBorders>
                    <w:tl2br w:val="nil"/>
                    <w:tr2bl w:val="nil"/>
                  </w:tcBorders>
                  <w:shd w:val="clear" w:color="auto" w:fill="auto"/>
                  <w:vAlign w:val="center"/>
                </w:tcPr>
                <w:p>
                  <w:pPr>
                    <w:widowControl/>
                    <w:jc w:val="center"/>
                    <w:textAlignment w:val="center"/>
                    <w:rPr>
                      <w:sz w:val="24"/>
                    </w:rPr>
                  </w:pPr>
                  <w:r>
                    <w:rPr>
                      <w:rFonts w:hint="eastAsia"/>
                      <w:sz w:val="24"/>
                    </w:rPr>
                    <w:t>2</w:t>
                  </w:r>
                  <w:r>
                    <w:rPr>
                      <w:sz w:val="24"/>
                    </w:rPr>
                    <w:t>2.3</w:t>
                  </w:r>
                </w:p>
              </w:tc>
              <w:tc>
                <w:tcPr>
                  <w:tcW w:w="625" w:type="pct"/>
                  <w:tcBorders>
                    <w:tl2br w:val="nil"/>
                    <w:tr2bl w:val="nil"/>
                  </w:tcBorders>
                </w:tcPr>
                <w:p>
                  <w:pPr>
                    <w:widowControl/>
                    <w:jc w:val="center"/>
                    <w:textAlignment w:val="center"/>
                    <w:rPr>
                      <w:rFonts w:cs="等线"/>
                      <w:color w:val="000000"/>
                      <w:kern w:val="0"/>
                      <w:sz w:val="24"/>
                      <w:lang w:bidi="ar"/>
                    </w:rPr>
                  </w:pPr>
                  <w:r>
                    <w:rPr>
                      <w:rFonts w:hint="eastAsia" w:cs="等线"/>
                      <w:color w:val="000000"/>
                      <w:kern w:val="0"/>
                      <w:sz w:val="24"/>
                      <w:lang w:bidi="ar"/>
                    </w:rPr>
                    <w:t>多云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042" w:type="pct"/>
                  <w:vMerge w:val="continue"/>
                  <w:tcBorders>
                    <w:tl2br w:val="nil"/>
                    <w:tr2bl w:val="nil"/>
                  </w:tcBorders>
                  <w:shd w:val="clear" w:color="auto" w:fill="auto"/>
                  <w:vAlign w:val="center"/>
                </w:tcPr>
                <w:p>
                  <w:pPr>
                    <w:pStyle w:val="164"/>
                    <w:rPr>
                      <w:sz w:val="24"/>
                      <w:szCs w:val="24"/>
                    </w:rPr>
                  </w:pPr>
                </w:p>
              </w:tc>
              <w:tc>
                <w:tcPr>
                  <w:tcW w:w="791" w:type="pct"/>
                  <w:tcBorders>
                    <w:tl2br w:val="nil"/>
                    <w:tr2bl w:val="nil"/>
                  </w:tcBorders>
                  <w:shd w:val="clear" w:color="auto" w:fill="auto"/>
                  <w:vAlign w:val="center"/>
                </w:tcPr>
                <w:p>
                  <w:pPr>
                    <w:pStyle w:val="164"/>
                    <w:rPr>
                      <w:sz w:val="24"/>
                      <w:szCs w:val="24"/>
                    </w:rPr>
                  </w:pPr>
                  <w:r>
                    <w:rPr>
                      <w:sz w:val="24"/>
                      <w:szCs w:val="24"/>
                    </w:rPr>
                    <w:t>第二次</w:t>
                  </w:r>
                </w:p>
              </w:tc>
              <w:tc>
                <w:tcPr>
                  <w:tcW w:w="807" w:type="pct"/>
                  <w:tcBorders>
                    <w:tl2br w:val="nil"/>
                    <w:tr2bl w:val="nil"/>
                  </w:tcBorders>
                  <w:shd w:val="clear" w:color="auto" w:fill="auto"/>
                </w:tcPr>
                <w:p>
                  <w:pPr>
                    <w:widowControl/>
                    <w:jc w:val="center"/>
                    <w:textAlignment w:val="center"/>
                    <w:rPr>
                      <w:sz w:val="24"/>
                    </w:rPr>
                  </w:pPr>
                  <w:r>
                    <w:rPr>
                      <w:rFonts w:hint="eastAsia"/>
                      <w:sz w:val="24"/>
                    </w:rPr>
                    <w:t>东/</w:t>
                  </w:r>
                  <w:r>
                    <w:rPr>
                      <w:sz w:val="24"/>
                    </w:rPr>
                    <w:t>1.30</w:t>
                  </w:r>
                </w:p>
              </w:tc>
              <w:tc>
                <w:tcPr>
                  <w:tcW w:w="780" w:type="pct"/>
                  <w:tcBorders>
                    <w:tl2br w:val="nil"/>
                    <w:tr2bl w:val="nil"/>
                  </w:tcBorders>
                  <w:shd w:val="clear" w:color="auto" w:fill="auto"/>
                  <w:vAlign w:val="center"/>
                </w:tcPr>
                <w:p>
                  <w:pPr>
                    <w:widowControl/>
                    <w:jc w:val="center"/>
                    <w:textAlignment w:val="center"/>
                    <w:rPr>
                      <w:sz w:val="24"/>
                    </w:rPr>
                  </w:pPr>
                  <w:r>
                    <w:rPr>
                      <w:rFonts w:hint="eastAsia"/>
                      <w:sz w:val="24"/>
                    </w:rPr>
                    <w:t>1</w:t>
                  </w:r>
                  <w:r>
                    <w:rPr>
                      <w:sz w:val="24"/>
                    </w:rPr>
                    <w:t>01.17</w:t>
                  </w:r>
                </w:p>
              </w:tc>
              <w:tc>
                <w:tcPr>
                  <w:tcW w:w="955" w:type="pct"/>
                  <w:tcBorders>
                    <w:tl2br w:val="nil"/>
                    <w:tr2bl w:val="nil"/>
                  </w:tcBorders>
                  <w:shd w:val="clear" w:color="auto" w:fill="auto"/>
                  <w:vAlign w:val="center"/>
                </w:tcPr>
                <w:p>
                  <w:pPr>
                    <w:widowControl/>
                    <w:jc w:val="center"/>
                    <w:textAlignment w:val="center"/>
                    <w:rPr>
                      <w:sz w:val="24"/>
                    </w:rPr>
                  </w:pPr>
                  <w:r>
                    <w:rPr>
                      <w:rFonts w:hint="eastAsia"/>
                      <w:sz w:val="24"/>
                    </w:rPr>
                    <w:t>2</w:t>
                  </w:r>
                  <w:r>
                    <w:rPr>
                      <w:sz w:val="24"/>
                    </w:rPr>
                    <w:t>2.9</w:t>
                  </w:r>
                </w:p>
              </w:tc>
              <w:tc>
                <w:tcPr>
                  <w:tcW w:w="625" w:type="pct"/>
                  <w:tcBorders>
                    <w:tl2br w:val="nil"/>
                    <w:tr2bl w:val="nil"/>
                  </w:tcBorders>
                </w:tcPr>
                <w:p>
                  <w:pPr>
                    <w:widowControl/>
                    <w:jc w:val="center"/>
                    <w:textAlignment w:val="center"/>
                    <w:rPr>
                      <w:rFonts w:cs="等线"/>
                      <w:color w:val="000000"/>
                      <w:kern w:val="0"/>
                      <w:sz w:val="24"/>
                      <w:lang w:bidi="ar"/>
                    </w:rPr>
                  </w:pPr>
                  <w:r>
                    <w:rPr>
                      <w:rFonts w:hint="eastAsia" w:cs="等线"/>
                      <w:color w:val="000000"/>
                      <w:kern w:val="0"/>
                      <w:sz w:val="24"/>
                      <w:lang w:bidi="ar"/>
                    </w:rPr>
                    <w:t>多云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2" w:type="pct"/>
                  <w:vMerge w:val="continue"/>
                  <w:tcBorders>
                    <w:tl2br w:val="nil"/>
                    <w:tr2bl w:val="nil"/>
                  </w:tcBorders>
                  <w:shd w:val="clear" w:color="auto" w:fill="auto"/>
                  <w:vAlign w:val="center"/>
                </w:tcPr>
                <w:p>
                  <w:pPr>
                    <w:pStyle w:val="164"/>
                    <w:rPr>
                      <w:sz w:val="24"/>
                      <w:szCs w:val="24"/>
                    </w:rPr>
                  </w:pPr>
                </w:p>
              </w:tc>
              <w:tc>
                <w:tcPr>
                  <w:tcW w:w="791" w:type="pct"/>
                  <w:tcBorders>
                    <w:tl2br w:val="nil"/>
                    <w:tr2bl w:val="nil"/>
                  </w:tcBorders>
                  <w:shd w:val="clear" w:color="auto" w:fill="auto"/>
                  <w:vAlign w:val="center"/>
                </w:tcPr>
                <w:p>
                  <w:pPr>
                    <w:pStyle w:val="164"/>
                    <w:rPr>
                      <w:sz w:val="24"/>
                      <w:szCs w:val="24"/>
                    </w:rPr>
                  </w:pPr>
                  <w:r>
                    <w:rPr>
                      <w:sz w:val="24"/>
                      <w:szCs w:val="24"/>
                    </w:rPr>
                    <w:t>第三次</w:t>
                  </w:r>
                </w:p>
              </w:tc>
              <w:tc>
                <w:tcPr>
                  <w:tcW w:w="807" w:type="pct"/>
                  <w:tcBorders>
                    <w:tl2br w:val="nil"/>
                    <w:tr2bl w:val="nil"/>
                  </w:tcBorders>
                  <w:shd w:val="clear" w:color="auto" w:fill="auto"/>
                </w:tcPr>
                <w:p>
                  <w:pPr>
                    <w:widowControl/>
                    <w:jc w:val="center"/>
                    <w:textAlignment w:val="center"/>
                    <w:rPr>
                      <w:sz w:val="24"/>
                    </w:rPr>
                  </w:pPr>
                  <w:r>
                    <w:rPr>
                      <w:rFonts w:hint="eastAsia"/>
                      <w:sz w:val="24"/>
                    </w:rPr>
                    <w:t>东/</w:t>
                  </w:r>
                  <w:r>
                    <w:rPr>
                      <w:sz w:val="24"/>
                    </w:rPr>
                    <w:t>1.28</w:t>
                  </w:r>
                </w:p>
              </w:tc>
              <w:tc>
                <w:tcPr>
                  <w:tcW w:w="780" w:type="pct"/>
                  <w:tcBorders>
                    <w:tl2br w:val="nil"/>
                    <w:tr2bl w:val="nil"/>
                  </w:tcBorders>
                  <w:shd w:val="clear" w:color="auto" w:fill="auto"/>
                  <w:vAlign w:val="center"/>
                </w:tcPr>
                <w:p>
                  <w:pPr>
                    <w:widowControl/>
                    <w:jc w:val="center"/>
                    <w:textAlignment w:val="center"/>
                    <w:rPr>
                      <w:sz w:val="24"/>
                    </w:rPr>
                  </w:pPr>
                  <w:r>
                    <w:rPr>
                      <w:rFonts w:hint="eastAsia"/>
                      <w:sz w:val="24"/>
                    </w:rPr>
                    <w:t>1</w:t>
                  </w:r>
                  <w:r>
                    <w:rPr>
                      <w:sz w:val="24"/>
                    </w:rPr>
                    <w:t>01.29</w:t>
                  </w:r>
                </w:p>
              </w:tc>
              <w:tc>
                <w:tcPr>
                  <w:tcW w:w="955" w:type="pct"/>
                  <w:tcBorders>
                    <w:tl2br w:val="nil"/>
                    <w:tr2bl w:val="nil"/>
                  </w:tcBorders>
                  <w:shd w:val="clear" w:color="auto" w:fill="auto"/>
                  <w:vAlign w:val="center"/>
                </w:tcPr>
                <w:p>
                  <w:pPr>
                    <w:widowControl/>
                    <w:jc w:val="center"/>
                    <w:textAlignment w:val="center"/>
                    <w:rPr>
                      <w:sz w:val="24"/>
                    </w:rPr>
                  </w:pPr>
                  <w:r>
                    <w:rPr>
                      <w:rFonts w:hint="eastAsia"/>
                      <w:sz w:val="24"/>
                    </w:rPr>
                    <w:t>2</w:t>
                  </w:r>
                  <w:r>
                    <w:rPr>
                      <w:sz w:val="24"/>
                    </w:rPr>
                    <w:t>2.7</w:t>
                  </w:r>
                </w:p>
              </w:tc>
              <w:tc>
                <w:tcPr>
                  <w:tcW w:w="625" w:type="pct"/>
                  <w:tcBorders>
                    <w:tl2br w:val="nil"/>
                    <w:tr2bl w:val="nil"/>
                  </w:tcBorders>
                </w:tcPr>
                <w:p>
                  <w:pPr>
                    <w:widowControl/>
                    <w:jc w:val="center"/>
                    <w:textAlignment w:val="center"/>
                    <w:rPr>
                      <w:rFonts w:cs="等线"/>
                      <w:color w:val="000000"/>
                      <w:kern w:val="0"/>
                      <w:sz w:val="24"/>
                      <w:lang w:bidi="ar"/>
                    </w:rPr>
                  </w:pPr>
                  <w:r>
                    <w:rPr>
                      <w:rFonts w:hint="eastAsia" w:cs="等线"/>
                      <w:color w:val="000000"/>
                      <w:kern w:val="0"/>
                      <w:sz w:val="24"/>
                      <w:lang w:bidi="ar"/>
                    </w:rPr>
                    <w:t>多云</w:t>
                  </w:r>
                </w:p>
              </w:tc>
            </w:tr>
          </w:tbl>
          <w:p>
            <w:pPr>
              <w:spacing w:line="360" w:lineRule="auto"/>
              <w:rPr>
                <w:b/>
                <w:sz w:val="28"/>
                <w:szCs w:val="28"/>
              </w:rPr>
            </w:pPr>
            <w:r>
              <w:rPr>
                <w:rFonts w:hint="eastAsia"/>
                <w:b/>
                <w:sz w:val="28"/>
                <w:szCs w:val="28"/>
              </w:rPr>
              <w:t>3、噪声监测结果</w:t>
            </w:r>
          </w:p>
          <w:p>
            <w:pPr>
              <w:widowControl/>
              <w:spacing w:line="360" w:lineRule="auto"/>
              <w:jc w:val="center"/>
              <w:rPr>
                <w:rFonts w:cs="宋体"/>
                <w:b/>
                <w:sz w:val="24"/>
              </w:rPr>
            </w:pPr>
            <w:r>
              <w:rPr>
                <w:rFonts w:hint="eastAsia" w:cs="宋体"/>
                <w:b/>
                <w:sz w:val="24"/>
              </w:rPr>
              <w:t>表7</w:t>
            </w:r>
            <w:r>
              <w:rPr>
                <w:rFonts w:cs="宋体"/>
                <w:b/>
                <w:sz w:val="24"/>
              </w:rPr>
              <w:t>-16</w:t>
            </w:r>
            <w:r>
              <w:rPr>
                <w:rFonts w:hint="eastAsia" w:cs="宋体"/>
                <w:b/>
                <w:sz w:val="24"/>
              </w:rPr>
              <w:t xml:space="preserve">  噪声监测结果表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8"/>
              <w:gridCol w:w="1469"/>
              <w:gridCol w:w="1469"/>
              <w:gridCol w:w="1638"/>
              <w:gridCol w:w="1423"/>
              <w:gridCol w:w="1424"/>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测点编号</w:t>
                  </w:r>
                </w:p>
              </w:tc>
              <w:tc>
                <w:tcPr>
                  <w:tcW w:w="1469"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测点位置</w:t>
                  </w:r>
                </w:p>
              </w:tc>
              <w:tc>
                <w:tcPr>
                  <w:tcW w:w="1469"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主要声源</w:t>
                  </w:r>
                </w:p>
              </w:tc>
              <w:tc>
                <w:tcPr>
                  <w:tcW w:w="3061" w:type="dxa"/>
                  <w:gridSpan w:val="2"/>
                  <w:vAlign w:val="center"/>
                </w:tcPr>
                <w:p>
                  <w:pPr>
                    <w:autoSpaceDE w:val="0"/>
                    <w:autoSpaceDN w:val="0"/>
                    <w:spacing w:line="360" w:lineRule="auto"/>
                    <w:jc w:val="center"/>
                    <w:rPr>
                      <w:kern w:val="0"/>
                      <w:sz w:val="24"/>
                      <w:szCs w:val="22"/>
                      <w:lang w:bidi="zh-CN"/>
                    </w:rPr>
                  </w:pPr>
                  <w:r>
                    <w:rPr>
                      <w:rFonts w:hint="eastAsia"/>
                      <w:kern w:val="0"/>
                      <w:sz w:val="24"/>
                      <w:szCs w:val="22"/>
                      <w:lang w:bidi="zh-CN"/>
                    </w:rPr>
                    <w:t>2</w:t>
                  </w:r>
                  <w:r>
                    <w:rPr>
                      <w:kern w:val="0"/>
                      <w:sz w:val="24"/>
                      <w:szCs w:val="22"/>
                      <w:lang w:bidi="zh-CN"/>
                    </w:rPr>
                    <w:t>021/06/02</w:t>
                  </w:r>
                </w:p>
              </w:tc>
              <w:tc>
                <w:tcPr>
                  <w:tcW w:w="2848" w:type="dxa"/>
                  <w:gridSpan w:val="2"/>
                  <w:vAlign w:val="center"/>
                </w:tcPr>
                <w:p>
                  <w:pPr>
                    <w:autoSpaceDE w:val="0"/>
                    <w:autoSpaceDN w:val="0"/>
                    <w:spacing w:line="360" w:lineRule="auto"/>
                    <w:jc w:val="center"/>
                    <w:rPr>
                      <w:kern w:val="0"/>
                      <w:sz w:val="24"/>
                      <w:szCs w:val="22"/>
                      <w:lang w:bidi="zh-CN"/>
                    </w:rPr>
                  </w:pPr>
                  <w:r>
                    <w:rPr>
                      <w:rFonts w:hint="eastAsia"/>
                      <w:kern w:val="0"/>
                      <w:sz w:val="24"/>
                      <w:szCs w:val="22"/>
                      <w:lang w:bidi="zh-CN"/>
                    </w:rPr>
                    <w:t>2</w:t>
                  </w:r>
                  <w:r>
                    <w:rPr>
                      <w:kern w:val="0"/>
                      <w:sz w:val="24"/>
                      <w:szCs w:val="22"/>
                      <w:lang w:bidi="zh-CN"/>
                    </w:rPr>
                    <w:t>021/06/03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Merge w:val="continue"/>
                  <w:vAlign w:val="center"/>
                </w:tcPr>
                <w:p>
                  <w:pPr>
                    <w:autoSpaceDE w:val="0"/>
                    <w:autoSpaceDN w:val="0"/>
                    <w:spacing w:line="360" w:lineRule="auto"/>
                    <w:jc w:val="center"/>
                    <w:rPr>
                      <w:kern w:val="0"/>
                      <w:sz w:val="24"/>
                      <w:szCs w:val="22"/>
                      <w:lang w:bidi="zh-CN"/>
                    </w:rPr>
                  </w:pPr>
                </w:p>
              </w:tc>
              <w:tc>
                <w:tcPr>
                  <w:tcW w:w="1469" w:type="dxa"/>
                  <w:vMerge w:val="continue"/>
                  <w:vAlign w:val="center"/>
                </w:tcPr>
                <w:p>
                  <w:pPr>
                    <w:autoSpaceDE w:val="0"/>
                    <w:autoSpaceDN w:val="0"/>
                    <w:spacing w:line="360" w:lineRule="auto"/>
                    <w:jc w:val="center"/>
                    <w:rPr>
                      <w:kern w:val="0"/>
                      <w:sz w:val="24"/>
                      <w:szCs w:val="22"/>
                      <w:lang w:bidi="zh-CN"/>
                    </w:rPr>
                  </w:pPr>
                </w:p>
              </w:tc>
              <w:tc>
                <w:tcPr>
                  <w:tcW w:w="1469" w:type="dxa"/>
                  <w:vMerge w:val="continue"/>
                  <w:vAlign w:val="center"/>
                </w:tcPr>
                <w:p>
                  <w:pPr>
                    <w:autoSpaceDE w:val="0"/>
                    <w:autoSpaceDN w:val="0"/>
                    <w:spacing w:line="360" w:lineRule="auto"/>
                    <w:jc w:val="center"/>
                    <w:rPr>
                      <w:kern w:val="0"/>
                      <w:sz w:val="24"/>
                      <w:szCs w:val="22"/>
                      <w:lang w:bidi="zh-CN"/>
                    </w:rPr>
                  </w:pPr>
                </w:p>
              </w:tc>
              <w:tc>
                <w:tcPr>
                  <w:tcW w:w="163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测量时间</w:t>
                  </w:r>
                </w:p>
              </w:tc>
              <w:tc>
                <w:tcPr>
                  <w:tcW w:w="1423"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结果</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测量时间</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N</w:t>
                  </w:r>
                  <w:r>
                    <w:rPr>
                      <w:kern w:val="0"/>
                      <w:sz w:val="24"/>
                      <w:szCs w:val="22"/>
                      <w:lang w:bidi="zh-CN"/>
                    </w:rPr>
                    <w:t>1</w:t>
                  </w:r>
                </w:p>
              </w:tc>
              <w:tc>
                <w:tcPr>
                  <w:tcW w:w="1469"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厂界东</w:t>
                  </w:r>
                </w:p>
              </w:tc>
              <w:tc>
                <w:tcPr>
                  <w:tcW w:w="1469" w:type="dxa"/>
                  <w:vMerge w:val="restart"/>
                  <w:vAlign w:val="center"/>
                </w:tcPr>
                <w:p>
                  <w:pPr>
                    <w:autoSpaceDE w:val="0"/>
                    <w:autoSpaceDN w:val="0"/>
                    <w:spacing w:line="360" w:lineRule="auto"/>
                    <w:jc w:val="center"/>
                    <w:rPr>
                      <w:kern w:val="0"/>
                      <w:sz w:val="24"/>
                      <w:szCs w:val="22"/>
                      <w:lang w:bidi="zh-CN"/>
                    </w:rPr>
                  </w:pPr>
                  <w:r>
                    <w:rPr>
                      <w:rFonts w:hint="eastAsia"/>
                      <w:kern w:val="0"/>
                      <w:sz w:val="24"/>
                      <w:szCs w:val="22"/>
                      <w:lang w:bidi="zh-CN"/>
                    </w:rPr>
                    <w:t>生产噪声</w:t>
                  </w:r>
                </w:p>
              </w:tc>
              <w:tc>
                <w:tcPr>
                  <w:tcW w:w="163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1</w:t>
                  </w:r>
                  <w:r>
                    <w:rPr>
                      <w:kern w:val="0"/>
                      <w:sz w:val="24"/>
                      <w:szCs w:val="22"/>
                      <w:lang w:bidi="zh-CN"/>
                    </w:rPr>
                    <w:t>0</w:t>
                  </w:r>
                  <w:r>
                    <w:rPr>
                      <w:rFonts w:hint="eastAsia"/>
                      <w:kern w:val="0"/>
                      <w:sz w:val="24"/>
                      <w:szCs w:val="22"/>
                      <w:lang w:bidi="zh-CN"/>
                    </w:rPr>
                    <w:t>：0</w:t>
                  </w:r>
                  <w:r>
                    <w:rPr>
                      <w:kern w:val="0"/>
                      <w:sz w:val="24"/>
                      <w:szCs w:val="22"/>
                      <w:lang w:bidi="zh-CN"/>
                    </w:rPr>
                    <w:t>0</w:t>
                  </w:r>
                </w:p>
              </w:tc>
              <w:tc>
                <w:tcPr>
                  <w:tcW w:w="1423"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5</w:t>
                  </w:r>
                  <w:r>
                    <w:rPr>
                      <w:kern w:val="0"/>
                      <w:sz w:val="24"/>
                      <w:szCs w:val="22"/>
                      <w:lang w:bidi="zh-CN"/>
                    </w:rPr>
                    <w:t>4</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1</w:t>
                  </w:r>
                  <w:r>
                    <w:rPr>
                      <w:kern w:val="0"/>
                      <w:sz w:val="24"/>
                      <w:szCs w:val="22"/>
                      <w:lang w:bidi="zh-CN"/>
                    </w:rPr>
                    <w:t>0</w:t>
                  </w:r>
                  <w:r>
                    <w:rPr>
                      <w:rFonts w:hint="eastAsia"/>
                      <w:kern w:val="0"/>
                      <w:sz w:val="24"/>
                      <w:szCs w:val="22"/>
                      <w:lang w:bidi="zh-CN"/>
                    </w:rPr>
                    <w:t>：0</w:t>
                  </w:r>
                  <w:r>
                    <w:rPr>
                      <w:kern w:val="0"/>
                      <w:sz w:val="24"/>
                      <w:szCs w:val="22"/>
                      <w:lang w:bidi="zh-CN"/>
                    </w:rPr>
                    <w:t>0</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5</w:t>
                  </w:r>
                  <w:r>
                    <w:rPr>
                      <w:kern w:val="0"/>
                      <w:sz w:val="24"/>
                      <w:szCs w:val="22"/>
                      <w:lang w:bidi="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N</w:t>
                  </w:r>
                  <w:r>
                    <w:rPr>
                      <w:kern w:val="0"/>
                      <w:sz w:val="24"/>
                      <w:szCs w:val="22"/>
                      <w:lang w:bidi="zh-CN"/>
                    </w:rPr>
                    <w:t>2</w:t>
                  </w:r>
                </w:p>
              </w:tc>
              <w:tc>
                <w:tcPr>
                  <w:tcW w:w="1469"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厂界南</w:t>
                  </w:r>
                </w:p>
              </w:tc>
              <w:tc>
                <w:tcPr>
                  <w:tcW w:w="1469" w:type="dxa"/>
                  <w:vMerge w:val="continue"/>
                  <w:vAlign w:val="center"/>
                </w:tcPr>
                <w:p>
                  <w:pPr>
                    <w:autoSpaceDE w:val="0"/>
                    <w:autoSpaceDN w:val="0"/>
                    <w:spacing w:line="360" w:lineRule="auto"/>
                    <w:jc w:val="center"/>
                    <w:rPr>
                      <w:kern w:val="0"/>
                      <w:sz w:val="24"/>
                      <w:szCs w:val="22"/>
                      <w:lang w:bidi="zh-CN"/>
                    </w:rPr>
                  </w:pPr>
                </w:p>
              </w:tc>
              <w:tc>
                <w:tcPr>
                  <w:tcW w:w="163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1</w:t>
                  </w:r>
                  <w:r>
                    <w:rPr>
                      <w:kern w:val="0"/>
                      <w:sz w:val="24"/>
                      <w:szCs w:val="22"/>
                      <w:lang w:bidi="zh-CN"/>
                    </w:rPr>
                    <w:t>0</w:t>
                  </w:r>
                  <w:r>
                    <w:rPr>
                      <w:rFonts w:hint="eastAsia"/>
                      <w:kern w:val="0"/>
                      <w:sz w:val="24"/>
                      <w:szCs w:val="22"/>
                      <w:lang w:bidi="zh-CN"/>
                    </w:rPr>
                    <w:t>：</w:t>
                  </w:r>
                  <w:r>
                    <w:rPr>
                      <w:kern w:val="0"/>
                      <w:sz w:val="24"/>
                      <w:szCs w:val="22"/>
                      <w:lang w:bidi="zh-CN"/>
                    </w:rPr>
                    <w:t>05</w:t>
                  </w:r>
                </w:p>
              </w:tc>
              <w:tc>
                <w:tcPr>
                  <w:tcW w:w="1423"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5</w:t>
                  </w:r>
                  <w:r>
                    <w:rPr>
                      <w:kern w:val="0"/>
                      <w:sz w:val="24"/>
                      <w:szCs w:val="22"/>
                      <w:lang w:bidi="zh-CN"/>
                    </w:rPr>
                    <w:t>5</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1</w:t>
                  </w:r>
                  <w:r>
                    <w:rPr>
                      <w:kern w:val="0"/>
                      <w:sz w:val="24"/>
                      <w:szCs w:val="22"/>
                      <w:lang w:bidi="zh-CN"/>
                    </w:rPr>
                    <w:t>0</w:t>
                  </w:r>
                  <w:r>
                    <w:rPr>
                      <w:rFonts w:hint="eastAsia"/>
                      <w:kern w:val="0"/>
                      <w:sz w:val="24"/>
                      <w:szCs w:val="22"/>
                      <w:lang w:bidi="zh-CN"/>
                    </w:rPr>
                    <w:t>：</w:t>
                  </w:r>
                  <w:r>
                    <w:rPr>
                      <w:kern w:val="0"/>
                      <w:sz w:val="24"/>
                      <w:szCs w:val="22"/>
                      <w:lang w:bidi="zh-CN"/>
                    </w:rPr>
                    <w:t>05</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5</w:t>
                  </w:r>
                  <w:r>
                    <w:rPr>
                      <w:kern w:val="0"/>
                      <w:sz w:val="24"/>
                      <w:szCs w:val="22"/>
                      <w:lang w:bidi="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N</w:t>
                  </w:r>
                  <w:r>
                    <w:rPr>
                      <w:kern w:val="0"/>
                      <w:sz w:val="24"/>
                      <w:szCs w:val="22"/>
                      <w:lang w:bidi="zh-CN"/>
                    </w:rPr>
                    <w:t>3</w:t>
                  </w:r>
                </w:p>
              </w:tc>
              <w:tc>
                <w:tcPr>
                  <w:tcW w:w="1469"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厂界西</w:t>
                  </w:r>
                </w:p>
              </w:tc>
              <w:tc>
                <w:tcPr>
                  <w:tcW w:w="1469" w:type="dxa"/>
                  <w:vMerge w:val="continue"/>
                  <w:vAlign w:val="center"/>
                </w:tcPr>
                <w:p>
                  <w:pPr>
                    <w:autoSpaceDE w:val="0"/>
                    <w:autoSpaceDN w:val="0"/>
                    <w:spacing w:line="360" w:lineRule="auto"/>
                    <w:jc w:val="center"/>
                    <w:rPr>
                      <w:kern w:val="0"/>
                      <w:sz w:val="24"/>
                      <w:szCs w:val="22"/>
                      <w:lang w:bidi="zh-CN"/>
                    </w:rPr>
                  </w:pPr>
                </w:p>
              </w:tc>
              <w:tc>
                <w:tcPr>
                  <w:tcW w:w="163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1</w:t>
                  </w:r>
                  <w:r>
                    <w:rPr>
                      <w:kern w:val="0"/>
                      <w:sz w:val="24"/>
                      <w:szCs w:val="22"/>
                      <w:lang w:bidi="zh-CN"/>
                    </w:rPr>
                    <w:t>0</w:t>
                  </w:r>
                  <w:r>
                    <w:rPr>
                      <w:rFonts w:hint="eastAsia"/>
                      <w:kern w:val="0"/>
                      <w:sz w:val="24"/>
                      <w:szCs w:val="22"/>
                      <w:lang w:bidi="zh-CN"/>
                    </w:rPr>
                    <w:t>：</w:t>
                  </w:r>
                  <w:r>
                    <w:rPr>
                      <w:kern w:val="0"/>
                      <w:sz w:val="24"/>
                      <w:szCs w:val="22"/>
                      <w:lang w:bidi="zh-CN"/>
                    </w:rPr>
                    <w:t>10</w:t>
                  </w:r>
                </w:p>
              </w:tc>
              <w:tc>
                <w:tcPr>
                  <w:tcW w:w="1423"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5</w:t>
                  </w:r>
                  <w:r>
                    <w:rPr>
                      <w:kern w:val="0"/>
                      <w:sz w:val="24"/>
                      <w:szCs w:val="22"/>
                      <w:lang w:bidi="zh-CN"/>
                    </w:rPr>
                    <w:t>4</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1</w:t>
                  </w:r>
                  <w:r>
                    <w:rPr>
                      <w:kern w:val="0"/>
                      <w:sz w:val="24"/>
                      <w:szCs w:val="22"/>
                      <w:lang w:bidi="zh-CN"/>
                    </w:rPr>
                    <w:t>0</w:t>
                  </w:r>
                  <w:r>
                    <w:rPr>
                      <w:rFonts w:hint="eastAsia"/>
                      <w:kern w:val="0"/>
                      <w:sz w:val="24"/>
                      <w:szCs w:val="22"/>
                      <w:lang w:bidi="zh-CN"/>
                    </w:rPr>
                    <w:t>：</w:t>
                  </w:r>
                  <w:r>
                    <w:rPr>
                      <w:kern w:val="0"/>
                      <w:sz w:val="24"/>
                      <w:szCs w:val="22"/>
                      <w:lang w:bidi="zh-CN"/>
                    </w:rPr>
                    <w:t>10</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5</w:t>
                  </w:r>
                  <w:r>
                    <w:rPr>
                      <w:kern w:val="0"/>
                      <w:sz w:val="24"/>
                      <w:szCs w:val="22"/>
                      <w:lang w:bidi="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N</w:t>
                  </w:r>
                  <w:r>
                    <w:rPr>
                      <w:kern w:val="0"/>
                      <w:sz w:val="24"/>
                      <w:szCs w:val="22"/>
                      <w:lang w:bidi="zh-CN"/>
                    </w:rPr>
                    <w:t>4</w:t>
                  </w:r>
                </w:p>
              </w:tc>
              <w:tc>
                <w:tcPr>
                  <w:tcW w:w="1469"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厂界北</w:t>
                  </w:r>
                </w:p>
              </w:tc>
              <w:tc>
                <w:tcPr>
                  <w:tcW w:w="1469" w:type="dxa"/>
                  <w:vMerge w:val="continue"/>
                  <w:vAlign w:val="center"/>
                </w:tcPr>
                <w:p>
                  <w:pPr>
                    <w:autoSpaceDE w:val="0"/>
                    <w:autoSpaceDN w:val="0"/>
                    <w:spacing w:line="360" w:lineRule="auto"/>
                    <w:jc w:val="center"/>
                    <w:rPr>
                      <w:kern w:val="0"/>
                      <w:sz w:val="24"/>
                      <w:szCs w:val="22"/>
                      <w:lang w:bidi="zh-CN"/>
                    </w:rPr>
                  </w:pPr>
                </w:p>
              </w:tc>
              <w:tc>
                <w:tcPr>
                  <w:tcW w:w="163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1</w:t>
                  </w:r>
                  <w:r>
                    <w:rPr>
                      <w:kern w:val="0"/>
                      <w:sz w:val="24"/>
                      <w:szCs w:val="22"/>
                      <w:lang w:bidi="zh-CN"/>
                    </w:rPr>
                    <w:t>0</w:t>
                  </w:r>
                  <w:r>
                    <w:rPr>
                      <w:rFonts w:hint="eastAsia"/>
                      <w:kern w:val="0"/>
                      <w:sz w:val="24"/>
                      <w:szCs w:val="22"/>
                      <w:lang w:bidi="zh-CN"/>
                    </w:rPr>
                    <w:t>：</w:t>
                  </w:r>
                  <w:r>
                    <w:rPr>
                      <w:kern w:val="0"/>
                      <w:sz w:val="24"/>
                      <w:szCs w:val="22"/>
                      <w:lang w:bidi="zh-CN"/>
                    </w:rPr>
                    <w:t>15</w:t>
                  </w:r>
                </w:p>
              </w:tc>
              <w:tc>
                <w:tcPr>
                  <w:tcW w:w="1423"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5</w:t>
                  </w:r>
                  <w:r>
                    <w:rPr>
                      <w:kern w:val="0"/>
                      <w:sz w:val="24"/>
                      <w:szCs w:val="22"/>
                      <w:lang w:bidi="zh-CN"/>
                    </w:rPr>
                    <w:t>5</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1</w:t>
                  </w:r>
                  <w:r>
                    <w:rPr>
                      <w:kern w:val="0"/>
                      <w:sz w:val="24"/>
                      <w:szCs w:val="22"/>
                      <w:lang w:bidi="zh-CN"/>
                    </w:rPr>
                    <w:t>0</w:t>
                  </w:r>
                  <w:r>
                    <w:rPr>
                      <w:rFonts w:hint="eastAsia"/>
                      <w:kern w:val="0"/>
                      <w:sz w:val="24"/>
                      <w:szCs w:val="22"/>
                      <w:lang w:bidi="zh-CN"/>
                    </w:rPr>
                    <w:t>：</w:t>
                  </w:r>
                  <w:r>
                    <w:rPr>
                      <w:kern w:val="0"/>
                      <w:sz w:val="24"/>
                      <w:szCs w:val="22"/>
                      <w:lang w:bidi="zh-CN"/>
                    </w:rPr>
                    <w:t>15</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5</w:t>
                  </w:r>
                  <w:r>
                    <w:rPr>
                      <w:kern w:val="0"/>
                      <w:sz w:val="24"/>
                      <w:szCs w:val="22"/>
                      <w:lang w:bidi="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N</w:t>
                  </w:r>
                  <w:r>
                    <w:rPr>
                      <w:kern w:val="0"/>
                      <w:sz w:val="24"/>
                      <w:szCs w:val="22"/>
                      <w:lang w:bidi="zh-CN"/>
                    </w:rPr>
                    <w:t>1</w:t>
                  </w:r>
                </w:p>
              </w:tc>
              <w:tc>
                <w:tcPr>
                  <w:tcW w:w="1469"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厂界东</w:t>
                  </w:r>
                </w:p>
              </w:tc>
              <w:tc>
                <w:tcPr>
                  <w:tcW w:w="1469" w:type="dxa"/>
                  <w:vMerge w:val="continue"/>
                  <w:vAlign w:val="center"/>
                </w:tcPr>
                <w:p>
                  <w:pPr>
                    <w:autoSpaceDE w:val="0"/>
                    <w:autoSpaceDN w:val="0"/>
                    <w:spacing w:line="360" w:lineRule="auto"/>
                    <w:jc w:val="center"/>
                    <w:rPr>
                      <w:kern w:val="0"/>
                      <w:sz w:val="24"/>
                      <w:szCs w:val="22"/>
                      <w:lang w:bidi="zh-CN"/>
                    </w:rPr>
                  </w:pPr>
                </w:p>
              </w:tc>
              <w:tc>
                <w:tcPr>
                  <w:tcW w:w="1638" w:type="dxa"/>
                  <w:vAlign w:val="center"/>
                </w:tcPr>
                <w:p>
                  <w:pPr>
                    <w:autoSpaceDE w:val="0"/>
                    <w:autoSpaceDN w:val="0"/>
                    <w:spacing w:line="360" w:lineRule="auto"/>
                    <w:jc w:val="center"/>
                    <w:rPr>
                      <w:kern w:val="0"/>
                      <w:sz w:val="24"/>
                      <w:szCs w:val="22"/>
                      <w:lang w:bidi="zh-CN"/>
                    </w:rPr>
                  </w:pPr>
                  <w:r>
                    <w:rPr>
                      <w:kern w:val="0"/>
                      <w:sz w:val="24"/>
                      <w:szCs w:val="22"/>
                      <w:lang w:bidi="zh-CN"/>
                    </w:rPr>
                    <w:t>22</w:t>
                  </w:r>
                  <w:r>
                    <w:rPr>
                      <w:rFonts w:hint="eastAsia"/>
                      <w:kern w:val="0"/>
                      <w:sz w:val="24"/>
                      <w:szCs w:val="22"/>
                      <w:lang w:bidi="zh-CN"/>
                    </w:rPr>
                    <w:t>：</w:t>
                  </w:r>
                  <w:r>
                    <w:rPr>
                      <w:kern w:val="0"/>
                      <w:sz w:val="24"/>
                      <w:szCs w:val="22"/>
                      <w:lang w:bidi="zh-CN"/>
                    </w:rPr>
                    <w:t>00</w:t>
                  </w:r>
                </w:p>
              </w:tc>
              <w:tc>
                <w:tcPr>
                  <w:tcW w:w="1423"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4</w:t>
                  </w:r>
                  <w:r>
                    <w:rPr>
                      <w:kern w:val="0"/>
                      <w:sz w:val="24"/>
                      <w:szCs w:val="22"/>
                      <w:lang w:bidi="zh-CN"/>
                    </w:rPr>
                    <w:t>2</w:t>
                  </w:r>
                </w:p>
              </w:tc>
              <w:tc>
                <w:tcPr>
                  <w:tcW w:w="1424" w:type="dxa"/>
                  <w:vAlign w:val="center"/>
                </w:tcPr>
                <w:p>
                  <w:pPr>
                    <w:autoSpaceDE w:val="0"/>
                    <w:autoSpaceDN w:val="0"/>
                    <w:spacing w:line="360" w:lineRule="auto"/>
                    <w:jc w:val="center"/>
                    <w:rPr>
                      <w:kern w:val="0"/>
                      <w:sz w:val="24"/>
                      <w:szCs w:val="22"/>
                      <w:lang w:bidi="zh-CN"/>
                    </w:rPr>
                  </w:pPr>
                  <w:r>
                    <w:rPr>
                      <w:kern w:val="0"/>
                      <w:sz w:val="24"/>
                      <w:szCs w:val="22"/>
                      <w:lang w:bidi="zh-CN"/>
                    </w:rPr>
                    <w:t>22</w:t>
                  </w:r>
                  <w:r>
                    <w:rPr>
                      <w:rFonts w:hint="eastAsia"/>
                      <w:kern w:val="0"/>
                      <w:sz w:val="24"/>
                      <w:szCs w:val="22"/>
                      <w:lang w:bidi="zh-CN"/>
                    </w:rPr>
                    <w:t>：</w:t>
                  </w:r>
                  <w:r>
                    <w:rPr>
                      <w:kern w:val="0"/>
                      <w:sz w:val="24"/>
                      <w:szCs w:val="22"/>
                      <w:lang w:bidi="zh-CN"/>
                    </w:rPr>
                    <w:t>00</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4</w:t>
                  </w:r>
                  <w:r>
                    <w:rPr>
                      <w:kern w:val="0"/>
                      <w:sz w:val="24"/>
                      <w:szCs w:val="22"/>
                      <w:lang w:bidi="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N</w:t>
                  </w:r>
                  <w:r>
                    <w:rPr>
                      <w:kern w:val="0"/>
                      <w:sz w:val="24"/>
                      <w:szCs w:val="22"/>
                      <w:lang w:bidi="zh-CN"/>
                    </w:rPr>
                    <w:t>2</w:t>
                  </w:r>
                </w:p>
              </w:tc>
              <w:tc>
                <w:tcPr>
                  <w:tcW w:w="1469"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厂界南</w:t>
                  </w:r>
                </w:p>
              </w:tc>
              <w:tc>
                <w:tcPr>
                  <w:tcW w:w="1469" w:type="dxa"/>
                  <w:vMerge w:val="continue"/>
                  <w:vAlign w:val="center"/>
                </w:tcPr>
                <w:p>
                  <w:pPr>
                    <w:autoSpaceDE w:val="0"/>
                    <w:autoSpaceDN w:val="0"/>
                    <w:spacing w:line="360" w:lineRule="auto"/>
                    <w:jc w:val="center"/>
                    <w:rPr>
                      <w:kern w:val="0"/>
                      <w:sz w:val="24"/>
                      <w:szCs w:val="22"/>
                      <w:lang w:bidi="zh-CN"/>
                    </w:rPr>
                  </w:pPr>
                </w:p>
              </w:tc>
              <w:tc>
                <w:tcPr>
                  <w:tcW w:w="1638" w:type="dxa"/>
                  <w:vAlign w:val="center"/>
                </w:tcPr>
                <w:p>
                  <w:pPr>
                    <w:autoSpaceDE w:val="0"/>
                    <w:autoSpaceDN w:val="0"/>
                    <w:spacing w:line="360" w:lineRule="auto"/>
                    <w:jc w:val="center"/>
                    <w:rPr>
                      <w:kern w:val="0"/>
                      <w:sz w:val="24"/>
                      <w:szCs w:val="22"/>
                      <w:lang w:bidi="zh-CN"/>
                    </w:rPr>
                  </w:pPr>
                  <w:r>
                    <w:rPr>
                      <w:kern w:val="0"/>
                      <w:sz w:val="24"/>
                      <w:szCs w:val="22"/>
                      <w:lang w:bidi="zh-CN"/>
                    </w:rPr>
                    <w:t>22</w:t>
                  </w:r>
                  <w:r>
                    <w:rPr>
                      <w:rFonts w:hint="eastAsia"/>
                      <w:kern w:val="0"/>
                      <w:sz w:val="24"/>
                      <w:szCs w:val="22"/>
                      <w:lang w:bidi="zh-CN"/>
                    </w:rPr>
                    <w:t>：</w:t>
                  </w:r>
                  <w:r>
                    <w:rPr>
                      <w:kern w:val="0"/>
                      <w:sz w:val="24"/>
                      <w:szCs w:val="22"/>
                      <w:lang w:bidi="zh-CN"/>
                    </w:rPr>
                    <w:t>05</w:t>
                  </w:r>
                </w:p>
              </w:tc>
              <w:tc>
                <w:tcPr>
                  <w:tcW w:w="1423"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4</w:t>
                  </w:r>
                  <w:r>
                    <w:rPr>
                      <w:kern w:val="0"/>
                      <w:sz w:val="24"/>
                      <w:szCs w:val="22"/>
                      <w:lang w:bidi="zh-CN"/>
                    </w:rPr>
                    <w:t>4</w:t>
                  </w:r>
                </w:p>
              </w:tc>
              <w:tc>
                <w:tcPr>
                  <w:tcW w:w="1424" w:type="dxa"/>
                  <w:vAlign w:val="center"/>
                </w:tcPr>
                <w:p>
                  <w:pPr>
                    <w:autoSpaceDE w:val="0"/>
                    <w:autoSpaceDN w:val="0"/>
                    <w:spacing w:line="360" w:lineRule="auto"/>
                    <w:jc w:val="center"/>
                    <w:rPr>
                      <w:kern w:val="0"/>
                      <w:sz w:val="24"/>
                      <w:szCs w:val="22"/>
                      <w:lang w:bidi="zh-CN"/>
                    </w:rPr>
                  </w:pPr>
                  <w:r>
                    <w:rPr>
                      <w:kern w:val="0"/>
                      <w:sz w:val="24"/>
                      <w:szCs w:val="22"/>
                      <w:lang w:bidi="zh-CN"/>
                    </w:rPr>
                    <w:t>22</w:t>
                  </w:r>
                  <w:r>
                    <w:rPr>
                      <w:rFonts w:hint="eastAsia"/>
                      <w:kern w:val="0"/>
                      <w:sz w:val="24"/>
                      <w:szCs w:val="22"/>
                      <w:lang w:bidi="zh-CN"/>
                    </w:rPr>
                    <w:t>：</w:t>
                  </w:r>
                  <w:r>
                    <w:rPr>
                      <w:kern w:val="0"/>
                      <w:sz w:val="24"/>
                      <w:szCs w:val="22"/>
                      <w:lang w:bidi="zh-CN"/>
                    </w:rPr>
                    <w:t>05</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4</w:t>
                  </w:r>
                  <w:r>
                    <w:rPr>
                      <w:kern w:val="0"/>
                      <w:sz w:val="24"/>
                      <w:szCs w:val="22"/>
                      <w:lang w:bidi="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N</w:t>
                  </w:r>
                  <w:r>
                    <w:rPr>
                      <w:kern w:val="0"/>
                      <w:sz w:val="24"/>
                      <w:szCs w:val="22"/>
                      <w:lang w:bidi="zh-CN"/>
                    </w:rPr>
                    <w:t>3</w:t>
                  </w:r>
                </w:p>
              </w:tc>
              <w:tc>
                <w:tcPr>
                  <w:tcW w:w="1469"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厂界西</w:t>
                  </w:r>
                </w:p>
              </w:tc>
              <w:tc>
                <w:tcPr>
                  <w:tcW w:w="1469" w:type="dxa"/>
                  <w:vMerge w:val="continue"/>
                  <w:vAlign w:val="center"/>
                </w:tcPr>
                <w:p>
                  <w:pPr>
                    <w:autoSpaceDE w:val="0"/>
                    <w:autoSpaceDN w:val="0"/>
                    <w:spacing w:line="360" w:lineRule="auto"/>
                    <w:jc w:val="center"/>
                    <w:rPr>
                      <w:kern w:val="0"/>
                      <w:sz w:val="24"/>
                      <w:szCs w:val="22"/>
                      <w:lang w:bidi="zh-CN"/>
                    </w:rPr>
                  </w:pPr>
                </w:p>
              </w:tc>
              <w:tc>
                <w:tcPr>
                  <w:tcW w:w="1638" w:type="dxa"/>
                  <w:vAlign w:val="center"/>
                </w:tcPr>
                <w:p>
                  <w:pPr>
                    <w:autoSpaceDE w:val="0"/>
                    <w:autoSpaceDN w:val="0"/>
                    <w:spacing w:line="360" w:lineRule="auto"/>
                    <w:jc w:val="center"/>
                    <w:rPr>
                      <w:kern w:val="0"/>
                      <w:sz w:val="24"/>
                      <w:szCs w:val="22"/>
                      <w:lang w:bidi="zh-CN"/>
                    </w:rPr>
                  </w:pPr>
                  <w:r>
                    <w:rPr>
                      <w:kern w:val="0"/>
                      <w:sz w:val="24"/>
                      <w:szCs w:val="22"/>
                      <w:lang w:bidi="zh-CN"/>
                    </w:rPr>
                    <w:t>22</w:t>
                  </w:r>
                  <w:r>
                    <w:rPr>
                      <w:rFonts w:hint="eastAsia"/>
                      <w:kern w:val="0"/>
                      <w:sz w:val="24"/>
                      <w:szCs w:val="22"/>
                      <w:lang w:bidi="zh-CN"/>
                    </w:rPr>
                    <w:t>：</w:t>
                  </w:r>
                  <w:r>
                    <w:rPr>
                      <w:kern w:val="0"/>
                      <w:sz w:val="24"/>
                      <w:szCs w:val="22"/>
                      <w:lang w:bidi="zh-CN"/>
                    </w:rPr>
                    <w:t>10</w:t>
                  </w:r>
                </w:p>
              </w:tc>
              <w:tc>
                <w:tcPr>
                  <w:tcW w:w="1423"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4</w:t>
                  </w:r>
                  <w:r>
                    <w:rPr>
                      <w:kern w:val="0"/>
                      <w:sz w:val="24"/>
                      <w:szCs w:val="22"/>
                      <w:lang w:bidi="zh-CN"/>
                    </w:rPr>
                    <w:t>4</w:t>
                  </w:r>
                </w:p>
              </w:tc>
              <w:tc>
                <w:tcPr>
                  <w:tcW w:w="1424" w:type="dxa"/>
                  <w:vAlign w:val="center"/>
                </w:tcPr>
                <w:p>
                  <w:pPr>
                    <w:autoSpaceDE w:val="0"/>
                    <w:autoSpaceDN w:val="0"/>
                    <w:spacing w:line="360" w:lineRule="auto"/>
                    <w:jc w:val="center"/>
                    <w:rPr>
                      <w:kern w:val="0"/>
                      <w:sz w:val="24"/>
                      <w:szCs w:val="22"/>
                      <w:lang w:bidi="zh-CN"/>
                    </w:rPr>
                  </w:pPr>
                  <w:r>
                    <w:rPr>
                      <w:kern w:val="0"/>
                      <w:sz w:val="24"/>
                      <w:szCs w:val="22"/>
                      <w:lang w:bidi="zh-CN"/>
                    </w:rPr>
                    <w:t>22</w:t>
                  </w:r>
                  <w:r>
                    <w:rPr>
                      <w:rFonts w:hint="eastAsia"/>
                      <w:kern w:val="0"/>
                      <w:sz w:val="24"/>
                      <w:szCs w:val="22"/>
                      <w:lang w:bidi="zh-CN"/>
                    </w:rPr>
                    <w:t>：</w:t>
                  </w:r>
                  <w:r>
                    <w:rPr>
                      <w:kern w:val="0"/>
                      <w:sz w:val="24"/>
                      <w:szCs w:val="22"/>
                      <w:lang w:bidi="zh-CN"/>
                    </w:rPr>
                    <w:t>10</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4</w:t>
                  </w:r>
                  <w:r>
                    <w:rPr>
                      <w:kern w:val="0"/>
                      <w:sz w:val="24"/>
                      <w:szCs w:val="22"/>
                      <w:lang w:bidi="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N</w:t>
                  </w:r>
                  <w:r>
                    <w:rPr>
                      <w:kern w:val="0"/>
                      <w:sz w:val="24"/>
                      <w:szCs w:val="22"/>
                      <w:lang w:bidi="zh-CN"/>
                    </w:rPr>
                    <w:t>4</w:t>
                  </w:r>
                </w:p>
              </w:tc>
              <w:tc>
                <w:tcPr>
                  <w:tcW w:w="1469"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厂界北</w:t>
                  </w:r>
                </w:p>
              </w:tc>
              <w:tc>
                <w:tcPr>
                  <w:tcW w:w="1469" w:type="dxa"/>
                  <w:vMerge w:val="continue"/>
                  <w:vAlign w:val="center"/>
                </w:tcPr>
                <w:p>
                  <w:pPr>
                    <w:autoSpaceDE w:val="0"/>
                    <w:autoSpaceDN w:val="0"/>
                    <w:spacing w:line="360" w:lineRule="auto"/>
                    <w:jc w:val="center"/>
                    <w:rPr>
                      <w:kern w:val="0"/>
                      <w:sz w:val="24"/>
                      <w:szCs w:val="22"/>
                      <w:lang w:bidi="zh-CN"/>
                    </w:rPr>
                  </w:pPr>
                </w:p>
              </w:tc>
              <w:tc>
                <w:tcPr>
                  <w:tcW w:w="1638" w:type="dxa"/>
                  <w:vAlign w:val="center"/>
                </w:tcPr>
                <w:p>
                  <w:pPr>
                    <w:autoSpaceDE w:val="0"/>
                    <w:autoSpaceDN w:val="0"/>
                    <w:spacing w:line="360" w:lineRule="auto"/>
                    <w:jc w:val="center"/>
                    <w:rPr>
                      <w:kern w:val="0"/>
                      <w:sz w:val="24"/>
                      <w:szCs w:val="22"/>
                      <w:lang w:bidi="zh-CN"/>
                    </w:rPr>
                  </w:pPr>
                  <w:r>
                    <w:rPr>
                      <w:kern w:val="0"/>
                      <w:sz w:val="24"/>
                      <w:szCs w:val="22"/>
                      <w:lang w:bidi="zh-CN"/>
                    </w:rPr>
                    <w:t>22</w:t>
                  </w:r>
                  <w:r>
                    <w:rPr>
                      <w:rFonts w:hint="eastAsia"/>
                      <w:kern w:val="0"/>
                      <w:sz w:val="24"/>
                      <w:szCs w:val="22"/>
                      <w:lang w:bidi="zh-CN"/>
                    </w:rPr>
                    <w:t>：</w:t>
                  </w:r>
                  <w:r>
                    <w:rPr>
                      <w:kern w:val="0"/>
                      <w:sz w:val="24"/>
                      <w:szCs w:val="22"/>
                      <w:lang w:bidi="zh-CN"/>
                    </w:rPr>
                    <w:t>15</w:t>
                  </w:r>
                </w:p>
              </w:tc>
              <w:tc>
                <w:tcPr>
                  <w:tcW w:w="1423"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4</w:t>
                  </w:r>
                  <w:r>
                    <w:rPr>
                      <w:kern w:val="0"/>
                      <w:sz w:val="24"/>
                      <w:szCs w:val="22"/>
                      <w:lang w:bidi="zh-CN"/>
                    </w:rPr>
                    <w:t>5</w:t>
                  </w:r>
                </w:p>
              </w:tc>
              <w:tc>
                <w:tcPr>
                  <w:tcW w:w="1424" w:type="dxa"/>
                  <w:vAlign w:val="center"/>
                </w:tcPr>
                <w:p>
                  <w:pPr>
                    <w:autoSpaceDE w:val="0"/>
                    <w:autoSpaceDN w:val="0"/>
                    <w:spacing w:line="360" w:lineRule="auto"/>
                    <w:jc w:val="center"/>
                    <w:rPr>
                      <w:kern w:val="0"/>
                      <w:sz w:val="24"/>
                      <w:szCs w:val="22"/>
                      <w:lang w:bidi="zh-CN"/>
                    </w:rPr>
                  </w:pPr>
                  <w:r>
                    <w:rPr>
                      <w:kern w:val="0"/>
                      <w:sz w:val="24"/>
                      <w:szCs w:val="22"/>
                      <w:lang w:bidi="zh-CN"/>
                    </w:rPr>
                    <w:t>22</w:t>
                  </w:r>
                  <w:r>
                    <w:rPr>
                      <w:rFonts w:hint="eastAsia"/>
                      <w:kern w:val="0"/>
                      <w:sz w:val="24"/>
                      <w:szCs w:val="22"/>
                      <w:lang w:bidi="zh-CN"/>
                    </w:rPr>
                    <w:t>：</w:t>
                  </w:r>
                  <w:r>
                    <w:rPr>
                      <w:kern w:val="0"/>
                      <w:sz w:val="24"/>
                      <w:szCs w:val="22"/>
                      <w:lang w:bidi="zh-CN"/>
                    </w:rPr>
                    <w:t>15</w:t>
                  </w:r>
                </w:p>
              </w:tc>
              <w:tc>
                <w:tcPr>
                  <w:tcW w:w="1424" w:type="dxa"/>
                  <w:vAlign w:val="center"/>
                </w:tcPr>
                <w:p>
                  <w:pPr>
                    <w:autoSpaceDE w:val="0"/>
                    <w:autoSpaceDN w:val="0"/>
                    <w:spacing w:line="360" w:lineRule="auto"/>
                    <w:jc w:val="center"/>
                    <w:rPr>
                      <w:kern w:val="0"/>
                      <w:sz w:val="24"/>
                      <w:szCs w:val="22"/>
                      <w:lang w:bidi="zh-CN"/>
                    </w:rPr>
                  </w:pPr>
                  <w:r>
                    <w:rPr>
                      <w:rFonts w:hint="eastAsia"/>
                      <w:kern w:val="0"/>
                      <w:sz w:val="24"/>
                      <w:szCs w:val="22"/>
                      <w:lang w:bidi="zh-CN"/>
                    </w:rPr>
                    <w:t>4</w:t>
                  </w:r>
                  <w:r>
                    <w:rPr>
                      <w:kern w:val="0"/>
                      <w:sz w:val="24"/>
                      <w:szCs w:val="22"/>
                      <w:lang w:bidi="zh-CN"/>
                    </w:rPr>
                    <w:t>4</w:t>
                  </w:r>
                </w:p>
              </w:tc>
            </w:tr>
          </w:tbl>
          <w:p>
            <w:pPr>
              <w:autoSpaceDE w:val="0"/>
              <w:autoSpaceDN w:val="0"/>
              <w:spacing w:line="360" w:lineRule="auto"/>
              <w:ind w:firstLine="480" w:firstLineChars="200"/>
              <w:rPr>
                <w:rFonts w:cs="宋体"/>
                <w:kern w:val="0"/>
              </w:rPr>
            </w:pPr>
            <w:r>
              <w:rPr>
                <w:rFonts w:hint="eastAsia"/>
                <w:kern w:val="0"/>
                <w:sz w:val="24"/>
                <w:szCs w:val="22"/>
                <w:lang w:bidi="zh-CN"/>
              </w:rPr>
              <w:t>噪声监测结果表明：202</w:t>
            </w:r>
            <w:r>
              <w:rPr>
                <w:kern w:val="0"/>
                <w:sz w:val="24"/>
                <w:szCs w:val="22"/>
                <w:lang w:bidi="zh-CN"/>
              </w:rPr>
              <w:t>1</w:t>
            </w:r>
            <w:r>
              <w:rPr>
                <w:rFonts w:hint="eastAsia"/>
                <w:kern w:val="0"/>
                <w:sz w:val="24"/>
                <w:szCs w:val="22"/>
                <w:lang w:bidi="zh-CN"/>
              </w:rPr>
              <w:t>年6月2日和202</w:t>
            </w:r>
            <w:r>
              <w:rPr>
                <w:kern w:val="0"/>
                <w:sz w:val="24"/>
                <w:szCs w:val="22"/>
                <w:lang w:bidi="zh-CN"/>
              </w:rPr>
              <w:t>1</w:t>
            </w:r>
            <w:r>
              <w:rPr>
                <w:rFonts w:hint="eastAsia"/>
                <w:kern w:val="0"/>
                <w:sz w:val="24"/>
                <w:szCs w:val="22"/>
                <w:lang w:bidi="zh-CN"/>
              </w:rPr>
              <w:t>年6月3日，芜湖市金贸流体科技股份有限公司厂界东侧、厂界南侧、厂界西侧、厂界北侧昼间和夜间噪声均满足《工业企业厂界环境噪声排放标准》（GB12348-2008）中3类标准。</w:t>
            </w:r>
          </w:p>
          <w:p>
            <w:pPr>
              <w:spacing w:line="360" w:lineRule="auto"/>
              <w:rPr>
                <w:b/>
                <w:sz w:val="28"/>
                <w:szCs w:val="28"/>
              </w:rPr>
            </w:pPr>
            <w:r>
              <w:rPr>
                <w:rFonts w:hint="eastAsia"/>
                <w:b/>
                <w:sz w:val="28"/>
                <w:szCs w:val="28"/>
              </w:rPr>
              <w:t>4、污染物排放总量控制与分析</w:t>
            </w:r>
          </w:p>
          <w:p>
            <w:pPr>
              <w:spacing w:line="360" w:lineRule="auto"/>
              <w:rPr>
                <w:b/>
                <w:sz w:val="24"/>
              </w:rPr>
            </w:pPr>
            <w:r>
              <w:rPr>
                <w:b/>
                <w:sz w:val="24"/>
              </w:rPr>
              <w:t>4.</w:t>
            </w:r>
            <w:r>
              <w:rPr>
                <w:rFonts w:hint="eastAsia"/>
                <w:b/>
                <w:sz w:val="24"/>
              </w:rPr>
              <w:t>1总量控制指标</w:t>
            </w:r>
          </w:p>
          <w:p>
            <w:pPr>
              <w:spacing w:line="360" w:lineRule="auto"/>
              <w:ind w:firstLine="480" w:firstLineChars="200"/>
              <w:rPr>
                <w:sz w:val="24"/>
              </w:rPr>
            </w:pPr>
            <w:r>
              <w:rPr>
                <w:sz w:val="24"/>
              </w:rPr>
              <w:t>“十三五”规划期间我国纳入约束性考核的污染物：COD、NH</w:t>
            </w:r>
            <w:r>
              <w:rPr>
                <w:sz w:val="24"/>
                <w:vertAlign w:val="subscript"/>
              </w:rPr>
              <w:t>3</w:t>
            </w:r>
            <w:r>
              <w:rPr>
                <w:sz w:val="24"/>
              </w:rPr>
              <w:t>-N、SO</w:t>
            </w:r>
            <w:r>
              <w:rPr>
                <w:sz w:val="24"/>
                <w:vertAlign w:val="subscript"/>
              </w:rPr>
              <w:t>2</w:t>
            </w:r>
            <w:r>
              <w:rPr>
                <w:sz w:val="24"/>
              </w:rPr>
              <w:t>、NOx、烟（粉）尘、VOC</w:t>
            </w:r>
            <w:r>
              <w:rPr>
                <w:sz w:val="24"/>
                <w:vertAlign w:val="subscript"/>
              </w:rPr>
              <w:t>S</w:t>
            </w:r>
            <w:r>
              <w:rPr>
                <w:sz w:val="24"/>
              </w:rPr>
              <w:t>共6种主要污染物实行排放总量控制计划管理。根据环评建议，</w:t>
            </w:r>
            <w:r>
              <w:rPr>
                <w:rFonts w:hint="eastAsia"/>
                <w:sz w:val="24"/>
              </w:rPr>
              <w:t>全厂烟（粉）尘排放量为1.361t/a，VOCs排放量为0.659t/a，二氧化硫排放量为0.006t/a，氮氧化物排放量为0.038t/a。</w:t>
            </w:r>
            <w:r>
              <w:rPr>
                <w:sz w:val="24"/>
              </w:rPr>
              <w:t>。</w:t>
            </w:r>
          </w:p>
          <w:p>
            <w:pPr>
              <w:spacing w:line="360" w:lineRule="auto"/>
              <w:rPr>
                <w:b/>
                <w:sz w:val="24"/>
              </w:rPr>
            </w:pPr>
            <w:r>
              <w:rPr>
                <w:b/>
                <w:sz w:val="24"/>
              </w:rPr>
              <w:t>4.2 废水排污总量核算：</w:t>
            </w:r>
          </w:p>
          <w:p>
            <w:pPr>
              <w:spacing w:line="360" w:lineRule="auto"/>
              <w:ind w:firstLine="480" w:firstLineChars="200"/>
              <w:rPr>
                <w:sz w:val="24"/>
              </w:rPr>
            </w:pPr>
            <w:r>
              <w:rPr>
                <w:rFonts w:hint="eastAsia"/>
                <w:sz w:val="24"/>
              </w:rPr>
              <w:t>因</w:t>
            </w:r>
            <w:r>
              <w:rPr>
                <w:sz w:val="24"/>
              </w:rPr>
              <w:t>项目产生的废水经</w:t>
            </w:r>
            <w:r>
              <w:rPr>
                <w:color w:val="000000"/>
                <w:sz w:val="24"/>
              </w:rPr>
              <w:t>地埋式处理设施</w:t>
            </w:r>
            <w:r>
              <w:rPr>
                <w:sz w:val="24"/>
              </w:rPr>
              <w:t>预处理后由市政污水管网进入</w:t>
            </w:r>
            <w:r>
              <w:rPr>
                <w:rFonts w:hint="eastAsia"/>
                <w:sz w:val="24"/>
              </w:rPr>
              <w:t>繁昌县第二</w:t>
            </w:r>
            <w:r>
              <w:rPr>
                <w:sz w:val="24"/>
              </w:rPr>
              <w:t>污水处理厂集中处理，其COD、氨氮排放总量纳入到污水处理厂总量控制指标内，故</w:t>
            </w:r>
            <w:r>
              <w:rPr>
                <w:rFonts w:hint="eastAsia"/>
                <w:sz w:val="24"/>
              </w:rPr>
              <w:t>未</w:t>
            </w:r>
            <w:r>
              <w:rPr>
                <w:sz w:val="24"/>
              </w:rPr>
              <w:t>申请总量控制指标</w:t>
            </w:r>
            <w:r>
              <w:rPr>
                <w:rFonts w:hint="eastAsia"/>
                <w:sz w:val="24"/>
              </w:rPr>
              <w:t>。</w:t>
            </w:r>
          </w:p>
          <w:p>
            <w:pPr>
              <w:spacing w:line="360" w:lineRule="auto"/>
              <w:rPr>
                <w:b/>
                <w:sz w:val="24"/>
              </w:rPr>
            </w:pPr>
            <w:r>
              <w:rPr>
                <w:b/>
                <w:sz w:val="24"/>
              </w:rPr>
              <w:t>4.3废气排污总量核算：</w:t>
            </w:r>
          </w:p>
          <w:p>
            <w:pPr>
              <w:spacing w:line="360" w:lineRule="auto"/>
              <w:ind w:firstLine="480" w:firstLineChars="200"/>
              <w:rPr>
                <w:sz w:val="18"/>
                <w:szCs w:val="18"/>
              </w:rPr>
            </w:pPr>
            <w:r>
              <w:rPr>
                <w:sz w:val="24"/>
              </w:rPr>
              <w:t>根据</w:t>
            </w:r>
            <w:r>
              <w:rPr>
                <w:rFonts w:hint="eastAsia"/>
                <w:sz w:val="24"/>
              </w:rPr>
              <w:t>检</w:t>
            </w:r>
            <w:r>
              <w:rPr>
                <w:sz w:val="24"/>
              </w:rPr>
              <w:t>测报告，按照排放口最大排放速率核算：</w:t>
            </w:r>
            <w:r>
              <w:rPr>
                <w:rFonts w:hint="eastAsia"/>
                <w:sz w:val="24"/>
              </w:rPr>
              <w:t>全厂烟（粉）尘排放量为</w:t>
            </w:r>
            <w:r>
              <w:rPr>
                <w:sz w:val="24"/>
              </w:rPr>
              <w:t>1.193</w:t>
            </w:r>
            <w:r>
              <w:rPr>
                <w:rFonts w:hint="eastAsia"/>
                <w:sz w:val="24"/>
              </w:rPr>
              <w:t>t/a，VOCs排放量为</w:t>
            </w:r>
            <w:r>
              <w:rPr>
                <w:sz w:val="24"/>
              </w:rPr>
              <w:t>0.384</w:t>
            </w:r>
            <w:r>
              <w:rPr>
                <w:rFonts w:hint="eastAsia"/>
                <w:sz w:val="24"/>
              </w:rPr>
              <w:t>t/a，二氧化硫排放量为</w:t>
            </w:r>
            <w:r>
              <w:rPr>
                <w:sz w:val="24"/>
              </w:rPr>
              <w:t>0</w:t>
            </w:r>
            <w:r>
              <w:rPr>
                <w:rFonts w:hint="eastAsia"/>
                <w:sz w:val="24"/>
              </w:rPr>
              <w:t>t/a，氮氧化物排放量为</w:t>
            </w:r>
            <w:r>
              <w:rPr>
                <w:sz w:val="24"/>
              </w:rPr>
              <w:t>0</w:t>
            </w:r>
            <w:r>
              <w:rPr>
                <w:rFonts w:hint="eastAsia"/>
                <w:sz w:val="24"/>
              </w:rPr>
              <w:t>t/a。</w:t>
            </w:r>
          </w:p>
        </w:tc>
      </w:tr>
    </w:tbl>
    <w:p>
      <w:pPr>
        <w:rPr>
          <w:b/>
          <w:sz w:val="28"/>
          <w:szCs w:val="28"/>
        </w:rPr>
        <w:sectPr>
          <w:pgSz w:w="11906" w:h="16838"/>
          <w:pgMar w:top="1588" w:right="1418" w:bottom="1418" w:left="1418" w:header="851" w:footer="992" w:gutter="0"/>
          <w:cols w:space="425" w:num="1"/>
          <w:docGrid w:type="lines" w:linePitch="312" w:charSpace="0"/>
        </w:sectPr>
      </w:pPr>
    </w:p>
    <w:p>
      <w:pPr>
        <w:rPr>
          <w:b/>
          <w:sz w:val="28"/>
          <w:szCs w:val="28"/>
        </w:rPr>
      </w:pPr>
      <w:r>
        <w:rPr>
          <w:rFonts w:hint="eastAsia"/>
          <w:b/>
          <w:sz w:val="28"/>
          <w:szCs w:val="28"/>
        </w:rPr>
        <w:t>表八</w:t>
      </w:r>
    </w:p>
    <w:tbl>
      <w:tblPr>
        <w:tblStyle w:val="35"/>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b/>
                <w:sz w:val="28"/>
                <w:szCs w:val="28"/>
              </w:rPr>
            </w:pPr>
            <w:r>
              <w:rPr>
                <w:rFonts w:hint="eastAsia"/>
                <w:b/>
                <w:sz w:val="28"/>
                <w:szCs w:val="28"/>
              </w:rPr>
              <w:t>验收监测结论：</w:t>
            </w:r>
          </w:p>
          <w:p>
            <w:pPr>
              <w:pStyle w:val="26"/>
              <w:jc w:val="both"/>
              <w:rPr>
                <w:rFonts w:ascii="Times New Roman" w:hAnsi="Times New Roman"/>
                <w:b/>
                <w:sz w:val="28"/>
                <w:szCs w:val="28"/>
                <w:lang w:eastAsia="zh-CN"/>
              </w:rPr>
            </w:pPr>
            <w:r>
              <w:rPr>
                <w:rFonts w:ascii="Times New Roman" w:hAnsi="Times New Roman"/>
                <w:b/>
                <w:sz w:val="28"/>
                <w:szCs w:val="28"/>
                <w:lang w:eastAsia="zh-CN"/>
              </w:rPr>
              <w:t>1</w:t>
            </w:r>
            <w:r>
              <w:rPr>
                <w:rFonts w:hint="eastAsia" w:ascii="Times New Roman" w:hAnsi="Times New Roman"/>
                <w:b/>
                <w:sz w:val="28"/>
                <w:szCs w:val="28"/>
                <w:lang w:eastAsia="zh-CN"/>
              </w:rPr>
              <w:t>、废水</w:t>
            </w:r>
          </w:p>
          <w:p>
            <w:pPr>
              <w:pStyle w:val="26"/>
              <w:ind w:firstLine="480" w:firstLineChars="200"/>
              <w:jc w:val="both"/>
              <w:rPr>
                <w:rFonts w:ascii="Times New Roman" w:hAnsi="Times New Roman"/>
                <w:color w:val="000000"/>
                <w:sz w:val="24"/>
                <w:highlight w:val="yellow"/>
                <w:lang w:eastAsia="zh-CN"/>
              </w:rPr>
            </w:pPr>
            <w:r>
              <w:rPr>
                <w:rFonts w:ascii="Times New Roman" w:hAnsi="Times New Roman"/>
                <w:sz w:val="24"/>
                <w:lang w:eastAsia="zh-CN"/>
              </w:rPr>
              <w:t>本次监测结果显示：</w:t>
            </w:r>
            <w:r>
              <w:rPr>
                <w:rFonts w:hint="eastAsia" w:ascii="Times New Roman" w:hAnsi="Times New Roman"/>
                <w:sz w:val="24"/>
                <w:lang w:val="en-US" w:eastAsia="zh-CN"/>
              </w:rPr>
              <w:t>202</w:t>
            </w:r>
            <w:r>
              <w:rPr>
                <w:rFonts w:ascii="Times New Roman" w:hAnsi="Times New Roman"/>
                <w:sz w:val="24"/>
                <w:lang w:val="en-US" w:eastAsia="zh-CN"/>
              </w:rPr>
              <w:t>1</w:t>
            </w:r>
            <w:r>
              <w:rPr>
                <w:rFonts w:hint="eastAsia" w:ascii="Times New Roman" w:hAnsi="Times New Roman"/>
                <w:sz w:val="24"/>
                <w:lang w:val="en-US" w:eastAsia="zh-CN"/>
              </w:rPr>
              <w:t>年</w:t>
            </w:r>
            <w:r>
              <w:rPr>
                <w:rFonts w:ascii="Times New Roman" w:hAnsi="Times New Roman"/>
                <w:sz w:val="24"/>
                <w:lang w:val="en-US" w:eastAsia="zh-CN"/>
              </w:rPr>
              <w:t>6</w:t>
            </w:r>
            <w:r>
              <w:rPr>
                <w:rFonts w:hint="eastAsia" w:ascii="Times New Roman" w:hAnsi="Times New Roman"/>
                <w:sz w:val="24"/>
                <w:lang w:val="en-US" w:eastAsia="zh-CN"/>
              </w:rPr>
              <w:t>月</w:t>
            </w:r>
            <w:r>
              <w:rPr>
                <w:rFonts w:ascii="Times New Roman" w:hAnsi="Times New Roman"/>
                <w:sz w:val="24"/>
                <w:lang w:val="en-US" w:eastAsia="zh-CN"/>
              </w:rPr>
              <w:t>2</w:t>
            </w:r>
            <w:r>
              <w:rPr>
                <w:rFonts w:hint="eastAsia" w:ascii="Times New Roman" w:hAnsi="Times New Roman"/>
                <w:sz w:val="24"/>
                <w:lang w:val="en-US" w:eastAsia="zh-CN"/>
              </w:rPr>
              <w:t>日和202</w:t>
            </w:r>
            <w:r>
              <w:rPr>
                <w:rFonts w:ascii="Times New Roman" w:hAnsi="Times New Roman"/>
                <w:sz w:val="24"/>
                <w:lang w:val="en-US" w:eastAsia="zh-CN"/>
              </w:rPr>
              <w:t>1</w:t>
            </w:r>
            <w:r>
              <w:rPr>
                <w:rFonts w:hint="eastAsia" w:ascii="Times New Roman" w:hAnsi="Times New Roman"/>
                <w:sz w:val="24"/>
                <w:lang w:val="en-US" w:eastAsia="zh-CN"/>
              </w:rPr>
              <w:t>年</w:t>
            </w:r>
            <w:r>
              <w:rPr>
                <w:rFonts w:ascii="Times New Roman" w:hAnsi="Times New Roman"/>
                <w:sz w:val="24"/>
                <w:lang w:val="en-US" w:eastAsia="zh-CN"/>
              </w:rPr>
              <w:t>6</w:t>
            </w:r>
            <w:r>
              <w:rPr>
                <w:rFonts w:hint="eastAsia" w:ascii="Times New Roman" w:hAnsi="Times New Roman"/>
                <w:sz w:val="24"/>
                <w:lang w:val="en-US" w:eastAsia="zh-CN"/>
              </w:rPr>
              <w:t>月</w:t>
            </w:r>
            <w:r>
              <w:rPr>
                <w:rFonts w:ascii="Times New Roman" w:hAnsi="Times New Roman"/>
                <w:sz w:val="24"/>
                <w:lang w:val="en-US" w:eastAsia="zh-CN"/>
              </w:rPr>
              <w:t>3</w:t>
            </w:r>
            <w:r>
              <w:rPr>
                <w:rFonts w:hint="eastAsia" w:ascii="Times New Roman" w:hAnsi="Times New Roman"/>
                <w:sz w:val="24"/>
                <w:lang w:val="en-US" w:eastAsia="zh-CN"/>
              </w:rPr>
              <w:t>日，芜湖市金贸流体科技股份有限公司生活污水总排口pH值、CODcr、BOD5、SS、石油类排放浓度均满足《污水综合排放标准》（GB8978-1996）中三级标准要求，氨氮参照执行《污水排入城镇下水道水质标准》（GB/T31962-2015）表1中B级标准限值。</w:t>
            </w:r>
          </w:p>
          <w:p>
            <w:pPr>
              <w:pStyle w:val="26"/>
              <w:jc w:val="both"/>
              <w:rPr>
                <w:rFonts w:ascii="Times New Roman" w:hAnsi="Times New Roman"/>
                <w:b/>
                <w:sz w:val="28"/>
                <w:szCs w:val="28"/>
                <w:lang w:eastAsia="zh-CN"/>
              </w:rPr>
            </w:pPr>
            <w:r>
              <w:rPr>
                <w:rFonts w:hint="eastAsia" w:ascii="Times New Roman" w:hAnsi="Times New Roman"/>
                <w:b/>
                <w:sz w:val="28"/>
                <w:szCs w:val="28"/>
                <w:lang w:eastAsia="zh-CN"/>
              </w:rPr>
              <w:t>2、废气</w:t>
            </w:r>
          </w:p>
          <w:p>
            <w:pPr>
              <w:spacing w:line="360" w:lineRule="auto"/>
              <w:rPr>
                <w:sz w:val="24"/>
                <w:lang w:val="zh-CN" w:bidi="en-US"/>
              </w:rPr>
            </w:pPr>
            <w:r>
              <w:rPr>
                <w:rFonts w:hint="eastAsia"/>
                <w:sz w:val="24"/>
                <w:lang w:val="zh-CN" w:bidi="en-US"/>
              </w:rPr>
              <w:t>本次监测结果显示：</w:t>
            </w:r>
          </w:p>
          <w:p>
            <w:pPr>
              <w:autoSpaceDE w:val="0"/>
              <w:autoSpaceDN w:val="0"/>
              <w:spacing w:line="360" w:lineRule="auto"/>
              <w:ind w:firstLine="480" w:firstLineChars="200"/>
              <w:rPr>
                <w:sz w:val="24"/>
              </w:rPr>
            </w:pPr>
            <w:r>
              <w:rPr>
                <w:rFonts w:hint="eastAsia"/>
                <w:sz w:val="24"/>
              </w:rPr>
              <w:t>各工序产生的颗粒物、非甲烷总烃、二氧化硫、氮氧化物排放参照执行</w:t>
            </w:r>
            <w:r>
              <w:rPr>
                <w:color w:val="000000"/>
                <w:sz w:val="24"/>
              </w:rPr>
              <w:t>上海市《大气污染物综合排放标准》（DB 31/933-2015）表1大气污染物项目排放限值及表3厂界大气污染物监控点浓度限值</w:t>
            </w:r>
            <w:r>
              <w:rPr>
                <w:rFonts w:hint="eastAsia"/>
                <w:color w:val="000000"/>
                <w:sz w:val="24"/>
              </w:rPr>
              <w:t>。</w:t>
            </w:r>
            <w:r>
              <w:rPr>
                <w:rFonts w:hint="eastAsia"/>
                <w:sz w:val="24"/>
              </w:rPr>
              <w:t>非甲烷总烃厂内执行《挥发性有机物无组织排放控制标准》（GB37822-2019）附录A中VOCs无组织特别排放限值要求</w:t>
            </w:r>
            <w:r>
              <w:rPr>
                <w:rFonts w:hint="eastAsia"/>
                <w:kern w:val="0"/>
                <w:sz w:val="24"/>
                <w:szCs w:val="22"/>
                <w:lang w:bidi="zh-CN"/>
              </w:rPr>
              <w:t>。</w:t>
            </w:r>
          </w:p>
          <w:p>
            <w:pPr>
              <w:pStyle w:val="26"/>
              <w:jc w:val="both"/>
              <w:rPr>
                <w:rFonts w:ascii="Times New Roman" w:hAnsi="Times New Roman"/>
                <w:b/>
                <w:sz w:val="28"/>
                <w:szCs w:val="28"/>
                <w:lang w:eastAsia="zh-CN"/>
              </w:rPr>
            </w:pPr>
            <w:r>
              <w:rPr>
                <w:rFonts w:hint="eastAsia" w:ascii="Times New Roman" w:hAnsi="Times New Roman"/>
                <w:b/>
                <w:sz w:val="28"/>
                <w:szCs w:val="28"/>
                <w:lang w:eastAsia="zh-CN"/>
              </w:rPr>
              <w:t xml:space="preserve">3、噪声 </w:t>
            </w:r>
          </w:p>
          <w:p>
            <w:pPr>
              <w:pStyle w:val="26"/>
              <w:ind w:firstLine="480" w:firstLineChars="200"/>
              <w:jc w:val="both"/>
              <w:rPr>
                <w:rFonts w:ascii="Times New Roman" w:hAnsi="Times New Roman" w:cs="宋体"/>
                <w:kern w:val="2"/>
                <w:sz w:val="24"/>
                <w:lang w:val="en-US" w:eastAsia="zh-CN" w:bidi="ar-SA"/>
              </w:rPr>
            </w:pPr>
            <w:r>
              <w:rPr>
                <w:rFonts w:hint="eastAsia" w:ascii="Times New Roman" w:hAnsi="Times New Roman"/>
                <w:sz w:val="24"/>
                <w:lang w:eastAsia="zh-CN"/>
              </w:rPr>
              <w:t>本次监测结果显示：</w:t>
            </w:r>
            <w:r>
              <w:rPr>
                <w:rFonts w:hint="eastAsia" w:ascii="Times New Roman" w:hAnsi="Times New Roman"/>
                <w:sz w:val="24"/>
                <w:lang w:val="en-US" w:eastAsia="zh-CN"/>
              </w:rPr>
              <w:t>202</w:t>
            </w:r>
            <w:r>
              <w:rPr>
                <w:rFonts w:ascii="Times New Roman" w:hAnsi="Times New Roman"/>
                <w:sz w:val="24"/>
                <w:lang w:val="en-US" w:eastAsia="zh-CN"/>
              </w:rPr>
              <w:t>1</w:t>
            </w:r>
            <w:r>
              <w:rPr>
                <w:rFonts w:hint="eastAsia" w:ascii="Times New Roman" w:hAnsi="Times New Roman"/>
                <w:sz w:val="24"/>
                <w:lang w:val="en-US" w:eastAsia="zh-CN"/>
              </w:rPr>
              <w:t>年</w:t>
            </w:r>
            <w:r>
              <w:rPr>
                <w:rFonts w:ascii="Times New Roman" w:hAnsi="Times New Roman"/>
                <w:sz w:val="24"/>
                <w:lang w:val="en-US" w:eastAsia="zh-CN"/>
              </w:rPr>
              <w:t>6</w:t>
            </w:r>
            <w:r>
              <w:rPr>
                <w:rFonts w:hint="eastAsia" w:ascii="Times New Roman" w:hAnsi="Times New Roman"/>
                <w:sz w:val="24"/>
                <w:lang w:val="en-US" w:eastAsia="zh-CN"/>
              </w:rPr>
              <w:t>月2日和202</w:t>
            </w:r>
            <w:r>
              <w:rPr>
                <w:rFonts w:ascii="Times New Roman" w:hAnsi="Times New Roman"/>
                <w:sz w:val="24"/>
                <w:lang w:val="en-US" w:eastAsia="zh-CN"/>
              </w:rPr>
              <w:t>1</w:t>
            </w:r>
            <w:r>
              <w:rPr>
                <w:rFonts w:hint="eastAsia" w:ascii="Times New Roman" w:hAnsi="Times New Roman"/>
                <w:sz w:val="24"/>
                <w:lang w:val="en-US" w:eastAsia="zh-CN"/>
              </w:rPr>
              <w:t>年</w:t>
            </w:r>
            <w:r>
              <w:rPr>
                <w:rFonts w:ascii="Times New Roman" w:hAnsi="Times New Roman"/>
                <w:sz w:val="24"/>
                <w:lang w:val="en-US" w:eastAsia="zh-CN"/>
              </w:rPr>
              <w:t>6</w:t>
            </w:r>
            <w:r>
              <w:rPr>
                <w:rFonts w:hint="eastAsia" w:ascii="Times New Roman" w:hAnsi="Times New Roman"/>
                <w:sz w:val="24"/>
                <w:lang w:val="en-US" w:eastAsia="zh-CN"/>
              </w:rPr>
              <w:t>月</w:t>
            </w:r>
            <w:r>
              <w:rPr>
                <w:rFonts w:ascii="Times New Roman" w:hAnsi="Times New Roman"/>
                <w:sz w:val="24"/>
                <w:lang w:val="en-US" w:eastAsia="zh-CN"/>
              </w:rPr>
              <w:t>3</w:t>
            </w:r>
            <w:r>
              <w:rPr>
                <w:rFonts w:hint="eastAsia" w:ascii="Times New Roman" w:hAnsi="Times New Roman"/>
                <w:sz w:val="24"/>
                <w:lang w:val="en-US" w:eastAsia="zh-CN"/>
              </w:rPr>
              <w:t>日，</w:t>
            </w:r>
            <w:r>
              <w:rPr>
                <w:rFonts w:hint="eastAsia" w:ascii="Times New Roman" w:hAnsi="Times New Roman"/>
                <w:sz w:val="24"/>
                <w:szCs w:val="22"/>
                <w:lang w:val="en-US" w:eastAsia="zh-CN" w:bidi="zh-CN"/>
              </w:rPr>
              <w:t>芜湖市金贸流体科技股份有限公司</w:t>
            </w:r>
            <w:r>
              <w:rPr>
                <w:rFonts w:hint="eastAsia" w:ascii="Times New Roman" w:hAnsi="Times New Roman"/>
                <w:sz w:val="24"/>
                <w:lang w:val="en-US" w:eastAsia="zh-CN"/>
              </w:rPr>
              <w:t>厂界东侧、厂界南侧、厂界西侧、厂界北侧昼间和夜间噪声均满足《工业企业厂界环境噪声排放标准》（GB12348-2008）中3类标准</w:t>
            </w:r>
            <w:r>
              <w:rPr>
                <w:rFonts w:hint="eastAsia" w:ascii="Times New Roman" w:hAnsi="Times New Roman"/>
                <w:sz w:val="24"/>
                <w:lang w:eastAsia="zh-CN"/>
              </w:rPr>
              <w:t>。</w:t>
            </w:r>
          </w:p>
          <w:p>
            <w:pPr>
              <w:pStyle w:val="26"/>
              <w:jc w:val="both"/>
              <w:rPr>
                <w:rFonts w:ascii="Times New Roman" w:hAnsi="Times New Roman"/>
                <w:b/>
                <w:sz w:val="28"/>
                <w:szCs w:val="28"/>
                <w:lang w:eastAsia="zh-CN"/>
              </w:rPr>
            </w:pPr>
            <w:r>
              <w:rPr>
                <w:rFonts w:hint="eastAsia" w:ascii="Times New Roman" w:hAnsi="Times New Roman"/>
                <w:b/>
                <w:sz w:val="28"/>
                <w:szCs w:val="28"/>
                <w:lang w:eastAsia="zh-CN"/>
              </w:rPr>
              <w:t>4、固体废物</w:t>
            </w:r>
          </w:p>
          <w:p>
            <w:pPr>
              <w:spacing w:line="360" w:lineRule="auto"/>
              <w:ind w:firstLine="480" w:firstLineChars="200"/>
              <w:rPr>
                <w:sz w:val="24"/>
              </w:rPr>
            </w:pPr>
            <w:r>
              <w:rPr>
                <w:rFonts w:hint="eastAsia"/>
                <w:sz w:val="24"/>
              </w:rPr>
              <w:t>本项目厂区产生的固体废物分为一般废物、危险废物和生活垃圾；一般固废包括括磁选工序产生的金属杂质，筛分冷却工序和检验工序产生的废料，称重配料工序产生的废包装物，出片工序和修边工序产生的边角料，抛丸工序产生的锈渣，除尘设备收集粉尘等；危险固废为机加工工序产生的废油和废桶，设备维修过程中产生的含油抹布手套，活性炭吸附装置产生的废活性炭。</w:t>
            </w:r>
          </w:p>
          <w:p>
            <w:pPr>
              <w:spacing w:line="360" w:lineRule="auto"/>
              <w:ind w:firstLine="480" w:firstLineChars="200"/>
              <w:rPr>
                <w:sz w:val="24"/>
              </w:rPr>
            </w:pPr>
            <w:r>
              <w:rPr>
                <w:rFonts w:hint="eastAsia"/>
                <w:sz w:val="24"/>
              </w:rPr>
              <w:t>一般固废</w:t>
            </w:r>
            <w:r>
              <w:rPr>
                <w:sz w:val="24"/>
              </w:rPr>
              <w:t>集中收集后</w:t>
            </w:r>
            <w:r>
              <w:rPr>
                <w:rFonts w:hint="eastAsia"/>
                <w:sz w:val="24"/>
              </w:rPr>
              <w:t>外售物资单位进行处置</w:t>
            </w:r>
            <w:r>
              <w:rPr>
                <w:sz w:val="24"/>
              </w:rPr>
              <w:t>；</w:t>
            </w:r>
            <w:r>
              <w:rPr>
                <w:rFonts w:hint="eastAsia"/>
                <w:sz w:val="24"/>
              </w:rPr>
              <w:t>生活垃圾交由环卫部门清运；危险废物</w:t>
            </w:r>
            <w:r>
              <w:rPr>
                <w:rFonts w:hint="eastAsia"/>
                <w:kern w:val="0"/>
                <w:sz w:val="24"/>
                <w:szCs w:val="21"/>
              </w:rPr>
              <w:t>均</w:t>
            </w:r>
            <w:r>
              <w:rPr>
                <w:rFonts w:hint="eastAsia"/>
                <w:sz w:val="24"/>
              </w:rPr>
              <w:t>收集后暂存于危废间，定期交由资质单位处置</w:t>
            </w:r>
            <w:r>
              <w:rPr>
                <w:sz w:val="24"/>
              </w:rPr>
              <w:t>。</w:t>
            </w:r>
          </w:p>
          <w:p>
            <w:pPr>
              <w:pStyle w:val="26"/>
              <w:jc w:val="both"/>
              <w:rPr>
                <w:rFonts w:ascii="Times New Roman" w:hAnsi="Times New Roman"/>
                <w:b/>
                <w:sz w:val="28"/>
                <w:szCs w:val="28"/>
                <w:lang w:eastAsia="zh-CN"/>
              </w:rPr>
            </w:pPr>
            <w:r>
              <w:rPr>
                <w:rFonts w:hint="eastAsia" w:ascii="Times New Roman" w:hAnsi="Times New Roman"/>
                <w:b/>
                <w:sz w:val="28"/>
                <w:szCs w:val="28"/>
                <w:lang w:eastAsia="zh-CN"/>
              </w:rPr>
              <w:t>5、</w:t>
            </w:r>
            <w:r>
              <w:rPr>
                <w:rFonts w:ascii="Times New Roman" w:hAnsi="Times New Roman"/>
                <w:b/>
                <w:sz w:val="28"/>
                <w:szCs w:val="28"/>
                <w:lang w:eastAsia="zh-CN"/>
              </w:rPr>
              <w:t>竣工验收监测总结论</w:t>
            </w:r>
          </w:p>
          <w:p>
            <w:pPr>
              <w:tabs>
                <w:tab w:val="left" w:pos="757"/>
              </w:tabs>
              <w:spacing w:line="360" w:lineRule="auto"/>
              <w:ind w:firstLine="480" w:firstLineChars="200"/>
              <w:rPr>
                <w:sz w:val="24"/>
              </w:rPr>
            </w:pPr>
            <w:r>
              <w:rPr>
                <w:sz w:val="24"/>
              </w:rPr>
              <w:t>根据本次建设项目环保设施竣工环境保护验收监测结果可知：</w:t>
            </w:r>
          </w:p>
          <w:p>
            <w:pPr>
              <w:tabs>
                <w:tab w:val="left" w:pos="757"/>
              </w:tabs>
              <w:spacing w:line="360" w:lineRule="auto"/>
              <w:ind w:firstLine="480" w:firstLineChars="200"/>
              <w:rPr>
                <w:sz w:val="24"/>
              </w:rPr>
            </w:pPr>
            <w:r>
              <w:rPr>
                <w:sz w:val="24"/>
              </w:rPr>
              <w:t>本项目落实了环境保护“三同时”制度和环境影响评价报告表及批复的意见。有较齐全的环保管理制度，在正常营业的情况下，废水</w:t>
            </w:r>
            <w:r>
              <w:rPr>
                <w:rFonts w:hint="eastAsia"/>
                <w:sz w:val="24"/>
              </w:rPr>
              <w:t>、废气、</w:t>
            </w:r>
            <w:r>
              <w:rPr>
                <w:sz w:val="24"/>
              </w:rPr>
              <w:t>噪声污染物排放符合有关标准。该项目基本符合建设项目环境保护设施竣工验收要求。</w:t>
            </w:r>
          </w:p>
          <w:p>
            <w:pPr>
              <w:pStyle w:val="26"/>
              <w:jc w:val="both"/>
              <w:rPr>
                <w:rFonts w:ascii="Times New Roman" w:hAnsi="Times New Roman"/>
                <w:b/>
                <w:sz w:val="28"/>
                <w:szCs w:val="28"/>
                <w:lang w:eastAsia="zh-CN"/>
              </w:rPr>
            </w:pPr>
            <w:r>
              <w:rPr>
                <w:rFonts w:hint="eastAsia" w:ascii="Times New Roman" w:hAnsi="Times New Roman"/>
                <w:b/>
                <w:sz w:val="28"/>
                <w:szCs w:val="28"/>
                <w:lang w:eastAsia="zh-CN"/>
              </w:rPr>
              <w:t>6、建议</w:t>
            </w:r>
            <w:r>
              <w:rPr>
                <w:rFonts w:ascii="Times New Roman" w:hAnsi="Times New Roman"/>
                <w:b/>
                <w:sz w:val="28"/>
                <w:szCs w:val="28"/>
                <w:lang w:eastAsia="zh-CN"/>
              </w:rPr>
              <w:t xml:space="preserve"> </w:t>
            </w:r>
          </w:p>
          <w:p>
            <w:pPr>
              <w:spacing w:line="360" w:lineRule="auto"/>
              <w:ind w:firstLine="480" w:firstLineChars="200"/>
              <w:rPr>
                <w:sz w:val="24"/>
              </w:rPr>
            </w:pPr>
            <w:r>
              <w:rPr>
                <w:rFonts w:hint="eastAsia"/>
                <w:sz w:val="24"/>
              </w:rPr>
              <w:t>根据此次芜湖市金贸流体科技股份有限公司委托监测结果，建议芜湖市金贸流体科技股份有限公司加强废气收集处理工作，确保废气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cols w:space="425" w:num="1"/>
          <w:docGrid w:type="lines" w:linePitch="312" w:charSpace="0"/>
        </w:sectPr>
      </w:pPr>
    </w:p>
    <w:p>
      <w:pPr>
        <w:spacing w:before="240" w:line="276" w:lineRule="auto"/>
        <w:rPr>
          <w:b/>
          <w:sz w:val="24"/>
        </w:rPr>
      </w:pPr>
      <w:r>
        <w:rPr>
          <w:rFonts w:hint="eastAsia"/>
          <w:b/>
          <w:sz w:val="24"/>
        </w:rPr>
        <w:t>附图、附件：</w:t>
      </w:r>
    </w:p>
    <w:p>
      <w:pPr>
        <w:snapToGrid w:val="0"/>
        <w:spacing w:before="240" w:line="276" w:lineRule="auto"/>
        <w:jc w:val="left"/>
        <w:rPr>
          <w:sz w:val="24"/>
        </w:rPr>
      </w:pPr>
      <w:r>
        <w:rPr>
          <w:rFonts w:hint="eastAsia"/>
          <w:sz w:val="24"/>
        </w:rPr>
        <w:t>附图 1  项目地理位置图</w:t>
      </w:r>
    </w:p>
    <w:p>
      <w:pPr>
        <w:spacing w:line="276" w:lineRule="auto"/>
        <w:jc w:val="left"/>
        <w:rPr>
          <w:sz w:val="24"/>
        </w:rPr>
      </w:pPr>
      <w:r>
        <w:rPr>
          <w:rFonts w:hint="eastAsia" w:cs="宋体"/>
          <w:sz w:val="24"/>
        </w:rPr>
        <w:t>附图 2  项目外环境关系图及环境防护距离图</w:t>
      </w:r>
    </w:p>
    <w:p>
      <w:pPr>
        <w:spacing w:line="276" w:lineRule="auto"/>
        <w:jc w:val="left"/>
        <w:rPr>
          <w:sz w:val="24"/>
        </w:rPr>
      </w:pPr>
      <w:r>
        <w:rPr>
          <w:rFonts w:hint="eastAsia" w:cs="宋体"/>
          <w:sz w:val="24"/>
        </w:rPr>
        <w:t xml:space="preserve">附图 3  </w:t>
      </w:r>
      <w:r>
        <w:rPr>
          <w:rFonts w:hint="eastAsia"/>
          <w:sz w:val="24"/>
        </w:rPr>
        <w:t>平面布置示意图</w:t>
      </w:r>
    </w:p>
    <w:p>
      <w:pPr>
        <w:spacing w:line="276" w:lineRule="auto"/>
        <w:jc w:val="left"/>
        <w:rPr>
          <w:sz w:val="24"/>
        </w:rPr>
      </w:pPr>
      <w:r>
        <w:rPr>
          <w:rFonts w:hint="eastAsia"/>
          <w:sz w:val="24"/>
        </w:rPr>
        <w:t xml:space="preserve">附图 </w:t>
      </w:r>
      <w:r>
        <w:rPr>
          <w:sz w:val="24"/>
        </w:rPr>
        <w:t>4</w:t>
      </w:r>
      <w:r>
        <w:rPr>
          <w:rFonts w:hint="eastAsia"/>
          <w:sz w:val="24"/>
        </w:rPr>
        <w:t xml:space="preserve">  现场监测采样图</w:t>
      </w:r>
    </w:p>
    <w:p>
      <w:pPr>
        <w:spacing w:line="276" w:lineRule="auto"/>
        <w:jc w:val="left"/>
        <w:rPr>
          <w:rFonts w:cs="宋体"/>
          <w:b/>
          <w:sz w:val="24"/>
        </w:rPr>
      </w:pPr>
      <w:r>
        <w:rPr>
          <w:rFonts w:hint="eastAsia" w:cs="宋体"/>
          <w:sz w:val="24"/>
        </w:rPr>
        <w:t xml:space="preserve">附件 1  </w:t>
      </w:r>
      <w:r>
        <w:rPr>
          <w:rFonts w:hint="eastAsia"/>
          <w:sz w:val="24"/>
        </w:rPr>
        <w:t>环评批复</w:t>
      </w:r>
    </w:p>
    <w:p>
      <w:pPr>
        <w:spacing w:line="276" w:lineRule="auto"/>
        <w:ind w:left="972" w:hanging="972" w:hangingChars="405"/>
        <w:jc w:val="left"/>
        <w:rPr>
          <w:sz w:val="24"/>
        </w:rPr>
      </w:pPr>
      <w:r>
        <w:rPr>
          <w:rFonts w:hint="eastAsia" w:cs="宋体"/>
          <w:sz w:val="24"/>
        </w:rPr>
        <w:t>附件 2</w:t>
      </w:r>
      <w:r>
        <w:rPr>
          <w:rFonts w:cs="宋体"/>
          <w:sz w:val="24"/>
        </w:rPr>
        <w:t xml:space="preserve"> </w:t>
      </w:r>
      <w:r>
        <w:rPr>
          <w:rFonts w:hint="eastAsia" w:cs="宋体"/>
          <w:sz w:val="24"/>
        </w:rPr>
        <w:t xml:space="preserve"> 危废合同</w:t>
      </w:r>
    </w:p>
    <w:p>
      <w:pPr>
        <w:spacing w:line="276" w:lineRule="auto"/>
        <w:ind w:left="972" w:hanging="972" w:hangingChars="405"/>
        <w:jc w:val="left"/>
        <w:rPr>
          <w:sz w:val="24"/>
        </w:rPr>
      </w:pPr>
      <w:r>
        <w:rPr>
          <w:rFonts w:hint="eastAsia"/>
          <w:sz w:val="24"/>
        </w:rPr>
        <w:t xml:space="preserve">附件 </w:t>
      </w:r>
      <w:r>
        <w:rPr>
          <w:sz w:val="24"/>
        </w:rPr>
        <w:t>3</w:t>
      </w:r>
      <w:r>
        <w:rPr>
          <w:rFonts w:hint="eastAsia"/>
          <w:sz w:val="24"/>
        </w:rPr>
        <w:t xml:space="preserve">  项目备案</w:t>
      </w:r>
    </w:p>
    <w:p>
      <w:pPr>
        <w:spacing w:line="276" w:lineRule="auto"/>
        <w:ind w:left="972" w:hanging="972" w:hangingChars="405"/>
        <w:jc w:val="left"/>
        <w:rPr>
          <w:sz w:val="24"/>
        </w:rPr>
      </w:pPr>
      <w:r>
        <w:rPr>
          <w:rFonts w:hint="eastAsia"/>
          <w:sz w:val="24"/>
        </w:rPr>
        <w:t xml:space="preserve">附件 </w:t>
      </w:r>
      <w:r>
        <w:rPr>
          <w:sz w:val="24"/>
        </w:rPr>
        <w:t>4</w:t>
      </w:r>
      <w:r>
        <w:rPr>
          <w:rFonts w:hint="eastAsia"/>
          <w:sz w:val="24"/>
        </w:rPr>
        <w:t xml:space="preserve"> </w:t>
      </w:r>
      <w:r>
        <w:rPr>
          <w:sz w:val="24"/>
        </w:rPr>
        <w:t xml:space="preserve"> </w:t>
      </w:r>
      <w:r>
        <w:rPr>
          <w:rFonts w:hint="eastAsia"/>
          <w:sz w:val="24"/>
        </w:rPr>
        <w:t>营业执照</w:t>
      </w:r>
    </w:p>
    <w:p>
      <w:pPr>
        <w:spacing w:line="276" w:lineRule="auto"/>
        <w:ind w:left="972" w:hanging="972" w:hangingChars="405"/>
        <w:jc w:val="left"/>
        <w:rPr>
          <w:sz w:val="24"/>
        </w:rPr>
      </w:pPr>
      <w:r>
        <w:rPr>
          <w:rFonts w:hint="eastAsia"/>
          <w:sz w:val="24"/>
        </w:rPr>
        <w:t>附件 5  土地合同</w:t>
      </w:r>
    </w:p>
    <w:p>
      <w:pPr>
        <w:spacing w:line="276" w:lineRule="auto"/>
        <w:ind w:left="972" w:hanging="972" w:hangingChars="405"/>
        <w:jc w:val="left"/>
        <w:rPr>
          <w:sz w:val="24"/>
        </w:rPr>
      </w:pPr>
      <w:r>
        <w:rPr>
          <w:rFonts w:hint="eastAsia"/>
          <w:sz w:val="24"/>
        </w:rPr>
        <w:t xml:space="preserve">附件 6 </w:t>
      </w:r>
      <w:r>
        <w:rPr>
          <w:sz w:val="24"/>
        </w:rPr>
        <w:t xml:space="preserve"> </w:t>
      </w:r>
      <w:r>
        <w:rPr>
          <w:rFonts w:hint="eastAsia"/>
          <w:sz w:val="24"/>
        </w:rPr>
        <w:t>竣工验收环境保护检测报告</w:t>
      </w:r>
    </w:p>
    <w:p>
      <w:pPr>
        <w:spacing w:line="276" w:lineRule="auto"/>
        <w:ind w:left="972" w:hanging="972" w:hangingChars="405"/>
        <w:jc w:val="left"/>
        <w:rPr>
          <w:sz w:val="24"/>
        </w:rPr>
      </w:pPr>
      <w:r>
        <w:rPr>
          <w:rFonts w:hint="eastAsia"/>
          <w:sz w:val="24"/>
        </w:rPr>
        <w:t xml:space="preserve">附件 </w:t>
      </w:r>
      <w:r>
        <w:rPr>
          <w:sz w:val="24"/>
        </w:rPr>
        <w:t>7</w:t>
      </w:r>
      <w:r>
        <w:rPr>
          <w:rFonts w:hint="eastAsia"/>
          <w:sz w:val="24"/>
        </w:rPr>
        <w:t xml:space="preserve">  排污许可证</w:t>
      </w:r>
    </w:p>
    <w:p>
      <w:pPr>
        <w:pStyle w:val="2"/>
      </w:pPr>
    </w:p>
    <w:p>
      <w:pPr>
        <w:rPr>
          <w:b/>
          <w:sz w:val="28"/>
          <w:szCs w:val="28"/>
        </w:rPr>
      </w:pPr>
    </w:p>
    <w:p>
      <w:pPr>
        <w:rPr>
          <w:b/>
          <w:sz w:val="28"/>
          <w:szCs w:val="28"/>
        </w:rPr>
      </w:pPr>
    </w:p>
    <w:p>
      <w:pPr>
        <w:widowControl/>
        <w:jc w:val="left"/>
        <w:rPr>
          <w:b/>
          <w:sz w:val="28"/>
          <w:szCs w:val="28"/>
        </w:rPr>
      </w:pPr>
    </w:p>
    <w:p>
      <w:pPr>
        <w:rPr>
          <w:b/>
          <w:sz w:val="28"/>
          <w:szCs w:val="28"/>
        </w:rPr>
        <w:sectPr>
          <w:footerReference r:id="rId7" w:type="default"/>
          <w:pgSz w:w="11906" w:h="16838"/>
          <w:pgMar w:top="1588" w:right="1418" w:bottom="1418" w:left="1418" w:header="851" w:footer="992" w:gutter="0"/>
          <w:cols w:space="425" w:num="1"/>
          <w:docGrid w:type="lines" w:linePitch="312" w:charSpace="0"/>
        </w:sectPr>
      </w:pPr>
    </w:p>
    <w:p>
      <w:pPr>
        <w:spacing w:line="280" w:lineRule="exact"/>
        <w:jc w:val="center"/>
        <w:rPr>
          <w:b/>
          <w:color w:val="000000"/>
          <w:sz w:val="24"/>
        </w:rPr>
      </w:pPr>
      <w:r>
        <w:rPr>
          <w:rFonts w:hint="eastAsia"/>
          <w:b/>
          <w:color w:val="000000"/>
          <w:sz w:val="24"/>
        </w:rPr>
        <w:t>建设项目工程竣工环境保护“三同时”验收登记表</w:t>
      </w:r>
    </w:p>
    <w:p>
      <w:pPr>
        <w:spacing w:line="280" w:lineRule="exact"/>
        <w:ind w:firstLine="360" w:firstLineChars="200"/>
        <w:jc w:val="center"/>
        <w:rPr>
          <w:color w:val="000000"/>
          <w:sz w:val="18"/>
          <w:szCs w:val="18"/>
        </w:rPr>
      </w:pPr>
      <w:r>
        <w:rPr>
          <w:rFonts w:hint="eastAsia"/>
          <w:color w:val="000000"/>
          <w:sz w:val="18"/>
          <w:szCs w:val="18"/>
        </w:rPr>
        <w:t>填表单位（盖章）：                                       填表人（签字）：                                                         项目经办人（签字）：</w:t>
      </w:r>
    </w:p>
    <w:tbl>
      <w:tblPr>
        <w:tblStyle w:val="34"/>
        <w:tblW w:w="545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61"/>
        <w:gridCol w:w="1729"/>
        <w:gridCol w:w="795"/>
        <w:gridCol w:w="1327"/>
        <w:gridCol w:w="1051"/>
        <w:gridCol w:w="957"/>
        <w:gridCol w:w="464"/>
        <w:gridCol w:w="603"/>
        <w:gridCol w:w="1091"/>
        <w:gridCol w:w="1148"/>
        <w:gridCol w:w="1529"/>
        <w:gridCol w:w="646"/>
        <w:gridCol w:w="340"/>
        <w:gridCol w:w="664"/>
        <w:gridCol w:w="539"/>
        <w:gridCol w:w="139"/>
        <w:gridCol w:w="922"/>
        <w:gridCol w:w="7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50" w:hRule="atLeast"/>
          <w:jc w:val="center"/>
        </w:trPr>
        <w:tc>
          <w:tcPr>
            <w:tcW w:w="416" w:type="dxa"/>
            <w:vMerge w:val="restart"/>
            <w:tcMar>
              <w:left w:w="0" w:type="dxa"/>
              <w:right w:w="0" w:type="dxa"/>
            </w:tcMar>
            <w:textDirection w:val="tbRlV"/>
            <w:vAlign w:val="center"/>
          </w:tcPr>
          <w:p>
            <w:pPr>
              <w:spacing w:line="200" w:lineRule="exact"/>
              <w:jc w:val="center"/>
              <w:rPr>
                <w:b/>
                <w:sz w:val="18"/>
                <w:szCs w:val="18"/>
                <w:highlight w:val="yellow"/>
              </w:rPr>
            </w:pPr>
            <w:bookmarkStart w:id="8" w:name="_Hlk6228189"/>
            <w:r>
              <w:rPr>
                <w:b/>
                <w:sz w:val="18"/>
                <w:szCs w:val="18"/>
              </w:rPr>
              <w:t>建设项目</w:t>
            </w:r>
          </w:p>
        </w:tc>
        <w:tc>
          <w:tcPr>
            <w:tcW w:w="1885" w:type="dxa"/>
            <w:gridSpan w:val="2"/>
            <w:tcMar>
              <w:left w:w="0" w:type="dxa"/>
              <w:right w:w="0" w:type="dxa"/>
            </w:tcMar>
            <w:vAlign w:val="center"/>
          </w:tcPr>
          <w:p>
            <w:pPr>
              <w:spacing w:line="200" w:lineRule="exact"/>
              <w:jc w:val="center"/>
              <w:rPr>
                <w:b/>
                <w:sz w:val="18"/>
                <w:szCs w:val="18"/>
              </w:rPr>
            </w:pPr>
            <w:r>
              <w:rPr>
                <w:b/>
                <w:sz w:val="18"/>
                <w:szCs w:val="18"/>
              </w:rPr>
              <w:t>项目名称</w:t>
            </w:r>
          </w:p>
        </w:tc>
        <w:tc>
          <w:tcPr>
            <w:tcW w:w="5182" w:type="dxa"/>
            <w:gridSpan w:val="6"/>
            <w:tcMar>
              <w:left w:w="0" w:type="dxa"/>
              <w:right w:w="0" w:type="dxa"/>
            </w:tcMar>
            <w:vAlign w:val="center"/>
          </w:tcPr>
          <w:p>
            <w:pPr>
              <w:spacing w:line="200" w:lineRule="exact"/>
              <w:jc w:val="center"/>
              <w:rPr>
                <w:sz w:val="18"/>
                <w:szCs w:val="18"/>
              </w:rPr>
            </w:pPr>
            <w:r>
              <w:rPr>
                <w:rFonts w:hint="eastAsia"/>
                <w:sz w:val="18"/>
                <w:szCs w:val="18"/>
              </w:rPr>
              <w:t>年产5万吨流体专利产品出口生产基地铸造生产线技术升级改造项目</w:t>
            </w:r>
          </w:p>
        </w:tc>
        <w:tc>
          <w:tcPr>
            <w:tcW w:w="2233" w:type="dxa"/>
            <w:gridSpan w:val="2"/>
            <w:tcMar>
              <w:left w:w="0" w:type="dxa"/>
              <w:right w:w="0" w:type="dxa"/>
            </w:tcMar>
            <w:vAlign w:val="center"/>
          </w:tcPr>
          <w:p>
            <w:pPr>
              <w:spacing w:line="200" w:lineRule="exact"/>
              <w:jc w:val="center"/>
              <w:rPr>
                <w:b/>
                <w:sz w:val="18"/>
                <w:szCs w:val="18"/>
              </w:rPr>
            </w:pPr>
            <w:r>
              <w:rPr>
                <w:rFonts w:hint="eastAsia"/>
                <w:b/>
                <w:sz w:val="18"/>
                <w:szCs w:val="18"/>
              </w:rPr>
              <w:t>项</w:t>
            </w:r>
            <w:r>
              <w:rPr>
                <w:b/>
                <w:sz w:val="18"/>
                <w:szCs w:val="18"/>
              </w:rPr>
              <w:t>目代码</w:t>
            </w:r>
          </w:p>
        </w:tc>
        <w:tc>
          <w:tcPr>
            <w:tcW w:w="1525" w:type="dxa"/>
            <w:tcMar>
              <w:left w:w="0" w:type="dxa"/>
              <w:right w:w="0" w:type="dxa"/>
            </w:tcMar>
            <w:vAlign w:val="center"/>
          </w:tcPr>
          <w:p>
            <w:pPr>
              <w:spacing w:line="200" w:lineRule="exact"/>
              <w:jc w:val="center"/>
              <w:rPr>
                <w:sz w:val="18"/>
                <w:szCs w:val="18"/>
              </w:rPr>
            </w:pPr>
            <w:r>
              <w:rPr>
                <w:sz w:val="18"/>
                <w:szCs w:val="18"/>
              </w:rPr>
              <w:t>/</w:t>
            </w:r>
          </w:p>
        </w:tc>
        <w:tc>
          <w:tcPr>
            <w:tcW w:w="1645" w:type="dxa"/>
            <w:gridSpan w:val="3"/>
            <w:tcMar>
              <w:left w:w="0" w:type="dxa"/>
              <w:right w:w="0" w:type="dxa"/>
            </w:tcMar>
            <w:vAlign w:val="center"/>
          </w:tcPr>
          <w:p>
            <w:pPr>
              <w:spacing w:line="200" w:lineRule="exact"/>
              <w:jc w:val="center"/>
              <w:rPr>
                <w:sz w:val="18"/>
                <w:szCs w:val="18"/>
              </w:rPr>
            </w:pPr>
            <w:r>
              <w:rPr>
                <w:b/>
                <w:sz w:val="18"/>
                <w:szCs w:val="18"/>
              </w:rPr>
              <w:t>建设地点</w:t>
            </w:r>
          </w:p>
        </w:tc>
        <w:tc>
          <w:tcPr>
            <w:tcW w:w="2360" w:type="dxa"/>
            <w:gridSpan w:val="4"/>
            <w:tcMar>
              <w:left w:w="0" w:type="dxa"/>
              <w:right w:w="0" w:type="dxa"/>
            </w:tcMar>
            <w:vAlign w:val="center"/>
          </w:tcPr>
          <w:p>
            <w:pPr>
              <w:spacing w:line="200" w:lineRule="exact"/>
              <w:rPr>
                <w:sz w:val="18"/>
                <w:szCs w:val="18"/>
              </w:rPr>
            </w:pPr>
            <w:r>
              <w:rPr>
                <w:rFonts w:hint="eastAsia"/>
                <w:sz w:val="18"/>
                <w:szCs w:val="18"/>
              </w:rPr>
              <w:t>孙村经济开发区芜湖市金贸流体科技股份有限公司厂区内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sz w:val="18"/>
                <w:szCs w:val="18"/>
                <w:highlight w:val="yellow"/>
              </w:rPr>
            </w:pPr>
          </w:p>
        </w:tc>
        <w:tc>
          <w:tcPr>
            <w:tcW w:w="1885" w:type="dxa"/>
            <w:gridSpan w:val="2"/>
            <w:tcMar>
              <w:left w:w="0" w:type="dxa"/>
              <w:right w:w="0" w:type="dxa"/>
            </w:tcMar>
            <w:vAlign w:val="center"/>
          </w:tcPr>
          <w:p>
            <w:pPr>
              <w:spacing w:line="200" w:lineRule="exact"/>
              <w:jc w:val="center"/>
              <w:rPr>
                <w:sz w:val="18"/>
                <w:szCs w:val="18"/>
              </w:rPr>
            </w:pPr>
            <w:r>
              <w:rPr>
                <w:b/>
                <w:sz w:val="18"/>
                <w:szCs w:val="18"/>
              </w:rPr>
              <w:t>行业类别（分类管理</w:t>
            </w:r>
            <w:r>
              <w:rPr>
                <w:rFonts w:hint="eastAsia"/>
                <w:b/>
                <w:sz w:val="18"/>
                <w:szCs w:val="18"/>
              </w:rPr>
              <w:t>名录</w:t>
            </w:r>
            <w:r>
              <w:rPr>
                <w:b/>
                <w:sz w:val="18"/>
                <w:szCs w:val="18"/>
              </w:rPr>
              <w:t>）</w:t>
            </w:r>
          </w:p>
        </w:tc>
        <w:tc>
          <w:tcPr>
            <w:tcW w:w="5182" w:type="dxa"/>
            <w:gridSpan w:val="6"/>
            <w:tcMar>
              <w:left w:w="0" w:type="dxa"/>
              <w:right w:w="0" w:type="dxa"/>
            </w:tcMar>
            <w:vAlign w:val="center"/>
          </w:tcPr>
          <w:p>
            <w:pPr>
              <w:spacing w:line="200" w:lineRule="exact"/>
              <w:jc w:val="center"/>
              <w:rPr>
                <w:sz w:val="18"/>
                <w:szCs w:val="18"/>
                <w:highlight w:val="yellow"/>
              </w:rPr>
            </w:pPr>
            <w:r>
              <w:rPr>
                <w:rFonts w:hint="eastAsia"/>
                <w:sz w:val="18"/>
                <w:szCs w:val="18"/>
              </w:rPr>
              <w:t>[C3391] 黑色金属铸造</w:t>
            </w:r>
          </w:p>
        </w:tc>
        <w:tc>
          <w:tcPr>
            <w:tcW w:w="2233" w:type="dxa"/>
            <w:gridSpan w:val="2"/>
            <w:tcMar>
              <w:left w:w="0" w:type="dxa"/>
              <w:right w:w="0" w:type="dxa"/>
            </w:tcMar>
            <w:vAlign w:val="center"/>
          </w:tcPr>
          <w:p>
            <w:pPr>
              <w:spacing w:line="200" w:lineRule="exact"/>
              <w:jc w:val="center"/>
              <w:rPr>
                <w:b/>
                <w:sz w:val="18"/>
                <w:szCs w:val="18"/>
              </w:rPr>
            </w:pPr>
            <w:r>
              <w:rPr>
                <w:b/>
                <w:sz w:val="18"/>
                <w:szCs w:val="18"/>
              </w:rPr>
              <w:t>建设性质</w:t>
            </w:r>
          </w:p>
        </w:tc>
        <w:tc>
          <w:tcPr>
            <w:tcW w:w="2169" w:type="dxa"/>
            <w:gridSpan w:val="2"/>
            <w:tcMar>
              <w:left w:w="0" w:type="dxa"/>
              <w:right w:w="0" w:type="dxa"/>
            </w:tcMar>
            <w:vAlign w:val="center"/>
          </w:tcPr>
          <w:p>
            <w:pPr>
              <w:spacing w:line="200" w:lineRule="exact"/>
              <w:jc w:val="center"/>
              <w:rPr>
                <w:sz w:val="18"/>
                <w:szCs w:val="18"/>
              </w:rPr>
            </w:pPr>
            <w:r>
              <w:rPr>
                <w:rFonts w:hint="eastAsia" w:cs="Segoe UI Emoji"/>
                <w:sz w:val="18"/>
                <w:szCs w:val="18"/>
              </w:rPr>
              <w:t>□</w:t>
            </w:r>
            <w:r>
              <w:rPr>
                <w:sz w:val="18"/>
                <w:szCs w:val="18"/>
              </w:rPr>
              <w:t xml:space="preserve">新建 </w:t>
            </w:r>
            <w:r>
              <w:rPr>
                <w:rFonts w:hint="eastAsia" w:cs="Segoe UI Emoji"/>
                <w:sz w:val="18"/>
                <w:szCs w:val="18"/>
              </w:rPr>
              <w:t>□</w:t>
            </w:r>
            <w:r>
              <w:rPr>
                <w:sz w:val="18"/>
                <w:szCs w:val="18"/>
              </w:rPr>
              <w:t>改扩建</w:t>
            </w:r>
            <w:r>
              <w:rPr>
                <w:rFonts w:hint="eastAsia"/>
                <w:sz w:val="18"/>
                <w:szCs w:val="18"/>
              </w:rPr>
              <w:t xml:space="preserve"> </w:t>
            </w:r>
            <w:r>
              <w:rPr>
                <w:sz w:val="18"/>
                <w:szCs w:val="18"/>
              </w:rPr>
              <w:sym w:font="Wingdings 2" w:char="F052"/>
            </w:r>
            <w:r>
              <w:rPr>
                <w:sz w:val="18"/>
                <w:szCs w:val="18"/>
              </w:rPr>
              <w:t>技术改造</w:t>
            </w:r>
          </w:p>
        </w:tc>
        <w:tc>
          <w:tcPr>
            <w:tcW w:w="1677" w:type="dxa"/>
            <w:gridSpan w:val="4"/>
            <w:tcMar>
              <w:left w:w="0" w:type="dxa"/>
              <w:right w:w="0" w:type="dxa"/>
            </w:tcMar>
            <w:vAlign w:val="center"/>
          </w:tcPr>
          <w:p>
            <w:pPr>
              <w:spacing w:line="200" w:lineRule="exact"/>
              <w:jc w:val="center"/>
              <w:rPr>
                <w:b/>
                <w:sz w:val="18"/>
                <w:szCs w:val="18"/>
              </w:rPr>
            </w:pPr>
            <w:r>
              <w:rPr>
                <w:rFonts w:hint="eastAsia"/>
                <w:b/>
                <w:sz w:val="18"/>
                <w:szCs w:val="18"/>
              </w:rPr>
              <w:t>项目厂区中心经度/纬度</w:t>
            </w:r>
          </w:p>
        </w:tc>
        <w:tc>
          <w:tcPr>
            <w:tcW w:w="1684" w:type="dxa"/>
            <w:gridSpan w:val="2"/>
            <w:tcMar>
              <w:left w:w="0" w:type="dxa"/>
              <w:right w:w="0" w:type="dxa"/>
            </w:tcMar>
            <w:vAlign w:val="center"/>
          </w:tcPr>
          <w:p>
            <w:pPr>
              <w:widowControl/>
              <w:jc w:val="center"/>
              <w:textAlignment w:val="center"/>
              <w:rPr>
                <w:rFonts w:cs="宋体"/>
                <w:bCs/>
                <w:color w:val="000000"/>
                <w:kern w:val="0"/>
                <w:sz w:val="18"/>
                <w:szCs w:val="18"/>
                <w:lang w:bidi="ar"/>
              </w:rPr>
            </w:pPr>
            <w:r>
              <w:rPr>
                <w:rFonts w:cs="宋体"/>
                <w:bCs/>
                <w:color w:val="000000"/>
                <w:kern w:val="0"/>
                <w:sz w:val="18"/>
                <w:szCs w:val="18"/>
                <w:lang w:bidi="ar"/>
              </w:rPr>
              <w:t>118.142263</w:t>
            </w:r>
          </w:p>
          <w:p>
            <w:pPr>
              <w:widowControl/>
              <w:jc w:val="center"/>
              <w:textAlignment w:val="center"/>
              <w:rPr>
                <w:b/>
                <w:color w:val="000000"/>
                <w:kern w:val="0"/>
                <w:sz w:val="18"/>
                <w:szCs w:val="18"/>
                <w:lang w:bidi="ar"/>
              </w:rPr>
            </w:pPr>
            <w:r>
              <w:rPr>
                <w:rFonts w:cs="宋体"/>
                <w:bCs/>
                <w:color w:val="000000"/>
                <w:kern w:val="0"/>
                <w:sz w:val="18"/>
                <w:szCs w:val="18"/>
                <w:lang w:bidi="ar"/>
              </w:rPr>
              <w:t>31.065112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sz w:val="18"/>
                <w:szCs w:val="18"/>
                <w:highlight w:val="yellow"/>
              </w:rPr>
            </w:pPr>
          </w:p>
        </w:tc>
        <w:tc>
          <w:tcPr>
            <w:tcW w:w="1885" w:type="dxa"/>
            <w:gridSpan w:val="2"/>
            <w:tcMar>
              <w:left w:w="0" w:type="dxa"/>
              <w:right w:w="0" w:type="dxa"/>
            </w:tcMar>
            <w:vAlign w:val="center"/>
          </w:tcPr>
          <w:p>
            <w:pPr>
              <w:spacing w:line="200" w:lineRule="exact"/>
              <w:jc w:val="center"/>
              <w:rPr>
                <w:sz w:val="18"/>
                <w:szCs w:val="18"/>
              </w:rPr>
            </w:pPr>
            <w:r>
              <w:rPr>
                <w:b/>
                <w:sz w:val="18"/>
                <w:szCs w:val="18"/>
              </w:rPr>
              <w:t>设计生产能力</w:t>
            </w:r>
          </w:p>
        </w:tc>
        <w:tc>
          <w:tcPr>
            <w:tcW w:w="5182" w:type="dxa"/>
            <w:gridSpan w:val="6"/>
            <w:tcMar>
              <w:left w:w="0" w:type="dxa"/>
              <w:right w:w="0" w:type="dxa"/>
            </w:tcMar>
            <w:vAlign w:val="center"/>
          </w:tcPr>
          <w:p>
            <w:pPr>
              <w:spacing w:line="200" w:lineRule="exact"/>
              <w:jc w:val="center"/>
              <w:rPr>
                <w:sz w:val="18"/>
                <w:szCs w:val="18"/>
              </w:rPr>
            </w:pPr>
            <w:r>
              <w:rPr>
                <w:sz w:val="18"/>
                <w:szCs w:val="18"/>
              </w:rPr>
              <w:t>5</w:t>
            </w:r>
            <w:r>
              <w:rPr>
                <w:rFonts w:hint="eastAsia"/>
                <w:sz w:val="18"/>
                <w:szCs w:val="18"/>
              </w:rPr>
              <w:t>万吨/a</w:t>
            </w:r>
          </w:p>
        </w:tc>
        <w:tc>
          <w:tcPr>
            <w:tcW w:w="2233" w:type="dxa"/>
            <w:gridSpan w:val="2"/>
            <w:tcMar>
              <w:left w:w="0" w:type="dxa"/>
              <w:right w:w="0" w:type="dxa"/>
            </w:tcMar>
            <w:vAlign w:val="center"/>
          </w:tcPr>
          <w:p>
            <w:pPr>
              <w:spacing w:line="200" w:lineRule="exact"/>
              <w:jc w:val="center"/>
              <w:rPr>
                <w:sz w:val="18"/>
                <w:szCs w:val="18"/>
              </w:rPr>
            </w:pPr>
            <w:r>
              <w:rPr>
                <w:b/>
                <w:sz w:val="18"/>
                <w:szCs w:val="18"/>
              </w:rPr>
              <w:t>实际生产能力</w:t>
            </w:r>
          </w:p>
        </w:tc>
        <w:tc>
          <w:tcPr>
            <w:tcW w:w="1525" w:type="dxa"/>
            <w:tcMar>
              <w:left w:w="0" w:type="dxa"/>
              <w:right w:w="0" w:type="dxa"/>
            </w:tcMar>
            <w:vAlign w:val="center"/>
          </w:tcPr>
          <w:p>
            <w:pPr>
              <w:spacing w:line="200" w:lineRule="exact"/>
              <w:jc w:val="center"/>
              <w:rPr>
                <w:b/>
                <w:sz w:val="18"/>
                <w:szCs w:val="18"/>
              </w:rPr>
            </w:pPr>
            <w:r>
              <w:rPr>
                <w:sz w:val="18"/>
                <w:szCs w:val="18"/>
              </w:rPr>
              <w:t>5</w:t>
            </w:r>
            <w:r>
              <w:rPr>
                <w:rFonts w:hint="eastAsia"/>
                <w:sz w:val="18"/>
                <w:szCs w:val="18"/>
              </w:rPr>
              <w:t>万吨/a</w:t>
            </w:r>
          </w:p>
        </w:tc>
        <w:tc>
          <w:tcPr>
            <w:tcW w:w="1645" w:type="dxa"/>
            <w:gridSpan w:val="3"/>
            <w:tcMar>
              <w:left w:w="0" w:type="dxa"/>
              <w:right w:w="0" w:type="dxa"/>
            </w:tcMar>
            <w:vAlign w:val="center"/>
          </w:tcPr>
          <w:p>
            <w:pPr>
              <w:spacing w:line="200" w:lineRule="exact"/>
              <w:jc w:val="center"/>
              <w:rPr>
                <w:sz w:val="18"/>
                <w:szCs w:val="18"/>
              </w:rPr>
            </w:pPr>
            <w:r>
              <w:rPr>
                <w:b/>
                <w:sz w:val="18"/>
                <w:szCs w:val="18"/>
              </w:rPr>
              <w:t>环评单位</w:t>
            </w:r>
          </w:p>
        </w:tc>
        <w:tc>
          <w:tcPr>
            <w:tcW w:w="2360" w:type="dxa"/>
            <w:gridSpan w:val="4"/>
            <w:tcMar>
              <w:left w:w="0" w:type="dxa"/>
              <w:right w:w="0" w:type="dxa"/>
            </w:tcMar>
            <w:vAlign w:val="center"/>
          </w:tcPr>
          <w:p>
            <w:pPr>
              <w:spacing w:line="200" w:lineRule="exact"/>
              <w:jc w:val="center"/>
              <w:rPr>
                <w:sz w:val="18"/>
                <w:szCs w:val="18"/>
              </w:rPr>
            </w:pPr>
            <w:r>
              <w:rPr>
                <w:rFonts w:hint="eastAsia"/>
                <w:sz w:val="18"/>
                <w:szCs w:val="18"/>
              </w:rPr>
              <w:t>芜湖民宇环境科技有限公司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sz w:val="18"/>
                <w:szCs w:val="18"/>
                <w:highlight w:val="yellow"/>
              </w:rPr>
            </w:pPr>
          </w:p>
        </w:tc>
        <w:tc>
          <w:tcPr>
            <w:tcW w:w="1885" w:type="dxa"/>
            <w:gridSpan w:val="2"/>
            <w:tcMar>
              <w:left w:w="0" w:type="dxa"/>
              <w:right w:w="0" w:type="dxa"/>
            </w:tcMar>
            <w:vAlign w:val="center"/>
          </w:tcPr>
          <w:p>
            <w:pPr>
              <w:spacing w:line="200" w:lineRule="exact"/>
              <w:jc w:val="center"/>
              <w:rPr>
                <w:sz w:val="18"/>
                <w:szCs w:val="18"/>
              </w:rPr>
            </w:pPr>
            <w:r>
              <w:rPr>
                <w:b/>
                <w:sz w:val="18"/>
                <w:szCs w:val="18"/>
              </w:rPr>
              <w:t>环评文件审批机关</w:t>
            </w:r>
          </w:p>
        </w:tc>
        <w:tc>
          <w:tcPr>
            <w:tcW w:w="5182" w:type="dxa"/>
            <w:gridSpan w:val="6"/>
            <w:tcMar>
              <w:left w:w="0" w:type="dxa"/>
              <w:right w:w="0" w:type="dxa"/>
            </w:tcMar>
            <w:vAlign w:val="center"/>
          </w:tcPr>
          <w:p>
            <w:pPr>
              <w:spacing w:line="200" w:lineRule="exact"/>
              <w:jc w:val="center"/>
              <w:rPr>
                <w:sz w:val="18"/>
                <w:szCs w:val="18"/>
              </w:rPr>
            </w:pPr>
            <w:r>
              <w:rPr>
                <w:rFonts w:hint="eastAsia"/>
                <w:sz w:val="18"/>
                <w:szCs w:val="18"/>
              </w:rPr>
              <w:t>芜湖市繁昌区生态环境分局</w:t>
            </w:r>
          </w:p>
        </w:tc>
        <w:tc>
          <w:tcPr>
            <w:tcW w:w="2233" w:type="dxa"/>
            <w:gridSpan w:val="2"/>
            <w:tcMar>
              <w:left w:w="0" w:type="dxa"/>
              <w:right w:w="0" w:type="dxa"/>
            </w:tcMar>
            <w:vAlign w:val="center"/>
          </w:tcPr>
          <w:p>
            <w:pPr>
              <w:spacing w:line="200" w:lineRule="exact"/>
              <w:jc w:val="center"/>
              <w:rPr>
                <w:b/>
                <w:sz w:val="18"/>
                <w:szCs w:val="18"/>
              </w:rPr>
            </w:pPr>
            <w:r>
              <w:rPr>
                <w:b/>
                <w:sz w:val="18"/>
                <w:szCs w:val="18"/>
              </w:rPr>
              <w:t>审批文号</w:t>
            </w:r>
          </w:p>
        </w:tc>
        <w:tc>
          <w:tcPr>
            <w:tcW w:w="1525" w:type="dxa"/>
            <w:tcMar>
              <w:left w:w="0" w:type="dxa"/>
              <w:right w:w="0" w:type="dxa"/>
            </w:tcMar>
            <w:vAlign w:val="center"/>
          </w:tcPr>
          <w:p>
            <w:pPr>
              <w:spacing w:line="200" w:lineRule="exact"/>
              <w:jc w:val="center"/>
              <w:rPr>
                <w:sz w:val="18"/>
                <w:szCs w:val="18"/>
              </w:rPr>
            </w:pPr>
            <w:r>
              <w:rPr>
                <w:rFonts w:hint="eastAsia"/>
                <w:sz w:val="18"/>
                <w:szCs w:val="18"/>
              </w:rPr>
              <w:t>繁环审[20</w:t>
            </w:r>
            <w:r>
              <w:rPr>
                <w:sz w:val="18"/>
                <w:szCs w:val="18"/>
              </w:rPr>
              <w:t>20</w:t>
            </w:r>
            <w:r>
              <w:rPr>
                <w:rFonts w:hint="eastAsia"/>
                <w:sz w:val="18"/>
                <w:szCs w:val="18"/>
              </w:rPr>
              <w:t>]</w:t>
            </w:r>
            <w:r>
              <w:rPr>
                <w:sz w:val="18"/>
                <w:szCs w:val="18"/>
              </w:rPr>
              <w:t>71</w:t>
            </w:r>
            <w:r>
              <w:rPr>
                <w:rFonts w:hint="eastAsia"/>
                <w:sz w:val="18"/>
                <w:szCs w:val="18"/>
              </w:rPr>
              <w:t>号</w:t>
            </w:r>
          </w:p>
        </w:tc>
        <w:tc>
          <w:tcPr>
            <w:tcW w:w="1645" w:type="dxa"/>
            <w:gridSpan w:val="3"/>
            <w:tcMar>
              <w:left w:w="0" w:type="dxa"/>
              <w:right w:w="0" w:type="dxa"/>
            </w:tcMar>
            <w:vAlign w:val="center"/>
          </w:tcPr>
          <w:p>
            <w:pPr>
              <w:spacing w:line="200" w:lineRule="exact"/>
              <w:jc w:val="center"/>
              <w:rPr>
                <w:b/>
                <w:sz w:val="18"/>
                <w:szCs w:val="18"/>
              </w:rPr>
            </w:pPr>
            <w:r>
              <w:rPr>
                <w:rFonts w:hint="eastAsia"/>
                <w:b/>
                <w:sz w:val="18"/>
                <w:szCs w:val="18"/>
              </w:rPr>
              <w:t>环评</w:t>
            </w:r>
            <w:r>
              <w:rPr>
                <w:b/>
                <w:sz w:val="18"/>
                <w:szCs w:val="18"/>
              </w:rPr>
              <w:t>文件</w:t>
            </w:r>
            <w:r>
              <w:rPr>
                <w:rFonts w:hint="eastAsia"/>
                <w:b/>
                <w:sz w:val="18"/>
                <w:szCs w:val="18"/>
              </w:rPr>
              <w:t>类型</w:t>
            </w:r>
          </w:p>
        </w:tc>
        <w:tc>
          <w:tcPr>
            <w:tcW w:w="2360" w:type="dxa"/>
            <w:gridSpan w:val="4"/>
            <w:tcMar>
              <w:left w:w="0" w:type="dxa"/>
              <w:right w:w="0" w:type="dxa"/>
            </w:tcMar>
            <w:vAlign w:val="center"/>
          </w:tcPr>
          <w:p>
            <w:pPr>
              <w:spacing w:line="200" w:lineRule="exact"/>
              <w:jc w:val="center"/>
              <w:rPr>
                <w:sz w:val="18"/>
                <w:szCs w:val="18"/>
              </w:rPr>
            </w:pPr>
            <w:r>
              <w:rPr>
                <w:rFonts w:hint="eastAsia"/>
                <w:sz w:val="18"/>
                <w:szCs w:val="18"/>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50" w:hRule="atLeast"/>
          <w:jc w:val="center"/>
        </w:trPr>
        <w:tc>
          <w:tcPr>
            <w:tcW w:w="416" w:type="dxa"/>
            <w:vMerge w:val="continue"/>
            <w:tcMar>
              <w:left w:w="0" w:type="dxa"/>
              <w:right w:w="0" w:type="dxa"/>
            </w:tcMar>
            <w:vAlign w:val="center"/>
          </w:tcPr>
          <w:p>
            <w:pPr>
              <w:spacing w:line="200" w:lineRule="exact"/>
              <w:jc w:val="center"/>
              <w:rPr>
                <w:sz w:val="18"/>
                <w:szCs w:val="18"/>
                <w:highlight w:val="yellow"/>
              </w:rPr>
            </w:pPr>
          </w:p>
        </w:tc>
        <w:tc>
          <w:tcPr>
            <w:tcW w:w="1885" w:type="dxa"/>
            <w:gridSpan w:val="2"/>
            <w:tcMar>
              <w:left w:w="0" w:type="dxa"/>
              <w:right w:w="0" w:type="dxa"/>
            </w:tcMar>
            <w:vAlign w:val="center"/>
          </w:tcPr>
          <w:p>
            <w:pPr>
              <w:spacing w:line="200" w:lineRule="exact"/>
              <w:jc w:val="center"/>
              <w:rPr>
                <w:sz w:val="18"/>
                <w:szCs w:val="18"/>
              </w:rPr>
            </w:pPr>
            <w:r>
              <w:rPr>
                <w:b/>
                <w:sz w:val="18"/>
                <w:szCs w:val="18"/>
              </w:rPr>
              <w:t>开工日期</w:t>
            </w:r>
          </w:p>
        </w:tc>
        <w:tc>
          <w:tcPr>
            <w:tcW w:w="5182" w:type="dxa"/>
            <w:gridSpan w:val="6"/>
            <w:tcMar>
              <w:left w:w="0" w:type="dxa"/>
              <w:right w:w="0" w:type="dxa"/>
            </w:tcMar>
            <w:vAlign w:val="center"/>
          </w:tcPr>
          <w:p>
            <w:pPr>
              <w:spacing w:line="200" w:lineRule="exact"/>
              <w:jc w:val="center"/>
              <w:rPr>
                <w:sz w:val="18"/>
                <w:szCs w:val="18"/>
              </w:rPr>
            </w:pPr>
            <w:r>
              <w:rPr>
                <w:rFonts w:hint="eastAsia"/>
                <w:sz w:val="18"/>
                <w:szCs w:val="18"/>
              </w:rPr>
              <w:t>20</w:t>
            </w:r>
            <w:r>
              <w:rPr>
                <w:sz w:val="18"/>
                <w:szCs w:val="18"/>
              </w:rPr>
              <w:t>21</w:t>
            </w:r>
            <w:r>
              <w:rPr>
                <w:rFonts w:hint="eastAsia"/>
                <w:sz w:val="18"/>
                <w:szCs w:val="18"/>
              </w:rPr>
              <w:t>年</w:t>
            </w:r>
            <w:r>
              <w:rPr>
                <w:sz w:val="18"/>
                <w:szCs w:val="18"/>
              </w:rPr>
              <w:t>1</w:t>
            </w:r>
            <w:r>
              <w:rPr>
                <w:rFonts w:hint="eastAsia"/>
                <w:sz w:val="18"/>
                <w:szCs w:val="18"/>
              </w:rPr>
              <w:t>月</w:t>
            </w:r>
          </w:p>
        </w:tc>
        <w:tc>
          <w:tcPr>
            <w:tcW w:w="2233" w:type="dxa"/>
            <w:gridSpan w:val="2"/>
            <w:tcMar>
              <w:left w:w="0" w:type="dxa"/>
              <w:right w:w="0" w:type="dxa"/>
            </w:tcMar>
            <w:vAlign w:val="center"/>
          </w:tcPr>
          <w:p>
            <w:pPr>
              <w:spacing w:line="200" w:lineRule="exact"/>
              <w:jc w:val="center"/>
              <w:rPr>
                <w:b/>
                <w:sz w:val="18"/>
                <w:szCs w:val="18"/>
              </w:rPr>
            </w:pPr>
            <w:r>
              <w:rPr>
                <w:b/>
                <w:sz w:val="18"/>
                <w:szCs w:val="18"/>
              </w:rPr>
              <w:t>竣工日期</w:t>
            </w:r>
          </w:p>
        </w:tc>
        <w:tc>
          <w:tcPr>
            <w:tcW w:w="1525" w:type="dxa"/>
            <w:tcMar>
              <w:left w:w="0" w:type="dxa"/>
              <w:right w:w="0" w:type="dxa"/>
            </w:tcMar>
            <w:vAlign w:val="center"/>
          </w:tcPr>
          <w:p>
            <w:pPr>
              <w:spacing w:line="200" w:lineRule="exact"/>
              <w:jc w:val="center"/>
              <w:rPr>
                <w:sz w:val="18"/>
                <w:szCs w:val="18"/>
              </w:rPr>
            </w:pPr>
            <w:r>
              <w:rPr>
                <w:rFonts w:hint="eastAsia"/>
                <w:sz w:val="18"/>
                <w:szCs w:val="18"/>
              </w:rPr>
              <w:t>202</w:t>
            </w:r>
            <w:r>
              <w:rPr>
                <w:sz w:val="18"/>
                <w:szCs w:val="18"/>
              </w:rPr>
              <w:t>2</w:t>
            </w:r>
            <w:r>
              <w:rPr>
                <w:rFonts w:hint="eastAsia"/>
                <w:sz w:val="18"/>
                <w:szCs w:val="18"/>
              </w:rPr>
              <w:t>年</w:t>
            </w:r>
            <w:r>
              <w:rPr>
                <w:sz w:val="18"/>
                <w:szCs w:val="18"/>
              </w:rPr>
              <w:t>5</w:t>
            </w:r>
            <w:r>
              <w:rPr>
                <w:rFonts w:hint="eastAsia"/>
                <w:sz w:val="18"/>
                <w:szCs w:val="18"/>
              </w:rPr>
              <w:t>月</w:t>
            </w:r>
          </w:p>
        </w:tc>
        <w:tc>
          <w:tcPr>
            <w:tcW w:w="1645" w:type="dxa"/>
            <w:gridSpan w:val="3"/>
            <w:tcMar>
              <w:left w:w="0" w:type="dxa"/>
              <w:right w:w="0" w:type="dxa"/>
            </w:tcMar>
            <w:vAlign w:val="center"/>
          </w:tcPr>
          <w:p>
            <w:pPr>
              <w:spacing w:line="200" w:lineRule="exact"/>
              <w:jc w:val="center"/>
              <w:rPr>
                <w:b/>
                <w:sz w:val="18"/>
                <w:szCs w:val="18"/>
              </w:rPr>
            </w:pPr>
            <w:r>
              <w:rPr>
                <w:rFonts w:hint="eastAsia"/>
                <w:b/>
                <w:sz w:val="18"/>
                <w:szCs w:val="18"/>
              </w:rPr>
              <w:t>排污许可证申领时间</w:t>
            </w:r>
          </w:p>
        </w:tc>
        <w:tc>
          <w:tcPr>
            <w:tcW w:w="2360" w:type="dxa"/>
            <w:gridSpan w:val="4"/>
            <w:tcMar>
              <w:left w:w="0" w:type="dxa"/>
              <w:right w:w="0" w:type="dxa"/>
            </w:tcMar>
            <w:vAlign w:val="center"/>
          </w:tcPr>
          <w:p>
            <w:pPr>
              <w:spacing w:line="200" w:lineRule="exact"/>
              <w:jc w:val="center"/>
              <w:rPr>
                <w:sz w:val="18"/>
                <w:szCs w:val="18"/>
              </w:rPr>
            </w:pPr>
            <w:r>
              <w:rPr>
                <w:rFonts w:hint="eastAsia"/>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sz w:val="18"/>
                <w:szCs w:val="18"/>
                <w:highlight w:val="yellow"/>
              </w:rPr>
            </w:pPr>
          </w:p>
        </w:tc>
        <w:tc>
          <w:tcPr>
            <w:tcW w:w="1885" w:type="dxa"/>
            <w:gridSpan w:val="2"/>
            <w:tcMar>
              <w:left w:w="0" w:type="dxa"/>
              <w:right w:w="0" w:type="dxa"/>
            </w:tcMar>
            <w:vAlign w:val="center"/>
          </w:tcPr>
          <w:p>
            <w:pPr>
              <w:spacing w:line="200" w:lineRule="exact"/>
              <w:jc w:val="center"/>
              <w:rPr>
                <w:sz w:val="18"/>
                <w:szCs w:val="18"/>
              </w:rPr>
            </w:pPr>
            <w:r>
              <w:rPr>
                <w:b/>
                <w:sz w:val="18"/>
                <w:szCs w:val="18"/>
              </w:rPr>
              <w:t>环保设施设计单位</w:t>
            </w:r>
          </w:p>
        </w:tc>
        <w:tc>
          <w:tcPr>
            <w:tcW w:w="5182" w:type="dxa"/>
            <w:gridSpan w:val="6"/>
            <w:tcMar>
              <w:left w:w="0" w:type="dxa"/>
              <w:right w:w="0" w:type="dxa"/>
            </w:tcMar>
            <w:vAlign w:val="center"/>
          </w:tcPr>
          <w:p>
            <w:pPr>
              <w:spacing w:line="200" w:lineRule="exact"/>
              <w:jc w:val="center"/>
              <w:rPr>
                <w:b/>
                <w:sz w:val="18"/>
                <w:szCs w:val="18"/>
              </w:rPr>
            </w:pPr>
            <w:r>
              <w:rPr>
                <w:rFonts w:hint="eastAsia"/>
                <w:bCs/>
                <w:sz w:val="18"/>
                <w:szCs w:val="18"/>
              </w:rPr>
              <w:t>/</w:t>
            </w:r>
          </w:p>
        </w:tc>
        <w:tc>
          <w:tcPr>
            <w:tcW w:w="2233" w:type="dxa"/>
            <w:gridSpan w:val="2"/>
            <w:tcMar>
              <w:left w:w="0" w:type="dxa"/>
              <w:right w:w="0" w:type="dxa"/>
            </w:tcMar>
            <w:vAlign w:val="center"/>
          </w:tcPr>
          <w:p>
            <w:pPr>
              <w:spacing w:line="200" w:lineRule="exact"/>
              <w:jc w:val="center"/>
              <w:rPr>
                <w:b/>
                <w:sz w:val="18"/>
                <w:szCs w:val="18"/>
              </w:rPr>
            </w:pPr>
            <w:r>
              <w:rPr>
                <w:b/>
                <w:sz w:val="18"/>
                <w:szCs w:val="18"/>
              </w:rPr>
              <w:t>环保设施施工单位</w:t>
            </w:r>
          </w:p>
        </w:tc>
        <w:tc>
          <w:tcPr>
            <w:tcW w:w="1525" w:type="dxa"/>
            <w:tcMar>
              <w:left w:w="0" w:type="dxa"/>
              <w:right w:w="0" w:type="dxa"/>
            </w:tcMar>
            <w:vAlign w:val="center"/>
          </w:tcPr>
          <w:p>
            <w:pPr>
              <w:spacing w:line="200" w:lineRule="exact"/>
              <w:jc w:val="center"/>
              <w:rPr>
                <w:sz w:val="18"/>
                <w:szCs w:val="18"/>
              </w:rPr>
            </w:pPr>
            <w:r>
              <w:rPr>
                <w:rFonts w:hint="eastAsia"/>
                <w:bCs/>
                <w:sz w:val="18"/>
                <w:szCs w:val="18"/>
              </w:rPr>
              <w:t>/</w:t>
            </w:r>
          </w:p>
        </w:tc>
        <w:tc>
          <w:tcPr>
            <w:tcW w:w="1645" w:type="dxa"/>
            <w:gridSpan w:val="3"/>
            <w:tcMar>
              <w:left w:w="0" w:type="dxa"/>
              <w:right w:w="0" w:type="dxa"/>
            </w:tcMar>
            <w:vAlign w:val="center"/>
          </w:tcPr>
          <w:p>
            <w:pPr>
              <w:spacing w:line="200" w:lineRule="exact"/>
              <w:jc w:val="center"/>
              <w:rPr>
                <w:b/>
                <w:sz w:val="18"/>
                <w:szCs w:val="18"/>
              </w:rPr>
            </w:pPr>
            <w:r>
              <w:rPr>
                <w:rFonts w:hint="eastAsia"/>
                <w:b/>
                <w:sz w:val="18"/>
                <w:szCs w:val="18"/>
              </w:rPr>
              <w:t>本工程排污许可证</w:t>
            </w:r>
            <w:r>
              <w:rPr>
                <w:b/>
                <w:sz w:val="18"/>
                <w:szCs w:val="18"/>
              </w:rPr>
              <w:t>编号</w:t>
            </w:r>
          </w:p>
        </w:tc>
        <w:tc>
          <w:tcPr>
            <w:tcW w:w="2360" w:type="dxa"/>
            <w:gridSpan w:val="4"/>
            <w:tcMar>
              <w:left w:w="0" w:type="dxa"/>
              <w:right w:w="0" w:type="dxa"/>
            </w:tcMar>
            <w:vAlign w:val="center"/>
          </w:tcPr>
          <w:p>
            <w:pPr>
              <w:spacing w:line="200" w:lineRule="exact"/>
              <w:jc w:val="center"/>
              <w:rPr>
                <w:sz w:val="18"/>
                <w:szCs w:val="18"/>
              </w:rPr>
            </w:pPr>
            <w:r>
              <w:rPr>
                <w:rFonts w:hint="eastAsia"/>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16" w:type="dxa"/>
            <w:vMerge w:val="continue"/>
            <w:tcMar>
              <w:left w:w="0" w:type="dxa"/>
              <w:right w:w="0" w:type="dxa"/>
            </w:tcMar>
            <w:vAlign w:val="center"/>
          </w:tcPr>
          <w:p>
            <w:pPr>
              <w:spacing w:line="200" w:lineRule="exact"/>
              <w:jc w:val="center"/>
              <w:rPr>
                <w:sz w:val="18"/>
                <w:szCs w:val="18"/>
                <w:highlight w:val="yellow"/>
              </w:rPr>
            </w:pPr>
          </w:p>
        </w:tc>
        <w:tc>
          <w:tcPr>
            <w:tcW w:w="1885" w:type="dxa"/>
            <w:gridSpan w:val="2"/>
            <w:tcMar>
              <w:left w:w="0" w:type="dxa"/>
              <w:right w:w="0" w:type="dxa"/>
            </w:tcMar>
            <w:vAlign w:val="center"/>
          </w:tcPr>
          <w:p>
            <w:pPr>
              <w:spacing w:line="200" w:lineRule="exact"/>
              <w:jc w:val="center"/>
              <w:rPr>
                <w:sz w:val="18"/>
                <w:szCs w:val="18"/>
              </w:rPr>
            </w:pPr>
            <w:r>
              <w:rPr>
                <w:b/>
                <w:sz w:val="18"/>
                <w:szCs w:val="18"/>
              </w:rPr>
              <w:t>验收单位</w:t>
            </w:r>
          </w:p>
        </w:tc>
        <w:tc>
          <w:tcPr>
            <w:tcW w:w="5182" w:type="dxa"/>
            <w:gridSpan w:val="6"/>
            <w:tcMar>
              <w:left w:w="0" w:type="dxa"/>
              <w:right w:w="0" w:type="dxa"/>
            </w:tcMar>
            <w:vAlign w:val="center"/>
          </w:tcPr>
          <w:p>
            <w:pPr>
              <w:spacing w:line="200" w:lineRule="exact"/>
              <w:jc w:val="center"/>
              <w:rPr>
                <w:b/>
                <w:sz w:val="18"/>
                <w:szCs w:val="18"/>
              </w:rPr>
            </w:pPr>
            <w:r>
              <w:rPr>
                <w:rFonts w:hint="eastAsia"/>
                <w:bCs/>
                <w:sz w:val="18"/>
                <w:szCs w:val="18"/>
              </w:rPr>
              <w:t>芜湖益帆科技咨询有限公司</w:t>
            </w:r>
          </w:p>
        </w:tc>
        <w:tc>
          <w:tcPr>
            <w:tcW w:w="2233" w:type="dxa"/>
            <w:gridSpan w:val="2"/>
            <w:tcMar>
              <w:left w:w="0" w:type="dxa"/>
              <w:right w:w="0" w:type="dxa"/>
            </w:tcMar>
            <w:vAlign w:val="center"/>
          </w:tcPr>
          <w:p>
            <w:pPr>
              <w:spacing w:line="200" w:lineRule="exact"/>
              <w:jc w:val="center"/>
              <w:rPr>
                <w:b/>
                <w:sz w:val="18"/>
                <w:szCs w:val="18"/>
              </w:rPr>
            </w:pPr>
            <w:r>
              <w:rPr>
                <w:b/>
                <w:sz w:val="18"/>
                <w:szCs w:val="18"/>
              </w:rPr>
              <w:t>环保设施监测单位</w:t>
            </w:r>
          </w:p>
        </w:tc>
        <w:tc>
          <w:tcPr>
            <w:tcW w:w="1525" w:type="dxa"/>
            <w:tcMar>
              <w:left w:w="0" w:type="dxa"/>
              <w:right w:w="0" w:type="dxa"/>
            </w:tcMar>
            <w:vAlign w:val="center"/>
          </w:tcPr>
          <w:p>
            <w:pPr>
              <w:spacing w:line="200" w:lineRule="exact"/>
              <w:jc w:val="center"/>
              <w:rPr>
                <w:sz w:val="18"/>
                <w:szCs w:val="18"/>
              </w:rPr>
            </w:pPr>
            <w:r>
              <w:rPr>
                <w:rFonts w:hint="eastAsia"/>
                <w:sz w:val="18"/>
                <w:szCs w:val="18"/>
              </w:rPr>
              <w:t>合肥天海检测技术服务有限公司</w:t>
            </w:r>
          </w:p>
        </w:tc>
        <w:tc>
          <w:tcPr>
            <w:tcW w:w="1645" w:type="dxa"/>
            <w:gridSpan w:val="3"/>
            <w:tcMar>
              <w:left w:w="0" w:type="dxa"/>
              <w:right w:w="0" w:type="dxa"/>
            </w:tcMar>
            <w:vAlign w:val="center"/>
          </w:tcPr>
          <w:p>
            <w:pPr>
              <w:spacing w:line="200" w:lineRule="exact"/>
              <w:jc w:val="center"/>
              <w:rPr>
                <w:b/>
                <w:sz w:val="18"/>
                <w:szCs w:val="18"/>
              </w:rPr>
            </w:pPr>
            <w:r>
              <w:rPr>
                <w:b/>
                <w:sz w:val="18"/>
                <w:szCs w:val="18"/>
              </w:rPr>
              <w:t>验收监测</w:t>
            </w:r>
            <w:r>
              <w:rPr>
                <w:rFonts w:hint="eastAsia"/>
                <w:b/>
                <w:sz w:val="18"/>
                <w:szCs w:val="18"/>
              </w:rPr>
              <w:t>时工况</w:t>
            </w:r>
          </w:p>
        </w:tc>
        <w:tc>
          <w:tcPr>
            <w:tcW w:w="2360" w:type="dxa"/>
            <w:gridSpan w:val="4"/>
            <w:tcMar>
              <w:left w:w="0" w:type="dxa"/>
              <w:right w:w="0" w:type="dxa"/>
            </w:tcMar>
            <w:vAlign w:val="center"/>
          </w:tcPr>
          <w:p>
            <w:pPr>
              <w:spacing w:line="200" w:lineRule="exact"/>
              <w:jc w:val="center"/>
              <w:rPr>
                <w:sz w:val="18"/>
                <w:szCs w:val="18"/>
              </w:rPr>
            </w:pPr>
            <w:r>
              <w:rPr>
                <w:rFonts w:hint="eastAsia"/>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16" w:type="dxa"/>
            <w:vMerge w:val="continue"/>
            <w:tcMar>
              <w:left w:w="0" w:type="dxa"/>
              <w:right w:w="0" w:type="dxa"/>
            </w:tcMar>
            <w:vAlign w:val="center"/>
          </w:tcPr>
          <w:p>
            <w:pPr>
              <w:spacing w:line="200" w:lineRule="exact"/>
              <w:jc w:val="center"/>
              <w:rPr>
                <w:sz w:val="18"/>
                <w:szCs w:val="18"/>
                <w:highlight w:val="yellow"/>
              </w:rPr>
            </w:pPr>
          </w:p>
        </w:tc>
        <w:tc>
          <w:tcPr>
            <w:tcW w:w="1885" w:type="dxa"/>
            <w:gridSpan w:val="2"/>
            <w:tcMar>
              <w:left w:w="0" w:type="dxa"/>
              <w:right w:w="0" w:type="dxa"/>
            </w:tcMar>
            <w:vAlign w:val="center"/>
          </w:tcPr>
          <w:p>
            <w:pPr>
              <w:spacing w:line="200" w:lineRule="exact"/>
              <w:jc w:val="center"/>
              <w:rPr>
                <w:sz w:val="18"/>
                <w:szCs w:val="18"/>
              </w:rPr>
            </w:pPr>
            <w:r>
              <w:rPr>
                <w:b/>
                <w:sz w:val="18"/>
                <w:szCs w:val="18"/>
              </w:rPr>
              <w:t>投资总概算（万元）</w:t>
            </w:r>
          </w:p>
        </w:tc>
        <w:tc>
          <w:tcPr>
            <w:tcW w:w="5182" w:type="dxa"/>
            <w:gridSpan w:val="6"/>
            <w:tcMar>
              <w:left w:w="0" w:type="dxa"/>
              <w:right w:w="0" w:type="dxa"/>
            </w:tcMar>
            <w:vAlign w:val="center"/>
          </w:tcPr>
          <w:p>
            <w:pPr>
              <w:spacing w:line="200" w:lineRule="exact"/>
              <w:jc w:val="center"/>
              <w:rPr>
                <w:b/>
                <w:sz w:val="18"/>
                <w:szCs w:val="18"/>
              </w:rPr>
            </w:pPr>
            <w:r>
              <w:rPr>
                <w:sz w:val="18"/>
                <w:szCs w:val="18"/>
              </w:rPr>
              <w:t>5000</w:t>
            </w:r>
          </w:p>
        </w:tc>
        <w:tc>
          <w:tcPr>
            <w:tcW w:w="2233" w:type="dxa"/>
            <w:gridSpan w:val="2"/>
            <w:tcMar>
              <w:left w:w="0" w:type="dxa"/>
              <w:right w:w="0" w:type="dxa"/>
            </w:tcMar>
            <w:vAlign w:val="center"/>
          </w:tcPr>
          <w:p>
            <w:pPr>
              <w:tabs>
                <w:tab w:val="left" w:pos="690"/>
              </w:tabs>
              <w:spacing w:line="200" w:lineRule="exact"/>
              <w:jc w:val="center"/>
              <w:rPr>
                <w:sz w:val="18"/>
                <w:szCs w:val="18"/>
              </w:rPr>
            </w:pPr>
            <w:r>
              <w:rPr>
                <w:b/>
                <w:sz w:val="18"/>
                <w:szCs w:val="18"/>
              </w:rPr>
              <w:t>环保投资总概算（万元）</w:t>
            </w:r>
          </w:p>
        </w:tc>
        <w:tc>
          <w:tcPr>
            <w:tcW w:w="1525" w:type="dxa"/>
            <w:tcMar>
              <w:left w:w="0" w:type="dxa"/>
              <w:right w:w="0" w:type="dxa"/>
            </w:tcMar>
            <w:vAlign w:val="center"/>
          </w:tcPr>
          <w:p>
            <w:pPr>
              <w:spacing w:line="200" w:lineRule="exact"/>
              <w:jc w:val="center"/>
              <w:rPr>
                <w:b/>
                <w:sz w:val="18"/>
                <w:szCs w:val="18"/>
              </w:rPr>
            </w:pPr>
            <w:r>
              <w:rPr>
                <w:sz w:val="18"/>
                <w:szCs w:val="18"/>
              </w:rPr>
              <w:t>175</w:t>
            </w:r>
          </w:p>
        </w:tc>
        <w:tc>
          <w:tcPr>
            <w:tcW w:w="1645" w:type="dxa"/>
            <w:gridSpan w:val="3"/>
            <w:tcMar>
              <w:left w:w="0" w:type="dxa"/>
              <w:right w:w="0" w:type="dxa"/>
            </w:tcMar>
            <w:vAlign w:val="center"/>
          </w:tcPr>
          <w:p>
            <w:pPr>
              <w:tabs>
                <w:tab w:val="left" w:pos="690"/>
              </w:tabs>
              <w:spacing w:line="200" w:lineRule="exact"/>
              <w:jc w:val="center"/>
              <w:rPr>
                <w:sz w:val="18"/>
                <w:szCs w:val="18"/>
              </w:rPr>
            </w:pPr>
            <w:r>
              <w:rPr>
                <w:b/>
                <w:sz w:val="18"/>
                <w:szCs w:val="18"/>
              </w:rPr>
              <w:t>所占比例（%）</w:t>
            </w:r>
          </w:p>
        </w:tc>
        <w:tc>
          <w:tcPr>
            <w:tcW w:w="2360" w:type="dxa"/>
            <w:gridSpan w:val="4"/>
            <w:tcMar>
              <w:left w:w="0" w:type="dxa"/>
              <w:right w:w="0" w:type="dxa"/>
            </w:tcMar>
            <w:vAlign w:val="center"/>
          </w:tcPr>
          <w:p>
            <w:pPr>
              <w:tabs>
                <w:tab w:val="left" w:pos="690"/>
              </w:tabs>
              <w:spacing w:line="200" w:lineRule="exact"/>
              <w:jc w:val="center"/>
              <w:rPr>
                <w:sz w:val="18"/>
                <w:szCs w:val="18"/>
              </w:rPr>
            </w:pPr>
            <w:r>
              <w:rPr>
                <w:sz w:val="18"/>
                <w:szCs w:val="18"/>
              </w:rPr>
              <w:t>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sz w:val="18"/>
                <w:szCs w:val="18"/>
                <w:highlight w:val="yellow"/>
              </w:rPr>
            </w:pPr>
          </w:p>
        </w:tc>
        <w:tc>
          <w:tcPr>
            <w:tcW w:w="1885" w:type="dxa"/>
            <w:gridSpan w:val="2"/>
            <w:tcMar>
              <w:left w:w="0" w:type="dxa"/>
              <w:right w:w="0" w:type="dxa"/>
            </w:tcMar>
            <w:vAlign w:val="center"/>
          </w:tcPr>
          <w:p>
            <w:pPr>
              <w:spacing w:line="200" w:lineRule="exact"/>
              <w:jc w:val="center"/>
              <w:rPr>
                <w:sz w:val="18"/>
                <w:szCs w:val="18"/>
              </w:rPr>
            </w:pPr>
            <w:r>
              <w:rPr>
                <w:b/>
                <w:sz w:val="18"/>
                <w:szCs w:val="18"/>
              </w:rPr>
              <w:t>实际总投资</w:t>
            </w:r>
          </w:p>
        </w:tc>
        <w:tc>
          <w:tcPr>
            <w:tcW w:w="5182" w:type="dxa"/>
            <w:gridSpan w:val="6"/>
            <w:tcMar>
              <w:left w:w="0" w:type="dxa"/>
              <w:right w:w="0" w:type="dxa"/>
            </w:tcMar>
            <w:vAlign w:val="center"/>
          </w:tcPr>
          <w:p>
            <w:pPr>
              <w:spacing w:line="200" w:lineRule="exact"/>
              <w:jc w:val="center"/>
              <w:rPr>
                <w:sz w:val="18"/>
                <w:szCs w:val="18"/>
              </w:rPr>
            </w:pPr>
            <w:r>
              <w:rPr>
                <w:sz w:val="18"/>
                <w:szCs w:val="18"/>
              </w:rPr>
              <w:t>5</w:t>
            </w:r>
            <w:r>
              <w:rPr>
                <w:rFonts w:hint="eastAsia"/>
                <w:sz w:val="18"/>
                <w:szCs w:val="18"/>
              </w:rPr>
              <w:t>000</w:t>
            </w:r>
          </w:p>
        </w:tc>
        <w:tc>
          <w:tcPr>
            <w:tcW w:w="2233" w:type="dxa"/>
            <w:gridSpan w:val="2"/>
            <w:tcMar>
              <w:left w:w="0" w:type="dxa"/>
              <w:right w:w="0" w:type="dxa"/>
            </w:tcMar>
            <w:vAlign w:val="center"/>
          </w:tcPr>
          <w:p>
            <w:pPr>
              <w:spacing w:line="200" w:lineRule="exact"/>
              <w:jc w:val="center"/>
              <w:rPr>
                <w:b/>
                <w:sz w:val="18"/>
                <w:szCs w:val="18"/>
              </w:rPr>
            </w:pPr>
            <w:r>
              <w:rPr>
                <w:b/>
                <w:sz w:val="18"/>
                <w:szCs w:val="18"/>
              </w:rPr>
              <w:t>实际环保投资（万元）</w:t>
            </w:r>
          </w:p>
        </w:tc>
        <w:tc>
          <w:tcPr>
            <w:tcW w:w="1525" w:type="dxa"/>
            <w:tcMar>
              <w:left w:w="0" w:type="dxa"/>
              <w:right w:w="0" w:type="dxa"/>
            </w:tcMar>
            <w:vAlign w:val="center"/>
          </w:tcPr>
          <w:p>
            <w:pPr>
              <w:spacing w:line="200" w:lineRule="exact"/>
              <w:jc w:val="center"/>
              <w:rPr>
                <w:sz w:val="18"/>
                <w:szCs w:val="18"/>
              </w:rPr>
            </w:pPr>
            <w:r>
              <w:rPr>
                <w:sz w:val="18"/>
                <w:szCs w:val="18"/>
              </w:rPr>
              <w:t>230</w:t>
            </w:r>
          </w:p>
        </w:tc>
        <w:tc>
          <w:tcPr>
            <w:tcW w:w="1645" w:type="dxa"/>
            <w:gridSpan w:val="3"/>
            <w:tcMar>
              <w:left w:w="0" w:type="dxa"/>
              <w:right w:w="0" w:type="dxa"/>
            </w:tcMar>
            <w:vAlign w:val="center"/>
          </w:tcPr>
          <w:p>
            <w:pPr>
              <w:spacing w:line="200" w:lineRule="exact"/>
              <w:jc w:val="center"/>
              <w:rPr>
                <w:b/>
                <w:sz w:val="18"/>
                <w:szCs w:val="18"/>
              </w:rPr>
            </w:pPr>
            <w:r>
              <w:rPr>
                <w:b/>
                <w:sz w:val="18"/>
                <w:szCs w:val="18"/>
              </w:rPr>
              <w:t>所占比例（%）</w:t>
            </w:r>
          </w:p>
        </w:tc>
        <w:tc>
          <w:tcPr>
            <w:tcW w:w="2360" w:type="dxa"/>
            <w:gridSpan w:val="4"/>
            <w:tcMar>
              <w:left w:w="0" w:type="dxa"/>
              <w:right w:w="0" w:type="dxa"/>
            </w:tcMar>
            <w:vAlign w:val="center"/>
          </w:tcPr>
          <w:p>
            <w:pPr>
              <w:spacing w:line="200" w:lineRule="exact"/>
              <w:jc w:val="center"/>
              <w:rPr>
                <w:sz w:val="18"/>
                <w:szCs w:val="18"/>
              </w:rPr>
            </w:pPr>
            <w:r>
              <w:rPr>
                <w:sz w:val="18"/>
                <w:szCs w:val="18"/>
              </w:rPr>
              <w:t>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50" w:hRule="atLeast"/>
          <w:jc w:val="center"/>
        </w:trPr>
        <w:tc>
          <w:tcPr>
            <w:tcW w:w="416" w:type="dxa"/>
            <w:vMerge w:val="continue"/>
            <w:tcMar>
              <w:left w:w="0" w:type="dxa"/>
              <w:right w:w="0" w:type="dxa"/>
            </w:tcMar>
            <w:vAlign w:val="center"/>
          </w:tcPr>
          <w:p>
            <w:pPr>
              <w:spacing w:line="200" w:lineRule="exact"/>
              <w:jc w:val="center"/>
              <w:rPr>
                <w:sz w:val="18"/>
                <w:szCs w:val="18"/>
                <w:highlight w:val="yellow"/>
              </w:rPr>
            </w:pPr>
          </w:p>
        </w:tc>
        <w:tc>
          <w:tcPr>
            <w:tcW w:w="1885" w:type="dxa"/>
            <w:gridSpan w:val="2"/>
            <w:tcMar>
              <w:left w:w="0" w:type="dxa"/>
              <w:right w:w="0" w:type="dxa"/>
            </w:tcMar>
            <w:vAlign w:val="center"/>
          </w:tcPr>
          <w:p>
            <w:pPr>
              <w:spacing w:line="200" w:lineRule="exact"/>
              <w:jc w:val="center"/>
              <w:rPr>
                <w:sz w:val="18"/>
                <w:szCs w:val="18"/>
              </w:rPr>
            </w:pPr>
            <w:r>
              <w:rPr>
                <w:b/>
                <w:sz w:val="18"/>
                <w:szCs w:val="18"/>
              </w:rPr>
              <w:t>废水治理（万元）</w:t>
            </w:r>
          </w:p>
        </w:tc>
        <w:tc>
          <w:tcPr>
            <w:tcW w:w="793" w:type="dxa"/>
            <w:tcMar>
              <w:left w:w="0" w:type="dxa"/>
              <w:right w:w="0" w:type="dxa"/>
            </w:tcMar>
            <w:vAlign w:val="center"/>
          </w:tcPr>
          <w:p>
            <w:pPr>
              <w:spacing w:line="200" w:lineRule="exact"/>
              <w:jc w:val="center"/>
              <w:rPr>
                <w:sz w:val="18"/>
                <w:szCs w:val="18"/>
              </w:rPr>
            </w:pPr>
            <w:r>
              <w:rPr>
                <w:sz w:val="18"/>
                <w:szCs w:val="18"/>
              </w:rPr>
              <w:t>0</w:t>
            </w:r>
          </w:p>
        </w:tc>
        <w:tc>
          <w:tcPr>
            <w:tcW w:w="1323" w:type="dxa"/>
            <w:tcMar>
              <w:left w:w="0" w:type="dxa"/>
              <w:right w:w="0" w:type="dxa"/>
            </w:tcMar>
            <w:vAlign w:val="center"/>
          </w:tcPr>
          <w:p>
            <w:pPr>
              <w:spacing w:line="200" w:lineRule="exact"/>
              <w:jc w:val="center"/>
              <w:rPr>
                <w:b/>
                <w:sz w:val="18"/>
                <w:szCs w:val="18"/>
              </w:rPr>
            </w:pPr>
            <w:r>
              <w:rPr>
                <w:b/>
                <w:sz w:val="18"/>
                <w:szCs w:val="18"/>
              </w:rPr>
              <w:t>废气治理（万元）</w:t>
            </w:r>
          </w:p>
        </w:tc>
        <w:tc>
          <w:tcPr>
            <w:tcW w:w="1048" w:type="dxa"/>
            <w:tcMar>
              <w:left w:w="0" w:type="dxa"/>
              <w:right w:w="0" w:type="dxa"/>
            </w:tcMar>
            <w:vAlign w:val="center"/>
          </w:tcPr>
          <w:p>
            <w:pPr>
              <w:spacing w:line="200" w:lineRule="exact"/>
              <w:jc w:val="center"/>
              <w:rPr>
                <w:sz w:val="18"/>
                <w:szCs w:val="18"/>
              </w:rPr>
            </w:pPr>
            <w:r>
              <w:rPr>
                <w:sz w:val="18"/>
                <w:szCs w:val="18"/>
              </w:rPr>
              <w:t>200</w:t>
            </w:r>
          </w:p>
        </w:tc>
        <w:tc>
          <w:tcPr>
            <w:tcW w:w="1417" w:type="dxa"/>
            <w:gridSpan w:val="2"/>
            <w:tcMar>
              <w:left w:w="0" w:type="dxa"/>
              <w:right w:w="0" w:type="dxa"/>
            </w:tcMar>
            <w:vAlign w:val="center"/>
          </w:tcPr>
          <w:p>
            <w:pPr>
              <w:spacing w:line="200" w:lineRule="exact"/>
              <w:jc w:val="center"/>
              <w:rPr>
                <w:b/>
                <w:sz w:val="18"/>
                <w:szCs w:val="18"/>
              </w:rPr>
            </w:pPr>
            <w:r>
              <w:rPr>
                <w:b/>
                <w:sz w:val="18"/>
                <w:szCs w:val="18"/>
              </w:rPr>
              <w:t>噪声治理（万元）</w:t>
            </w:r>
          </w:p>
        </w:tc>
        <w:tc>
          <w:tcPr>
            <w:tcW w:w="601" w:type="dxa"/>
            <w:tcMar>
              <w:left w:w="0" w:type="dxa"/>
              <w:right w:w="0" w:type="dxa"/>
            </w:tcMar>
            <w:vAlign w:val="center"/>
          </w:tcPr>
          <w:p>
            <w:pPr>
              <w:spacing w:line="200" w:lineRule="exact"/>
              <w:jc w:val="center"/>
              <w:rPr>
                <w:sz w:val="18"/>
                <w:szCs w:val="18"/>
              </w:rPr>
            </w:pPr>
            <w:r>
              <w:rPr>
                <w:sz w:val="18"/>
                <w:szCs w:val="18"/>
              </w:rPr>
              <w:t>20</w:t>
            </w:r>
          </w:p>
        </w:tc>
        <w:tc>
          <w:tcPr>
            <w:tcW w:w="2233" w:type="dxa"/>
            <w:gridSpan w:val="2"/>
            <w:tcMar>
              <w:left w:w="0" w:type="dxa"/>
              <w:right w:w="0" w:type="dxa"/>
            </w:tcMar>
            <w:vAlign w:val="center"/>
          </w:tcPr>
          <w:p>
            <w:pPr>
              <w:spacing w:line="200" w:lineRule="exact"/>
              <w:jc w:val="center"/>
              <w:rPr>
                <w:sz w:val="18"/>
                <w:szCs w:val="18"/>
              </w:rPr>
            </w:pPr>
            <w:r>
              <w:rPr>
                <w:b/>
                <w:sz w:val="18"/>
                <w:szCs w:val="18"/>
              </w:rPr>
              <w:t>固</w:t>
            </w:r>
            <w:r>
              <w:rPr>
                <w:rFonts w:hint="eastAsia"/>
                <w:b/>
                <w:sz w:val="18"/>
                <w:szCs w:val="18"/>
              </w:rPr>
              <w:t>体</w:t>
            </w:r>
            <w:r>
              <w:rPr>
                <w:b/>
                <w:sz w:val="18"/>
                <w:szCs w:val="18"/>
              </w:rPr>
              <w:t>废</w:t>
            </w:r>
            <w:r>
              <w:rPr>
                <w:rFonts w:hint="eastAsia"/>
                <w:b/>
                <w:sz w:val="18"/>
                <w:szCs w:val="18"/>
              </w:rPr>
              <w:t>物</w:t>
            </w:r>
            <w:r>
              <w:rPr>
                <w:b/>
                <w:sz w:val="18"/>
                <w:szCs w:val="18"/>
              </w:rPr>
              <w:t>治理（万元）</w:t>
            </w:r>
          </w:p>
        </w:tc>
        <w:tc>
          <w:tcPr>
            <w:tcW w:w="1525" w:type="dxa"/>
            <w:tcMar>
              <w:left w:w="0" w:type="dxa"/>
              <w:right w:w="0" w:type="dxa"/>
            </w:tcMar>
            <w:vAlign w:val="center"/>
          </w:tcPr>
          <w:p>
            <w:pPr>
              <w:spacing w:line="200" w:lineRule="exact"/>
              <w:jc w:val="center"/>
              <w:rPr>
                <w:sz w:val="18"/>
                <w:szCs w:val="18"/>
              </w:rPr>
            </w:pPr>
            <w:r>
              <w:rPr>
                <w:rFonts w:hint="eastAsia"/>
                <w:sz w:val="18"/>
                <w:szCs w:val="18"/>
              </w:rPr>
              <w:t>10</w:t>
            </w:r>
          </w:p>
        </w:tc>
        <w:tc>
          <w:tcPr>
            <w:tcW w:w="1645" w:type="dxa"/>
            <w:gridSpan w:val="3"/>
            <w:tcMar>
              <w:left w:w="0" w:type="dxa"/>
              <w:right w:w="0" w:type="dxa"/>
            </w:tcMar>
            <w:vAlign w:val="center"/>
          </w:tcPr>
          <w:p>
            <w:pPr>
              <w:spacing w:line="200" w:lineRule="exact"/>
              <w:jc w:val="center"/>
              <w:rPr>
                <w:b/>
                <w:sz w:val="18"/>
                <w:szCs w:val="18"/>
              </w:rPr>
            </w:pPr>
            <w:r>
              <w:rPr>
                <w:b/>
                <w:sz w:val="18"/>
                <w:szCs w:val="18"/>
              </w:rPr>
              <w:t>绿化及生态（万元）</w:t>
            </w:r>
          </w:p>
        </w:tc>
        <w:tc>
          <w:tcPr>
            <w:tcW w:w="537" w:type="dxa"/>
            <w:tcMar>
              <w:left w:w="0" w:type="dxa"/>
              <w:right w:w="0" w:type="dxa"/>
            </w:tcMar>
            <w:vAlign w:val="center"/>
          </w:tcPr>
          <w:p>
            <w:pPr>
              <w:spacing w:line="200" w:lineRule="exact"/>
              <w:jc w:val="center"/>
              <w:rPr>
                <w:sz w:val="18"/>
                <w:szCs w:val="18"/>
              </w:rPr>
            </w:pPr>
            <w:r>
              <w:rPr>
                <w:rFonts w:hint="eastAsia"/>
                <w:sz w:val="18"/>
                <w:szCs w:val="18"/>
              </w:rPr>
              <w:t>/</w:t>
            </w:r>
          </w:p>
        </w:tc>
        <w:tc>
          <w:tcPr>
            <w:tcW w:w="1058" w:type="dxa"/>
            <w:gridSpan w:val="2"/>
            <w:tcMar>
              <w:left w:w="0" w:type="dxa"/>
              <w:right w:w="0" w:type="dxa"/>
            </w:tcMar>
            <w:vAlign w:val="center"/>
          </w:tcPr>
          <w:p>
            <w:pPr>
              <w:spacing w:line="200" w:lineRule="exact"/>
              <w:jc w:val="center"/>
              <w:rPr>
                <w:b/>
                <w:sz w:val="18"/>
                <w:szCs w:val="18"/>
              </w:rPr>
            </w:pPr>
            <w:r>
              <w:rPr>
                <w:b/>
                <w:sz w:val="18"/>
                <w:szCs w:val="18"/>
              </w:rPr>
              <w:t>其</w:t>
            </w:r>
            <w:r>
              <w:rPr>
                <w:rFonts w:hint="eastAsia"/>
                <w:b/>
                <w:sz w:val="18"/>
                <w:szCs w:val="18"/>
              </w:rPr>
              <w:t>他</w:t>
            </w:r>
            <w:r>
              <w:rPr>
                <w:b/>
                <w:sz w:val="18"/>
                <w:szCs w:val="18"/>
              </w:rPr>
              <w:t>（万元）</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6" w:type="dxa"/>
            <w:vMerge w:val="continue"/>
            <w:tcMar>
              <w:left w:w="0" w:type="dxa"/>
              <w:right w:w="0" w:type="dxa"/>
            </w:tcMar>
            <w:vAlign w:val="center"/>
          </w:tcPr>
          <w:p>
            <w:pPr>
              <w:spacing w:line="200" w:lineRule="exact"/>
              <w:jc w:val="center"/>
              <w:rPr>
                <w:sz w:val="18"/>
                <w:szCs w:val="18"/>
                <w:highlight w:val="yellow"/>
              </w:rPr>
            </w:pPr>
          </w:p>
        </w:tc>
        <w:tc>
          <w:tcPr>
            <w:tcW w:w="1885" w:type="dxa"/>
            <w:gridSpan w:val="2"/>
            <w:tcMar>
              <w:left w:w="0" w:type="dxa"/>
              <w:right w:w="0" w:type="dxa"/>
            </w:tcMar>
            <w:vAlign w:val="center"/>
          </w:tcPr>
          <w:p>
            <w:pPr>
              <w:spacing w:line="200" w:lineRule="exact"/>
              <w:jc w:val="center"/>
              <w:rPr>
                <w:sz w:val="18"/>
                <w:szCs w:val="18"/>
              </w:rPr>
            </w:pPr>
            <w:r>
              <w:rPr>
                <w:b/>
                <w:sz w:val="18"/>
                <w:szCs w:val="18"/>
              </w:rPr>
              <w:t>新增废水处理设施能力</w:t>
            </w:r>
          </w:p>
        </w:tc>
        <w:tc>
          <w:tcPr>
            <w:tcW w:w="5182" w:type="dxa"/>
            <w:gridSpan w:val="6"/>
            <w:tcMar>
              <w:left w:w="0" w:type="dxa"/>
              <w:right w:w="0" w:type="dxa"/>
            </w:tcMar>
            <w:vAlign w:val="center"/>
          </w:tcPr>
          <w:p>
            <w:pPr>
              <w:spacing w:line="200" w:lineRule="exact"/>
              <w:jc w:val="center"/>
              <w:rPr>
                <w:sz w:val="18"/>
                <w:szCs w:val="18"/>
              </w:rPr>
            </w:pPr>
            <w:r>
              <w:rPr>
                <w:rFonts w:hint="eastAsia"/>
                <w:sz w:val="18"/>
                <w:szCs w:val="18"/>
              </w:rPr>
              <w:t>/</w:t>
            </w:r>
          </w:p>
        </w:tc>
        <w:tc>
          <w:tcPr>
            <w:tcW w:w="2233" w:type="dxa"/>
            <w:gridSpan w:val="2"/>
            <w:tcMar>
              <w:left w:w="0" w:type="dxa"/>
              <w:right w:w="0" w:type="dxa"/>
            </w:tcMar>
            <w:vAlign w:val="center"/>
          </w:tcPr>
          <w:p>
            <w:pPr>
              <w:spacing w:line="200" w:lineRule="exact"/>
              <w:jc w:val="center"/>
              <w:rPr>
                <w:sz w:val="18"/>
                <w:szCs w:val="18"/>
              </w:rPr>
            </w:pPr>
            <w:r>
              <w:rPr>
                <w:b/>
                <w:sz w:val="18"/>
                <w:szCs w:val="18"/>
              </w:rPr>
              <w:t>新增废气处理设施能力</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p>
        </w:tc>
        <w:tc>
          <w:tcPr>
            <w:tcW w:w="1645" w:type="dxa"/>
            <w:gridSpan w:val="3"/>
            <w:tcMar>
              <w:left w:w="0" w:type="dxa"/>
              <w:right w:w="0" w:type="dxa"/>
            </w:tcMar>
            <w:vAlign w:val="center"/>
          </w:tcPr>
          <w:p>
            <w:pPr>
              <w:spacing w:line="200" w:lineRule="exact"/>
              <w:jc w:val="center"/>
              <w:rPr>
                <w:sz w:val="18"/>
                <w:szCs w:val="18"/>
              </w:rPr>
            </w:pPr>
            <w:r>
              <w:rPr>
                <w:b/>
                <w:sz w:val="18"/>
                <w:szCs w:val="18"/>
              </w:rPr>
              <w:t>年平均工作时</w:t>
            </w:r>
          </w:p>
        </w:tc>
        <w:tc>
          <w:tcPr>
            <w:tcW w:w="2360" w:type="dxa"/>
            <w:gridSpan w:val="4"/>
            <w:tcMar>
              <w:left w:w="0" w:type="dxa"/>
              <w:right w:w="0" w:type="dxa"/>
            </w:tcMar>
            <w:vAlign w:val="center"/>
          </w:tcPr>
          <w:p>
            <w:pPr>
              <w:spacing w:line="200" w:lineRule="exact"/>
              <w:jc w:val="center"/>
              <w:rPr>
                <w:sz w:val="18"/>
                <w:szCs w:val="18"/>
              </w:rPr>
            </w:pPr>
            <w:r>
              <w:rPr>
                <w:rFonts w:hint="eastAsia"/>
                <w:bCs/>
                <w:sz w:val="18"/>
                <w:szCs w:val="18"/>
              </w:rPr>
              <w:t>2400</w:t>
            </w:r>
            <w:r>
              <w:rPr>
                <w:bCs/>
                <w:sz w:val="18"/>
                <w:szCs w:val="18"/>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50" w:hRule="atLeast"/>
          <w:jc w:val="center"/>
        </w:trPr>
        <w:tc>
          <w:tcPr>
            <w:tcW w:w="2301" w:type="dxa"/>
            <w:gridSpan w:val="3"/>
            <w:tcMar>
              <w:left w:w="0" w:type="dxa"/>
              <w:right w:w="0" w:type="dxa"/>
            </w:tcMar>
            <w:vAlign w:val="center"/>
          </w:tcPr>
          <w:p>
            <w:pPr>
              <w:spacing w:line="200" w:lineRule="exact"/>
              <w:jc w:val="center"/>
              <w:rPr>
                <w:b/>
                <w:sz w:val="18"/>
                <w:szCs w:val="18"/>
              </w:rPr>
            </w:pPr>
            <w:r>
              <w:rPr>
                <w:b/>
                <w:sz w:val="18"/>
                <w:szCs w:val="18"/>
              </w:rPr>
              <w:t>运营单位</w:t>
            </w:r>
          </w:p>
        </w:tc>
        <w:tc>
          <w:tcPr>
            <w:tcW w:w="4118" w:type="dxa"/>
            <w:gridSpan w:val="4"/>
            <w:tcMar>
              <w:left w:w="0" w:type="dxa"/>
              <w:right w:w="0" w:type="dxa"/>
            </w:tcMar>
            <w:vAlign w:val="center"/>
          </w:tcPr>
          <w:p>
            <w:pPr>
              <w:spacing w:line="200" w:lineRule="exact"/>
              <w:jc w:val="center"/>
              <w:rPr>
                <w:sz w:val="18"/>
                <w:szCs w:val="18"/>
              </w:rPr>
            </w:pPr>
            <w:r>
              <w:rPr>
                <w:rFonts w:hint="eastAsia"/>
                <w:sz w:val="18"/>
                <w:szCs w:val="18"/>
              </w:rPr>
              <w:t>芜湖市金贸流体科技股份有限公司</w:t>
            </w:r>
          </w:p>
        </w:tc>
        <w:tc>
          <w:tcPr>
            <w:tcW w:w="3297" w:type="dxa"/>
            <w:gridSpan w:val="4"/>
            <w:tcMar>
              <w:left w:w="0" w:type="dxa"/>
              <w:right w:w="0" w:type="dxa"/>
            </w:tcMar>
            <w:vAlign w:val="center"/>
          </w:tcPr>
          <w:p>
            <w:pPr>
              <w:spacing w:line="200" w:lineRule="exact"/>
              <w:jc w:val="center"/>
              <w:rPr>
                <w:sz w:val="18"/>
                <w:szCs w:val="18"/>
              </w:rPr>
            </w:pPr>
            <w:r>
              <w:rPr>
                <w:b/>
                <w:sz w:val="18"/>
                <w:szCs w:val="18"/>
              </w:rPr>
              <w:t>运营单位</w:t>
            </w:r>
            <w:r>
              <w:rPr>
                <w:rFonts w:hint="eastAsia"/>
                <w:b/>
                <w:sz w:val="18"/>
                <w:szCs w:val="18"/>
              </w:rPr>
              <w:t>社会统一信用代码（或组织机构代码）</w:t>
            </w:r>
          </w:p>
        </w:tc>
        <w:tc>
          <w:tcPr>
            <w:tcW w:w="1525" w:type="dxa"/>
            <w:tcMar>
              <w:left w:w="0" w:type="dxa"/>
              <w:right w:w="0" w:type="dxa"/>
            </w:tcMar>
            <w:vAlign w:val="center"/>
          </w:tcPr>
          <w:p>
            <w:pPr>
              <w:spacing w:line="200" w:lineRule="exact"/>
              <w:jc w:val="center"/>
              <w:rPr>
                <w:sz w:val="18"/>
                <w:szCs w:val="18"/>
              </w:rPr>
            </w:pPr>
            <w:r>
              <w:rPr>
                <w:sz w:val="18"/>
                <w:szCs w:val="18"/>
              </w:rPr>
              <w:t>91340200723325861T</w:t>
            </w:r>
          </w:p>
        </w:tc>
        <w:tc>
          <w:tcPr>
            <w:tcW w:w="1645" w:type="dxa"/>
            <w:gridSpan w:val="3"/>
            <w:tcMar>
              <w:left w:w="0" w:type="dxa"/>
              <w:right w:w="0" w:type="dxa"/>
            </w:tcMar>
            <w:vAlign w:val="center"/>
          </w:tcPr>
          <w:p>
            <w:pPr>
              <w:spacing w:line="200" w:lineRule="exact"/>
              <w:jc w:val="center"/>
              <w:rPr>
                <w:b/>
                <w:sz w:val="18"/>
                <w:szCs w:val="18"/>
              </w:rPr>
            </w:pPr>
            <w:r>
              <w:rPr>
                <w:b/>
                <w:sz w:val="18"/>
                <w:szCs w:val="18"/>
              </w:rPr>
              <w:t>验收时间</w:t>
            </w:r>
          </w:p>
        </w:tc>
        <w:tc>
          <w:tcPr>
            <w:tcW w:w="2360" w:type="dxa"/>
            <w:gridSpan w:val="4"/>
            <w:tcMar>
              <w:left w:w="0" w:type="dxa"/>
              <w:right w:w="0" w:type="dxa"/>
            </w:tcMar>
            <w:vAlign w:val="center"/>
          </w:tcPr>
          <w:p>
            <w:pPr>
              <w:spacing w:line="200" w:lineRule="exact"/>
              <w:jc w:val="center"/>
              <w:rPr>
                <w:sz w:val="18"/>
                <w:szCs w:val="18"/>
              </w:rPr>
            </w:pPr>
            <w:r>
              <w:rPr>
                <w:rFonts w:hint="eastAsia"/>
                <w:sz w:val="18"/>
                <w:szCs w:val="18"/>
              </w:rPr>
              <w:t>202</w:t>
            </w:r>
            <w:r>
              <w:rPr>
                <w:sz w:val="18"/>
                <w:szCs w:val="18"/>
              </w:rPr>
              <w:t>2</w:t>
            </w:r>
            <w:r>
              <w:rPr>
                <w:rFonts w:hint="eastAsia"/>
                <w:sz w:val="18"/>
                <w:szCs w:val="18"/>
              </w:rPr>
              <w:t>年</w:t>
            </w:r>
            <w:r>
              <w:rPr>
                <w:sz w:val="18"/>
                <w:szCs w:val="18"/>
              </w:rPr>
              <w:t>5</w:t>
            </w:r>
            <w:r>
              <w:rPr>
                <w:rFonts w:hint="eastAsia"/>
                <w:sz w:val="18"/>
                <w:szCs w:val="18"/>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restart"/>
            <w:tcMar>
              <w:left w:w="0" w:type="dxa"/>
              <w:right w:w="0" w:type="dxa"/>
            </w:tcMar>
            <w:vAlign w:val="center"/>
          </w:tcPr>
          <w:p>
            <w:pPr>
              <w:spacing w:line="200" w:lineRule="exact"/>
              <w:jc w:val="center"/>
              <w:rPr>
                <w:b/>
                <w:spacing w:val="20"/>
                <w:sz w:val="18"/>
                <w:szCs w:val="18"/>
              </w:rPr>
            </w:pPr>
            <w:r>
              <w:rPr>
                <w:b/>
                <w:spacing w:val="20"/>
                <w:sz w:val="18"/>
                <w:szCs w:val="18"/>
              </w:rPr>
              <w:t>污染</w:t>
            </w:r>
          </w:p>
          <w:p>
            <w:pPr>
              <w:spacing w:line="200" w:lineRule="exact"/>
              <w:jc w:val="center"/>
              <w:rPr>
                <w:b/>
                <w:spacing w:val="20"/>
                <w:sz w:val="18"/>
                <w:szCs w:val="18"/>
              </w:rPr>
            </w:pPr>
            <w:r>
              <w:rPr>
                <w:b/>
                <w:spacing w:val="20"/>
                <w:sz w:val="18"/>
                <w:szCs w:val="18"/>
              </w:rPr>
              <w:t>物排</w:t>
            </w:r>
          </w:p>
          <w:p>
            <w:pPr>
              <w:spacing w:line="200" w:lineRule="exact"/>
              <w:jc w:val="center"/>
              <w:rPr>
                <w:b/>
                <w:spacing w:val="20"/>
                <w:sz w:val="18"/>
                <w:szCs w:val="18"/>
              </w:rPr>
            </w:pPr>
            <w:r>
              <w:rPr>
                <w:b/>
                <w:spacing w:val="20"/>
                <w:sz w:val="18"/>
                <w:szCs w:val="18"/>
              </w:rPr>
              <w:t>放达</w:t>
            </w:r>
          </w:p>
          <w:p>
            <w:pPr>
              <w:spacing w:line="200" w:lineRule="exact"/>
              <w:jc w:val="center"/>
              <w:rPr>
                <w:b/>
                <w:spacing w:val="20"/>
                <w:sz w:val="18"/>
                <w:szCs w:val="18"/>
              </w:rPr>
            </w:pPr>
            <w:r>
              <w:rPr>
                <w:b/>
                <w:spacing w:val="20"/>
                <w:sz w:val="18"/>
                <w:szCs w:val="18"/>
              </w:rPr>
              <w:t>标与</w:t>
            </w:r>
          </w:p>
          <w:p>
            <w:pPr>
              <w:spacing w:line="200" w:lineRule="exact"/>
              <w:jc w:val="center"/>
              <w:rPr>
                <w:b/>
                <w:spacing w:val="20"/>
                <w:sz w:val="18"/>
                <w:szCs w:val="18"/>
              </w:rPr>
            </w:pPr>
            <w:r>
              <w:rPr>
                <w:b/>
                <w:spacing w:val="20"/>
                <w:sz w:val="18"/>
                <w:szCs w:val="18"/>
              </w:rPr>
              <w:t>总量</w:t>
            </w:r>
          </w:p>
          <w:p>
            <w:pPr>
              <w:spacing w:line="200" w:lineRule="exact"/>
              <w:jc w:val="center"/>
              <w:rPr>
                <w:b/>
                <w:spacing w:val="20"/>
                <w:sz w:val="18"/>
                <w:szCs w:val="18"/>
              </w:rPr>
            </w:pPr>
            <w:r>
              <w:rPr>
                <w:b/>
                <w:spacing w:val="20"/>
                <w:sz w:val="18"/>
                <w:szCs w:val="18"/>
              </w:rPr>
              <w:t>控制（工</w:t>
            </w:r>
          </w:p>
          <w:p>
            <w:pPr>
              <w:spacing w:line="200" w:lineRule="exact"/>
              <w:jc w:val="center"/>
              <w:rPr>
                <w:b/>
                <w:spacing w:val="20"/>
                <w:sz w:val="18"/>
                <w:szCs w:val="18"/>
              </w:rPr>
            </w:pPr>
            <w:r>
              <w:rPr>
                <w:b/>
                <w:spacing w:val="20"/>
                <w:sz w:val="18"/>
                <w:szCs w:val="18"/>
              </w:rPr>
              <w:t>业建</w:t>
            </w:r>
          </w:p>
          <w:p>
            <w:pPr>
              <w:spacing w:line="200" w:lineRule="exact"/>
              <w:jc w:val="center"/>
              <w:rPr>
                <w:b/>
                <w:spacing w:val="20"/>
                <w:sz w:val="18"/>
                <w:szCs w:val="18"/>
              </w:rPr>
            </w:pPr>
            <w:r>
              <w:rPr>
                <w:b/>
                <w:spacing w:val="20"/>
                <w:sz w:val="18"/>
                <w:szCs w:val="18"/>
              </w:rPr>
              <w:t>设项</w:t>
            </w:r>
          </w:p>
          <w:p>
            <w:pPr>
              <w:spacing w:line="200" w:lineRule="exact"/>
              <w:jc w:val="center"/>
              <w:rPr>
                <w:b/>
                <w:spacing w:val="20"/>
                <w:sz w:val="18"/>
                <w:szCs w:val="18"/>
              </w:rPr>
            </w:pPr>
            <w:r>
              <w:rPr>
                <w:b/>
                <w:spacing w:val="20"/>
                <w:sz w:val="18"/>
                <w:szCs w:val="18"/>
              </w:rPr>
              <w:t>目详填）</w:t>
            </w:r>
          </w:p>
        </w:tc>
        <w:tc>
          <w:tcPr>
            <w:tcW w:w="1724" w:type="dxa"/>
            <w:tcMar>
              <w:left w:w="0" w:type="dxa"/>
              <w:right w:w="0" w:type="dxa"/>
            </w:tcMar>
            <w:vAlign w:val="center"/>
          </w:tcPr>
          <w:p>
            <w:pPr>
              <w:spacing w:line="200" w:lineRule="exact"/>
              <w:jc w:val="center"/>
              <w:rPr>
                <w:sz w:val="18"/>
                <w:szCs w:val="18"/>
              </w:rPr>
            </w:pPr>
            <w:r>
              <w:rPr>
                <w:b/>
                <w:sz w:val="18"/>
                <w:szCs w:val="18"/>
              </w:rPr>
              <w:t>污染物</w:t>
            </w:r>
          </w:p>
        </w:tc>
        <w:tc>
          <w:tcPr>
            <w:tcW w:w="793" w:type="dxa"/>
            <w:tcMar>
              <w:left w:w="0" w:type="dxa"/>
              <w:right w:w="0" w:type="dxa"/>
            </w:tcMar>
            <w:vAlign w:val="center"/>
          </w:tcPr>
          <w:p>
            <w:pPr>
              <w:spacing w:line="200" w:lineRule="exact"/>
              <w:jc w:val="center"/>
              <w:rPr>
                <w:b/>
                <w:sz w:val="18"/>
                <w:szCs w:val="18"/>
              </w:rPr>
            </w:pPr>
            <w:r>
              <w:rPr>
                <w:b/>
                <w:sz w:val="18"/>
                <w:szCs w:val="18"/>
              </w:rPr>
              <w:t>原有排</w:t>
            </w:r>
          </w:p>
          <w:p>
            <w:pPr>
              <w:spacing w:line="200" w:lineRule="exact"/>
              <w:jc w:val="center"/>
              <w:rPr>
                <w:b/>
                <w:sz w:val="18"/>
                <w:szCs w:val="18"/>
              </w:rPr>
            </w:pPr>
            <w:r>
              <w:rPr>
                <w:b/>
                <w:sz w:val="18"/>
                <w:szCs w:val="18"/>
              </w:rPr>
              <w:t>放量(1)</w:t>
            </w:r>
          </w:p>
        </w:tc>
        <w:tc>
          <w:tcPr>
            <w:tcW w:w="1323" w:type="dxa"/>
            <w:tcMar>
              <w:left w:w="0" w:type="dxa"/>
              <w:right w:w="0" w:type="dxa"/>
            </w:tcMar>
            <w:vAlign w:val="center"/>
          </w:tcPr>
          <w:p>
            <w:pPr>
              <w:spacing w:line="200" w:lineRule="exact"/>
              <w:jc w:val="center"/>
              <w:rPr>
                <w:b/>
                <w:sz w:val="18"/>
                <w:szCs w:val="18"/>
              </w:rPr>
            </w:pPr>
            <w:r>
              <w:rPr>
                <w:b/>
                <w:sz w:val="18"/>
                <w:szCs w:val="18"/>
              </w:rPr>
              <w:t>本期工程实际排放浓度(2)</w:t>
            </w:r>
          </w:p>
        </w:tc>
        <w:tc>
          <w:tcPr>
            <w:tcW w:w="1048" w:type="dxa"/>
            <w:tcMar>
              <w:left w:w="0" w:type="dxa"/>
              <w:right w:w="0" w:type="dxa"/>
            </w:tcMar>
            <w:vAlign w:val="center"/>
          </w:tcPr>
          <w:p>
            <w:pPr>
              <w:spacing w:line="200" w:lineRule="exact"/>
              <w:jc w:val="center"/>
              <w:rPr>
                <w:b/>
                <w:sz w:val="18"/>
                <w:szCs w:val="18"/>
              </w:rPr>
            </w:pPr>
            <w:r>
              <w:rPr>
                <w:b/>
                <w:sz w:val="18"/>
                <w:szCs w:val="18"/>
              </w:rPr>
              <w:t>本期工程允许排放浓度(3)</w:t>
            </w:r>
          </w:p>
        </w:tc>
        <w:tc>
          <w:tcPr>
            <w:tcW w:w="954" w:type="dxa"/>
            <w:tcMar>
              <w:left w:w="0" w:type="dxa"/>
              <w:right w:w="0" w:type="dxa"/>
            </w:tcMar>
            <w:vAlign w:val="center"/>
          </w:tcPr>
          <w:p>
            <w:pPr>
              <w:spacing w:line="200" w:lineRule="exact"/>
              <w:jc w:val="center"/>
              <w:rPr>
                <w:b/>
                <w:sz w:val="18"/>
                <w:szCs w:val="18"/>
              </w:rPr>
            </w:pPr>
            <w:r>
              <w:rPr>
                <w:b/>
                <w:sz w:val="18"/>
                <w:szCs w:val="18"/>
              </w:rPr>
              <w:t>本期工程产生量(4)</w:t>
            </w:r>
          </w:p>
        </w:tc>
        <w:tc>
          <w:tcPr>
            <w:tcW w:w="1064" w:type="dxa"/>
            <w:gridSpan w:val="2"/>
            <w:tcMar>
              <w:left w:w="0" w:type="dxa"/>
              <w:right w:w="0" w:type="dxa"/>
            </w:tcMar>
            <w:vAlign w:val="center"/>
          </w:tcPr>
          <w:p>
            <w:pPr>
              <w:spacing w:line="200" w:lineRule="exact"/>
              <w:jc w:val="center"/>
              <w:rPr>
                <w:b/>
                <w:sz w:val="18"/>
                <w:szCs w:val="18"/>
              </w:rPr>
            </w:pPr>
            <w:r>
              <w:rPr>
                <w:b/>
                <w:sz w:val="18"/>
                <w:szCs w:val="18"/>
              </w:rPr>
              <w:t>本期工程自身削减量(5)</w:t>
            </w:r>
          </w:p>
        </w:tc>
        <w:tc>
          <w:tcPr>
            <w:tcW w:w="1088" w:type="dxa"/>
            <w:tcMar>
              <w:left w:w="0" w:type="dxa"/>
              <w:right w:w="0" w:type="dxa"/>
            </w:tcMar>
            <w:vAlign w:val="center"/>
          </w:tcPr>
          <w:p>
            <w:pPr>
              <w:spacing w:line="200" w:lineRule="exact"/>
              <w:jc w:val="center"/>
              <w:rPr>
                <w:b/>
                <w:sz w:val="18"/>
                <w:szCs w:val="18"/>
              </w:rPr>
            </w:pPr>
            <w:r>
              <w:rPr>
                <w:b/>
                <w:sz w:val="18"/>
                <w:szCs w:val="18"/>
              </w:rPr>
              <w:t>本期工程实际排放量(6)</w:t>
            </w:r>
          </w:p>
        </w:tc>
        <w:tc>
          <w:tcPr>
            <w:tcW w:w="1145" w:type="dxa"/>
            <w:tcMar>
              <w:left w:w="0" w:type="dxa"/>
              <w:right w:w="0" w:type="dxa"/>
            </w:tcMar>
            <w:vAlign w:val="center"/>
          </w:tcPr>
          <w:p>
            <w:pPr>
              <w:spacing w:line="200" w:lineRule="exact"/>
              <w:jc w:val="center"/>
              <w:rPr>
                <w:b/>
                <w:sz w:val="18"/>
                <w:szCs w:val="18"/>
              </w:rPr>
            </w:pPr>
            <w:r>
              <w:rPr>
                <w:b/>
                <w:sz w:val="18"/>
                <w:szCs w:val="18"/>
              </w:rPr>
              <w:t>本期工程核定排放总量(7)</w:t>
            </w:r>
          </w:p>
        </w:tc>
        <w:tc>
          <w:tcPr>
            <w:tcW w:w="1525" w:type="dxa"/>
            <w:tcMar>
              <w:left w:w="0" w:type="dxa"/>
              <w:right w:w="0" w:type="dxa"/>
            </w:tcMar>
            <w:vAlign w:val="center"/>
          </w:tcPr>
          <w:p>
            <w:pPr>
              <w:spacing w:line="200" w:lineRule="exact"/>
              <w:jc w:val="center"/>
              <w:rPr>
                <w:b/>
                <w:sz w:val="18"/>
                <w:szCs w:val="18"/>
              </w:rPr>
            </w:pPr>
            <w:r>
              <w:rPr>
                <w:b/>
                <w:sz w:val="18"/>
                <w:szCs w:val="18"/>
              </w:rPr>
              <w:t>本期工程“以新带老”削减量(8)</w:t>
            </w:r>
          </w:p>
        </w:tc>
        <w:tc>
          <w:tcPr>
            <w:tcW w:w="983" w:type="dxa"/>
            <w:gridSpan w:val="2"/>
            <w:tcMar>
              <w:left w:w="0" w:type="dxa"/>
              <w:right w:w="0" w:type="dxa"/>
            </w:tcMar>
            <w:vAlign w:val="center"/>
          </w:tcPr>
          <w:p>
            <w:pPr>
              <w:spacing w:line="200" w:lineRule="exact"/>
              <w:jc w:val="center"/>
              <w:rPr>
                <w:b/>
                <w:sz w:val="18"/>
                <w:szCs w:val="18"/>
              </w:rPr>
            </w:pPr>
            <w:r>
              <w:rPr>
                <w:b/>
                <w:sz w:val="18"/>
                <w:szCs w:val="18"/>
              </w:rPr>
              <w:t>全厂实际排放总量(9)</w:t>
            </w:r>
          </w:p>
        </w:tc>
        <w:tc>
          <w:tcPr>
            <w:tcW w:w="1199" w:type="dxa"/>
            <w:gridSpan w:val="2"/>
            <w:tcMar>
              <w:left w:w="0" w:type="dxa"/>
              <w:right w:w="0" w:type="dxa"/>
            </w:tcMar>
            <w:vAlign w:val="center"/>
          </w:tcPr>
          <w:p>
            <w:pPr>
              <w:spacing w:line="200" w:lineRule="exact"/>
              <w:jc w:val="center"/>
              <w:rPr>
                <w:b/>
                <w:sz w:val="18"/>
                <w:szCs w:val="18"/>
              </w:rPr>
            </w:pPr>
            <w:r>
              <w:rPr>
                <w:b/>
                <w:sz w:val="18"/>
                <w:szCs w:val="18"/>
              </w:rPr>
              <w:t>全厂核定排放总量(10)</w:t>
            </w:r>
          </w:p>
        </w:tc>
        <w:tc>
          <w:tcPr>
            <w:tcW w:w="1058" w:type="dxa"/>
            <w:gridSpan w:val="2"/>
            <w:tcMar>
              <w:left w:w="0" w:type="dxa"/>
              <w:right w:w="0" w:type="dxa"/>
            </w:tcMar>
            <w:vAlign w:val="center"/>
          </w:tcPr>
          <w:p>
            <w:pPr>
              <w:spacing w:line="200" w:lineRule="exact"/>
              <w:jc w:val="center"/>
              <w:rPr>
                <w:b/>
                <w:sz w:val="18"/>
                <w:szCs w:val="18"/>
              </w:rPr>
            </w:pPr>
            <w:r>
              <w:rPr>
                <w:b/>
                <w:sz w:val="18"/>
                <w:szCs w:val="18"/>
              </w:rPr>
              <w:t>区域平衡替代削减量(11)</w:t>
            </w:r>
          </w:p>
        </w:tc>
        <w:tc>
          <w:tcPr>
            <w:tcW w:w="765" w:type="dxa"/>
            <w:tcMar>
              <w:left w:w="0" w:type="dxa"/>
              <w:right w:w="0" w:type="dxa"/>
            </w:tcMar>
            <w:vAlign w:val="center"/>
          </w:tcPr>
          <w:p>
            <w:pPr>
              <w:spacing w:line="200" w:lineRule="exact"/>
              <w:jc w:val="center"/>
              <w:rPr>
                <w:b/>
                <w:sz w:val="18"/>
                <w:szCs w:val="18"/>
              </w:rPr>
            </w:pPr>
            <w:r>
              <w:rPr>
                <w:b/>
                <w:sz w:val="18"/>
                <w:szCs w:val="18"/>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sz w:val="18"/>
                <w:szCs w:val="18"/>
              </w:rPr>
            </w:pPr>
            <w:r>
              <w:rPr>
                <w:b/>
                <w:sz w:val="18"/>
                <w:szCs w:val="18"/>
              </w:rPr>
              <w:t>废水</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tcPr>
          <w:p>
            <w:pPr>
              <w:spacing w:line="260" w:lineRule="exact"/>
              <w:jc w:val="center"/>
              <w:rPr>
                <w:sz w:val="18"/>
                <w:szCs w:val="18"/>
              </w:rPr>
            </w:pPr>
            <w:r>
              <w:rPr>
                <w:rFonts w:hint="eastAsia"/>
                <w:sz w:val="18"/>
                <w:szCs w:val="18"/>
              </w:rPr>
              <w:t>-</w:t>
            </w:r>
            <w:r>
              <w:rPr>
                <w:sz w:val="18"/>
                <w:szCs w:val="18"/>
              </w:rPr>
              <w:t>-</w:t>
            </w:r>
          </w:p>
        </w:tc>
        <w:tc>
          <w:tcPr>
            <w:tcW w:w="1145" w:type="dxa"/>
            <w:tcMar>
              <w:left w:w="0" w:type="dxa"/>
              <w:right w:w="0" w:type="dxa"/>
            </w:tcMar>
          </w:tcPr>
          <w:p>
            <w:pPr>
              <w:spacing w:line="260" w:lineRule="exact"/>
              <w:jc w:val="center"/>
              <w:rPr>
                <w:sz w:val="18"/>
                <w:szCs w:val="18"/>
              </w:rPr>
            </w:pPr>
            <w:r>
              <w:rPr>
                <w:rFonts w:hint="eastAsia"/>
                <w:sz w:val="18"/>
                <w:szCs w:val="18"/>
              </w:rPr>
              <w:t>-</w:t>
            </w:r>
            <w:r>
              <w:rPr>
                <w:sz w:val="18"/>
                <w:szCs w:val="18"/>
              </w:rPr>
              <w:t>-</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b/>
                <w:sz w:val="18"/>
                <w:szCs w:val="18"/>
              </w:rPr>
            </w:pPr>
            <w:r>
              <w:rPr>
                <w:b/>
                <w:sz w:val="18"/>
                <w:szCs w:val="18"/>
              </w:rPr>
              <w:t>化学需氧量</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60" w:lineRule="exact"/>
              <w:jc w:val="center"/>
              <w:rPr>
                <w:sz w:val="18"/>
                <w:szCs w:val="18"/>
              </w:rPr>
            </w:pPr>
            <w:r>
              <w:rPr>
                <w:rFonts w:hint="eastAsia"/>
                <w:sz w:val="18"/>
                <w:szCs w:val="18"/>
              </w:rPr>
              <w:t>--</w:t>
            </w:r>
          </w:p>
        </w:tc>
        <w:tc>
          <w:tcPr>
            <w:tcW w:w="1145" w:type="dxa"/>
            <w:tcMar>
              <w:left w:w="0" w:type="dxa"/>
              <w:right w:w="0" w:type="dxa"/>
            </w:tcMar>
            <w:vAlign w:val="center"/>
          </w:tcPr>
          <w:p>
            <w:pPr>
              <w:spacing w:line="260" w:lineRule="exact"/>
              <w:jc w:val="center"/>
              <w:rPr>
                <w:sz w:val="18"/>
                <w:szCs w:val="18"/>
              </w:rPr>
            </w:pPr>
            <w:r>
              <w:rPr>
                <w:rFonts w:hint="eastAsia"/>
                <w:sz w:val="18"/>
                <w:szCs w:val="18"/>
              </w:rPr>
              <w:t>--</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b/>
                <w:sz w:val="18"/>
                <w:szCs w:val="18"/>
              </w:rPr>
            </w:pPr>
            <w:r>
              <w:rPr>
                <w:b/>
                <w:sz w:val="18"/>
                <w:szCs w:val="18"/>
              </w:rPr>
              <w:t>氨氮</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60" w:lineRule="exact"/>
              <w:jc w:val="center"/>
              <w:rPr>
                <w:sz w:val="18"/>
                <w:szCs w:val="18"/>
              </w:rPr>
            </w:pPr>
            <w:r>
              <w:rPr>
                <w:rFonts w:hint="eastAsia"/>
                <w:sz w:val="18"/>
                <w:szCs w:val="18"/>
              </w:rPr>
              <w:t>--</w:t>
            </w:r>
          </w:p>
        </w:tc>
        <w:tc>
          <w:tcPr>
            <w:tcW w:w="1145" w:type="dxa"/>
            <w:tcMar>
              <w:left w:w="0" w:type="dxa"/>
              <w:right w:w="0" w:type="dxa"/>
            </w:tcMar>
            <w:vAlign w:val="center"/>
          </w:tcPr>
          <w:p>
            <w:pPr>
              <w:spacing w:line="260" w:lineRule="exact"/>
              <w:jc w:val="center"/>
              <w:rPr>
                <w:sz w:val="18"/>
                <w:szCs w:val="18"/>
              </w:rPr>
            </w:pPr>
            <w:r>
              <w:rPr>
                <w:rFonts w:hint="eastAsia"/>
                <w:sz w:val="18"/>
                <w:szCs w:val="18"/>
              </w:rPr>
              <w:t>--</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b/>
                <w:sz w:val="18"/>
                <w:szCs w:val="18"/>
              </w:rPr>
            </w:pPr>
            <w:r>
              <w:rPr>
                <w:rFonts w:hint="eastAsia"/>
                <w:b/>
                <w:sz w:val="18"/>
                <w:szCs w:val="18"/>
              </w:rPr>
              <w:t>悬浮物</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4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b/>
                <w:sz w:val="18"/>
                <w:szCs w:val="18"/>
              </w:rPr>
            </w:pPr>
            <w:r>
              <w:rPr>
                <w:b/>
                <w:sz w:val="18"/>
                <w:szCs w:val="18"/>
              </w:rPr>
              <w:t>石油类</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4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b/>
                <w:sz w:val="18"/>
                <w:szCs w:val="18"/>
              </w:rPr>
            </w:pPr>
            <w:r>
              <w:rPr>
                <w:b/>
                <w:sz w:val="18"/>
                <w:szCs w:val="18"/>
              </w:rPr>
              <w:t>废气</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4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b/>
                <w:sz w:val="18"/>
                <w:szCs w:val="18"/>
              </w:rPr>
            </w:pPr>
            <w:r>
              <w:rPr>
                <w:rFonts w:hint="eastAsia"/>
                <w:b/>
                <w:sz w:val="18"/>
                <w:szCs w:val="18"/>
              </w:rPr>
              <w:t>烟尘</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00" w:lineRule="exact"/>
              <w:jc w:val="center"/>
              <w:rPr>
                <w:sz w:val="18"/>
                <w:szCs w:val="18"/>
              </w:rPr>
            </w:pPr>
            <w:r>
              <w:rPr>
                <w:sz w:val="18"/>
                <w:szCs w:val="18"/>
              </w:rPr>
              <w:t>1.193</w:t>
            </w:r>
          </w:p>
        </w:tc>
        <w:tc>
          <w:tcPr>
            <w:tcW w:w="1145" w:type="dxa"/>
            <w:tcMar>
              <w:left w:w="0" w:type="dxa"/>
              <w:right w:w="0" w:type="dxa"/>
            </w:tcMar>
            <w:vAlign w:val="center"/>
          </w:tcPr>
          <w:p>
            <w:pPr>
              <w:spacing w:line="200" w:lineRule="exact"/>
              <w:jc w:val="center"/>
              <w:rPr>
                <w:sz w:val="18"/>
                <w:szCs w:val="18"/>
              </w:rPr>
            </w:pPr>
            <w:r>
              <w:rPr>
                <w:sz w:val="18"/>
                <w:szCs w:val="18"/>
              </w:rPr>
              <w:t>1.361</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b/>
                <w:sz w:val="18"/>
                <w:szCs w:val="18"/>
              </w:rPr>
            </w:pPr>
            <w:r>
              <w:rPr>
                <w:rFonts w:hint="eastAsia"/>
                <w:b/>
                <w:sz w:val="18"/>
                <w:szCs w:val="18"/>
              </w:rPr>
              <w:t>二氧化硫</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45" w:type="dxa"/>
            <w:tcMar>
              <w:left w:w="0" w:type="dxa"/>
              <w:right w:w="0" w:type="dxa"/>
            </w:tcMar>
            <w:vAlign w:val="center"/>
          </w:tcPr>
          <w:p>
            <w:pPr>
              <w:spacing w:line="200" w:lineRule="exact"/>
              <w:jc w:val="center"/>
              <w:rPr>
                <w:sz w:val="18"/>
                <w:szCs w:val="18"/>
              </w:rPr>
            </w:pPr>
            <w:r>
              <w:rPr>
                <w:sz w:val="18"/>
                <w:szCs w:val="18"/>
              </w:rPr>
              <w:t>0.006</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b/>
                <w:sz w:val="18"/>
                <w:szCs w:val="18"/>
              </w:rPr>
            </w:pPr>
            <w:r>
              <w:rPr>
                <w:rFonts w:hint="eastAsia"/>
                <w:b/>
                <w:sz w:val="18"/>
                <w:szCs w:val="18"/>
              </w:rPr>
              <w:t>氮氧化物</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45" w:type="dxa"/>
            <w:tcMar>
              <w:left w:w="0" w:type="dxa"/>
              <w:right w:w="0" w:type="dxa"/>
            </w:tcMar>
            <w:vAlign w:val="center"/>
          </w:tcPr>
          <w:p>
            <w:pPr>
              <w:spacing w:line="200" w:lineRule="exact"/>
              <w:jc w:val="center"/>
              <w:rPr>
                <w:sz w:val="18"/>
                <w:szCs w:val="18"/>
              </w:rPr>
            </w:pPr>
            <w:r>
              <w:rPr>
                <w:sz w:val="18"/>
                <w:szCs w:val="18"/>
              </w:rPr>
              <w:t>0.038</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b/>
                <w:sz w:val="18"/>
                <w:szCs w:val="18"/>
              </w:rPr>
            </w:pPr>
            <w:r>
              <w:rPr>
                <w:rFonts w:hint="eastAsia"/>
                <w:b/>
                <w:sz w:val="18"/>
                <w:szCs w:val="18"/>
              </w:rPr>
              <w:t>挥发性有机物</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00" w:lineRule="exact"/>
              <w:jc w:val="center"/>
              <w:rPr>
                <w:sz w:val="18"/>
                <w:szCs w:val="18"/>
              </w:rPr>
            </w:pPr>
            <w:r>
              <w:rPr>
                <w:sz w:val="18"/>
                <w:szCs w:val="18"/>
              </w:rPr>
              <w:t>0.384</w:t>
            </w:r>
          </w:p>
        </w:tc>
        <w:tc>
          <w:tcPr>
            <w:tcW w:w="1145" w:type="dxa"/>
            <w:tcMar>
              <w:left w:w="0" w:type="dxa"/>
              <w:right w:w="0" w:type="dxa"/>
            </w:tcMar>
            <w:vAlign w:val="center"/>
          </w:tcPr>
          <w:p>
            <w:pPr>
              <w:spacing w:line="200" w:lineRule="exact"/>
              <w:jc w:val="center"/>
              <w:rPr>
                <w:sz w:val="18"/>
                <w:szCs w:val="18"/>
              </w:rPr>
            </w:pPr>
            <w:r>
              <w:rPr>
                <w:sz w:val="18"/>
                <w:szCs w:val="18"/>
              </w:rPr>
              <w:t>0.659</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b/>
                <w:sz w:val="18"/>
                <w:szCs w:val="18"/>
              </w:rPr>
            </w:pPr>
            <w:r>
              <w:rPr>
                <w:b/>
                <w:sz w:val="18"/>
                <w:szCs w:val="18"/>
              </w:rPr>
              <w:t>工业固体废物</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4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250" w:hRule="atLeast"/>
          <w:jc w:val="center"/>
        </w:trPr>
        <w:tc>
          <w:tcPr>
            <w:tcW w:w="577" w:type="dxa"/>
            <w:gridSpan w:val="2"/>
            <w:vMerge w:val="continue"/>
            <w:tcMar>
              <w:left w:w="0" w:type="dxa"/>
              <w:right w:w="0" w:type="dxa"/>
            </w:tcMar>
            <w:vAlign w:val="center"/>
          </w:tcPr>
          <w:p>
            <w:pPr>
              <w:spacing w:line="200" w:lineRule="exact"/>
              <w:jc w:val="center"/>
              <w:rPr>
                <w:sz w:val="18"/>
                <w:szCs w:val="18"/>
              </w:rPr>
            </w:pPr>
          </w:p>
        </w:tc>
        <w:tc>
          <w:tcPr>
            <w:tcW w:w="1724" w:type="dxa"/>
            <w:tcMar>
              <w:left w:w="0" w:type="dxa"/>
              <w:right w:w="0" w:type="dxa"/>
            </w:tcMar>
            <w:vAlign w:val="center"/>
          </w:tcPr>
          <w:p>
            <w:pPr>
              <w:spacing w:line="200" w:lineRule="exact"/>
              <w:jc w:val="center"/>
              <w:rPr>
                <w:sz w:val="18"/>
                <w:szCs w:val="18"/>
              </w:rPr>
            </w:pPr>
            <w:r>
              <w:rPr>
                <w:b/>
                <w:sz w:val="18"/>
                <w:szCs w:val="18"/>
              </w:rPr>
              <w:t>与项目有关的其</w:t>
            </w:r>
            <w:r>
              <w:rPr>
                <w:rFonts w:hint="eastAsia"/>
                <w:b/>
                <w:sz w:val="18"/>
                <w:szCs w:val="18"/>
              </w:rPr>
              <w:t>他</w:t>
            </w:r>
            <w:r>
              <w:rPr>
                <w:b/>
                <w:sz w:val="18"/>
                <w:szCs w:val="18"/>
              </w:rPr>
              <w:t>特征污染物</w:t>
            </w:r>
          </w:p>
        </w:tc>
        <w:tc>
          <w:tcPr>
            <w:tcW w:w="79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323"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4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54"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64"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88"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4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52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983"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199"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1058" w:type="dxa"/>
            <w:gridSpan w:val="2"/>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c>
          <w:tcPr>
            <w:tcW w:w="765" w:type="dxa"/>
            <w:tcMar>
              <w:left w:w="0" w:type="dxa"/>
              <w:right w:w="0" w:type="dxa"/>
            </w:tcMar>
            <w:vAlign w:val="center"/>
          </w:tcPr>
          <w:p>
            <w:pPr>
              <w:spacing w:line="200" w:lineRule="exact"/>
              <w:jc w:val="center"/>
              <w:rPr>
                <w:sz w:val="18"/>
                <w:szCs w:val="18"/>
              </w:rPr>
            </w:pPr>
            <w:r>
              <w:rPr>
                <w:rFonts w:hint="eastAsia"/>
                <w:sz w:val="18"/>
                <w:szCs w:val="18"/>
              </w:rPr>
              <w:t>-</w:t>
            </w:r>
            <w:r>
              <w:rPr>
                <w:sz w:val="18"/>
                <w:szCs w:val="18"/>
              </w:rPr>
              <w:t>-</w:t>
            </w:r>
          </w:p>
        </w:tc>
      </w:tr>
      <w:bookmarkEnd w:id="8"/>
    </w:tbl>
    <w:p>
      <w:pPr>
        <w:ind w:left="-708" w:leftChars="-337" w:right="-1210" w:rightChars="-576"/>
        <w:rPr>
          <w:rFonts w:cs="宋体"/>
          <w:sz w:val="24"/>
        </w:rPr>
      </w:pPr>
      <w:r>
        <w:rPr>
          <w:b/>
          <w:sz w:val="15"/>
          <w:szCs w:val="15"/>
        </w:rPr>
        <w:t>注</w:t>
      </w:r>
      <w:r>
        <w:rPr>
          <w:sz w:val="15"/>
          <w:szCs w:val="15"/>
        </w:rPr>
        <w:t>：1、</w:t>
      </w:r>
      <w:r>
        <w:rPr>
          <w:spacing w:val="-4"/>
          <w:sz w:val="15"/>
          <w:szCs w:val="15"/>
        </w:rPr>
        <w:t>排放增减量：（+）表示增加，（-）表示减少。2、(12)=(6)-(8)-(11)，（9）= (4)-(5)-(8)- (11) +（1）。3、计量单位：废水排放量——万吨/年；废气排放量——</w:t>
      </w:r>
      <w:r>
        <w:rPr>
          <w:rFonts w:hint="eastAsia"/>
          <w:sz w:val="15"/>
          <w:szCs w:val="15"/>
        </w:rPr>
        <w:t>吨/年</w:t>
      </w:r>
      <w:r>
        <w:rPr>
          <w:spacing w:val="-4"/>
          <w:sz w:val="15"/>
          <w:szCs w:val="15"/>
        </w:rPr>
        <w:t>；工业固体废物排放</w:t>
      </w:r>
      <w:r>
        <w:rPr>
          <w:sz w:val="15"/>
          <w:szCs w:val="15"/>
        </w:rPr>
        <w:t>量——万吨/年；水</w:t>
      </w:r>
      <w:r>
        <w:rPr>
          <w:rFonts w:hint="eastAsia"/>
          <w:sz w:val="15"/>
          <w:szCs w:val="15"/>
        </w:rPr>
        <w:t>、气</w:t>
      </w:r>
      <w:r>
        <w:rPr>
          <w:sz w:val="15"/>
          <w:szCs w:val="15"/>
        </w:rPr>
        <w:t>污染物排放浓度——</w:t>
      </w:r>
      <w:r>
        <w:rPr>
          <w:rFonts w:hint="eastAsia"/>
          <w:sz w:val="15"/>
          <w:szCs w:val="15"/>
        </w:rPr>
        <w:t>吨/年</w:t>
      </w:r>
    </w:p>
    <w:sectPr>
      <w:footerReference r:id="rId8" w:type="default"/>
      <w:pgSz w:w="16838" w:h="11906" w:orient="landscape"/>
      <w:pgMar w:top="1134"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 w:name="方正书宋简体">
    <w:altName w:val="宋体"/>
    <w:panose1 w:val="00000000000000000000"/>
    <w:charset w:val="86"/>
    <w:family w:val="auto"/>
    <w:pitch w:val="default"/>
    <w:sig w:usb0="00000000" w:usb1="00000000" w:usb2="00000000" w:usb3="00000000" w:csb0="00040001"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Segoe UI Emoji">
    <w:panose1 w:val="020B0502040204020203"/>
    <w:charset w:val="00"/>
    <w:family w:val="swiss"/>
    <w:pitch w:val="default"/>
    <w:sig w:usb0="00000001" w:usb1="02000000" w:usb2="00000000" w:usb3="00000000" w:csb0="0000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autoSpaceDE w:val="0"/>
      <w:autoSpaceDN w:val="0"/>
      <w:snapToGrid w:val="0"/>
      <w:spacing w:line="360" w:lineRule="auto"/>
      <w:ind w:firstLine="360" w:firstLineChars="200"/>
      <w:jc w:val="left"/>
      <w:rPr>
        <w:sz w:val="18"/>
        <w:szCs w:val="22"/>
        <w:lang w:val="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sdt>
    <w:sdtPr>
      <w:id w:val="165759787"/>
    </w:sdtPr>
    <w:sdtContent>
      <w:p>
        <w:pPr>
          <w:pStyle w:val="21"/>
          <w:jc w:val="center"/>
        </w:pPr>
        <w:r>
          <w:fldChar w:fldCharType="begin"/>
        </w:r>
        <w:r>
          <w:instrText xml:space="preserve">PAGE   \* MERGEFORMAT</w:instrText>
        </w:r>
        <w:r>
          <w:fldChar w:fldCharType="separate"/>
        </w:r>
        <w:r>
          <w:rPr>
            <w:lang w:val="zh-CN"/>
          </w:rPr>
          <w:t>2</w:t>
        </w:r>
        <w:r>
          <w:fldChar w:fldCharType="end"/>
        </w:r>
      </w:p>
    </w:sdtContent>
  </w:sdt>
  <w:p>
    <w:pPr>
      <w:pStyle w:val="2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jc w:val="center"/>
    </w:pPr>
  </w:p>
  <w:p>
    <w:pPr>
      <w:pStyle w:val="2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p>
  <w:p>
    <w:pPr>
      <w:pStyle w:val="21"/>
      <w:jc w:val="center"/>
    </w:pP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1C104F"/>
    <w:multiLevelType w:val="singleLevel"/>
    <w:tmpl w:val="C51C104F"/>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NhNGM4YzFhMjU3NGNlMjkyZTliYmQ0MGZmOWI4NmQifQ=="/>
  </w:docVars>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07D9F"/>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1F1"/>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6C2"/>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07E"/>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5D49"/>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9AA"/>
    <w:rsid w:val="00106A5C"/>
    <w:rsid w:val="00106E2F"/>
    <w:rsid w:val="001101A1"/>
    <w:rsid w:val="00110A45"/>
    <w:rsid w:val="001110B8"/>
    <w:rsid w:val="0011116E"/>
    <w:rsid w:val="00111AFC"/>
    <w:rsid w:val="00111E3A"/>
    <w:rsid w:val="0011239A"/>
    <w:rsid w:val="00113041"/>
    <w:rsid w:val="00113AA7"/>
    <w:rsid w:val="00113E8D"/>
    <w:rsid w:val="00114120"/>
    <w:rsid w:val="0011420F"/>
    <w:rsid w:val="001144AD"/>
    <w:rsid w:val="00114626"/>
    <w:rsid w:val="00114835"/>
    <w:rsid w:val="001151FE"/>
    <w:rsid w:val="00115538"/>
    <w:rsid w:val="00116349"/>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B07"/>
    <w:rsid w:val="00143CCC"/>
    <w:rsid w:val="00143D0C"/>
    <w:rsid w:val="00143EC2"/>
    <w:rsid w:val="0014432F"/>
    <w:rsid w:val="00144577"/>
    <w:rsid w:val="00144685"/>
    <w:rsid w:val="0014486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3F2B"/>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1FFC"/>
    <w:rsid w:val="00182419"/>
    <w:rsid w:val="001826A4"/>
    <w:rsid w:val="0018356D"/>
    <w:rsid w:val="001838C7"/>
    <w:rsid w:val="00183AAA"/>
    <w:rsid w:val="0018402A"/>
    <w:rsid w:val="0018475C"/>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3FE"/>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2408"/>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298"/>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1E2"/>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010"/>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1B96"/>
    <w:rsid w:val="00272484"/>
    <w:rsid w:val="00273274"/>
    <w:rsid w:val="00273A4A"/>
    <w:rsid w:val="00273E4B"/>
    <w:rsid w:val="002741A6"/>
    <w:rsid w:val="002744B8"/>
    <w:rsid w:val="00274675"/>
    <w:rsid w:val="00275067"/>
    <w:rsid w:val="00275127"/>
    <w:rsid w:val="002753DB"/>
    <w:rsid w:val="002757DD"/>
    <w:rsid w:val="00275ACD"/>
    <w:rsid w:val="00275F97"/>
    <w:rsid w:val="002761E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36DE"/>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5D5"/>
    <w:rsid w:val="002B767C"/>
    <w:rsid w:val="002B7E6A"/>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95E"/>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09B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0F4C"/>
    <w:rsid w:val="0037136A"/>
    <w:rsid w:val="00371A5B"/>
    <w:rsid w:val="003728BB"/>
    <w:rsid w:val="00373978"/>
    <w:rsid w:val="00374C50"/>
    <w:rsid w:val="0037502C"/>
    <w:rsid w:val="003750F7"/>
    <w:rsid w:val="00375118"/>
    <w:rsid w:val="003756C5"/>
    <w:rsid w:val="00375A08"/>
    <w:rsid w:val="00375BA4"/>
    <w:rsid w:val="0037642D"/>
    <w:rsid w:val="003766D7"/>
    <w:rsid w:val="00376899"/>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B756F"/>
    <w:rsid w:val="003C0209"/>
    <w:rsid w:val="003C0A25"/>
    <w:rsid w:val="003C0A93"/>
    <w:rsid w:val="003C0EFC"/>
    <w:rsid w:val="003C1600"/>
    <w:rsid w:val="003C160D"/>
    <w:rsid w:val="003C164F"/>
    <w:rsid w:val="003C1E38"/>
    <w:rsid w:val="003C1E4A"/>
    <w:rsid w:val="003C22C6"/>
    <w:rsid w:val="003C2CC4"/>
    <w:rsid w:val="003C31B9"/>
    <w:rsid w:val="003C3298"/>
    <w:rsid w:val="003C32E3"/>
    <w:rsid w:val="003C3507"/>
    <w:rsid w:val="003C38B5"/>
    <w:rsid w:val="003C4317"/>
    <w:rsid w:val="003C458E"/>
    <w:rsid w:val="003C4A30"/>
    <w:rsid w:val="003C4EC9"/>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3CD6"/>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3F7FD2"/>
    <w:rsid w:val="00400339"/>
    <w:rsid w:val="00400ADE"/>
    <w:rsid w:val="0040255D"/>
    <w:rsid w:val="00403308"/>
    <w:rsid w:val="00403A66"/>
    <w:rsid w:val="004040E4"/>
    <w:rsid w:val="0040455F"/>
    <w:rsid w:val="004050B3"/>
    <w:rsid w:val="004052EF"/>
    <w:rsid w:val="00405522"/>
    <w:rsid w:val="0040562C"/>
    <w:rsid w:val="00406398"/>
    <w:rsid w:val="00406CA6"/>
    <w:rsid w:val="004072D5"/>
    <w:rsid w:val="004073B3"/>
    <w:rsid w:val="004073D2"/>
    <w:rsid w:val="00407769"/>
    <w:rsid w:val="004101A2"/>
    <w:rsid w:val="004112DE"/>
    <w:rsid w:val="0041195B"/>
    <w:rsid w:val="00412010"/>
    <w:rsid w:val="00413AD5"/>
    <w:rsid w:val="00413E35"/>
    <w:rsid w:val="00414148"/>
    <w:rsid w:val="0041461E"/>
    <w:rsid w:val="00414B53"/>
    <w:rsid w:val="00414ECD"/>
    <w:rsid w:val="0041526F"/>
    <w:rsid w:val="00415359"/>
    <w:rsid w:val="00415579"/>
    <w:rsid w:val="00415A59"/>
    <w:rsid w:val="00415EE0"/>
    <w:rsid w:val="00415F83"/>
    <w:rsid w:val="004160AF"/>
    <w:rsid w:val="00416626"/>
    <w:rsid w:val="004173A0"/>
    <w:rsid w:val="00420F57"/>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40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2C3"/>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562"/>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848"/>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45F9"/>
    <w:rsid w:val="004D53C7"/>
    <w:rsid w:val="004D548F"/>
    <w:rsid w:val="004D58E8"/>
    <w:rsid w:val="004D636E"/>
    <w:rsid w:val="004D6AE3"/>
    <w:rsid w:val="004D6E6F"/>
    <w:rsid w:val="004D7CF3"/>
    <w:rsid w:val="004D7D30"/>
    <w:rsid w:val="004D7EAB"/>
    <w:rsid w:val="004E05A7"/>
    <w:rsid w:val="004E0A53"/>
    <w:rsid w:val="004E1930"/>
    <w:rsid w:val="004E2C8B"/>
    <w:rsid w:val="004E2D79"/>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2F4F"/>
    <w:rsid w:val="005033FB"/>
    <w:rsid w:val="005035D7"/>
    <w:rsid w:val="00504275"/>
    <w:rsid w:val="00504320"/>
    <w:rsid w:val="005043F5"/>
    <w:rsid w:val="00504D22"/>
    <w:rsid w:val="00507620"/>
    <w:rsid w:val="00507A1B"/>
    <w:rsid w:val="00510E8D"/>
    <w:rsid w:val="00511F88"/>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0D0"/>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1B1D"/>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12"/>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04C"/>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B3F"/>
    <w:rsid w:val="00633CD0"/>
    <w:rsid w:val="00634457"/>
    <w:rsid w:val="00635631"/>
    <w:rsid w:val="00635877"/>
    <w:rsid w:val="00635B38"/>
    <w:rsid w:val="00636DDD"/>
    <w:rsid w:val="006371D5"/>
    <w:rsid w:val="00637E76"/>
    <w:rsid w:val="0064033D"/>
    <w:rsid w:val="00640C41"/>
    <w:rsid w:val="006410A0"/>
    <w:rsid w:val="006412B1"/>
    <w:rsid w:val="00641301"/>
    <w:rsid w:val="00641536"/>
    <w:rsid w:val="0064171D"/>
    <w:rsid w:val="00642284"/>
    <w:rsid w:val="006424A7"/>
    <w:rsid w:val="006425BD"/>
    <w:rsid w:val="00642D5B"/>
    <w:rsid w:val="00642DD6"/>
    <w:rsid w:val="00643298"/>
    <w:rsid w:val="00644AD5"/>
    <w:rsid w:val="00645266"/>
    <w:rsid w:val="0064538C"/>
    <w:rsid w:val="006454C4"/>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6B8F"/>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1738"/>
    <w:rsid w:val="00672153"/>
    <w:rsid w:val="0067267B"/>
    <w:rsid w:val="006729EB"/>
    <w:rsid w:val="00672A9D"/>
    <w:rsid w:val="00672F05"/>
    <w:rsid w:val="00673586"/>
    <w:rsid w:val="00673598"/>
    <w:rsid w:val="0067472D"/>
    <w:rsid w:val="006755AE"/>
    <w:rsid w:val="00675A4B"/>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6AAC"/>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40D"/>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87D"/>
    <w:rsid w:val="006E594C"/>
    <w:rsid w:val="006E5A62"/>
    <w:rsid w:val="006E712E"/>
    <w:rsid w:val="006E770A"/>
    <w:rsid w:val="006F104C"/>
    <w:rsid w:val="006F143F"/>
    <w:rsid w:val="006F173A"/>
    <w:rsid w:val="006F1AEB"/>
    <w:rsid w:val="006F1F07"/>
    <w:rsid w:val="006F1F79"/>
    <w:rsid w:val="006F2E3C"/>
    <w:rsid w:val="006F42B5"/>
    <w:rsid w:val="006F48EE"/>
    <w:rsid w:val="006F4D23"/>
    <w:rsid w:val="006F4D2C"/>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91A"/>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365A6"/>
    <w:rsid w:val="00737B77"/>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0FF3"/>
    <w:rsid w:val="00761CF8"/>
    <w:rsid w:val="00763107"/>
    <w:rsid w:val="0076375B"/>
    <w:rsid w:val="007641B9"/>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56E"/>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1E7"/>
    <w:rsid w:val="0079355E"/>
    <w:rsid w:val="00793710"/>
    <w:rsid w:val="00793A99"/>
    <w:rsid w:val="00794421"/>
    <w:rsid w:val="0079496B"/>
    <w:rsid w:val="00795A91"/>
    <w:rsid w:val="0079633D"/>
    <w:rsid w:val="00796A72"/>
    <w:rsid w:val="00796D9C"/>
    <w:rsid w:val="00797A81"/>
    <w:rsid w:val="00797FF7"/>
    <w:rsid w:val="007A0234"/>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63D4"/>
    <w:rsid w:val="007C766E"/>
    <w:rsid w:val="007C7CFE"/>
    <w:rsid w:val="007D03B4"/>
    <w:rsid w:val="007D0911"/>
    <w:rsid w:val="007D0EE8"/>
    <w:rsid w:val="007D1CCA"/>
    <w:rsid w:val="007D263C"/>
    <w:rsid w:val="007D2B67"/>
    <w:rsid w:val="007D3210"/>
    <w:rsid w:val="007D378A"/>
    <w:rsid w:val="007D3A7A"/>
    <w:rsid w:val="007D3D49"/>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2C08"/>
    <w:rsid w:val="00823A7B"/>
    <w:rsid w:val="00823A86"/>
    <w:rsid w:val="00823B10"/>
    <w:rsid w:val="00825BC7"/>
    <w:rsid w:val="00825F39"/>
    <w:rsid w:val="008263B2"/>
    <w:rsid w:val="00826495"/>
    <w:rsid w:val="00826537"/>
    <w:rsid w:val="00827BA0"/>
    <w:rsid w:val="00827F99"/>
    <w:rsid w:val="00831AC4"/>
    <w:rsid w:val="00832BAB"/>
    <w:rsid w:val="00832ED0"/>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071"/>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3C"/>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026"/>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0A0"/>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31C"/>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1EFC"/>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2AA"/>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11"/>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610"/>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054A"/>
    <w:rsid w:val="00991045"/>
    <w:rsid w:val="00991405"/>
    <w:rsid w:val="0099181C"/>
    <w:rsid w:val="009918A2"/>
    <w:rsid w:val="009919F9"/>
    <w:rsid w:val="00991FD6"/>
    <w:rsid w:val="0099240B"/>
    <w:rsid w:val="00993783"/>
    <w:rsid w:val="009946AC"/>
    <w:rsid w:val="00995249"/>
    <w:rsid w:val="009955F0"/>
    <w:rsid w:val="009956D5"/>
    <w:rsid w:val="00995B02"/>
    <w:rsid w:val="009960A5"/>
    <w:rsid w:val="0099634F"/>
    <w:rsid w:val="00996CC2"/>
    <w:rsid w:val="009973EB"/>
    <w:rsid w:val="009A0241"/>
    <w:rsid w:val="009A26FB"/>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A7B05"/>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2CC0"/>
    <w:rsid w:val="009D4005"/>
    <w:rsid w:val="009D4144"/>
    <w:rsid w:val="009D41F1"/>
    <w:rsid w:val="009D48D5"/>
    <w:rsid w:val="009D4E8A"/>
    <w:rsid w:val="009D5B23"/>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5FD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6E6"/>
    <w:rsid w:val="00A22885"/>
    <w:rsid w:val="00A22D3A"/>
    <w:rsid w:val="00A23158"/>
    <w:rsid w:val="00A2432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53"/>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A73"/>
    <w:rsid w:val="00A56CA7"/>
    <w:rsid w:val="00A57029"/>
    <w:rsid w:val="00A5777A"/>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5D16"/>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406"/>
    <w:rsid w:val="00AF7F08"/>
    <w:rsid w:val="00B0044C"/>
    <w:rsid w:val="00B00588"/>
    <w:rsid w:val="00B01E1E"/>
    <w:rsid w:val="00B01FDF"/>
    <w:rsid w:val="00B0204E"/>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4EA2"/>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6A5A"/>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4E85"/>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76FF0"/>
    <w:rsid w:val="00B80E44"/>
    <w:rsid w:val="00B815FC"/>
    <w:rsid w:val="00B81BA1"/>
    <w:rsid w:val="00B83D95"/>
    <w:rsid w:val="00B84AF1"/>
    <w:rsid w:val="00B85026"/>
    <w:rsid w:val="00B858CD"/>
    <w:rsid w:val="00B868B0"/>
    <w:rsid w:val="00B868DE"/>
    <w:rsid w:val="00B870BB"/>
    <w:rsid w:val="00B87577"/>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2FB3"/>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2EB1"/>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3A7"/>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3BC2"/>
    <w:rsid w:val="00C04246"/>
    <w:rsid w:val="00C05350"/>
    <w:rsid w:val="00C05D48"/>
    <w:rsid w:val="00C05F55"/>
    <w:rsid w:val="00C061D6"/>
    <w:rsid w:val="00C075E8"/>
    <w:rsid w:val="00C07C05"/>
    <w:rsid w:val="00C07C6A"/>
    <w:rsid w:val="00C07E37"/>
    <w:rsid w:val="00C07FA0"/>
    <w:rsid w:val="00C100B4"/>
    <w:rsid w:val="00C101F7"/>
    <w:rsid w:val="00C10D4F"/>
    <w:rsid w:val="00C11FEB"/>
    <w:rsid w:val="00C12456"/>
    <w:rsid w:val="00C128DA"/>
    <w:rsid w:val="00C13944"/>
    <w:rsid w:val="00C14537"/>
    <w:rsid w:val="00C146B7"/>
    <w:rsid w:val="00C14738"/>
    <w:rsid w:val="00C1524E"/>
    <w:rsid w:val="00C15CFE"/>
    <w:rsid w:val="00C15FAE"/>
    <w:rsid w:val="00C16321"/>
    <w:rsid w:val="00C17451"/>
    <w:rsid w:val="00C17A17"/>
    <w:rsid w:val="00C2014E"/>
    <w:rsid w:val="00C20F3C"/>
    <w:rsid w:val="00C21005"/>
    <w:rsid w:val="00C21C29"/>
    <w:rsid w:val="00C220AA"/>
    <w:rsid w:val="00C227AE"/>
    <w:rsid w:val="00C22C0C"/>
    <w:rsid w:val="00C23182"/>
    <w:rsid w:val="00C23A25"/>
    <w:rsid w:val="00C23D28"/>
    <w:rsid w:val="00C24321"/>
    <w:rsid w:val="00C243EE"/>
    <w:rsid w:val="00C24862"/>
    <w:rsid w:val="00C24942"/>
    <w:rsid w:val="00C24D9E"/>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06EE"/>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5C8E"/>
    <w:rsid w:val="00C674B3"/>
    <w:rsid w:val="00C677FB"/>
    <w:rsid w:val="00C67CE3"/>
    <w:rsid w:val="00C67D14"/>
    <w:rsid w:val="00C700D9"/>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68B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454"/>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0603"/>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0E1"/>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5E24"/>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027F"/>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48B"/>
    <w:rsid w:val="00D375D6"/>
    <w:rsid w:val="00D37EE1"/>
    <w:rsid w:val="00D405A2"/>
    <w:rsid w:val="00D417B3"/>
    <w:rsid w:val="00D41E09"/>
    <w:rsid w:val="00D43D87"/>
    <w:rsid w:val="00D45199"/>
    <w:rsid w:val="00D4521E"/>
    <w:rsid w:val="00D455EC"/>
    <w:rsid w:val="00D4569C"/>
    <w:rsid w:val="00D4590B"/>
    <w:rsid w:val="00D4695D"/>
    <w:rsid w:val="00D46E9F"/>
    <w:rsid w:val="00D47750"/>
    <w:rsid w:val="00D47AB7"/>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57D9"/>
    <w:rsid w:val="00D964EA"/>
    <w:rsid w:val="00D96907"/>
    <w:rsid w:val="00D9728C"/>
    <w:rsid w:val="00D97BB4"/>
    <w:rsid w:val="00DA0154"/>
    <w:rsid w:val="00DA0CC3"/>
    <w:rsid w:val="00DA166B"/>
    <w:rsid w:val="00DA2504"/>
    <w:rsid w:val="00DA2DDE"/>
    <w:rsid w:val="00DA30D8"/>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800"/>
    <w:rsid w:val="00DC7E6E"/>
    <w:rsid w:val="00DD0A70"/>
    <w:rsid w:val="00DD163A"/>
    <w:rsid w:val="00DD2418"/>
    <w:rsid w:val="00DD2784"/>
    <w:rsid w:val="00DD2A66"/>
    <w:rsid w:val="00DD2FC9"/>
    <w:rsid w:val="00DD3604"/>
    <w:rsid w:val="00DD4593"/>
    <w:rsid w:val="00DD4810"/>
    <w:rsid w:val="00DD5041"/>
    <w:rsid w:val="00DD5CD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7C0"/>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578B"/>
    <w:rsid w:val="00E1622B"/>
    <w:rsid w:val="00E16C01"/>
    <w:rsid w:val="00E172AE"/>
    <w:rsid w:val="00E17465"/>
    <w:rsid w:val="00E1752A"/>
    <w:rsid w:val="00E17CCB"/>
    <w:rsid w:val="00E2092C"/>
    <w:rsid w:val="00E20935"/>
    <w:rsid w:val="00E209EC"/>
    <w:rsid w:val="00E213E7"/>
    <w:rsid w:val="00E214A4"/>
    <w:rsid w:val="00E21AF6"/>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3A37"/>
    <w:rsid w:val="00E64453"/>
    <w:rsid w:val="00E64525"/>
    <w:rsid w:val="00E6456B"/>
    <w:rsid w:val="00E653E2"/>
    <w:rsid w:val="00E6757A"/>
    <w:rsid w:val="00E676BB"/>
    <w:rsid w:val="00E677C7"/>
    <w:rsid w:val="00E67F53"/>
    <w:rsid w:val="00E70A76"/>
    <w:rsid w:val="00E70DDC"/>
    <w:rsid w:val="00E71237"/>
    <w:rsid w:val="00E720CD"/>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59E"/>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09A6"/>
    <w:rsid w:val="00ED104C"/>
    <w:rsid w:val="00ED1C02"/>
    <w:rsid w:val="00ED1C71"/>
    <w:rsid w:val="00ED2E83"/>
    <w:rsid w:val="00ED2EBC"/>
    <w:rsid w:val="00ED2EFC"/>
    <w:rsid w:val="00ED30A5"/>
    <w:rsid w:val="00ED30BD"/>
    <w:rsid w:val="00ED3998"/>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7B2"/>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1A1A"/>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0411"/>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7BC"/>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0EC3"/>
    <w:rsid w:val="00FE22B1"/>
    <w:rsid w:val="00FE28F0"/>
    <w:rsid w:val="00FE2E1B"/>
    <w:rsid w:val="00FE2F8C"/>
    <w:rsid w:val="00FE31BD"/>
    <w:rsid w:val="00FE4498"/>
    <w:rsid w:val="00FE4845"/>
    <w:rsid w:val="00FE6031"/>
    <w:rsid w:val="00FE6B19"/>
    <w:rsid w:val="00FE780D"/>
    <w:rsid w:val="00FE7A6E"/>
    <w:rsid w:val="00FE7BFD"/>
    <w:rsid w:val="00FF03A3"/>
    <w:rsid w:val="00FF04BA"/>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F60A0"/>
    <w:rsid w:val="02C66F85"/>
    <w:rsid w:val="02C82E8F"/>
    <w:rsid w:val="02D73871"/>
    <w:rsid w:val="02EB6879"/>
    <w:rsid w:val="02F10557"/>
    <w:rsid w:val="02F145EB"/>
    <w:rsid w:val="02F41DD5"/>
    <w:rsid w:val="03006960"/>
    <w:rsid w:val="0302752A"/>
    <w:rsid w:val="03066B03"/>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31F86"/>
    <w:rsid w:val="069A662E"/>
    <w:rsid w:val="06A10C83"/>
    <w:rsid w:val="06A66EAD"/>
    <w:rsid w:val="06B03835"/>
    <w:rsid w:val="06C11E6A"/>
    <w:rsid w:val="06C25D4E"/>
    <w:rsid w:val="06D61973"/>
    <w:rsid w:val="06D642A6"/>
    <w:rsid w:val="06DB117A"/>
    <w:rsid w:val="06E078C1"/>
    <w:rsid w:val="06E7658A"/>
    <w:rsid w:val="06EC0985"/>
    <w:rsid w:val="07093E61"/>
    <w:rsid w:val="071712EB"/>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30102"/>
    <w:rsid w:val="0B93711D"/>
    <w:rsid w:val="0B95514D"/>
    <w:rsid w:val="0B9566D1"/>
    <w:rsid w:val="0BB10598"/>
    <w:rsid w:val="0BC52E88"/>
    <w:rsid w:val="0BC72E4B"/>
    <w:rsid w:val="0BD20528"/>
    <w:rsid w:val="0BD62EBE"/>
    <w:rsid w:val="0BE1728D"/>
    <w:rsid w:val="0BE661A2"/>
    <w:rsid w:val="0BF3453E"/>
    <w:rsid w:val="0BF5487C"/>
    <w:rsid w:val="0BFD2E26"/>
    <w:rsid w:val="0C0C2FCA"/>
    <w:rsid w:val="0C135662"/>
    <w:rsid w:val="0C1671E4"/>
    <w:rsid w:val="0C1D5254"/>
    <w:rsid w:val="0C231C47"/>
    <w:rsid w:val="0C285C87"/>
    <w:rsid w:val="0C302A84"/>
    <w:rsid w:val="0C471926"/>
    <w:rsid w:val="0C590655"/>
    <w:rsid w:val="0C615902"/>
    <w:rsid w:val="0C655F51"/>
    <w:rsid w:val="0C6639F7"/>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827F33"/>
    <w:rsid w:val="14841859"/>
    <w:rsid w:val="14AE1EF2"/>
    <w:rsid w:val="14AF0574"/>
    <w:rsid w:val="14B05C92"/>
    <w:rsid w:val="14C76F17"/>
    <w:rsid w:val="14CF353F"/>
    <w:rsid w:val="14D83EB1"/>
    <w:rsid w:val="14D94191"/>
    <w:rsid w:val="14E21D97"/>
    <w:rsid w:val="14E268E2"/>
    <w:rsid w:val="14EF3037"/>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D07D0"/>
    <w:rsid w:val="18777752"/>
    <w:rsid w:val="18787CC9"/>
    <w:rsid w:val="187C76B1"/>
    <w:rsid w:val="188C1375"/>
    <w:rsid w:val="18A64D9B"/>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B134E8"/>
    <w:rsid w:val="19BA4393"/>
    <w:rsid w:val="19C1791E"/>
    <w:rsid w:val="19C424C5"/>
    <w:rsid w:val="19CB44A3"/>
    <w:rsid w:val="19CD7EA8"/>
    <w:rsid w:val="19DB3BE3"/>
    <w:rsid w:val="19DC1A32"/>
    <w:rsid w:val="19E572F0"/>
    <w:rsid w:val="19E61147"/>
    <w:rsid w:val="19F81B82"/>
    <w:rsid w:val="19FF095A"/>
    <w:rsid w:val="1A09628F"/>
    <w:rsid w:val="1A200AC6"/>
    <w:rsid w:val="1A363C26"/>
    <w:rsid w:val="1A3D08CA"/>
    <w:rsid w:val="1A427417"/>
    <w:rsid w:val="1A53706F"/>
    <w:rsid w:val="1A563D96"/>
    <w:rsid w:val="1A6028C0"/>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E6167D"/>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554CC"/>
    <w:rsid w:val="1D285748"/>
    <w:rsid w:val="1D2B61D8"/>
    <w:rsid w:val="1D3C550B"/>
    <w:rsid w:val="1D4A18C0"/>
    <w:rsid w:val="1D4D3C28"/>
    <w:rsid w:val="1D4E1D5C"/>
    <w:rsid w:val="1D591A36"/>
    <w:rsid w:val="1D5C36BB"/>
    <w:rsid w:val="1D617ECD"/>
    <w:rsid w:val="1D686E5A"/>
    <w:rsid w:val="1D745763"/>
    <w:rsid w:val="1D7664DE"/>
    <w:rsid w:val="1D873542"/>
    <w:rsid w:val="1D8B5312"/>
    <w:rsid w:val="1D8F2A0C"/>
    <w:rsid w:val="1DA36861"/>
    <w:rsid w:val="1DA84A26"/>
    <w:rsid w:val="1DB3347E"/>
    <w:rsid w:val="1DD62521"/>
    <w:rsid w:val="1DD96DD4"/>
    <w:rsid w:val="1DDD290B"/>
    <w:rsid w:val="1DED7A62"/>
    <w:rsid w:val="1DF2773C"/>
    <w:rsid w:val="1DF633CA"/>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C67E3"/>
    <w:rsid w:val="20C477AA"/>
    <w:rsid w:val="20D114DC"/>
    <w:rsid w:val="20D70772"/>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C3CCE"/>
    <w:rsid w:val="21806704"/>
    <w:rsid w:val="21857158"/>
    <w:rsid w:val="219A14AB"/>
    <w:rsid w:val="21BF01FB"/>
    <w:rsid w:val="21C76A4E"/>
    <w:rsid w:val="21CA3F20"/>
    <w:rsid w:val="21CB30E7"/>
    <w:rsid w:val="21D02762"/>
    <w:rsid w:val="21D97B06"/>
    <w:rsid w:val="21E43C11"/>
    <w:rsid w:val="21EA6050"/>
    <w:rsid w:val="21EF7BBE"/>
    <w:rsid w:val="2201677C"/>
    <w:rsid w:val="220E5ED1"/>
    <w:rsid w:val="221D4D1A"/>
    <w:rsid w:val="222957FC"/>
    <w:rsid w:val="222E2243"/>
    <w:rsid w:val="2231449C"/>
    <w:rsid w:val="22353BD9"/>
    <w:rsid w:val="223B045B"/>
    <w:rsid w:val="22443619"/>
    <w:rsid w:val="2273352B"/>
    <w:rsid w:val="2275175F"/>
    <w:rsid w:val="22796EF1"/>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52660"/>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C3B08"/>
    <w:rsid w:val="26523493"/>
    <w:rsid w:val="26540953"/>
    <w:rsid w:val="267114F8"/>
    <w:rsid w:val="267176A5"/>
    <w:rsid w:val="26790974"/>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A92189"/>
    <w:rsid w:val="27B311E8"/>
    <w:rsid w:val="27CD2D51"/>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A19E8"/>
    <w:rsid w:val="2B1D613F"/>
    <w:rsid w:val="2B20344F"/>
    <w:rsid w:val="2B21701D"/>
    <w:rsid w:val="2B28456B"/>
    <w:rsid w:val="2B337289"/>
    <w:rsid w:val="2B343C7A"/>
    <w:rsid w:val="2B403826"/>
    <w:rsid w:val="2B440203"/>
    <w:rsid w:val="2B5210B3"/>
    <w:rsid w:val="2B584AEA"/>
    <w:rsid w:val="2B681A03"/>
    <w:rsid w:val="2B690902"/>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D611FB"/>
    <w:rsid w:val="2FD7612D"/>
    <w:rsid w:val="2FD9347D"/>
    <w:rsid w:val="2FE66D4B"/>
    <w:rsid w:val="2FEF1DE9"/>
    <w:rsid w:val="2FF02B65"/>
    <w:rsid w:val="2FF4629D"/>
    <w:rsid w:val="2FFA4381"/>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717A5"/>
    <w:rsid w:val="31BA57F4"/>
    <w:rsid w:val="31BD03C2"/>
    <w:rsid w:val="31D239A2"/>
    <w:rsid w:val="31D84EC7"/>
    <w:rsid w:val="31E3407C"/>
    <w:rsid w:val="31E57CF9"/>
    <w:rsid w:val="31ED5C9A"/>
    <w:rsid w:val="32052DFA"/>
    <w:rsid w:val="32192209"/>
    <w:rsid w:val="322E5288"/>
    <w:rsid w:val="32310907"/>
    <w:rsid w:val="32335971"/>
    <w:rsid w:val="323C683D"/>
    <w:rsid w:val="326567D4"/>
    <w:rsid w:val="327F4478"/>
    <w:rsid w:val="327F4E98"/>
    <w:rsid w:val="328C5B25"/>
    <w:rsid w:val="32935037"/>
    <w:rsid w:val="32991B4E"/>
    <w:rsid w:val="32A34E05"/>
    <w:rsid w:val="32AB4E15"/>
    <w:rsid w:val="32D04C14"/>
    <w:rsid w:val="32D168ED"/>
    <w:rsid w:val="32D43677"/>
    <w:rsid w:val="32F42A93"/>
    <w:rsid w:val="32F44EE3"/>
    <w:rsid w:val="330A3095"/>
    <w:rsid w:val="33110E6E"/>
    <w:rsid w:val="33136AC0"/>
    <w:rsid w:val="331A41C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E874AD"/>
    <w:rsid w:val="35FC5AC5"/>
    <w:rsid w:val="36137ECA"/>
    <w:rsid w:val="361700D1"/>
    <w:rsid w:val="361A1FB9"/>
    <w:rsid w:val="3621260F"/>
    <w:rsid w:val="36214773"/>
    <w:rsid w:val="36274398"/>
    <w:rsid w:val="362C2AFC"/>
    <w:rsid w:val="36332687"/>
    <w:rsid w:val="3648593D"/>
    <w:rsid w:val="3648618C"/>
    <w:rsid w:val="364B1753"/>
    <w:rsid w:val="365671CC"/>
    <w:rsid w:val="3667154B"/>
    <w:rsid w:val="367E762D"/>
    <w:rsid w:val="36813F7F"/>
    <w:rsid w:val="36A1727E"/>
    <w:rsid w:val="36A6368D"/>
    <w:rsid w:val="36AC0A38"/>
    <w:rsid w:val="36B736C6"/>
    <w:rsid w:val="36B94AF5"/>
    <w:rsid w:val="36BE53B2"/>
    <w:rsid w:val="36C70583"/>
    <w:rsid w:val="36C8632C"/>
    <w:rsid w:val="36D25801"/>
    <w:rsid w:val="36DA2684"/>
    <w:rsid w:val="36DD5641"/>
    <w:rsid w:val="36F25B9D"/>
    <w:rsid w:val="36F803CA"/>
    <w:rsid w:val="37047113"/>
    <w:rsid w:val="370F2E55"/>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9A5322"/>
    <w:rsid w:val="429A6685"/>
    <w:rsid w:val="429D0063"/>
    <w:rsid w:val="42B14B14"/>
    <w:rsid w:val="42D871B4"/>
    <w:rsid w:val="42DA5DFD"/>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93670A"/>
    <w:rsid w:val="44995B11"/>
    <w:rsid w:val="449D22AF"/>
    <w:rsid w:val="449F7E0E"/>
    <w:rsid w:val="44A0419A"/>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85E31"/>
    <w:rsid w:val="471E567A"/>
    <w:rsid w:val="47354310"/>
    <w:rsid w:val="473F6220"/>
    <w:rsid w:val="476B5BF5"/>
    <w:rsid w:val="476D6570"/>
    <w:rsid w:val="4777096A"/>
    <w:rsid w:val="477B7E75"/>
    <w:rsid w:val="47984B5D"/>
    <w:rsid w:val="47A04C10"/>
    <w:rsid w:val="47A46C40"/>
    <w:rsid w:val="47B5564C"/>
    <w:rsid w:val="47B74253"/>
    <w:rsid w:val="47BF0ED4"/>
    <w:rsid w:val="47C56911"/>
    <w:rsid w:val="47CF3B6A"/>
    <w:rsid w:val="47D12764"/>
    <w:rsid w:val="47E033CA"/>
    <w:rsid w:val="47E2758B"/>
    <w:rsid w:val="47EB198B"/>
    <w:rsid w:val="47F23326"/>
    <w:rsid w:val="47F604D9"/>
    <w:rsid w:val="48007D67"/>
    <w:rsid w:val="480963B1"/>
    <w:rsid w:val="48120C3F"/>
    <w:rsid w:val="483B47D3"/>
    <w:rsid w:val="48491FCB"/>
    <w:rsid w:val="484A0F1B"/>
    <w:rsid w:val="484B5C86"/>
    <w:rsid w:val="485767CB"/>
    <w:rsid w:val="487C0A49"/>
    <w:rsid w:val="48840DB3"/>
    <w:rsid w:val="4893620F"/>
    <w:rsid w:val="489B76CC"/>
    <w:rsid w:val="48A47F8D"/>
    <w:rsid w:val="48A858C9"/>
    <w:rsid w:val="48A93E12"/>
    <w:rsid w:val="48E6692F"/>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4C6FA5"/>
    <w:rsid w:val="4C4E6541"/>
    <w:rsid w:val="4C522940"/>
    <w:rsid w:val="4C5D58D4"/>
    <w:rsid w:val="4C7170C5"/>
    <w:rsid w:val="4C720CEE"/>
    <w:rsid w:val="4C7252EA"/>
    <w:rsid w:val="4C760BCB"/>
    <w:rsid w:val="4C7D0B6A"/>
    <w:rsid w:val="4C8D1346"/>
    <w:rsid w:val="4C8E7BC4"/>
    <w:rsid w:val="4C957DD1"/>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5467C"/>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A70F2"/>
    <w:rsid w:val="53597F54"/>
    <w:rsid w:val="537805B8"/>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C0500"/>
    <w:rsid w:val="53F1535C"/>
    <w:rsid w:val="541203D2"/>
    <w:rsid w:val="5418032A"/>
    <w:rsid w:val="541B36F4"/>
    <w:rsid w:val="54212956"/>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CF12279"/>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7204E"/>
    <w:rsid w:val="5E9C5855"/>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447D3D"/>
    <w:rsid w:val="5F4927D7"/>
    <w:rsid w:val="5F6B4E8A"/>
    <w:rsid w:val="5F784915"/>
    <w:rsid w:val="5F8564F4"/>
    <w:rsid w:val="5F8A4B83"/>
    <w:rsid w:val="5F932955"/>
    <w:rsid w:val="5F951447"/>
    <w:rsid w:val="5F9870C7"/>
    <w:rsid w:val="5F9B36A5"/>
    <w:rsid w:val="5FA41F13"/>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2015A49"/>
    <w:rsid w:val="6232373B"/>
    <w:rsid w:val="62330CB9"/>
    <w:rsid w:val="62347EB3"/>
    <w:rsid w:val="62513AA0"/>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C2C6A"/>
    <w:rsid w:val="64D156E3"/>
    <w:rsid w:val="64DB0EA8"/>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6B4D55"/>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316B9F"/>
    <w:rsid w:val="66333B53"/>
    <w:rsid w:val="663A47B8"/>
    <w:rsid w:val="66417AE3"/>
    <w:rsid w:val="66424F54"/>
    <w:rsid w:val="66647BB1"/>
    <w:rsid w:val="666739C2"/>
    <w:rsid w:val="666F4769"/>
    <w:rsid w:val="667A31C0"/>
    <w:rsid w:val="667E48BF"/>
    <w:rsid w:val="669219D7"/>
    <w:rsid w:val="66A010B6"/>
    <w:rsid w:val="66A334EA"/>
    <w:rsid w:val="66A63EC3"/>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82C08"/>
    <w:rsid w:val="68CA525D"/>
    <w:rsid w:val="68DA769A"/>
    <w:rsid w:val="68DF756C"/>
    <w:rsid w:val="68E03FBB"/>
    <w:rsid w:val="68E829B1"/>
    <w:rsid w:val="68F721CA"/>
    <w:rsid w:val="68FF0DAD"/>
    <w:rsid w:val="690D3099"/>
    <w:rsid w:val="69151ED9"/>
    <w:rsid w:val="691C719F"/>
    <w:rsid w:val="691F7CA3"/>
    <w:rsid w:val="69447E4D"/>
    <w:rsid w:val="694B0614"/>
    <w:rsid w:val="694C638F"/>
    <w:rsid w:val="694E3C43"/>
    <w:rsid w:val="69534B8B"/>
    <w:rsid w:val="69611C24"/>
    <w:rsid w:val="69746794"/>
    <w:rsid w:val="697B7A40"/>
    <w:rsid w:val="697D4322"/>
    <w:rsid w:val="69896E11"/>
    <w:rsid w:val="69A1353B"/>
    <w:rsid w:val="69B55F6D"/>
    <w:rsid w:val="69B77619"/>
    <w:rsid w:val="69B816C2"/>
    <w:rsid w:val="69BB5EF8"/>
    <w:rsid w:val="69BE2D6A"/>
    <w:rsid w:val="69D13CA7"/>
    <w:rsid w:val="69D53FB7"/>
    <w:rsid w:val="69D74984"/>
    <w:rsid w:val="69DA7891"/>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C016FE"/>
    <w:rsid w:val="6ACD3CA9"/>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A60976"/>
    <w:rsid w:val="6BA75FA3"/>
    <w:rsid w:val="6BAE1F3A"/>
    <w:rsid w:val="6BAE4EF2"/>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569C"/>
    <w:rsid w:val="6E702D9F"/>
    <w:rsid w:val="6E777071"/>
    <w:rsid w:val="6E7D7322"/>
    <w:rsid w:val="6E8578D9"/>
    <w:rsid w:val="6E8800C5"/>
    <w:rsid w:val="6E8F4FEA"/>
    <w:rsid w:val="6ED62F61"/>
    <w:rsid w:val="6EDF0F0D"/>
    <w:rsid w:val="6EDF4D86"/>
    <w:rsid w:val="6F0300AC"/>
    <w:rsid w:val="6F0867D6"/>
    <w:rsid w:val="6F145028"/>
    <w:rsid w:val="6F162257"/>
    <w:rsid w:val="6F1D1813"/>
    <w:rsid w:val="6F207E33"/>
    <w:rsid w:val="6F292EC0"/>
    <w:rsid w:val="6F2E156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402022"/>
    <w:rsid w:val="70411F84"/>
    <w:rsid w:val="70720E0D"/>
    <w:rsid w:val="70926B0E"/>
    <w:rsid w:val="70B31679"/>
    <w:rsid w:val="70CC59F4"/>
    <w:rsid w:val="70E641E0"/>
    <w:rsid w:val="70E816CB"/>
    <w:rsid w:val="70EF64EA"/>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467BD"/>
    <w:rsid w:val="729E4833"/>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AB4EEC"/>
    <w:rsid w:val="73B24B13"/>
    <w:rsid w:val="73B84ECC"/>
    <w:rsid w:val="73C25375"/>
    <w:rsid w:val="73C4414D"/>
    <w:rsid w:val="73E00B69"/>
    <w:rsid w:val="7404127A"/>
    <w:rsid w:val="7404512A"/>
    <w:rsid w:val="740F02C5"/>
    <w:rsid w:val="74194D93"/>
    <w:rsid w:val="741B2BB6"/>
    <w:rsid w:val="74364D7C"/>
    <w:rsid w:val="744958DF"/>
    <w:rsid w:val="744B1F4E"/>
    <w:rsid w:val="744C672D"/>
    <w:rsid w:val="74502292"/>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27479"/>
    <w:rsid w:val="79F543FD"/>
    <w:rsid w:val="79FC4DA1"/>
    <w:rsid w:val="7A0F09A6"/>
    <w:rsid w:val="7A1D776F"/>
    <w:rsid w:val="7A1F2907"/>
    <w:rsid w:val="7A2B631A"/>
    <w:rsid w:val="7A2C729D"/>
    <w:rsid w:val="7A460335"/>
    <w:rsid w:val="7A492C0B"/>
    <w:rsid w:val="7A4F5C82"/>
    <w:rsid w:val="7A734C9F"/>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4FFF"/>
    <w:rsid w:val="7B47697F"/>
    <w:rsid w:val="7B4C4D05"/>
    <w:rsid w:val="7B513BAA"/>
    <w:rsid w:val="7B542467"/>
    <w:rsid w:val="7B631F39"/>
    <w:rsid w:val="7B714433"/>
    <w:rsid w:val="7B7C5290"/>
    <w:rsid w:val="7B8C574B"/>
    <w:rsid w:val="7B8D56D4"/>
    <w:rsid w:val="7B9D560D"/>
    <w:rsid w:val="7B9E0C2E"/>
    <w:rsid w:val="7B9F208A"/>
    <w:rsid w:val="7BAD32EA"/>
    <w:rsid w:val="7BB578EB"/>
    <w:rsid w:val="7BC30BF1"/>
    <w:rsid w:val="7BC7411D"/>
    <w:rsid w:val="7BD03150"/>
    <w:rsid w:val="7BD3697D"/>
    <w:rsid w:val="7BD5095C"/>
    <w:rsid w:val="7BD6557C"/>
    <w:rsid w:val="7BE00E5D"/>
    <w:rsid w:val="7BE04DA4"/>
    <w:rsid w:val="7BE6417B"/>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96A5E"/>
    <w:rsid w:val="7D1015A4"/>
    <w:rsid w:val="7D103CA2"/>
    <w:rsid w:val="7D142149"/>
    <w:rsid w:val="7D174EEA"/>
    <w:rsid w:val="7D35727D"/>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qFormat="1"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4"/>
    <w:qFormat/>
    <w:uiPriority w:val="99"/>
    <w:pPr>
      <w:keepNext/>
      <w:spacing w:line="500" w:lineRule="exact"/>
      <w:outlineLvl w:val="0"/>
    </w:pPr>
    <w:rPr>
      <w:w w:val="90"/>
      <w:sz w:val="28"/>
    </w:rPr>
  </w:style>
  <w:style w:type="paragraph" w:styleId="4">
    <w:name w:val="heading 2"/>
    <w:basedOn w:val="1"/>
    <w:next w:val="1"/>
    <w:link w:val="52"/>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5"/>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6"/>
    <w:qFormat/>
    <w:uiPriority w:val="0"/>
    <w:pPr>
      <w:keepNext/>
      <w:spacing w:line="440" w:lineRule="exact"/>
      <w:ind w:left="-50" w:right="-50"/>
      <w:jc w:val="center"/>
      <w:outlineLvl w:val="3"/>
    </w:pPr>
    <w:rPr>
      <w:sz w:val="28"/>
    </w:rPr>
  </w:style>
  <w:style w:type="paragraph" w:styleId="7">
    <w:name w:val="heading 7"/>
    <w:basedOn w:val="1"/>
    <w:next w:val="1"/>
    <w:link w:val="57"/>
    <w:qFormat/>
    <w:uiPriority w:val="0"/>
    <w:pPr>
      <w:keepNext/>
      <w:tabs>
        <w:tab w:val="left" w:pos="360"/>
      </w:tabs>
      <w:spacing w:line="348" w:lineRule="auto"/>
      <w:outlineLvl w:val="6"/>
    </w:pPr>
    <w:rPr>
      <w:color w:val="000000"/>
      <w:sz w:val="28"/>
    </w:rPr>
  </w:style>
  <w:style w:type="character" w:default="1" w:styleId="40">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2">
    <w:name w:val="Body Text 2"/>
    <w:basedOn w:val="1"/>
    <w:link w:val="66"/>
    <w:qFormat/>
    <w:uiPriority w:val="0"/>
    <w:rPr>
      <w:rFonts w:asciiTheme="minorHAnsi" w:hAnsiTheme="minorHAnsi" w:eastAsiaTheme="minorEastAsia" w:cstheme="minorBidi"/>
      <w:sz w:val="24"/>
    </w:rPr>
  </w:style>
  <w:style w:type="paragraph" w:styleId="8">
    <w:name w:val="Normal Indent"/>
    <w:basedOn w:val="1"/>
    <w:link w:val="67"/>
    <w:qFormat/>
    <w:uiPriority w:val="99"/>
    <w:pPr>
      <w:widowControl/>
      <w:ind w:firstLine="420"/>
      <w:jc w:val="left"/>
    </w:pPr>
    <w:rPr>
      <w:rFonts w:eastAsia="华文中宋" w:asciiTheme="minorHAnsi" w:hAnsiTheme="minorHAnsi" w:cstheme="minorBidi"/>
      <w:w w:val="90"/>
      <w:sz w:val="28"/>
      <w:szCs w:val="22"/>
    </w:rPr>
  </w:style>
  <w:style w:type="paragraph" w:styleId="9">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0">
    <w:name w:val="Document Map"/>
    <w:basedOn w:val="1"/>
    <w:link w:val="147"/>
    <w:qFormat/>
    <w:uiPriority w:val="99"/>
    <w:pPr>
      <w:shd w:val="clear" w:color="auto" w:fill="000080"/>
    </w:pPr>
    <w:rPr>
      <w:lang w:val="zh-CN"/>
    </w:rPr>
  </w:style>
  <w:style w:type="paragraph" w:styleId="11">
    <w:name w:val="annotation text"/>
    <w:basedOn w:val="1"/>
    <w:link w:val="133"/>
    <w:qFormat/>
    <w:uiPriority w:val="99"/>
    <w:pPr>
      <w:jc w:val="left"/>
    </w:pPr>
    <w:rPr>
      <w:lang w:val="zh-CN"/>
    </w:rPr>
  </w:style>
  <w:style w:type="paragraph" w:styleId="12">
    <w:name w:val="Salutation"/>
    <w:basedOn w:val="1"/>
    <w:next w:val="1"/>
    <w:link w:val="173"/>
    <w:semiHidden/>
    <w:unhideWhenUsed/>
    <w:qFormat/>
    <w:uiPriority w:val="99"/>
    <w:rPr>
      <w:rFonts w:ascii="Calibri" w:hAnsi="Calibri"/>
      <w:sz w:val="28"/>
      <w:szCs w:val="28"/>
    </w:rPr>
  </w:style>
  <w:style w:type="paragraph" w:styleId="13">
    <w:name w:val="Body Text 3"/>
    <w:basedOn w:val="1"/>
    <w:link w:val="88"/>
    <w:qFormat/>
    <w:uiPriority w:val="0"/>
    <w:pPr>
      <w:widowControl/>
      <w:jc w:val="center"/>
    </w:pPr>
    <w:rPr>
      <w:rFonts w:eastAsia="方正书宋简体"/>
      <w:w w:val="90"/>
      <w:kern w:val="0"/>
      <w:sz w:val="28"/>
      <w:szCs w:val="20"/>
    </w:rPr>
  </w:style>
  <w:style w:type="paragraph" w:styleId="14">
    <w:name w:val="Body Text"/>
    <w:basedOn w:val="1"/>
    <w:next w:val="1"/>
    <w:link w:val="83"/>
    <w:qFormat/>
    <w:uiPriority w:val="0"/>
    <w:rPr>
      <w:sz w:val="28"/>
    </w:rPr>
  </w:style>
  <w:style w:type="paragraph" w:styleId="15">
    <w:name w:val="Body Text Indent"/>
    <w:basedOn w:val="1"/>
    <w:link w:val="89"/>
    <w:qFormat/>
    <w:uiPriority w:val="0"/>
    <w:pPr>
      <w:ind w:firstLine="538" w:firstLineChars="192"/>
    </w:pPr>
    <w:rPr>
      <w:sz w:val="28"/>
    </w:rPr>
  </w:style>
  <w:style w:type="paragraph" w:styleId="16">
    <w:name w:val="Block Text"/>
    <w:basedOn w:val="1"/>
    <w:qFormat/>
    <w:uiPriority w:val="0"/>
    <w:pPr>
      <w:spacing w:line="360" w:lineRule="exact"/>
      <w:ind w:left="105" w:leftChars="50" w:right="105" w:rightChars="50"/>
    </w:pPr>
    <w:rPr>
      <w:sz w:val="24"/>
    </w:rPr>
  </w:style>
  <w:style w:type="paragraph" w:styleId="17">
    <w:name w:val="Plain Text"/>
    <w:basedOn w:val="1"/>
    <w:link w:val="63"/>
    <w:qFormat/>
    <w:uiPriority w:val="99"/>
    <w:rPr>
      <w:rFonts w:ascii="宋体" w:hAnsi="Courier New" w:cs="Courier New"/>
      <w:szCs w:val="21"/>
    </w:rPr>
  </w:style>
  <w:style w:type="paragraph" w:styleId="18">
    <w:name w:val="Date"/>
    <w:basedOn w:val="1"/>
    <w:next w:val="1"/>
    <w:link w:val="82"/>
    <w:qFormat/>
    <w:uiPriority w:val="0"/>
    <w:pPr>
      <w:adjustRightInd w:val="0"/>
      <w:spacing w:line="312" w:lineRule="atLeast"/>
      <w:textAlignment w:val="baseline"/>
    </w:pPr>
    <w:rPr>
      <w:rFonts w:eastAsia="楷体_GB2312"/>
      <w:kern w:val="0"/>
      <w:sz w:val="28"/>
      <w:szCs w:val="20"/>
    </w:rPr>
  </w:style>
  <w:style w:type="paragraph" w:styleId="19">
    <w:name w:val="Body Text Indent 2"/>
    <w:basedOn w:val="1"/>
    <w:link w:val="78"/>
    <w:qFormat/>
    <w:uiPriority w:val="0"/>
    <w:pPr>
      <w:tabs>
        <w:tab w:val="left" w:pos="180"/>
      </w:tabs>
      <w:ind w:firstLine="567"/>
    </w:pPr>
    <w:rPr>
      <w:rFonts w:ascii="宋体" w:hAnsi="宋体"/>
      <w:sz w:val="28"/>
    </w:rPr>
  </w:style>
  <w:style w:type="paragraph" w:styleId="20">
    <w:name w:val="Balloon Text"/>
    <w:basedOn w:val="1"/>
    <w:link w:val="76"/>
    <w:qFormat/>
    <w:uiPriority w:val="99"/>
    <w:rPr>
      <w:sz w:val="18"/>
      <w:szCs w:val="18"/>
    </w:rPr>
  </w:style>
  <w:style w:type="paragraph" w:styleId="21">
    <w:name w:val="footer"/>
    <w:basedOn w:val="1"/>
    <w:link w:val="51"/>
    <w:unhideWhenUsed/>
    <w:qFormat/>
    <w:uiPriority w:val="99"/>
    <w:pPr>
      <w:tabs>
        <w:tab w:val="center" w:pos="4153"/>
        <w:tab w:val="right" w:pos="8306"/>
      </w:tabs>
      <w:snapToGrid w:val="0"/>
      <w:jc w:val="left"/>
    </w:pPr>
    <w:rPr>
      <w:sz w:val="18"/>
      <w:szCs w:val="18"/>
    </w:rPr>
  </w:style>
  <w:style w:type="paragraph" w:styleId="22">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semiHidden/>
    <w:unhideWhenUsed/>
    <w:qFormat/>
    <w:uiPriority w:val="39"/>
  </w:style>
  <w:style w:type="paragraph" w:styleId="24">
    <w:name w:val="index heading"/>
    <w:basedOn w:val="1"/>
    <w:next w:val="25"/>
    <w:semiHidden/>
    <w:unhideWhenUsed/>
    <w:qFormat/>
    <w:uiPriority w:val="99"/>
    <w:rPr>
      <w:rFonts w:ascii="Arial" w:hAnsi="Arial" w:cs="Arial"/>
      <w:b/>
      <w:bCs/>
      <w:sz w:val="28"/>
      <w:szCs w:val="28"/>
    </w:rPr>
  </w:style>
  <w:style w:type="paragraph" w:styleId="25">
    <w:name w:val="index 1"/>
    <w:basedOn w:val="1"/>
    <w:next w:val="1"/>
    <w:qFormat/>
    <w:uiPriority w:val="0"/>
    <w:pPr>
      <w:jc w:val="center"/>
    </w:pPr>
    <w:rPr>
      <w:rFonts w:eastAsia="仿宋_GB2312"/>
    </w:rPr>
  </w:style>
  <w:style w:type="paragraph" w:styleId="26">
    <w:name w:val="Subtitle"/>
    <w:basedOn w:val="1"/>
    <w:next w:val="1"/>
    <w:link w:val="132"/>
    <w:qFormat/>
    <w:uiPriority w:val="0"/>
    <w:pPr>
      <w:spacing w:line="480" w:lineRule="exact"/>
      <w:jc w:val="center"/>
      <w:outlineLvl w:val="4"/>
    </w:pPr>
    <w:rPr>
      <w:rFonts w:ascii="Cambria" w:hAnsi="Cambria"/>
      <w:kern w:val="0"/>
      <w:lang w:val="zh-CN" w:eastAsia="en-US" w:bidi="en-US"/>
    </w:rPr>
  </w:style>
  <w:style w:type="paragraph" w:styleId="27">
    <w:name w:val="List"/>
    <w:basedOn w:val="1"/>
    <w:qFormat/>
    <w:uiPriority w:val="0"/>
    <w:pPr>
      <w:ind w:left="200" w:hanging="200" w:hangingChars="200"/>
    </w:pPr>
  </w:style>
  <w:style w:type="paragraph" w:styleId="28">
    <w:name w:val="Body Text Indent 3"/>
    <w:basedOn w:val="1"/>
    <w:link w:val="87"/>
    <w:qFormat/>
    <w:uiPriority w:val="0"/>
    <w:pPr>
      <w:spacing w:line="560" w:lineRule="exact"/>
      <w:ind w:firstLine="560" w:firstLineChars="200"/>
    </w:pPr>
    <w:rPr>
      <w:sz w:val="28"/>
    </w:rPr>
  </w:style>
  <w:style w:type="paragraph" w:styleId="29">
    <w:name w:val="HTML Preformatted"/>
    <w:basedOn w:val="1"/>
    <w:link w:val="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30">
    <w:name w:val="Normal (Web)"/>
    <w:basedOn w:val="1"/>
    <w:qFormat/>
    <w:uiPriority w:val="99"/>
    <w:pPr>
      <w:widowControl/>
      <w:spacing w:before="100" w:beforeAutospacing="1" w:after="100" w:afterAutospacing="1"/>
      <w:jc w:val="left"/>
    </w:pPr>
    <w:rPr>
      <w:rFonts w:ascii="宋体" w:hAnsi="宋体"/>
      <w:kern w:val="0"/>
      <w:sz w:val="24"/>
    </w:rPr>
  </w:style>
  <w:style w:type="paragraph" w:styleId="31">
    <w:name w:val="annotation subject"/>
    <w:basedOn w:val="11"/>
    <w:next w:val="11"/>
    <w:link w:val="80"/>
    <w:qFormat/>
    <w:uiPriority w:val="99"/>
    <w:rPr>
      <w:b/>
      <w:bCs/>
    </w:rPr>
  </w:style>
  <w:style w:type="paragraph" w:styleId="32">
    <w:name w:val="Body Text First Indent"/>
    <w:basedOn w:val="14"/>
    <w:link w:val="148"/>
    <w:semiHidden/>
    <w:unhideWhenUsed/>
    <w:qFormat/>
    <w:uiPriority w:val="99"/>
    <w:pPr>
      <w:spacing w:after="120"/>
      <w:ind w:firstLine="420" w:firstLineChars="100"/>
    </w:pPr>
    <w:rPr>
      <w:sz w:val="21"/>
    </w:rPr>
  </w:style>
  <w:style w:type="paragraph" w:styleId="33">
    <w:name w:val="Body Text First Indent 2"/>
    <w:basedOn w:val="15"/>
    <w:link w:val="149"/>
    <w:semiHidden/>
    <w:unhideWhenUsed/>
    <w:qFormat/>
    <w:uiPriority w:val="99"/>
    <w:pPr>
      <w:spacing w:after="120"/>
      <w:ind w:left="420" w:leftChars="200" w:firstLine="420" w:firstLineChars="200"/>
    </w:pPr>
    <w:rPr>
      <w:sz w:val="21"/>
    </w:rPr>
  </w:style>
  <w:style w:type="table" w:styleId="35">
    <w:name w:val="Table Grid"/>
    <w:basedOn w:val="3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6">
    <w:name w:val="Light Shading Accent 2"/>
    <w:basedOn w:val="34"/>
    <w:qFormat/>
    <w:uiPriority w:val="60"/>
    <w:rPr>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7">
    <w:name w:val="Light Shading Accent 3"/>
    <w:basedOn w:val="34"/>
    <w:qFormat/>
    <w:uiPriority w:val="60"/>
    <w:rPr>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8">
    <w:name w:val="Light Shading Accent 4"/>
    <w:basedOn w:val="34"/>
    <w:qFormat/>
    <w:uiPriority w:val="60"/>
    <w:rPr>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9">
    <w:name w:val="Light List Accent 3"/>
    <w:basedOn w:val="34"/>
    <w:qFormat/>
    <w:uiPriority w:val="61"/>
    <w:rPr>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41">
    <w:name w:val="Strong"/>
    <w:qFormat/>
    <w:uiPriority w:val="0"/>
    <w:rPr>
      <w:b/>
      <w:bCs/>
    </w:rPr>
  </w:style>
  <w:style w:type="character" w:styleId="42">
    <w:name w:val="page number"/>
    <w:basedOn w:val="40"/>
    <w:qFormat/>
    <w:uiPriority w:val="99"/>
  </w:style>
  <w:style w:type="character" w:styleId="43">
    <w:name w:val="line number"/>
    <w:basedOn w:val="40"/>
    <w:semiHidden/>
    <w:unhideWhenUsed/>
    <w:qFormat/>
    <w:uiPriority w:val="99"/>
  </w:style>
  <w:style w:type="character" w:styleId="44">
    <w:name w:val="Hyperlink"/>
    <w:qFormat/>
    <w:uiPriority w:val="99"/>
    <w:rPr>
      <w:color w:val="0000FF"/>
      <w:u w:val="none"/>
    </w:rPr>
  </w:style>
  <w:style w:type="character" w:styleId="45">
    <w:name w:val="annotation reference"/>
    <w:qFormat/>
    <w:uiPriority w:val="99"/>
    <w:rPr>
      <w:sz w:val="21"/>
      <w:szCs w:val="21"/>
    </w:rPr>
  </w:style>
  <w:style w:type="character" w:customStyle="1" w:styleId="46">
    <w:name w:val="标题 2 Char"/>
    <w:qFormat/>
    <w:uiPriority w:val="0"/>
    <w:rPr>
      <w:rFonts w:ascii="宋体" w:hAnsi="宋体" w:eastAsia="宋体"/>
      <w:b/>
      <w:bCs/>
      <w:kern w:val="2"/>
      <w:sz w:val="32"/>
      <w:szCs w:val="32"/>
    </w:rPr>
  </w:style>
  <w:style w:type="paragraph" w:customStyle="1" w:styleId="47">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48">
    <w:name w:val="表格内容"/>
    <w:basedOn w:val="1"/>
    <w:link w:val="144"/>
    <w:qFormat/>
    <w:uiPriority w:val="0"/>
    <w:pPr>
      <w:overflowPunct w:val="0"/>
      <w:adjustRightInd w:val="0"/>
      <w:spacing w:before="40" w:after="60" w:line="200" w:lineRule="atLeast"/>
      <w:textAlignment w:val="baseline"/>
    </w:pPr>
    <w:rPr>
      <w:rFonts w:ascii="Arial" w:hAnsi="Arial" w:eastAsia="仿宋_GB2312"/>
      <w:kern w:val="0"/>
      <w:sz w:val="24"/>
      <w:szCs w:val="20"/>
      <w:lang w:val="zh-CN"/>
    </w:rPr>
  </w:style>
  <w:style w:type="paragraph" w:customStyle="1" w:styleId="49">
    <w:name w:val="样式1"/>
    <w:basedOn w:val="23"/>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50">
    <w:name w:val="页眉 字符"/>
    <w:basedOn w:val="40"/>
    <w:link w:val="22"/>
    <w:qFormat/>
    <w:uiPriority w:val="99"/>
    <w:rPr>
      <w:sz w:val="18"/>
      <w:szCs w:val="18"/>
    </w:rPr>
  </w:style>
  <w:style w:type="character" w:customStyle="1" w:styleId="51">
    <w:name w:val="页脚 字符"/>
    <w:basedOn w:val="40"/>
    <w:link w:val="21"/>
    <w:qFormat/>
    <w:uiPriority w:val="99"/>
    <w:rPr>
      <w:sz w:val="18"/>
      <w:szCs w:val="18"/>
    </w:rPr>
  </w:style>
  <w:style w:type="character" w:customStyle="1" w:styleId="52">
    <w:name w:val="标题 2 字符"/>
    <w:basedOn w:val="40"/>
    <w:link w:val="4"/>
    <w:qFormat/>
    <w:uiPriority w:val="0"/>
    <w:rPr>
      <w:rFonts w:ascii="楷体_GB2312" w:hAnsi="Times New Roman" w:eastAsia="楷体_GB2312" w:cs="Times New Roman"/>
      <w:b/>
      <w:sz w:val="28"/>
      <w:szCs w:val="28"/>
    </w:rPr>
  </w:style>
  <w:style w:type="paragraph" w:customStyle="1" w:styleId="53">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4">
    <w:name w:val="标题 1 字符"/>
    <w:basedOn w:val="40"/>
    <w:link w:val="3"/>
    <w:qFormat/>
    <w:uiPriority w:val="99"/>
    <w:rPr>
      <w:rFonts w:ascii="Times New Roman" w:hAnsi="Times New Roman" w:eastAsia="宋体" w:cs="Times New Roman"/>
      <w:w w:val="90"/>
      <w:sz w:val="28"/>
      <w:szCs w:val="24"/>
    </w:rPr>
  </w:style>
  <w:style w:type="character" w:customStyle="1" w:styleId="55">
    <w:name w:val="标题 3 字符"/>
    <w:basedOn w:val="40"/>
    <w:link w:val="5"/>
    <w:qFormat/>
    <w:uiPriority w:val="0"/>
    <w:rPr>
      <w:rFonts w:ascii="Times New Roman" w:hAnsi="Times New Roman" w:eastAsia="宋体" w:cs="Times New Roman"/>
      <w:w w:val="90"/>
      <w:sz w:val="28"/>
      <w:szCs w:val="24"/>
    </w:rPr>
  </w:style>
  <w:style w:type="character" w:customStyle="1" w:styleId="56">
    <w:name w:val="标题 4 字符"/>
    <w:basedOn w:val="40"/>
    <w:link w:val="6"/>
    <w:qFormat/>
    <w:uiPriority w:val="0"/>
    <w:rPr>
      <w:rFonts w:ascii="Times New Roman" w:hAnsi="Times New Roman" w:eastAsia="宋体" w:cs="Times New Roman"/>
      <w:sz w:val="28"/>
      <w:szCs w:val="24"/>
    </w:rPr>
  </w:style>
  <w:style w:type="character" w:customStyle="1" w:styleId="57">
    <w:name w:val="标题 7 字符"/>
    <w:basedOn w:val="40"/>
    <w:link w:val="7"/>
    <w:qFormat/>
    <w:uiPriority w:val="0"/>
    <w:rPr>
      <w:rFonts w:ascii="Times New Roman" w:hAnsi="Times New Roman" w:eastAsia="宋体" w:cs="Times New Roman"/>
      <w:color w:val="000000"/>
      <w:sz w:val="28"/>
      <w:szCs w:val="24"/>
    </w:rPr>
  </w:style>
  <w:style w:type="character" w:customStyle="1" w:styleId="58">
    <w:name w:val="body21"/>
    <w:qFormat/>
    <w:uiPriority w:val="0"/>
    <w:rPr>
      <w:rFonts w:hint="eastAsia" w:ascii="宋体" w:hAnsi="宋体" w:eastAsia="宋体"/>
      <w:color w:val="006666"/>
      <w:sz w:val="27"/>
      <w:szCs w:val="27"/>
    </w:rPr>
  </w:style>
  <w:style w:type="character" w:customStyle="1" w:styleId="59">
    <w:name w:val="标题1"/>
    <w:basedOn w:val="40"/>
    <w:qFormat/>
    <w:uiPriority w:val="0"/>
  </w:style>
  <w:style w:type="character" w:customStyle="1" w:styleId="60">
    <w:name w:val="页眉 Char"/>
    <w:qFormat/>
    <w:uiPriority w:val="0"/>
    <w:rPr>
      <w:rFonts w:eastAsia="宋体"/>
      <w:kern w:val="2"/>
      <w:sz w:val="18"/>
      <w:szCs w:val="18"/>
      <w:lang w:val="en-US" w:eastAsia="zh-CN" w:bidi="ar-SA"/>
    </w:rPr>
  </w:style>
  <w:style w:type="character" w:customStyle="1" w:styleId="61">
    <w:name w:val="subtable altbg2 t_msg"/>
    <w:basedOn w:val="40"/>
    <w:qFormat/>
    <w:uiPriority w:val="0"/>
  </w:style>
  <w:style w:type="character" w:customStyle="1" w:styleId="62">
    <w:name w:val="style10"/>
    <w:basedOn w:val="40"/>
    <w:qFormat/>
    <w:uiPriority w:val="0"/>
  </w:style>
  <w:style w:type="character" w:customStyle="1" w:styleId="63">
    <w:name w:val="纯文本 字符1"/>
    <w:link w:val="17"/>
    <w:qFormat/>
    <w:uiPriority w:val="0"/>
    <w:rPr>
      <w:rFonts w:ascii="宋体" w:hAnsi="Courier New" w:eastAsia="宋体" w:cs="Courier New"/>
      <w:szCs w:val="21"/>
    </w:rPr>
  </w:style>
  <w:style w:type="character" w:customStyle="1" w:styleId="64">
    <w:name w:val="表格 Char1"/>
    <w:link w:val="65"/>
    <w:qFormat/>
    <w:uiPriority w:val="0"/>
    <w:rPr>
      <w:rFonts w:eastAsia="仿宋_GB2312"/>
    </w:rPr>
  </w:style>
  <w:style w:type="paragraph" w:customStyle="1" w:styleId="65">
    <w:name w:val="表格"/>
    <w:basedOn w:val="1"/>
    <w:link w:val="64"/>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6">
    <w:name w:val="正文文本 2 字符1"/>
    <w:link w:val="2"/>
    <w:qFormat/>
    <w:uiPriority w:val="0"/>
    <w:rPr>
      <w:sz w:val="24"/>
      <w:szCs w:val="24"/>
    </w:rPr>
  </w:style>
  <w:style w:type="character" w:customStyle="1" w:styleId="67">
    <w:name w:val="正文缩进 字符"/>
    <w:link w:val="8"/>
    <w:qFormat/>
    <w:uiPriority w:val="0"/>
    <w:rPr>
      <w:rFonts w:eastAsia="华文中宋"/>
      <w:w w:val="90"/>
      <w:sz w:val="28"/>
    </w:rPr>
  </w:style>
  <w:style w:type="character" w:customStyle="1" w:styleId="68">
    <w:name w:val="表头 Char"/>
    <w:link w:val="69"/>
    <w:qFormat/>
    <w:locked/>
    <w:uiPriority w:val="0"/>
    <w:rPr>
      <w:rFonts w:ascii="宋体"/>
      <w:sz w:val="28"/>
    </w:rPr>
  </w:style>
  <w:style w:type="paragraph" w:customStyle="1" w:styleId="69">
    <w:name w:val="表头"/>
    <w:basedOn w:val="1"/>
    <w:next w:val="70"/>
    <w:link w:val="68"/>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70">
    <w:name w:val="表"/>
    <w:basedOn w:val="1"/>
    <w:qFormat/>
    <w:uiPriority w:val="0"/>
    <w:pPr>
      <w:snapToGrid w:val="0"/>
      <w:jc w:val="center"/>
    </w:pPr>
    <w:rPr>
      <w:spacing w:val="2"/>
      <w:sz w:val="24"/>
      <w:szCs w:val="20"/>
    </w:rPr>
  </w:style>
  <w:style w:type="character" w:customStyle="1" w:styleId="71">
    <w:name w:val="3zw1"/>
    <w:qFormat/>
    <w:uiPriority w:val="0"/>
    <w:rPr>
      <w:color w:val="000000"/>
      <w:sz w:val="21"/>
      <w:szCs w:val="21"/>
    </w:rPr>
  </w:style>
  <w:style w:type="character" w:customStyle="1" w:styleId="72">
    <w:name w:val="普通文字 Char1"/>
    <w:qFormat/>
    <w:uiPriority w:val="0"/>
    <w:rPr>
      <w:rFonts w:ascii="宋体" w:hAnsi="Courier New" w:eastAsia="宋体" w:cs="Times New Roman"/>
      <w:color w:val="000000"/>
      <w:sz w:val="26"/>
      <w:szCs w:val="20"/>
    </w:rPr>
  </w:style>
  <w:style w:type="character" w:customStyle="1" w:styleId="73">
    <w:name w:val="特点 Char1"/>
    <w:qFormat/>
    <w:uiPriority w:val="0"/>
    <w:rPr>
      <w:rFonts w:eastAsia="宋体"/>
      <w:kern w:val="2"/>
      <w:sz w:val="24"/>
      <w:lang w:val="en-US" w:eastAsia="zh-CN" w:bidi="ar-SA"/>
    </w:rPr>
  </w:style>
  <w:style w:type="character" w:customStyle="1" w:styleId="74">
    <w:name w:val="正文1 Char"/>
    <w:qFormat/>
    <w:uiPriority w:val="0"/>
    <w:rPr>
      <w:rFonts w:eastAsia="宋体"/>
      <w:lang w:bidi="ar-SA"/>
    </w:rPr>
  </w:style>
  <w:style w:type="character" w:customStyle="1" w:styleId="75">
    <w:name w:val="表格 Char"/>
    <w:qFormat/>
    <w:uiPriority w:val="0"/>
    <w:rPr>
      <w:rFonts w:eastAsia="仿宋_GB2312"/>
      <w:kern w:val="2"/>
      <w:sz w:val="21"/>
      <w:lang w:val="en-US" w:eastAsia="zh-CN" w:bidi="ar-SA"/>
    </w:rPr>
  </w:style>
  <w:style w:type="character" w:customStyle="1" w:styleId="76">
    <w:name w:val="批注框文本 字符"/>
    <w:basedOn w:val="40"/>
    <w:link w:val="20"/>
    <w:qFormat/>
    <w:uiPriority w:val="99"/>
    <w:rPr>
      <w:rFonts w:ascii="Times New Roman" w:hAnsi="Times New Roman" w:eastAsia="宋体" w:cs="Times New Roman"/>
      <w:sz w:val="18"/>
      <w:szCs w:val="18"/>
    </w:rPr>
  </w:style>
  <w:style w:type="paragraph" w:customStyle="1" w:styleId="77">
    <w:name w:val="_Style 40"/>
    <w:basedOn w:val="15"/>
    <w:next w:val="33"/>
    <w:qFormat/>
    <w:uiPriority w:val="0"/>
    <w:pPr>
      <w:spacing w:after="120"/>
      <w:ind w:left="420" w:leftChars="200" w:firstLine="210" w:firstLineChars="200"/>
    </w:pPr>
    <w:rPr>
      <w:sz w:val="21"/>
    </w:rPr>
  </w:style>
  <w:style w:type="character" w:customStyle="1" w:styleId="78">
    <w:name w:val="正文文本缩进 2 字符"/>
    <w:basedOn w:val="40"/>
    <w:link w:val="19"/>
    <w:qFormat/>
    <w:uiPriority w:val="0"/>
    <w:rPr>
      <w:rFonts w:ascii="宋体" w:hAnsi="宋体" w:eastAsia="宋体" w:cs="Times New Roman"/>
      <w:sz w:val="28"/>
      <w:szCs w:val="24"/>
    </w:rPr>
  </w:style>
  <w:style w:type="character" w:customStyle="1" w:styleId="79">
    <w:name w:val="批注文字 字符"/>
    <w:basedOn w:val="40"/>
    <w:qFormat/>
    <w:uiPriority w:val="99"/>
    <w:rPr>
      <w:rFonts w:ascii="Times New Roman" w:hAnsi="Times New Roman" w:eastAsia="宋体" w:cs="Times New Roman"/>
      <w:szCs w:val="24"/>
    </w:rPr>
  </w:style>
  <w:style w:type="character" w:customStyle="1" w:styleId="80">
    <w:name w:val="批注主题 字符"/>
    <w:basedOn w:val="79"/>
    <w:link w:val="31"/>
    <w:qFormat/>
    <w:uiPriority w:val="99"/>
    <w:rPr>
      <w:rFonts w:ascii="Times New Roman" w:hAnsi="Times New Roman" w:eastAsia="宋体" w:cs="Times New Roman"/>
      <w:b/>
      <w:bCs/>
      <w:szCs w:val="24"/>
      <w:lang w:val="zh-CN" w:eastAsia="zh-CN"/>
    </w:rPr>
  </w:style>
  <w:style w:type="character" w:customStyle="1" w:styleId="81">
    <w:name w:val="正文文本 2 字符"/>
    <w:basedOn w:val="40"/>
    <w:semiHidden/>
    <w:qFormat/>
    <w:uiPriority w:val="99"/>
    <w:rPr>
      <w:rFonts w:ascii="Times New Roman" w:hAnsi="Times New Roman" w:eastAsia="宋体" w:cs="Times New Roman"/>
      <w:szCs w:val="24"/>
    </w:rPr>
  </w:style>
  <w:style w:type="character" w:customStyle="1" w:styleId="82">
    <w:name w:val="日期 字符"/>
    <w:basedOn w:val="40"/>
    <w:link w:val="18"/>
    <w:qFormat/>
    <w:uiPriority w:val="0"/>
    <w:rPr>
      <w:rFonts w:ascii="Times New Roman" w:hAnsi="Times New Roman" w:eastAsia="楷体_GB2312" w:cs="Times New Roman"/>
      <w:kern w:val="0"/>
      <w:sz w:val="28"/>
      <w:szCs w:val="20"/>
    </w:rPr>
  </w:style>
  <w:style w:type="character" w:customStyle="1" w:styleId="83">
    <w:name w:val="正文文本 字符"/>
    <w:basedOn w:val="40"/>
    <w:link w:val="14"/>
    <w:qFormat/>
    <w:uiPriority w:val="0"/>
    <w:rPr>
      <w:rFonts w:ascii="Times New Roman" w:hAnsi="Times New Roman" w:eastAsia="宋体" w:cs="Times New Roman"/>
      <w:sz w:val="28"/>
      <w:szCs w:val="24"/>
    </w:rPr>
  </w:style>
  <w:style w:type="character" w:customStyle="1" w:styleId="84">
    <w:name w:val="纯文本 字符"/>
    <w:basedOn w:val="40"/>
    <w:qFormat/>
    <w:uiPriority w:val="99"/>
    <w:rPr>
      <w:rFonts w:hAnsi="Courier New" w:cs="Courier New" w:asciiTheme="minorEastAsia"/>
      <w:szCs w:val="24"/>
    </w:rPr>
  </w:style>
  <w:style w:type="character" w:customStyle="1" w:styleId="85">
    <w:name w:val="HTML 预设格式 字符"/>
    <w:basedOn w:val="40"/>
    <w:link w:val="29"/>
    <w:qFormat/>
    <w:uiPriority w:val="0"/>
    <w:rPr>
      <w:rFonts w:ascii="Arial" w:hAnsi="Arial" w:eastAsia="宋体" w:cs="Arial"/>
      <w:kern w:val="0"/>
      <w:szCs w:val="21"/>
    </w:rPr>
  </w:style>
  <w:style w:type="character" w:customStyle="1" w:styleId="86">
    <w:name w:val="文档结构图 字符"/>
    <w:basedOn w:val="40"/>
    <w:semiHidden/>
    <w:qFormat/>
    <w:uiPriority w:val="99"/>
    <w:rPr>
      <w:rFonts w:ascii="Microsoft YaHei UI" w:hAnsi="Times New Roman" w:eastAsia="Microsoft YaHei UI" w:cs="Times New Roman"/>
      <w:sz w:val="18"/>
      <w:szCs w:val="18"/>
    </w:rPr>
  </w:style>
  <w:style w:type="character" w:customStyle="1" w:styleId="87">
    <w:name w:val="正文文本缩进 3 字符"/>
    <w:basedOn w:val="40"/>
    <w:link w:val="28"/>
    <w:qFormat/>
    <w:uiPriority w:val="0"/>
    <w:rPr>
      <w:rFonts w:ascii="Times New Roman" w:hAnsi="Times New Roman" w:eastAsia="宋体" w:cs="Times New Roman"/>
      <w:sz w:val="28"/>
      <w:szCs w:val="24"/>
    </w:rPr>
  </w:style>
  <w:style w:type="character" w:customStyle="1" w:styleId="88">
    <w:name w:val="正文文本 3 字符"/>
    <w:basedOn w:val="40"/>
    <w:link w:val="13"/>
    <w:qFormat/>
    <w:uiPriority w:val="0"/>
    <w:rPr>
      <w:rFonts w:ascii="Times New Roman" w:hAnsi="Times New Roman" w:eastAsia="方正书宋简体" w:cs="Times New Roman"/>
      <w:w w:val="90"/>
      <w:kern w:val="0"/>
      <w:sz w:val="28"/>
      <w:szCs w:val="20"/>
    </w:rPr>
  </w:style>
  <w:style w:type="character" w:customStyle="1" w:styleId="89">
    <w:name w:val="正文文本缩进 字符"/>
    <w:basedOn w:val="40"/>
    <w:link w:val="15"/>
    <w:qFormat/>
    <w:uiPriority w:val="0"/>
    <w:rPr>
      <w:rFonts w:ascii="Times New Roman" w:hAnsi="Times New Roman" w:eastAsia="宋体" w:cs="Times New Roman"/>
      <w:sz w:val="28"/>
      <w:szCs w:val="24"/>
    </w:rPr>
  </w:style>
  <w:style w:type="paragraph" w:customStyle="1" w:styleId="90">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91">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92">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93">
    <w:name w:val="Char"/>
    <w:basedOn w:val="1"/>
    <w:qFormat/>
    <w:uiPriority w:val="0"/>
    <w:pPr>
      <w:snapToGrid w:val="0"/>
      <w:spacing w:line="360" w:lineRule="auto"/>
      <w:ind w:firstLine="529" w:firstLineChars="200"/>
    </w:pPr>
    <w:rPr>
      <w:rFonts w:ascii="宋体" w:hAnsi="宋体"/>
      <w:b/>
    </w:rPr>
  </w:style>
  <w:style w:type="paragraph" w:customStyle="1" w:styleId="94">
    <w:name w:val="表格正文"/>
    <w:basedOn w:val="1"/>
    <w:qFormat/>
    <w:uiPriority w:val="0"/>
    <w:pPr>
      <w:jc w:val="center"/>
    </w:pPr>
    <w:rPr>
      <w:rFonts w:ascii="仿宋_GB2312" w:eastAsia="仿宋_GB2312"/>
    </w:rPr>
  </w:style>
  <w:style w:type="paragraph" w:customStyle="1" w:styleId="95">
    <w:name w:val="xl22"/>
    <w:basedOn w:val="1"/>
    <w:qFormat/>
    <w:uiPriority w:val="0"/>
    <w:pPr>
      <w:widowControl/>
      <w:spacing w:before="100" w:after="100"/>
      <w:jc w:val="center"/>
    </w:pPr>
    <w:rPr>
      <w:kern w:val="0"/>
      <w:sz w:val="24"/>
    </w:rPr>
  </w:style>
  <w:style w:type="paragraph" w:customStyle="1" w:styleId="96">
    <w:name w:val="Char11"/>
    <w:basedOn w:val="1"/>
    <w:qFormat/>
    <w:uiPriority w:val="0"/>
    <w:pPr>
      <w:spacing w:line="240" w:lineRule="exact"/>
      <w:ind w:firstLine="200" w:firstLineChars="200"/>
    </w:pPr>
    <w:rPr>
      <w:sz w:val="28"/>
      <w:szCs w:val="28"/>
    </w:rPr>
  </w:style>
  <w:style w:type="paragraph" w:customStyle="1" w:styleId="97">
    <w:name w:val="2"/>
    <w:basedOn w:val="1"/>
    <w:next w:val="17"/>
    <w:qFormat/>
    <w:uiPriority w:val="0"/>
    <w:rPr>
      <w:rFonts w:ascii="宋体" w:hAnsi="Lucida Console"/>
    </w:rPr>
  </w:style>
  <w:style w:type="paragraph" w:customStyle="1" w:styleId="98">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9">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00">
    <w:name w:val="默认段落字体 Para Char"/>
    <w:basedOn w:val="1"/>
    <w:qFormat/>
    <w:uiPriority w:val="0"/>
    <w:rPr>
      <w:sz w:val="24"/>
    </w:rPr>
  </w:style>
  <w:style w:type="paragraph" w:customStyle="1" w:styleId="101">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102">
    <w:name w:val="表格文字"/>
    <w:basedOn w:val="1"/>
    <w:link w:val="157"/>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103">
    <w:name w:val="默认段落字体 Para Char Char Char Char"/>
    <w:basedOn w:val="1"/>
    <w:qFormat/>
    <w:uiPriority w:val="99"/>
    <w:rPr>
      <w:sz w:val="24"/>
    </w:rPr>
  </w:style>
  <w:style w:type="paragraph" w:customStyle="1" w:styleId="104">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5">
    <w:name w:val="默认段落字体 Para Char Char Char Char Char Char Char Char Char Char Char Char Char"/>
    <w:basedOn w:val="1"/>
    <w:qFormat/>
    <w:uiPriority w:val="0"/>
    <w:rPr>
      <w:sz w:val="24"/>
    </w:rPr>
  </w:style>
  <w:style w:type="paragraph" w:customStyle="1" w:styleId="106">
    <w:name w:val="Char Char Char Char"/>
    <w:basedOn w:val="1"/>
    <w:qFormat/>
    <w:uiPriority w:val="0"/>
    <w:rPr>
      <w:sz w:val="24"/>
    </w:rPr>
  </w:style>
  <w:style w:type="paragraph" w:customStyle="1" w:styleId="107">
    <w:name w:val="Char1"/>
    <w:basedOn w:val="1"/>
    <w:qFormat/>
    <w:uiPriority w:val="0"/>
    <w:rPr>
      <w:sz w:val="24"/>
    </w:rPr>
  </w:style>
  <w:style w:type="paragraph" w:customStyle="1" w:styleId="108">
    <w:name w:val="Char Char Char Char1"/>
    <w:basedOn w:val="1"/>
    <w:qFormat/>
    <w:uiPriority w:val="0"/>
    <w:rPr>
      <w:sz w:val="24"/>
    </w:rPr>
  </w:style>
  <w:style w:type="paragraph" w:customStyle="1" w:styleId="109">
    <w:name w:val="表格式"/>
    <w:basedOn w:val="27"/>
    <w:qFormat/>
    <w:uiPriority w:val="0"/>
    <w:pPr>
      <w:spacing w:before="156" w:beforeLines="50" w:after="156" w:afterLines="50" w:line="200" w:lineRule="exact"/>
      <w:ind w:left="0" w:firstLine="0" w:firstLineChars="0"/>
      <w:jc w:val="center"/>
    </w:pPr>
    <w:rPr>
      <w:szCs w:val="20"/>
    </w:rPr>
  </w:style>
  <w:style w:type="paragraph" w:customStyle="1" w:styleId="110">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11">
    <w:name w:val="1 Char Char Char Char Char Char Char Char Char Char"/>
    <w:basedOn w:val="1"/>
    <w:qFormat/>
    <w:uiPriority w:val="0"/>
  </w:style>
  <w:style w:type="paragraph" w:customStyle="1" w:styleId="112">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13">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14">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5">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6">
    <w:name w:val="三级标题"/>
    <w:basedOn w:val="1"/>
    <w:next w:val="33"/>
    <w:qFormat/>
    <w:uiPriority w:val="0"/>
    <w:pPr>
      <w:spacing w:line="440" w:lineRule="exact"/>
      <w:jc w:val="center"/>
    </w:pPr>
    <w:rPr>
      <w:w w:val="90"/>
      <w:sz w:val="24"/>
    </w:rPr>
  </w:style>
  <w:style w:type="paragraph" w:customStyle="1" w:styleId="117">
    <w:name w:val="样式35"/>
    <w:basedOn w:val="1"/>
    <w:qFormat/>
    <w:uiPriority w:val="0"/>
    <w:pPr>
      <w:adjustRightInd w:val="0"/>
      <w:spacing w:line="312" w:lineRule="auto"/>
      <w:ind w:firstLine="567"/>
    </w:pPr>
    <w:rPr>
      <w:rFonts w:ascii="宋体"/>
      <w:kern w:val="0"/>
      <w:sz w:val="28"/>
      <w:szCs w:val="20"/>
    </w:rPr>
  </w:style>
  <w:style w:type="paragraph" w:customStyle="1" w:styleId="118">
    <w:name w:val="Char Char Char Char Char Char Char Char2 Char"/>
    <w:basedOn w:val="1"/>
    <w:qFormat/>
    <w:uiPriority w:val="0"/>
    <w:pPr>
      <w:widowControl/>
      <w:spacing w:after="160" w:line="240" w:lineRule="exact"/>
      <w:jc w:val="left"/>
    </w:pPr>
    <w:rPr>
      <w:szCs w:val="20"/>
    </w:rPr>
  </w:style>
  <w:style w:type="paragraph" w:customStyle="1" w:styleId="119">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20">
    <w:name w:val="表名"/>
    <w:basedOn w:val="1"/>
    <w:qFormat/>
    <w:uiPriority w:val="0"/>
    <w:pPr>
      <w:spacing w:line="240" w:lineRule="exact"/>
      <w:jc w:val="center"/>
    </w:pPr>
    <w:rPr>
      <w:rFonts w:ascii="宋体" w:hAnsi="宋体"/>
      <w:b/>
      <w:color w:val="000000"/>
      <w:sz w:val="24"/>
    </w:rPr>
  </w:style>
  <w:style w:type="paragraph" w:customStyle="1" w:styleId="121">
    <w:name w:val="正文001"/>
    <w:basedOn w:val="1"/>
    <w:qFormat/>
    <w:uiPriority w:val="0"/>
    <w:pPr>
      <w:spacing w:before="60" w:line="420" w:lineRule="exact"/>
      <w:ind w:firstLine="482"/>
    </w:pPr>
    <w:rPr>
      <w:sz w:val="24"/>
      <w:szCs w:val="20"/>
    </w:rPr>
  </w:style>
  <w:style w:type="paragraph" w:customStyle="1" w:styleId="122">
    <w:name w:val="1表格"/>
    <w:basedOn w:val="1"/>
    <w:qFormat/>
    <w:uiPriority w:val="0"/>
    <w:pPr>
      <w:snapToGrid w:val="0"/>
      <w:jc w:val="center"/>
      <w:outlineLvl w:val="4"/>
    </w:pPr>
    <w:rPr>
      <w:rFonts w:eastAsia="仿宋_GB2312"/>
    </w:rPr>
  </w:style>
  <w:style w:type="paragraph" w:customStyle="1" w:styleId="123">
    <w:name w:val="1标题2级"/>
    <w:basedOn w:val="1"/>
    <w:qFormat/>
    <w:uiPriority w:val="0"/>
    <w:pPr>
      <w:keepNext/>
      <w:snapToGrid w:val="0"/>
      <w:spacing w:line="420" w:lineRule="auto"/>
      <w:outlineLvl w:val="1"/>
    </w:pPr>
    <w:rPr>
      <w:rFonts w:eastAsia="黑体"/>
      <w:b/>
      <w:sz w:val="28"/>
      <w:szCs w:val="20"/>
    </w:rPr>
  </w:style>
  <w:style w:type="paragraph" w:customStyle="1" w:styleId="124">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5">
    <w:name w:val="zxz5"/>
    <w:next w:val="1"/>
    <w:qFormat/>
    <w:uiPriority w:val="0"/>
    <w:pPr>
      <w:tabs>
        <w:tab w:val="left" w:pos="0"/>
      </w:tabs>
      <w:jc w:val="center"/>
    </w:pPr>
    <w:rPr>
      <w:rFonts w:ascii="Calibri" w:hAnsi="Calibri" w:eastAsia="宋体" w:cs="Times New Roman"/>
      <w:lang w:val="en-US" w:eastAsia="zh-CN" w:bidi="ar-SA"/>
    </w:rPr>
  </w:style>
  <w:style w:type="paragraph" w:customStyle="1" w:styleId="126">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127">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8">
    <w:name w:val="表格内文字 Char"/>
    <w:link w:val="129"/>
    <w:qFormat/>
    <w:uiPriority w:val="0"/>
    <w:rPr>
      <w:rFonts w:eastAsia="仿宋_GB2312"/>
      <w:sz w:val="24"/>
      <w:szCs w:val="24"/>
    </w:rPr>
  </w:style>
  <w:style w:type="paragraph" w:customStyle="1" w:styleId="129">
    <w:name w:val="表格内文字"/>
    <w:basedOn w:val="1"/>
    <w:link w:val="128"/>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30">
    <w:name w:val="WPS Plain"/>
    <w:qFormat/>
    <w:uiPriority w:val="0"/>
    <w:rPr>
      <w:rFonts w:ascii="Times New Roman" w:hAnsi="Times New Roman" w:eastAsia="宋体" w:cs="Times New Roman"/>
      <w:sz w:val="24"/>
      <w:szCs w:val="24"/>
      <w:lang w:val="en-US" w:eastAsia="zh-CN" w:bidi="ar-SA"/>
    </w:rPr>
  </w:style>
  <w:style w:type="character" w:customStyle="1" w:styleId="131">
    <w:name w:val="副标题 字符"/>
    <w:basedOn w:val="40"/>
    <w:qFormat/>
    <w:uiPriority w:val="11"/>
    <w:rPr>
      <w:b/>
      <w:bCs/>
      <w:kern w:val="28"/>
      <w:sz w:val="32"/>
      <w:szCs w:val="32"/>
    </w:rPr>
  </w:style>
  <w:style w:type="character" w:customStyle="1" w:styleId="132">
    <w:name w:val="副标题 字符1"/>
    <w:link w:val="26"/>
    <w:qFormat/>
    <w:uiPriority w:val="0"/>
    <w:rPr>
      <w:rFonts w:ascii="Cambria" w:hAnsi="Cambria" w:eastAsia="宋体" w:cs="Times New Roman"/>
      <w:kern w:val="0"/>
      <w:szCs w:val="24"/>
      <w:lang w:val="zh-CN" w:eastAsia="en-US" w:bidi="en-US"/>
    </w:rPr>
  </w:style>
  <w:style w:type="character" w:customStyle="1" w:styleId="133">
    <w:name w:val="批注文字 字符1"/>
    <w:link w:val="11"/>
    <w:qFormat/>
    <w:uiPriority w:val="0"/>
    <w:rPr>
      <w:rFonts w:ascii="Times New Roman" w:hAnsi="Times New Roman" w:eastAsia="宋体" w:cs="Times New Roman"/>
      <w:szCs w:val="24"/>
      <w:lang w:val="zh-CN" w:eastAsia="zh-CN"/>
    </w:rPr>
  </w:style>
  <w:style w:type="character" w:customStyle="1" w:styleId="134">
    <w:name w:val="海尔正文 Char"/>
    <w:link w:val="135"/>
    <w:qFormat/>
    <w:uiPriority w:val="0"/>
    <w:rPr>
      <w:rFonts w:ascii="宋体" w:hAnsi="宋体" w:cs="宋体"/>
      <w:sz w:val="28"/>
    </w:rPr>
  </w:style>
  <w:style w:type="paragraph" w:customStyle="1" w:styleId="135">
    <w:name w:val="海尔正文"/>
    <w:basedOn w:val="1"/>
    <w:link w:val="134"/>
    <w:qFormat/>
    <w:uiPriority w:val="0"/>
    <w:pPr>
      <w:spacing w:line="360" w:lineRule="auto"/>
      <w:ind w:firstLine="560" w:firstLineChars="200"/>
    </w:pPr>
    <w:rPr>
      <w:rFonts w:ascii="宋体" w:hAnsi="宋体" w:cs="宋体" w:eastAsiaTheme="minorEastAsia"/>
      <w:sz w:val="28"/>
      <w:szCs w:val="22"/>
    </w:rPr>
  </w:style>
  <w:style w:type="paragraph" w:customStyle="1" w:styleId="136">
    <w:name w:val="海尔标题3 + 加粗"/>
    <w:basedOn w:val="135"/>
    <w:qFormat/>
    <w:uiPriority w:val="0"/>
    <w:pPr>
      <w:ind w:firstLine="0" w:firstLineChars="0"/>
    </w:pPr>
    <w:rPr>
      <w:rFonts w:eastAsia="黑体"/>
      <w:b/>
      <w:bCs/>
    </w:rPr>
  </w:style>
  <w:style w:type="paragraph" w:customStyle="1" w:styleId="137">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8">
    <w:name w:val="正文（首行缩进2字） Char1"/>
    <w:link w:val="139"/>
    <w:qFormat/>
    <w:uiPriority w:val="0"/>
    <w:rPr>
      <w:sz w:val="24"/>
      <w:szCs w:val="30"/>
    </w:rPr>
  </w:style>
  <w:style w:type="paragraph" w:customStyle="1" w:styleId="139">
    <w:name w:val="正文（首行缩进2字）"/>
    <w:basedOn w:val="1"/>
    <w:link w:val="138"/>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40">
    <w:name w:val="1正文段落"/>
    <w:basedOn w:val="1"/>
    <w:link w:val="141"/>
    <w:qFormat/>
    <w:uiPriority w:val="0"/>
    <w:pPr>
      <w:spacing w:line="360" w:lineRule="auto"/>
      <w:ind w:firstLine="480" w:firstLineChars="200"/>
      <w:jc w:val="left"/>
    </w:pPr>
    <w:rPr>
      <w:snapToGrid w:val="0"/>
      <w:kern w:val="0"/>
      <w:sz w:val="24"/>
      <w:lang w:val="zh-CN"/>
    </w:rPr>
  </w:style>
  <w:style w:type="character" w:customStyle="1" w:styleId="141">
    <w:name w:val="1正文段落 Char"/>
    <w:link w:val="140"/>
    <w:qFormat/>
    <w:uiPriority w:val="0"/>
    <w:rPr>
      <w:rFonts w:ascii="Times New Roman" w:hAnsi="Times New Roman" w:eastAsia="宋体" w:cs="Times New Roman"/>
      <w:snapToGrid w:val="0"/>
      <w:kern w:val="0"/>
      <w:sz w:val="24"/>
      <w:szCs w:val="24"/>
      <w:lang w:val="zh-CN" w:eastAsia="zh-CN"/>
    </w:rPr>
  </w:style>
  <w:style w:type="paragraph" w:customStyle="1" w:styleId="142">
    <w:name w:val="表内文字小10"/>
    <w:basedOn w:val="1"/>
    <w:qFormat/>
    <w:uiPriority w:val="0"/>
    <w:pPr>
      <w:adjustRightInd w:val="0"/>
      <w:snapToGrid w:val="0"/>
      <w:jc w:val="center"/>
    </w:pPr>
    <w:rPr>
      <w:bCs/>
      <w:color w:val="003366"/>
      <w:szCs w:val="20"/>
    </w:rPr>
  </w:style>
  <w:style w:type="paragraph" w:customStyle="1" w:styleId="143">
    <w:name w:val="表格内容自定"/>
    <w:basedOn w:val="1"/>
    <w:qFormat/>
    <w:uiPriority w:val="0"/>
    <w:pPr>
      <w:spacing w:line="280" w:lineRule="exact"/>
      <w:jc w:val="center"/>
    </w:pPr>
    <w:rPr>
      <w:kern w:val="0"/>
      <w:sz w:val="18"/>
      <w:szCs w:val="21"/>
    </w:rPr>
  </w:style>
  <w:style w:type="character" w:customStyle="1" w:styleId="144">
    <w:name w:val="表格内容 Char"/>
    <w:link w:val="48"/>
    <w:qFormat/>
    <w:uiPriority w:val="0"/>
    <w:rPr>
      <w:rFonts w:ascii="Arial" w:hAnsi="Arial" w:eastAsia="仿宋_GB2312" w:cs="Times New Roman"/>
      <w:kern w:val="0"/>
      <w:sz w:val="24"/>
      <w:szCs w:val="20"/>
      <w:lang w:val="zh-CN" w:eastAsia="zh-CN"/>
    </w:rPr>
  </w:style>
  <w:style w:type="character" w:customStyle="1" w:styleId="145">
    <w:name w:val="z101"/>
    <w:qFormat/>
    <w:uiPriority w:val="0"/>
    <w:rPr>
      <w:color w:val="000000"/>
      <w:sz w:val="21"/>
      <w:szCs w:val="21"/>
    </w:rPr>
  </w:style>
  <w:style w:type="paragraph" w:customStyle="1" w:styleId="146">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7">
    <w:name w:val="文档结构图 字符1"/>
    <w:link w:val="10"/>
    <w:qFormat/>
    <w:uiPriority w:val="0"/>
    <w:rPr>
      <w:rFonts w:ascii="Times New Roman" w:hAnsi="Times New Roman" w:eastAsia="宋体" w:cs="Times New Roman"/>
      <w:szCs w:val="24"/>
      <w:shd w:val="clear" w:color="auto" w:fill="000080"/>
      <w:lang w:val="zh-CN" w:eastAsia="zh-CN"/>
    </w:rPr>
  </w:style>
  <w:style w:type="character" w:customStyle="1" w:styleId="148">
    <w:name w:val="正文文本首行缩进 字符"/>
    <w:basedOn w:val="83"/>
    <w:link w:val="32"/>
    <w:semiHidden/>
    <w:qFormat/>
    <w:uiPriority w:val="99"/>
    <w:rPr>
      <w:rFonts w:ascii="Times New Roman" w:hAnsi="Times New Roman" w:eastAsia="宋体" w:cs="Times New Roman"/>
      <w:sz w:val="28"/>
      <w:szCs w:val="24"/>
    </w:rPr>
  </w:style>
  <w:style w:type="character" w:customStyle="1" w:styleId="149">
    <w:name w:val="正文文本首行缩进 2 字符"/>
    <w:basedOn w:val="89"/>
    <w:link w:val="33"/>
    <w:semiHidden/>
    <w:qFormat/>
    <w:uiPriority w:val="99"/>
    <w:rPr>
      <w:rFonts w:ascii="Times New Roman" w:hAnsi="Times New Roman" w:eastAsia="宋体" w:cs="Times New Roman"/>
      <w:sz w:val="28"/>
      <w:szCs w:val="24"/>
    </w:rPr>
  </w:style>
  <w:style w:type="paragraph" w:styleId="150">
    <w:name w:val="List Paragraph"/>
    <w:basedOn w:val="1"/>
    <w:qFormat/>
    <w:uiPriority w:val="34"/>
    <w:pPr>
      <w:ind w:firstLine="420" w:firstLineChars="200"/>
    </w:pPr>
  </w:style>
  <w:style w:type="character" w:customStyle="1" w:styleId="151">
    <w:name w:val="样式23 Char Char"/>
    <w:link w:val="152"/>
    <w:qFormat/>
    <w:uiPriority w:val="0"/>
    <w:rPr>
      <w:rFonts w:ascii="宋体" w:hAnsi="宋体"/>
      <w:color w:val="000000"/>
      <w:sz w:val="24"/>
      <w:szCs w:val="24"/>
    </w:rPr>
  </w:style>
  <w:style w:type="paragraph" w:customStyle="1" w:styleId="152">
    <w:name w:val="样式23"/>
    <w:basedOn w:val="1"/>
    <w:link w:val="151"/>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53">
    <w:name w:val="正文01 Char"/>
    <w:link w:val="154"/>
    <w:qFormat/>
    <w:uiPriority w:val="0"/>
    <w:rPr>
      <w:rFonts w:eastAsia="宋体"/>
      <w:sz w:val="24"/>
    </w:rPr>
  </w:style>
  <w:style w:type="paragraph" w:customStyle="1" w:styleId="154">
    <w:name w:val="正文01"/>
    <w:basedOn w:val="8"/>
    <w:link w:val="153"/>
    <w:qFormat/>
    <w:uiPriority w:val="0"/>
    <w:pPr>
      <w:widowControl w:val="0"/>
      <w:spacing w:line="360" w:lineRule="auto"/>
      <w:ind w:firstLine="480" w:firstLineChars="200"/>
      <w:jc w:val="both"/>
    </w:pPr>
    <w:rPr>
      <w:rFonts w:eastAsia="宋体"/>
      <w:w w:val="100"/>
      <w:sz w:val="24"/>
    </w:rPr>
  </w:style>
  <w:style w:type="table" w:customStyle="1" w:styleId="155">
    <w:name w:val="Table Normal"/>
    <w:semiHidden/>
    <w:unhideWhenUsed/>
    <w:qFormat/>
    <w:uiPriority w:val="2"/>
    <w:pPr>
      <w:widowControl w:val="0"/>
    </w:pPr>
    <w:rPr>
      <w:sz w:val="22"/>
      <w:lang w:eastAsia="en-US"/>
    </w:rPr>
    <w:tblPr>
      <w:tblCellMar>
        <w:top w:w="0" w:type="dxa"/>
        <w:left w:w="0" w:type="dxa"/>
        <w:bottom w:w="0" w:type="dxa"/>
        <w:right w:w="0" w:type="dxa"/>
      </w:tblCellMar>
    </w:tblPr>
  </w:style>
  <w:style w:type="paragraph" w:customStyle="1" w:styleId="156">
    <w:name w:val="表样式1"/>
    <w:basedOn w:val="1"/>
    <w:qFormat/>
    <w:uiPriority w:val="0"/>
    <w:pPr>
      <w:snapToGrid w:val="0"/>
      <w:jc w:val="center"/>
    </w:pPr>
    <w:rPr>
      <w:rFonts w:ascii="Calibri" w:hAnsi="Calibri"/>
      <w:color w:val="000000"/>
      <w:szCs w:val="21"/>
    </w:rPr>
  </w:style>
  <w:style w:type="character" w:customStyle="1" w:styleId="157">
    <w:name w:val="表格文字 Char"/>
    <w:link w:val="102"/>
    <w:qFormat/>
    <w:locked/>
    <w:uiPriority w:val="0"/>
    <w:rPr>
      <w:rFonts w:ascii="Times New Roman" w:hAnsi="Times New Roman" w:eastAsia="仿宋_GB2312" w:cs="Times New Roman"/>
      <w:kern w:val="0"/>
      <w:sz w:val="24"/>
      <w:szCs w:val="20"/>
    </w:rPr>
  </w:style>
  <w:style w:type="table" w:customStyle="1" w:styleId="158">
    <w:name w:val="三线表A"/>
    <w:qFormat/>
    <w:uiPriority w:val="99"/>
    <w:pPr>
      <w:jc w:val="center"/>
    </w:p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9">
    <w:name w:val="浅色底纹1"/>
    <w:basedOn w:val="34"/>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60">
    <w:name w:val="浅色底纹 - 强调文字颜色 11"/>
    <w:basedOn w:val="34"/>
    <w:qFormat/>
    <w:uiPriority w:val="60"/>
    <w:rPr>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61">
    <w:name w:val="font21"/>
    <w:basedOn w:val="40"/>
    <w:qFormat/>
    <w:uiPriority w:val="0"/>
    <w:rPr>
      <w:rFonts w:hint="eastAsia" w:ascii="等线" w:hAnsi="等线" w:eastAsia="等线" w:cs="等线"/>
      <w:color w:val="000000"/>
      <w:sz w:val="20"/>
      <w:szCs w:val="20"/>
      <w:u w:val="none"/>
    </w:rPr>
  </w:style>
  <w:style w:type="character" w:customStyle="1" w:styleId="162">
    <w:name w:val="font01"/>
    <w:basedOn w:val="40"/>
    <w:qFormat/>
    <w:uiPriority w:val="0"/>
    <w:rPr>
      <w:rFonts w:hint="eastAsia" w:ascii="等线" w:hAnsi="等线" w:eastAsia="等线" w:cs="等线"/>
      <w:color w:val="000000"/>
      <w:sz w:val="20"/>
      <w:szCs w:val="20"/>
      <w:u w:val="none"/>
      <w:vertAlign w:val="subscript"/>
    </w:rPr>
  </w:style>
  <w:style w:type="character" w:customStyle="1" w:styleId="163">
    <w:name w:val="font11"/>
    <w:basedOn w:val="40"/>
    <w:qFormat/>
    <w:uiPriority w:val="0"/>
    <w:rPr>
      <w:rFonts w:hint="eastAsia" w:ascii="等线" w:hAnsi="等线" w:eastAsia="等线" w:cs="等线"/>
      <w:color w:val="000000"/>
      <w:sz w:val="22"/>
      <w:szCs w:val="22"/>
      <w:u w:val="none"/>
    </w:rPr>
  </w:style>
  <w:style w:type="paragraph" w:customStyle="1" w:styleId="164">
    <w:name w:val="表内容"/>
    <w:basedOn w:val="1"/>
    <w:next w:val="1"/>
    <w:qFormat/>
    <w:uiPriority w:val="0"/>
    <w:pPr>
      <w:jc w:val="center"/>
    </w:pPr>
    <w:rPr>
      <w:szCs w:val="20"/>
    </w:rPr>
  </w:style>
  <w:style w:type="paragraph" w:customStyle="1" w:styleId="165">
    <w:name w:val="表格内部"/>
    <w:basedOn w:val="1"/>
    <w:qFormat/>
    <w:uiPriority w:val="0"/>
    <w:pPr>
      <w:jc w:val="center"/>
    </w:pPr>
    <w:rPr>
      <w:kern w:val="24"/>
      <w:szCs w:val="18"/>
    </w:rPr>
  </w:style>
  <w:style w:type="paragraph" w:customStyle="1" w:styleId="166">
    <w:name w:val="正文首行缩进1"/>
    <w:basedOn w:val="14"/>
    <w:qFormat/>
    <w:uiPriority w:val="0"/>
    <w:pPr>
      <w:spacing w:after="120"/>
      <w:ind w:firstLine="420" w:firstLineChars="100"/>
    </w:pPr>
    <w:rPr>
      <w:sz w:val="21"/>
    </w:rPr>
  </w:style>
  <w:style w:type="paragraph" w:customStyle="1" w:styleId="167">
    <w:name w:val="标题2--表格"/>
    <w:basedOn w:val="1"/>
    <w:qFormat/>
    <w:uiPriority w:val="0"/>
    <w:pPr>
      <w:jc w:val="left"/>
    </w:pPr>
    <w:rPr>
      <w:b/>
      <w:sz w:val="30"/>
      <w:szCs w:val="28"/>
    </w:rPr>
  </w:style>
  <w:style w:type="paragraph" w:customStyle="1" w:styleId="168">
    <w:name w:val="标题3--表格"/>
    <w:basedOn w:val="1"/>
    <w:qFormat/>
    <w:uiPriority w:val="0"/>
    <w:pPr>
      <w:jc w:val="left"/>
    </w:pPr>
    <w:rPr>
      <w:b/>
      <w:sz w:val="28"/>
    </w:rPr>
  </w:style>
  <w:style w:type="paragraph" w:customStyle="1" w:styleId="169">
    <w:name w:val="表格内容1"/>
    <w:basedOn w:val="1"/>
    <w:qFormat/>
    <w:uiPriority w:val="0"/>
    <w:pPr>
      <w:jc w:val="center"/>
    </w:pPr>
    <w:rPr>
      <w:kern w:val="0"/>
      <w:szCs w:val="21"/>
    </w:rPr>
  </w:style>
  <w:style w:type="paragraph" w:customStyle="1" w:styleId="170">
    <w:name w:val="p15"/>
    <w:basedOn w:val="1"/>
    <w:qFormat/>
    <w:uiPriority w:val="0"/>
    <w:pPr>
      <w:widowControl/>
      <w:jc w:val="left"/>
    </w:pPr>
    <w:rPr>
      <w:kern w:val="0"/>
      <w:sz w:val="20"/>
      <w:szCs w:val="20"/>
    </w:rPr>
  </w:style>
  <w:style w:type="character" w:customStyle="1" w:styleId="171">
    <w:name w:val="15"/>
    <w:basedOn w:val="40"/>
    <w:qFormat/>
    <w:uiPriority w:val="0"/>
    <w:rPr>
      <w:rFonts w:hint="eastAsia" w:ascii="宋体" w:hAnsi="宋体" w:eastAsia="宋体"/>
      <w:color w:val="000000"/>
      <w:sz w:val="24"/>
      <w:szCs w:val="24"/>
    </w:rPr>
  </w:style>
  <w:style w:type="paragraph" w:customStyle="1" w:styleId="172">
    <w:name w:val="正文首行缩进 21"/>
    <w:basedOn w:val="15"/>
    <w:next w:val="1"/>
    <w:qFormat/>
    <w:uiPriority w:val="0"/>
    <w:pPr>
      <w:spacing w:before="100" w:beforeAutospacing="1"/>
      <w:ind w:left="420" w:leftChars="200" w:firstLine="420" w:firstLineChars="200"/>
    </w:pPr>
    <w:rPr>
      <w:rFonts w:ascii="Calibri" w:hAnsi="Calibri"/>
      <w:sz w:val="21"/>
      <w:szCs w:val="21"/>
    </w:rPr>
  </w:style>
  <w:style w:type="character" w:customStyle="1" w:styleId="173">
    <w:name w:val="称呼 字符"/>
    <w:basedOn w:val="40"/>
    <w:link w:val="12"/>
    <w:semiHidden/>
    <w:qFormat/>
    <w:uiPriority w:val="99"/>
    <w:rPr>
      <w:rFonts w:ascii="Calibri" w:hAnsi="Calibri"/>
      <w:kern w:val="2"/>
      <w:sz w:val="28"/>
      <w:szCs w:val="28"/>
    </w:rPr>
  </w:style>
  <w:style w:type="paragraph" w:customStyle="1" w:styleId="174">
    <w:name w:val="列表段落1"/>
    <w:basedOn w:val="1"/>
    <w:qFormat/>
    <w:uiPriority w:val="0"/>
    <w:pPr>
      <w:spacing w:before="1" w:after="100" w:afterAutospacing="1"/>
      <w:ind w:left="285" w:hanging="602"/>
    </w:pPr>
    <w:rPr>
      <w:rFonts w:ascii="宋体" w:hAnsi="宋体" w:cs="宋体"/>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numbering" Target="numbering.xml"/><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380947-F7FB-4F0F-BAB9-A635A3B92DA6}">
  <ds:schemaRefs/>
</ds:datastoreItem>
</file>

<file path=docProps/app.xml><?xml version="1.0" encoding="utf-8"?>
<Properties xmlns="http://schemas.openxmlformats.org/officeDocument/2006/extended-properties" xmlns:vt="http://schemas.openxmlformats.org/officeDocument/2006/docPropsVTypes">
  <Template>Normal.dotm</Template>
  <Pages>45</Pages>
  <Words>21366</Words>
  <Characters>26175</Characters>
  <Lines>75</Lines>
  <Paragraphs>60</Paragraphs>
  <TotalTime>1847</TotalTime>
  <ScaleCrop>false</ScaleCrop>
  <LinksUpToDate>false</LinksUpToDate>
  <CharactersWithSpaces>26892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Kecy</cp:lastModifiedBy>
  <cp:lastPrinted>2019-09-21T09:22:00Z</cp:lastPrinted>
  <dcterms:modified xsi:type="dcterms:W3CDTF">2022-11-15T07:23:21Z</dcterms:modified>
  <cp:revision>5840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37D9590DC6CF4B70ACB72B0E0E1C8517</vt:lpwstr>
  </property>
</Properties>
</file>