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288" w:lineRule="auto"/>
        <w:jc w:val="center"/>
        <w:rPr>
          <w:rFonts w:hint="eastAsia" w:ascii="楷体" w:hAnsi="楷体" w:eastAsia="楷体" w:cs="Times New Roman"/>
          <w:b/>
          <w:sz w:val="36"/>
          <w:szCs w:val="36"/>
          <w:lang w:eastAsia="zh-CN"/>
        </w:rPr>
      </w:pPr>
      <w:r>
        <w:rPr>
          <w:rFonts w:hint="eastAsia" w:ascii="楷体" w:hAnsi="楷体" w:eastAsia="楷体"/>
          <w:b/>
          <w:sz w:val="36"/>
          <w:szCs w:val="36"/>
          <w:lang w:eastAsia="zh-CN"/>
        </w:rPr>
        <w:t>无为图创环保科技有限公司炉渣综合利用建设项目竣工环境保护</w:t>
      </w:r>
      <w:r>
        <w:rPr>
          <w:rFonts w:hint="eastAsia" w:ascii="楷体" w:hAnsi="楷体" w:eastAsia="楷体" w:cs="Times New Roman"/>
          <w:b/>
          <w:sz w:val="36"/>
          <w:szCs w:val="36"/>
          <w:lang w:eastAsia="zh-CN"/>
        </w:rPr>
        <w:t>验收意见</w:t>
      </w:r>
    </w:p>
    <w:p>
      <w:pPr>
        <w:snapToGrid w:val="0"/>
        <w:spacing w:line="400" w:lineRule="exact"/>
        <w:jc w:val="center"/>
        <w:rPr>
          <w:rFonts w:hint="eastAsia" w:ascii="楷体_GB2312" w:eastAsia="楷体_GB2312"/>
          <w:b/>
          <w:sz w:val="36"/>
          <w:szCs w:val="36"/>
        </w:rPr>
      </w:pPr>
    </w:p>
    <w:p>
      <w:pPr>
        <w:snapToGrid w:val="0"/>
        <w:spacing w:line="440" w:lineRule="exact"/>
        <w:ind w:firstLine="480" w:firstLineChars="200"/>
        <w:jc w:val="left"/>
        <w:rPr>
          <w:rFonts w:hint="eastAsia" w:ascii="宋体" w:hAnsi="宋体"/>
          <w:color w:val="000000"/>
          <w:sz w:val="24"/>
        </w:rPr>
      </w:pPr>
      <w:r>
        <w:rPr>
          <w:rFonts w:hint="eastAsia" w:ascii="宋体" w:hAnsi="宋体"/>
          <w:sz w:val="24"/>
        </w:rPr>
        <w:t>20</w:t>
      </w:r>
      <w:r>
        <w:rPr>
          <w:rFonts w:hint="eastAsia" w:ascii="宋体" w:hAnsi="宋体"/>
          <w:sz w:val="24"/>
          <w:lang w:val="en-US" w:eastAsia="zh-CN"/>
        </w:rPr>
        <w:t>22</w:t>
      </w:r>
      <w:r>
        <w:rPr>
          <w:rFonts w:hint="eastAsia" w:ascii="宋体" w:hAnsi="宋体"/>
          <w:sz w:val="24"/>
        </w:rPr>
        <w:t>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10</w:t>
      </w:r>
      <w:r>
        <w:rPr>
          <w:rFonts w:hint="eastAsia" w:ascii="宋体" w:hAnsi="宋体"/>
          <w:sz w:val="24"/>
        </w:rPr>
        <w:t>日</w:t>
      </w:r>
      <w:r>
        <w:rPr>
          <w:rFonts w:hint="eastAsia" w:ascii="宋体" w:hAnsi="宋体"/>
          <w:color w:val="000000"/>
          <w:sz w:val="24"/>
        </w:rPr>
        <w:t>，</w:t>
      </w:r>
      <w:r>
        <w:rPr>
          <w:rFonts w:hint="eastAsia" w:ascii="宋体" w:hAnsi="宋体" w:cs="宋体"/>
          <w:color w:val="000000"/>
          <w:kern w:val="0"/>
          <w:sz w:val="24"/>
        </w:rPr>
        <w:t>依据国家有关环保法律法规、建设项目竣工环境保护验收技术规范、本项目环境影响报告表和审批部门审批批复等要求，无为图创环保科技有限公司在本公司主持召开了“炉渣综合利用建设项目”竣工环境保护验收会议，会议成立了由</w:t>
      </w:r>
      <w:r>
        <w:rPr>
          <w:rFonts w:hint="eastAsia" w:ascii="宋体" w:hAnsi="宋体" w:cs="宋体"/>
          <w:color w:val="000000"/>
          <w:kern w:val="0"/>
          <w:sz w:val="24"/>
          <w:lang w:eastAsia="zh-CN"/>
        </w:rPr>
        <w:t>无为图创环保科技有限公司</w:t>
      </w:r>
      <w:r>
        <w:rPr>
          <w:rFonts w:hint="eastAsia" w:ascii="宋体" w:hAnsi="宋体" w:cs="宋体"/>
          <w:color w:val="000000"/>
          <w:kern w:val="0"/>
          <w:sz w:val="24"/>
        </w:rPr>
        <w:t>（建设单位）、芜湖</w:t>
      </w:r>
      <w:r>
        <w:rPr>
          <w:rFonts w:hint="eastAsia" w:ascii="宋体" w:hAnsi="宋体" w:cs="宋体"/>
          <w:color w:val="000000"/>
          <w:kern w:val="0"/>
          <w:sz w:val="24"/>
          <w:lang w:val="en-US" w:eastAsia="zh-CN"/>
        </w:rPr>
        <w:t>宏安生态环境科技有限公司</w:t>
      </w:r>
      <w:r>
        <w:rPr>
          <w:rFonts w:hint="eastAsia" w:ascii="宋体" w:hAnsi="宋体" w:cs="宋体"/>
          <w:color w:val="000000"/>
          <w:kern w:val="0"/>
          <w:sz w:val="24"/>
        </w:rPr>
        <w:t>（验收报告编制单位）及</w:t>
      </w:r>
      <w:r>
        <w:rPr>
          <w:rFonts w:ascii="宋体" w:hAnsi="宋体" w:cs="宋体"/>
          <w:color w:val="000000"/>
          <w:kern w:val="0"/>
          <w:sz w:val="24"/>
        </w:rPr>
        <w:t>3</w:t>
      </w:r>
      <w:r>
        <w:rPr>
          <w:rFonts w:hint="eastAsia" w:ascii="宋体" w:hAnsi="宋体" w:cs="宋体"/>
          <w:color w:val="000000"/>
          <w:kern w:val="0"/>
          <w:sz w:val="24"/>
        </w:rPr>
        <w:t>位行业专家组成的验收工作组，对该项目开展竣工环境保护验收工作。会议上建设单位汇报了该项目环境保护“三同时”执行情况，验收监测单位汇报了验收监测报告编制情况，验收工作组对项目现场进行了踏勘，并查阅了有关环保资料，形成验收意见如下：</w:t>
      </w:r>
    </w:p>
    <w:p>
      <w:pPr>
        <w:spacing w:line="440" w:lineRule="exact"/>
        <w:ind w:firstLine="482" w:firstLineChars="200"/>
        <w:rPr>
          <w:rFonts w:hint="eastAsia" w:ascii="宋体" w:hAnsi="宋体"/>
          <w:b/>
          <w:sz w:val="24"/>
        </w:rPr>
      </w:pPr>
      <w:r>
        <w:rPr>
          <w:rFonts w:hint="eastAsia" w:ascii="宋体" w:hAnsi="宋体"/>
          <w:b/>
          <w:sz w:val="24"/>
        </w:rPr>
        <w:t>一、项目基本情况</w:t>
      </w:r>
    </w:p>
    <w:p>
      <w:pPr>
        <w:spacing w:line="440" w:lineRule="exact"/>
        <w:rPr>
          <w:rFonts w:hint="eastAsia" w:ascii="宋体" w:hAnsi="宋体"/>
          <w:sz w:val="24"/>
        </w:rPr>
      </w:pPr>
      <w:r>
        <w:rPr>
          <w:rFonts w:hint="eastAsia" w:ascii="宋体" w:hAnsi="宋体" w:cs="Tahoma"/>
          <w:color w:val="333333"/>
          <w:sz w:val="24"/>
        </w:rPr>
        <w:t xml:space="preserve">    1、建设地点、规模、主要建设内容</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建设地点：无为市石涧镇新材料产业园东片区</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建设性质：新建</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建设规模：总占地面积约20亩，年生产 10万吨环保炉渣</w:t>
      </w:r>
    </w:p>
    <w:p>
      <w:pPr>
        <w:pStyle w:val="2"/>
        <w:spacing w:line="440" w:lineRule="exact"/>
        <w:ind w:firstLine="480"/>
        <w:rPr>
          <w:rFonts w:hint="eastAsia" w:ascii="宋体" w:hAnsi="宋体" w:eastAsia="宋体" w:cs="Tahoma"/>
          <w:color w:val="333333"/>
          <w:w w:val="100"/>
          <w:kern w:val="2"/>
          <w:sz w:val="24"/>
          <w:szCs w:val="24"/>
          <w:lang w:val="en-US" w:eastAsia="zh-CN" w:bidi="ar-SA"/>
        </w:rPr>
      </w:pPr>
      <w:r>
        <w:rPr>
          <w:rFonts w:hint="eastAsia" w:ascii="宋体" w:hAnsi="宋体" w:eastAsia="宋体" w:cs="Tahoma"/>
          <w:color w:val="333333"/>
          <w:w w:val="100"/>
          <w:kern w:val="2"/>
          <w:sz w:val="24"/>
          <w:szCs w:val="24"/>
          <w:lang w:val="en-US" w:eastAsia="zh-CN" w:bidi="ar-SA"/>
        </w:rPr>
        <w:t>建设内容：项目主要包括新生产厂房、综合楼、仓库等构成，建筑面积约12000平方米。</w:t>
      </w:r>
    </w:p>
    <w:p>
      <w:pPr>
        <w:autoSpaceDE w:val="0"/>
        <w:autoSpaceDN w:val="0"/>
        <w:adjustRightInd w:val="0"/>
        <w:spacing w:line="440" w:lineRule="exact"/>
        <w:ind w:firstLine="480" w:firstLineChars="200"/>
        <w:jc w:val="left"/>
        <w:rPr>
          <w:rFonts w:ascii="宋体" w:hAnsi="宋体" w:cs="宋体"/>
          <w:color w:val="000000"/>
          <w:kern w:val="0"/>
          <w:sz w:val="24"/>
        </w:rPr>
      </w:pPr>
      <w:r>
        <w:rPr>
          <w:rFonts w:hint="eastAsia" w:ascii="宋体" w:hAnsi="宋体" w:cs="Tahoma"/>
          <w:color w:val="333333"/>
          <w:sz w:val="24"/>
        </w:rPr>
        <w:t>2、建设过程及环保审批情况</w:t>
      </w:r>
    </w:p>
    <w:p>
      <w:pPr>
        <w:spacing w:line="480" w:lineRule="exact"/>
        <w:ind w:firstLine="480"/>
        <w:rPr>
          <w:rFonts w:hint="eastAsia" w:ascii="宋体" w:hAnsi="宋体"/>
          <w:color w:val="000000"/>
          <w:sz w:val="24"/>
        </w:rPr>
      </w:pPr>
      <w:r>
        <w:rPr>
          <w:rFonts w:hint="eastAsia" w:ascii="宋体" w:hAnsi="宋体"/>
          <w:sz w:val="24"/>
        </w:rPr>
        <w:t>《</w:t>
      </w:r>
      <w:r>
        <w:rPr>
          <w:rFonts w:hint="eastAsia" w:cs="Times New Roman"/>
          <w:b w:val="0"/>
          <w:color w:val="auto"/>
          <w:sz w:val="24"/>
          <w:highlight w:val="none"/>
          <w:lang w:eastAsia="zh-CN"/>
        </w:rPr>
        <w:t>无为图创环保科技有限公司</w:t>
      </w:r>
      <w:r>
        <w:rPr>
          <w:rFonts w:hint="default" w:ascii="Times New Roman" w:hAnsi="Times New Roman" w:eastAsia="宋体" w:cs="Times New Roman"/>
          <w:b w:val="0"/>
          <w:color w:val="auto"/>
          <w:sz w:val="24"/>
          <w:highlight w:val="none"/>
          <w:lang w:eastAsia="zh-CN"/>
        </w:rPr>
        <w:t>炉渣综合利用建设项目</w:t>
      </w:r>
      <w:r>
        <w:rPr>
          <w:rFonts w:hint="eastAsia"/>
          <w:sz w:val="24"/>
        </w:rPr>
        <w:t>环境影响报告表</w:t>
      </w:r>
      <w:r>
        <w:rPr>
          <w:rFonts w:hint="eastAsia" w:ascii="宋体" w:hAnsi="宋体"/>
          <w:sz w:val="24"/>
        </w:rPr>
        <w:t>》委托</w:t>
      </w:r>
      <w:r>
        <w:rPr>
          <w:rFonts w:hint="eastAsia"/>
          <w:sz w:val="24"/>
        </w:rPr>
        <w:t>安徽志远环境工程有限公司</w:t>
      </w:r>
      <w:r>
        <w:rPr>
          <w:rFonts w:hint="eastAsia" w:ascii="宋体" w:hAnsi="宋体"/>
          <w:sz w:val="24"/>
        </w:rPr>
        <w:t>编制承担该项目的环境影响评价工作，于20</w:t>
      </w:r>
      <w:r>
        <w:rPr>
          <w:rFonts w:hint="eastAsia" w:ascii="宋体" w:hAnsi="宋体"/>
          <w:sz w:val="24"/>
          <w:lang w:val="en-US" w:eastAsia="zh-CN"/>
        </w:rPr>
        <w:t>20</w:t>
      </w:r>
      <w:r>
        <w:rPr>
          <w:rFonts w:hint="eastAsia" w:ascii="宋体" w:hAnsi="宋体"/>
          <w:sz w:val="24"/>
        </w:rPr>
        <w:t>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17</w:t>
      </w:r>
      <w:r>
        <w:rPr>
          <w:rFonts w:hint="eastAsia" w:ascii="宋体" w:hAnsi="宋体"/>
          <w:sz w:val="24"/>
        </w:rPr>
        <w:t>日取得《关于</w:t>
      </w:r>
      <w:r>
        <w:rPr>
          <w:rFonts w:hint="eastAsia" w:cs="Times New Roman"/>
          <w:b w:val="0"/>
          <w:color w:val="auto"/>
          <w:sz w:val="24"/>
          <w:highlight w:val="none"/>
          <w:lang w:eastAsia="zh-CN"/>
        </w:rPr>
        <w:t>无为图创环保科技有限公司</w:t>
      </w:r>
      <w:r>
        <w:rPr>
          <w:rFonts w:hint="default" w:ascii="Times New Roman" w:hAnsi="Times New Roman" w:eastAsia="宋体" w:cs="Times New Roman"/>
          <w:b w:val="0"/>
          <w:color w:val="auto"/>
          <w:sz w:val="24"/>
          <w:highlight w:val="none"/>
          <w:lang w:eastAsia="zh-CN"/>
        </w:rPr>
        <w:t>微炉渣综合利用建设项目</w:t>
      </w:r>
      <w:r>
        <w:rPr>
          <w:rFonts w:hint="eastAsia" w:ascii="宋体" w:hAnsi="宋体"/>
          <w:sz w:val="24"/>
        </w:rPr>
        <w:t>环境影响报告表批复》（</w:t>
      </w:r>
      <w:r>
        <w:rPr>
          <w:rFonts w:hint="eastAsia"/>
          <w:sz w:val="24"/>
          <w:lang w:val="en-US" w:eastAsia="zh-CN"/>
        </w:rPr>
        <w:t>无</w:t>
      </w:r>
      <w:r>
        <w:rPr>
          <w:rFonts w:hint="eastAsia"/>
          <w:sz w:val="24"/>
        </w:rPr>
        <w:t>环</w:t>
      </w:r>
      <w:r>
        <w:rPr>
          <w:sz w:val="24"/>
        </w:rPr>
        <w:t>审〔202</w:t>
      </w:r>
      <w:r>
        <w:rPr>
          <w:rFonts w:hint="eastAsia"/>
          <w:sz w:val="24"/>
          <w:lang w:val="en-US" w:eastAsia="zh-CN"/>
        </w:rPr>
        <w:t>0</w:t>
      </w:r>
      <w:r>
        <w:rPr>
          <w:sz w:val="24"/>
        </w:rPr>
        <w:t>〕</w:t>
      </w:r>
      <w:r>
        <w:rPr>
          <w:rFonts w:hint="eastAsia"/>
          <w:sz w:val="24"/>
          <w:lang w:val="en-US" w:eastAsia="zh-CN"/>
        </w:rPr>
        <w:t>32</w:t>
      </w:r>
      <w:r>
        <w:rPr>
          <w:sz w:val="24"/>
        </w:rPr>
        <w:t>号</w:t>
      </w:r>
      <w:r>
        <w:rPr>
          <w:rFonts w:hint="eastAsia" w:ascii="宋体" w:hAnsi="宋体"/>
          <w:sz w:val="24"/>
        </w:rPr>
        <w:t>）。</w:t>
      </w:r>
      <w:r>
        <w:rPr>
          <w:rFonts w:ascii="宋体" w:hAnsi="宋体"/>
          <w:sz w:val="24"/>
        </w:rPr>
        <w:t>20</w:t>
      </w:r>
      <w:r>
        <w:rPr>
          <w:rFonts w:hint="eastAsia" w:ascii="宋体" w:hAnsi="宋体"/>
          <w:sz w:val="24"/>
          <w:lang w:val="en-US" w:eastAsia="zh-CN"/>
        </w:rPr>
        <w:t>22</w:t>
      </w:r>
      <w:r>
        <w:rPr>
          <w:rFonts w:ascii="宋体" w:hAnsi="宋体"/>
          <w:sz w:val="24"/>
        </w:rPr>
        <w:t>年</w:t>
      </w:r>
      <w:r>
        <w:rPr>
          <w:rFonts w:hint="eastAsia" w:ascii="宋体" w:hAnsi="宋体"/>
          <w:sz w:val="24"/>
          <w:lang w:val="en-US" w:eastAsia="zh-CN"/>
        </w:rPr>
        <w:t>10</w:t>
      </w:r>
      <w:r>
        <w:rPr>
          <w:rFonts w:ascii="宋体" w:hAnsi="宋体"/>
          <w:sz w:val="24"/>
        </w:rPr>
        <w:t>月</w:t>
      </w:r>
      <w:r>
        <w:rPr>
          <w:rFonts w:hint="eastAsia" w:cs="Times New Roman"/>
          <w:b w:val="0"/>
          <w:color w:val="auto"/>
          <w:sz w:val="24"/>
          <w:highlight w:val="none"/>
          <w:lang w:eastAsia="zh-CN"/>
        </w:rPr>
        <w:t>无为图创环保科技有限公司</w:t>
      </w:r>
      <w:r>
        <w:rPr>
          <w:rFonts w:hint="default" w:ascii="Times New Roman" w:hAnsi="Times New Roman" w:eastAsia="宋体" w:cs="Times New Roman"/>
          <w:kern w:val="2"/>
          <w:sz w:val="24"/>
          <w:szCs w:val="24"/>
          <w:highlight w:val="none"/>
          <w:lang w:val="en-US" w:eastAsia="zh-CN" w:bidi="ar-SA"/>
        </w:rPr>
        <w:t>委托</w:t>
      </w:r>
      <w:r>
        <w:rPr>
          <w:rFonts w:hint="eastAsia"/>
          <w:bCs/>
          <w:color w:val="auto"/>
          <w:sz w:val="24"/>
          <w:lang w:eastAsia="zh-CN"/>
        </w:rPr>
        <w:t>安徽天净环绿环境科技有限公司</w:t>
      </w:r>
      <w:r>
        <w:rPr>
          <w:rFonts w:ascii="宋体" w:hAnsi="宋体"/>
          <w:sz w:val="24"/>
        </w:rPr>
        <w:t>对</w:t>
      </w:r>
      <w:r>
        <w:rPr>
          <w:rFonts w:hint="eastAsia" w:ascii="宋体" w:hAnsi="宋体"/>
          <w:sz w:val="24"/>
        </w:rPr>
        <w:t>本项目开展</w:t>
      </w:r>
      <w:r>
        <w:rPr>
          <w:rFonts w:ascii="宋体" w:hAnsi="宋体"/>
          <w:sz w:val="24"/>
        </w:rPr>
        <w:t>竣工环境保护验收</w:t>
      </w:r>
      <w:r>
        <w:rPr>
          <w:rFonts w:hint="eastAsia" w:ascii="宋体" w:hAnsi="宋体"/>
          <w:sz w:val="24"/>
          <w:lang w:val="en-US" w:eastAsia="zh-CN"/>
        </w:rPr>
        <w:t>监测</w:t>
      </w:r>
      <w:r>
        <w:rPr>
          <w:rFonts w:hint="eastAsia" w:ascii="宋体" w:hAnsi="宋体"/>
          <w:sz w:val="24"/>
        </w:rPr>
        <w:t>工作</w:t>
      </w:r>
      <w:r>
        <w:rPr>
          <w:rFonts w:ascii="宋体" w:hAnsi="宋体"/>
          <w:sz w:val="24"/>
        </w:rPr>
        <w:t>，</w:t>
      </w:r>
      <w:r>
        <w:rPr>
          <w:rFonts w:hint="eastAsia" w:ascii="宋体" w:hAnsi="宋体"/>
          <w:sz w:val="24"/>
        </w:rPr>
        <w:t>根据监测公司的监测结果编制了验收监测报告。</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cs="Tahoma"/>
          <w:color w:val="333333"/>
          <w:sz w:val="24"/>
        </w:rPr>
        <w:t>3、投资情况</w:t>
      </w:r>
    </w:p>
    <w:p>
      <w:pPr>
        <w:autoSpaceDE w:val="0"/>
        <w:autoSpaceDN w:val="0"/>
        <w:adjustRightInd w:val="0"/>
        <w:spacing w:line="440" w:lineRule="exact"/>
        <w:ind w:firstLine="540"/>
        <w:jc w:val="left"/>
        <w:rPr>
          <w:rFonts w:hint="eastAsia" w:ascii="宋体" w:hAnsi="宋体" w:cs="宋体"/>
          <w:color w:val="000000"/>
          <w:kern w:val="0"/>
          <w:sz w:val="24"/>
        </w:rPr>
      </w:pPr>
      <w:r>
        <w:rPr>
          <w:rFonts w:hint="eastAsia" w:ascii="宋体" w:hAnsi="宋体"/>
          <w:sz w:val="24"/>
        </w:rPr>
        <w:t>项目</w:t>
      </w:r>
      <w:r>
        <w:rPr>
          <w:rFonts w:hint="eastAsia" w:ascii="Times New Roman" w:hAnsi="Times New Roman" w:eastAsia="宋体" w:cs="Times New Roman"/>
          <w:sz w:val="24"/>
          <w:szCs w:val="24"/>
          <w:highlight w:val="none"/>
          <w:lang w:val="en-US" w:eastAsia="zh-CN"/>
        </w:rPr>
        <w:t>实际</w:t>
      </w:r>
      <w:r>
        <w:rPr>
          <w:rFonts w:hint="default" w:ascii="Times New Roman" w:hAnsi="Times New Roman" w:eastAsia="宋体" w:cs="Times New Roman"/>
          <w:sz w:val="24"/>
          <w:szCs w:val="24"/>
          <w:highlight w:val="none"/>
        </w:rPr>
        <w:t>总投资</w:t>
      </w:r>
      <w:r>
        <w:rPr>
          <w:rFonts w:hint="eastAsia"/>
          <w:sz w:val="24"/>
          <w:lang w:val="en-US" w:eastAsia="zh-CN"/>
        </w:rPr>
        <w:t>5260</w:t>
      </w:r>
      <w:r>
        <w:rPr>
          <w:rFonts w:hint="default" w:ascii="Times New Roman" w:hAnsi="Times New Roman" w:eastAsia="宋体" w:cs="Times New Roman"/>
          <w:sz w:val="24"/>
          <w:szCs w:val="24"/>
          <w:highlight w:val="none"/>
        </w:rPr>
        <w:t>万元，其中环保投资</w:t>
      </w:r>
      <w:r>
        <w:rPr>
          <w:rFonts w:hint="eastAsia" w:cs="Times New Roman"/>
          <w:color w:val="auto"/>
          <w:sz w:val="24"/>
          <w:szCs w:val="24"/>
          <w:highlight w:val="none"/>
          <w:lang w:val="en-US" w:eastAsia="zh-CN"/>
        </w:rPr>
        <w:t>42</w:t>
      </w:r>
      <w:r>
        <w:rPr>
          <w:rFonts w:hint="default" w:ascii="Times New Roman" w:hAnsi="Times New Roman" w:eastAsia="宋体" w:cs="Times New Roman"/>
          <w:color w:val="auto"/>
          <w:sz w:val="24"/>
          <w:szCs w:val="24"/>
          <w:highlight w:val="none"/>
        </w:rPr>
        <w:t>万元，占总投资</w:t>
      </w:r>
      <w:r>
        <w:rPr>
          <w:rFonts w:hint="eastAsia" w:cs="Times New Roman"/>
          <w:color w:val="auto"/>
          <w:sz w:val="24"/>
          <w:szCs w:val="24"/>
          <w:highlight w:val="none"/>
          <w:lang w:val="en-US" w:eastAsia="zh-CN"/>
        </w:rPr>
        <w:t>0.80</w:t>
      </w:r>
      <w:r>
        <w:rPr>
          <w:rFonts w:hint="default" w:ascii="Times New Roman" w:hAnsi="Times New Roman" w:eastAsia="宋体" w:cs="Times New Roman"/>
          <w:color w:val="auto"/>
          <w:sz w:val="24"/>
          <w:szCs w:val="24"/>
          <w:highlight w:val="none"/>
        </w:rPr>
        <w:t>%</w:t>
      </w:r>
      <w:r>
        <w:rPr>
          <w:rFonts w:hint="eastAsia" w:ascii="宋体" w:hAnsi="宋体" w:cs="Tahoma"/>
          <w:color w:val="333333"/>
          <w:sz w:val="24"/>
        </w:rPr>
        <w:t>。</w:t>
      </w:r>
    </w:p>
    <w:p>
      <w:pPr>
        <w:autoSpaceDE w:val="0"/>
        <w:autoSpaceDN w:val="0"/>
        <w:adjustRightInd w:val="0"/>
        <w:spacing w:line="440" w:lineRule="exact"/>
        <w:ind w:firstLine="540"/>
        <w:jc w:val="left"/>
        <w:rPr>
          <w:rFonts w:hint="eastAsia" w:ascii="宋体" w:hAnsi="宋体"/>
          <w:sz w:val="24"/>
        </w:rPr>
      </w:pPr>
      <w:r>
        <w:rPr>
          <w:rFonts w:hint="eastAsia" w:ascii="宋体" w:hAnsi="宋体" w:cs="Tahoma"/>
          <w:color w:val="333333"/>
          <w:sz w:val="24"/>
        </w:rPr>
        <w:t>4、</w:t>
      </w:r>
      <w:r>
        <w:rPr>
          <w:rFonts w:hint="eastAsia" w:ascii="宋体" w:hAnsi="宋体"/>
          <w:sz w:val="24"/>
        </w:rPr>
        <w:t>验收范围：</w:t>
      </w:r>
      <w:r>
        <w:rPr>
          <w:rFonts w:hint="eastAsia" w:ascii="宋体" w:hAnsi="宋体"/>
          <w:sz w:val="24"/>
          <w:lang w:val="en-US" w:eastAsia="zh-CN"/>
        </w:rPr>
        <w:t>整体</w:t>
      </w:r>
      <w:r>
        <w:rPr>
          <w:rFonts w:hint="eastAsia" w:ascii="宋体" w:hAnsi="宋体" w:cs="宋体"/>
          <w:sz w:val="24"/>
        </w:rPr>
        <w:t>验收</w:t>
      </w:r>
      <w:r>
        <w:rPr>
          <w:rFonts w:ascii="宋体" w:hAnsi="宋体"/>
          <w:sz w:val="24"/>
        </w:rPr>
        <w:t>。</w:t>
      </w:r>
    </w:p>
    <w:p>
      <w:pPr>
        <w:spacing w:line="440" w:lineRule="exact"/>
        <w:ind w:firstLine="482" w:firstLineChars="200"/>
        <w:rPr>
          <w:rFonts w:hint="eastAsia" w:ascii="宋体" w:hAnsi="宋体"/>
          <w:b/>
          <w:sz w:val="24"/>
        </w:rPr>
      </w:pPr>
    </w:p>
    <w:p>
      <w:pPr>
        <w:autoSpaceDE w:val="0"/>
        <w:autoSpaceDN w:val="0"/>
        <w:adjustRightInd w:val="0"/>
        <w:spacing w:line="440" w:lineRule="exact"/>
        <w:ind w:firstLine="482" w:firstLineChars="200"/>
        <w:jc w:val="left"/>
        <w:rPr>
          <w:rFonts w:hint="eastAsia" w:ascii="宋体" w:hAnsi="宋体"/>
          <w:b/>
          <w:sz w:val="24"/>
        </w:rPr>
      </w:pPr>
      <w:r>
        <w:rPr>
          <w:rFonts w:hint="eastAsia" w:ascii="宋体" w:hAnsi="宋体"/>
          <w:b/>
          <w:sz w:val="24"/>
          <w:lang w:val="en-US" w:eastAsia="zh-CN"/>
        </w:rPr>
        <w:t>二</w:t>
      </w:r>
      <w:r>
        <w:rPr>
          <w:rFonts w:hint="eastAsia" w:ascii="宋体" w:hAnsi="宋体"/>
          <w:b/>
          <w:sz w:val="24"/>
        </w:rPr>
        <w:t>、污染防治措施</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1、废气</w:t>
      </w:r>
    </w:p>
    <w:p>
      <w:pPr>
        <w:widowControl/>
        <w:spacing w:line="360" w:lineRule="auto"/>
        <w:ind w:firstLine="480" w:firstLineChars="200"/>
        <w:rPr>
          <w:kern w:val="0"/>
          <w:sz w:val="24"/>
          <w:szCs w:val="20"/>
        </w:rPr>
      </w:pPr>
      <w:r>
        <w:rPr>
          <w:sz w:val="24"/>
        </w:rPr>
        <w:t>本项目产生的废气主要</w:t>
      </w:r>
      <w:r>
        <w:rPr>
          <w:kern w:val="0"/>
          <w:sz w:val="24"/>
          <w:szCs w:val="20"/>
        </w:rPr>
        <w:t>为</w:t>
      </w:r>
      <w:r>
        <w:rPr>
          <w:rFonts w:hint="eastAsia"/>
          <w:kern w:val="0"/>
          <w:sz w:val="24"/>
          <w:szCs w:val="20"/>
        </w:rPr>
        <w:t>堆场卸料及堆场粉尘</w:t>
      </w:r>
      <w:r>
        <w:rPr>
          <w:rFonts w:hint="eastAsia"/>
          <w:kern w:val="0"/>
          <w:sz w:val="24"/>
          <w:szCs w:val="20"/>
          <w:lang w:eastAsia="zh-CN"/>
        </w:rPr>
        <w:t>、</w:t>
      </w:r>
      <w:r>
        <w:rPr>
          <w:rFonts w:hint="eastAsia"/>
          <w:sz w:val="24"/>
          <w:lang w:val="en-GB"/>
        </w:rPr>
        <w:t>上料粉尘和食堂油烟</w:t>
      </w:r>
      <w:r>
        <w:rPr>
          <w:kern w:val="0"/>
          <w:sz w:val="24"/>
          <w:szCs w:val="20"/>
        </w:rPr>
        <w:t>。</w:t>
      </w:r>
    </w:p>
    <w:p>
      <w:pPr>
        <w:widowControl/>
        <w:spacing w:line="360" w:lineRule="auto"/>
        <w:ind w:firstLine="480" w:firstLineChars="200"/>
        <w:rPr>
          <w:rFonts w:hint="eastAsia" w:eastAsia="宋体"/>
          <w:kern w:val="0"/>
          <w:sz w:val="24"/>
          <w:szCs w:val="20"/>
          <w:lang w:eastAsia="zh-CN"/>
        </w:rPr>
      </w:pPr>
      <w:r>
        <w:rPr>
          <w:rFonts w:hint="eastAsia"/>
          <w:kern w:val="0"/>
          <w:sz w:val="24"/>
          <w:szCs w:val="20"/>
          <w:lang w:eastAsia="zh-CN"/>
        </w:rPr>
        <w:t>（</w:t>
      </w:r>
      <w:r>
        <w:rPr>
          <w:rFonts w:hint="eastAsia"/>
          <w:kern w:val="0"/>
          <w:sz w:val="24"/>
          <w:szCs w:val="20"/>
          <w:lang w:val="en-US" w:eastAsia="zh-CN"/>
        </w:rPr>
        <w:t>1</w:t>
      </w:r>
      <w:r>
        <w:rPr>
          <w:rFonts w:hint="eastAsia"/>
          <w:kern w:val="0"/>
          <w:sz w:val="24"/>
          <w:szCs w:val="20"/>
          <w:lang w:eastAsia="zh-CN"/>
        </w:rPr>
        <w:t>）</w:t>
      </w:r>
      <w:r>
        <w:rPr>
          <w:rFonts w:hint="eastAsia"/>
          <w:kern w:val="0"/>
          <w:sz w:val="24"/>
          <w:szCs w:val="20"/>
        </w:rPr>
        <w:t>堆场卸料及堆场粉尘</w:t>
      </w:r>
      <w:r>
        <w:rPr>
          <w:rFonts w:hint="eastAsia"/>
          <w:kern w:val="0"/>
          <w:sz w:val="24"/>
          <w:szCs w:val="20"/>
          <w:lang w:eastAsia="zh-CN"/>
        </w:rPr>
        <w:t>：</w:t>
      </w:r>
      <w:r>
        <w:rPr>
          <w:rFonts w:hint="eastAsia"/>
          <w:kern w:val="0"/>
          <w:sz w:val="24"/>
          <w:szCs w:val="20"/>
          <w:lang w:val="en-US" w:eastAsia="zh-CN"/>
        </w:rPr>
        <w:t>堆场位于厂房原料区，</w:t>
      </w:r>
      <w:r>
        <w:rPr>
          <w:rFonts w:hint="eastAsia"/>
          <w:kern w:val="0"/>
          <w:sz w:val="24"/>
          <w:szCs w:val="20"/>
        </w:rPr>
        <w:t>堆场上方设置有喷淋系统定期喷淋降尘，炉渣在装卸和堆存过程中产生的粉尘对环境影响较小</w:t>
      </w:r>
      <w:r>
        <w:rPr>
          <w:rFonts w:hint="eastAsia"/>
          <w:kern w:val="0"/>
          <w:sz w:val="24"/>
          <w:szCs w:val="20"/>
          <w:lang w:eastAsia="zh-CN"/>
        </w:rPr>
        <w:t>。</w:t>
      </w:r>
    </w:p>
    <w:p>
      <w:pPr>
        <w:widowControl/>
        <w:numPr>
          <w:ilvl w:val="0"/>
          <w:numId w:val="0"/>
        </w:numPr>
        <w:spacing w:line="360" w:lineRule="auto"/>
        <w:ind w:firstLine="480" w:firstLineChars="200"/>
        <w:rPr>
          <w:rFonts w:hint="eastAsia"/>
          <w:sz w:val="24"/>
        </w:rPr>
      </w:pPr>
      <w:r>
        <w:rPr>
          <w:rFonts w:hint="eastAsia"/>
          <w:sz w:val="24"/>
          <w:lang w:val="en-GB" w:eastAsia="zh-CN"/>
        </w:rPr>
        <w:t>（</w:t>
      </w:r>
      <w:r>
        <w:rPr>
          <w:rFonts w:hint="eastAsia"/>
          <w:sz w:val="24"/>
          <w:lang w:val="en-US" w:eastAsia="zh-CN"/>
        </w:rPr>
        <w:t>2</w:t>
      </w:r>
      <w:r>
        <w:rPr>
          <w:rFonts w:hint="eastAsia"/>
          <w:sz w:val="24"/>
          <w:lang w:val="en-GB" w:eastAsia="zh-CN"/>
        </w:rPr>
        <w:t>）</w:t>
      </w:r>
      <w:r>
        <w:rPr>
          <w:rFonts w:hint="eastAsia"/>
          <w:sz w:val="24"/>
          <w:lang w:val="en-GB"/>
        </w:rPr>
        <w:t>上料粉尘</w:t>
      </w:r>
      <w:r>
        <w:rPr>
          <w:rFonts w:hint="eastAsia"/>
          <w:sz w:val="24"/>
        </w:rPr>
        <w:t>：上料口</w:t>
      </w:r>
      <w:r>
        <w:rPr>
          <w:rFonts w:hint="eastAsia"/>
          <w:sz w:val="24"/>
          <w:lang w:val="en-US" w:eastAsia="zh-CN"/>
        </w:rPr>
        <w:t>上方</w:t>
      </w:r>
      <w:r>
        <w:rPr>
          <w:rFonts w:hint="eastAsia"/>
          <w:sz w:val="24"/>
        </w:rPr>
        <w:t>设置喷淋装置定期喷淋</w:t>
      </w:r>
      <w:r>
        <w:rPr>
          <w:rFonts w:hint="eastAsia"/>
          <w:sz w:val="24"/>
          <w:lang w:val="en-US" w:eastAsia="zh-CN"/>
        </w:rPr>
        <w:t>。</w:t>
      </w:r>
    </w:p>
    <w:p>
      <w:pPr>
        <w:widowControl/>
        <w:numPr>
          <w:ilvl w:val="0"/>
          <w:numId w:val="0"/>
        </w:numPr>
        <w:spacing w:line="360" w:lineRule="auto"/>
        <w:ind w:firstLine="480" w:firstLineChars="200"/>
        <w:rPr>
          <w:rFonts w:hint="eastAsia"/>
          <w:sz w:val="24"/>
          <w:lang w:val="en-GB" w:eastAsia="zh-CN"/>
        </w:rPr>
      </w:pPr>
      <w:r>
        <w:rPr>
          <w:rFonts w:hint="eastAsia"/>
          <w:sz w:val="24"/>
          <w:lang w:val="en-GB" w:eastAsia="zh-CN"/>
        </w:rPr>
        <w:t>（</w:t>
      </w:r>
      <w:r>
        <w:rPr>
          <w:rFonts w:hint="eastAsia"/>
          <w:sz w:val="24"/>
          <w:lang w:val="en-US" w:eastAsia="zh-CN"/>
        </w:rPr>
        <w:t>3</w:t>
      </w:r>
      <w:r>
        <w:rPr>
          <w:rFonts w:hint="eastAsia"/>
          <w:sz w:val="24"/>
          <w:lang w:val="en-GB" w:eastAsia="zh-CN"/>
        </w:rPr>
        <w:t>）</w:t>
      </w:r>
      <w:r>
        <w:rPr>
          <w:rFonts w:hint="eastAsia"/>
          <w:sz w:val="24"/>
          <w:lang w:val="en-GB"/>
        </w:rPr>
        <w:t>食堂油烟</w:t>
      </w:r>
      <w:r>
        <w:rPr>
          <w:rFonts w:hint="eastAsia"/>
          <w:sz w:val="24"/>
          <w:lang w:val="en-GB" w:eastAsia="zh-CN"/>
        </w:rPr>
        <w:t>：经油烟净化器净化处理后通过烟道引至食堂顶部排放，食堂油烟排放满足 GB18483-2001《饮食业油烟排放标准》要求。</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lang w:val="en-US" w:eastAsia="zh-CN"/>
        </w:rPr>
        <w:t>2、</w:t>
      </w:r>
      <w:r>
        <w:rPr>
          <w:rFonts w:hint="eastAsia" w:ascii="宋体" w:hAnsi="宋体" w:cs="宋体"/>
          <w:bCs/>
          <w:sz w:val="24"/>
        </w:rPr>
        <w:t>废水</w:t>
      </w:r>
    </w:p>
    <w:p>
      <w:pPr>
        <w:spacing w:line="360" w:lineRule="auto"/>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本项目主要为生活污水、食堂废水。生活污水经化粪池处理后汇同经隔油池处理后的食堂废水经厂区一体化污水处理设施处理后，达标后排入裕溪河</w:t>
      </w:r>
      <w:r>
        <w:rPr>
          <w:rFonts w:hint="eastAsia" w:ascii="宋体" w:hAnsi="宋体" w:cs="Times New Roman"/>
          <w:bCs/>
          <w:sz w:val="24"/>
          <w:lang w:val="en-US" w:eastAsia="zh-CN"/>
        </w:rPr>
        <w:t>。</w:t>
      </w:r>
    </w:p>
    <w:p>
      <w:pPr>
        <w:autoSpaceDE w:val="0"/>
        <w:autoSpaceDN w:val="0"/>
        <w:adjustRightInd w:val="0"/>
        <w:spacing w:line="440" w:lineRule="exact"/>
        <w:ind w:firstLine="480" w:firstLineChars="200"/>
        <w:jc w:val="left"/>
        <w:rPr>
          <w:rFonts w:hint="eastAsia" w:ascii="宋体" w:hAnsi="宋体" w:cs="宋体"/>
          <w:bCs/>
          <w:sz w:val="24"/>
        </w:rPr>
      </w:pPr>
      <w:r>
        <w:rPr>
          <w:rFonts w:hint="eastAsia" w:ascii="宋体" w:hAnsi="宋体" w:cs="宋体"/>
          <w:bCs/>
          <w:sz w:val="24"/>
        </w:rPr>
        <w:t>3、噪声</w:t>
      </w:r>
    </w:p>
    <w:p>
      <w:pPr>
        <w:spacing w:line="360" w:lineRule="auto"/>
        <w:ind w:firstLine="480" w:firstLineChars="200"/>
        <w:jc w:val="left"/>
        <w:rPr>
          <w:rFonts w:hint="eastAsia" w:ascii="宋体" w:hAnsi="宋体" w:eastAsia="宋体" w:cs="Times New Roman"/>
          <w:bCs/>
          <w:sz w:val="24"/>
          <w:lang w:val="en-US" w:eastAsia="zh-CN"/>
        </w:rPr>
      </w:pPr>
      <w:r>
        <w:rPr>
          <w:rFonts w:hint="eastAsia" w:ascii="宋体" w:hAnsi="宋体" w:eastAsia="宋体" w:cs="Times New Roman"/>
          <w:bCs/>
          <w:sz w:val="24"/>
          <w:lang w:val="en-US" w:eastAsia="zh-CN"/>
        </w:rPr>
        <w:t>本项目噪声源强主要来自于生产设备正常运行时产生的噪声，其声级值为65~85dB(A)左右。主要设备有泥浆机、跳汰机、打砂机 、提升机、破碎机、打铁机、滚笼筛、绞龙、铝机、脱水筛、地磅、水泵、装载机、干式除铁器、湿式除铁器、摇床、悬挂式除铁器等，经采取安装减振基座，设置厂房隔声等降噪措施后，厂界噪声排放满足 GB12348-2008《工业企业厂界环境噪声排放标准》中 3 类区标准。</w:t>
      </w:r>
    </w:p>
    <w:p>
      <w:pPr>
        <w:keepNext w:val="0"/>
        <w:keepLines w:val="0"/>
        <w:pageBreakBefore w:val="0"/>
        <w:widowControl w:val="0"/>
        <w:numPr>
          <w:ilvl w:val="0"/>
          <w:numId w:val="0"/>
        </w:numPr>
        <w:kinsoku/>
        <w:wordWrap/>
        <w:overflowPunct/>
        <w:topLinePunct w:val="0"/>
        <w:autoSpaceDE w:val="0"/>
        <w:autoSpaceDN w:val="0"/>
        <w:bidi w:val="0"/>
        <w:adjustRightInd w:val="0"/>
        <w:spacing w:line="360" w:lineRule="auto"/>
        <w:ind w:firstLine="420" w:firstLineChars="200"/>
        <w:jc w:val="left"/>
        <w:textAlignment w:val="auto"/>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4、</w:t>
      </w:r>
      <w:r>
        <w:rPr>
          <w:rFonts w:hint="eastAsia" w:ascii="宋体" w:hAnsi="宋体" w:cs="宋体"/>
          <w:bCs/>
          <w:sz w:val="24"/>
          <w:lang w:val="en-US" w:eastAsia="zh-CN"/>
        </w:rPr>
        <w:t>固体废物</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本项目产生的废物主要是生产过程中产生的一般固废包括有色金属（含废铁）、污水处理设施污泥；危险废物主要是用于设备维护的废润滑油；以及职工产生的生活垃圾。生产过程产生的有色金属（含废铁）收集后外售；生活污水经化粪池处理后汇同经隔油池处理后的食堂废水经一体化污水处理设施处理产生的污水处理设施污泥定期清理后用作厂区绿化；废润滑油收集后暂存于危废库，委托有资质的单位处理；生活垃圾收集后交由环卫部门清运处置。</w:t>
      </w:r>
    </w:p>
    <w:p>
      <w:pPr>
        <w:snapToGrid w:val="0"/>
        <w:spacing w:line="360" w:lineRule="auto"/>
        <w:ind w:firstLine="480" w:firstLineChars="200"/>
        <w:outlineLvl w:val="2"/>
        <w:rPr>
          <w:rFonts w:ascii="宋体" w:hAnsi="宋体" w:cs="宋体"/>
          <w:bCs/>
          <w:sz w:val="24"/>
        </w:rPr>
      </w:pPr>
      <w:r>
        <w:rPr>
          <w:rFonts w:hint="eastAsia" w:ascii="宋体" w:hAnsi="宋体" w:cs="宋体"/>
          <w:bCs/>
          <w:sz w:val="24"/>
        </w:rPr>
        <w:t>固体废弃物均得到了合理处置，不会产生二次污染，基本不会对周围环境产生影响。</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5、其他环保设施</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 xml:space="preserve">（1）防渗设施 </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危废暂存场所落实了防腐防渗措施。</w:t>
      </w:r>
    </w:p>
    <w:p>
      <w:pPr>
        <w:snapToGrid w:val="0"/>
        <w:spacing w:line="360" w:lineRule="auto"/>
        <w:ind w:firstLine="480" w:firstLineChars="200"/>
        <w:outlineLvl w:val="2"/>
        <w:rPr>
          <w:rFonts w:hint="eastAsia" w:ascii="宋体" w:hAnsi="宋体" w:eastAsia="宋体" w:cs="宋体"/>
          <w:bCs/>
          <w:sz w:val="24"/>
          <w:lang w:val="en-US" w:eastAsia="zh-CN"/>
        </w:rPr>
      </w:pPr>
      <w:r>
        <w:rPr>
          <w:rFonts w:hint="eastAsia" w:ascii="宋体" w:hAnsi="宋体" w:cs="宋体"/>
          <w:bCs/>
          <w:sz w:val="24"/>
        </w:rPr>
        <w:t>（2）规范化排污口</w:t>
      </w:r>
    </w:p>
    <w:p>
      <w:pPr>
        <w:snapToGrid w:val="0"/>
        <w:spacing w:line="360" w:lineRule="auto"/>
        <w:ind w:firstLine="480" w:firstLineChars="200"/>
        <w:outlineLvl w:val="2"/>
        <w:rPr>
          <w:rFonts w:hint="eastAsia" w:ascii="宋体" w:hAnsi="宋体" w:cs="宋体"/>
          <w:bCs/>
          <w:sz w:val="24"/>
        </w:rPr>
      </w:pPr>
      <w:r>
        <w:rPr>
          <w:rFonts w:hint="eastAsia" w:ascii="宋体" w:hAnsi="宋体" w:cs="宋体"/>
          <w:bCs/>
          <w:sz w:val="24"/>
        </w:rPr>
        <w:t>按规范设置了各类标识。</w:t>
      </w:r>
    </w:p>
    <w:p>
      <w:pPr>
        <w:spacing w:line="440" w:lineRule="exact"/>
        <w:ind w:firstLine="480"/>
        <w:rPr>
          <w:rFonts w:hint="eastAsia" w:ascii="宋体" w:hAnsi="宋体" w:cs="宋体"/>
          <w:b/>
          <w:bCs/>
          <w:sz w:val="24"/>
        </w:rPr>
      </w:pPr>
      <w:r>
        <w:rPr>
          <w:rFonts w:hint="eastAsia" w:ascii="宋体" w:hAnsi="宋体" w:cs="宋体"/>
          <w:b/>
          <w:bCs/>
          <w:sz w:val="24"/>
          <w:lang w:val="en-US" w:eastAsia="zh-CN"/>
        </w:rPr>
        <w:t>三</w:t>
      </w:r>
      <w:r>
        <w:rPr>
          <w:rFonts w:hint="eastAsia" w:ascii="宋体" w:hAnsi="宋体" w:cs="宋体"/>
          <w:b/>
          <w:bCs/>
          <w:sz w:val="24"/>
        </w:rPr>
        <w:t>、</w:t>
      </w:r>
      <w:r>
        <w:rPr>
          <w:rFonts w:hint="eastAsia" w:ascii="宋体" w:hAnsi="宋体"/>
          <w:b/>
          <w:sz w:val="24"/>
        </w:rPr>
        <w:t>验收监测结果及现场检查情况</w:t>
      </w:r>
    </w:p>
    <w:p>
      <w:pPr>
        <w:spacing w:line="440" w:lineRule="exact"/>
        <w:ind w:firstLine="480"/>
        <w:rPr>
          <w:rFonts w:hint="eastAsia" w:ascii="宋体" w:hAnsi="宋体" w:cs="宋体"/>
          <w:bCs/>
          <w:sz w:val="24"/>
        </w:rPr>
      </w:pPr>
      <w:r>
        <w:rPr>
          <w:rFonts w:hint="eastAsia" w:ascii="宋体" w:hAnsi="宋体"/>
          <w:sz w:val="24"/>
        </w:rPr>
        <w:t>2022年10月28日~10月29日，2022年11月7日~11月8日，</w:t>
      </w:r>
      <w:r>
        <w:rPr>
          <w:rFonts w:hint="default" w:ascii="Times New Roman" w:hAnsi="Times New Roman" w:eastAsia="宋体" w:cs="Times New Roman"/>
          <w:kern w:val="2"/>
          <w:sz w:val="24"/>
          <w:szCs w:val="24"/>
          <w:highlight w:val="none"/>
          <w:lang w:val="en-US" w:eastAsia="zh-CN" w:bidi="ar-SA"/>
        </w:rPr>
        <w:t>安徽天净环绿环境科技有限公司</w:t>
      </w:r>
      <w:r>
        <w:rPr>
          <w:rFonts w:ascii="宋体" w:hAnsi="宋体" w:cs="宋体"/>
          <w:bCs/>
          <w:sz w:val="24"/>
        </w:rPr>
        <w:t>对该工程生产情况和环保设施运行情况进行现场勘察，并进行布点监测。</w:t>
      </w:r>
      <w:r>
        <w:rPr>
          <w:rFonts w:hint="eastAsia" w:ascii="宋体" w:hAnsi="宋体" w:cs="宋体"/>
          <w:bCs/>
          <w:sz w:val="24"/>
        </w:rPr>
        <w:t>监测结果如下：</w:t>
      </w:r>
    </w:p>
    <w:p>
      <w:pPr>
        <w:spacing w:line="440" w:lineRule="exact"/>
        <w:ind w:firstLine="480"/>
        <w:rPr>
          <w:rFonts w:hint="eastAsia" w:ascii="宋体" w:hAnsi="宋体"/>
          <w:sz w:val="24"/>
        </w:rPr>
      </w:pPr>
      <w:r>
        <w:rPr>
          <w:rFonts w:hint="eastAsia" w:ascii="宋体" w:hAnsi="宋体"/>
          <w:sz w:val="24"/>
        </w:rPr>
        <w:t>1、废气监测结果</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sz w:val="24"/>
        </w:rPr>
        <w:t>监测结果表明，</w:t>
      </w:r>
      <w:r>
        <w:rPr>
          <w:rFonts w:hint="eastAsia" w:cs="Times New Roman"/>
          <w:b w:val="0"/>
          <w:color w:val="auto"/>
          <w:sz w:val="24"/>
          <w:highlight w:val="none"/>
          <w:lang w:eastAsia="zh-CN"/>
        </w:rPr>
        <w:t>无为图创环保科技有限公司</w:t>
      </w:r>
      <w:r>
        <w:rPr>
          <w:rFonts w:hint="eastAsia"/>
          <w:color w:val="auto"/>
          <w:sz w:val="24"/>
          <w:highlight w:val="none"/>
          <w:lang w:val="en-US" w:eastAsia="zh-CN"/>
        </w:rPr>
        <w:t>验收监测期间，食堂油烟排气筒出口油烟排放浓度&lt;2mg/m3，满足《饮食业油烟排放标》（GB18483-2001）中限值要求。厂界总悬浮颗粒物排放浓度&lt;1mgm3，满足《大气污染物综合排放标准》（GB16297-1996）中限值要求。</w:t>
      </w:r>
    </w:p>
    <w:p>
      <w:pPr>
        <w:adjustRightInd w:val="0"/>
        <w:snapToGrid w:val="0"/>
        <w:spacing w:line="440" w:lineRule="exact"/>
        <w:ind w:firstLine="480" w:firstLineChars="200"/>
        <w:rPr>
          <w:rFonts w:hint="eastAsia" w:ascii="宋体" w:hAnsi="宋体"/>
          <w:sz w:val="24"/>
        </w:rPr>
      </w:pPr>
      <w:r>
        <w:rPr>
          <w:rFonts w:hint="eastAsia" w:ascii="宋体" w:hAnsi="宋体"/>
          <w:sz w:val="24"/>
        </w:rPr>
        <w:t>2、废水监测结果</w:t>
      </w:r>
    </w:p>
    <w:p>
      <w:pPr>
        <w:adjustRightInd w:val="0"/>
        <w:snapToGrid w:val="0"/>
        <w:spacing w:line="440" w:lineRule="exact"/>
        <w:ind w:firstLine="480" w:firstLineChars="200"/>
        <w:rPr>
          <w:rFonts w:ascii="宋体" w:hAnsi="宋体"/>
          <w:sz w:val="24"/>
        </w:rPr>
      </w:pPr>
      <w:r>
        <w:rPr>
          <w:rFonts w:hint="eastAsia"/>
          <w:sz w:val="24"/>
        </w:rPr>
        <w:t>厂区废水总排口pH值范围为（7.0~7.1），COD的浓度范围为（20~27）mg/L，BOD5的浓度范围为（7.5~9.8）mg/L，SS的浓度范围为（9~19）mg/L，氨氮的浓度范围为（6.85~9.73）mg/L，动植物油的浓度范围&lt;0.06mg/，厂区废水总排口pH值、COD、氨氮、SS、BOD5、动植物油的监测结果均满足《污水综合排放标准》（GB8978-1996）中的一级标准要求</w:t>
      </w:r>
      <w:r>
        <w:rPr>
          <w:rFonts w:hint="eastAsia" w:ascii="宋体" w:hAnsi="宋体"/>
          <w:sz w:val="24"/>
          <w:lang w:val="en-US" w:eastAsia="zh-CN"/>
        </w:rPr>
        <w:t>。</w:t>
      </w:r>
    </w:p>
    <w:p>
      <w:pPr>
        <w:adjustRightInd w:val="0"/>
        <w:snapToGrid w:val="0"/>
        <w:spacing w:line="440" w:lineRule="exact"/>
        <w:ind w:firstLine="480" w:firstLineChars="200"/>
        <w:rPr>
          <w:rFonts w:hint="eastAsia" w:ascii="宋体" w:hAnsi="宋体"/>
          <w:sz w:val="24"/>
        </w:rPr>
      </w:pPr>
      <w:r>
        <w:rPr>
          <w:rFonts w:hint="eastAsia" w:ascii="宋体" w:hAnsi="宋体"/>
          <w:sz w:val="24"/>
        </w:rPr>
        <w:t>3、厂界噪声监测结果</w:t>
      </w:r>
    </w:p>
    <w:p>
      <w:pPr>
        <w:spacing w:line="440" w:lineRule="exact"/>
        <w:ind w:firstLine="480"/>
        <w:rPr>
          <w:kern w:val="0"/>
          <w:sz w:val="24"/>
          <w:szCs w:val="28"/>
        </w:rPr>
      </w:pPr>
      <w:r>
        <w:rPr>
          <w:rFonts w:hint="eastAsia" w:ascii="宋体" w:hAnsi="宋体"/>
          <w:sz w:val="24"/>
        </w:rPr>
        <w:t>监测结果表明，</w:t>
      </w:r>
      <w:r>
        <w:rPr>
          <w:rFonts w:hint="eastAsia"/>
          <w:kern w:val="0"/>
          <w:sz w:val="24"/>
          <w:szCs w:val="28"/>
        </w:rPr>
        <w:t>厂界噪声昼间监测结果为55.3～58.7 dB(A)，厂界噪声监测结果满足《工业企业厂界环境噪声排放标准》（GB12348-2008）中3类标准限值要求。</w:t>
      </w:r>
    </w:p>
    <w:p>
      <w:pPr>
        <w:spacing w:line="360" w:lineRule="auto"/>
        <w:ind w:firstLine="480" w:firstLineChars="200"/>
        <w:rPr>
          <w:rFonts w:hint="eastAsia" w:ascii="宋体" w:hAnsi="宋体"/>
          <w:sz w:val="24"/>
        </w:rPr>
      </w:pPr>
      <w:r>
        <w:rPr>
          <w:rFonts w:hint="eastAsia" w:ascii="宋体" w:hAnsi="宋体"/>
          <w:sz w:val="24"/>
        </w:rPr>
        <w:t>4、固废检查结果</w:t>
      </w:r>
    </w:p>
    <w:p>
      <w:pPr>
        <w:spacing w:line="440" w:lineRule="exact"/>
        <w:ind w:firstLine="480"/>
        <w:rPr>
          <w:rFonts w:hint="eastAsia" w:ascii="宋体" w:hAnsi="宋体"/>
          <w:sz w:val="24"/>
        </w:rPr>
      </w:pPr>
      <w:r>
        <w:rPr>
          <w:rFonts w:hint="eastAsia" w:ascii="宋体" w:hAnsi="宋体"/>
          <w:sz w:val="24"/>
        </w:rPr>
        <w:t>生产过程产生的有色金属（含废铁）收集后外售；生活污水经化粪池处理后汇同经隔油池处理后的食堂废水经一体化污水处理设施处理产生的污水处理设施污泥定期清理后用作厂区绿化；废润滑油收集后暂存于危废库，委托有资质的单位处理；生活垃圾收集后交由环卫部门清运处置</w:t>
      </w:r>
      <w:bookmarkStart w:id="0" w:name="_GoBack"/>
      <w:bookmarkEnd w:id="0"/>
      <w:r>
        <w:rPr>
          <w:rFonts w:hint="eastAsia" w:ascii="宋体" w:hAnsi="宋体"/>
          <w:sz w:val="24"/>
        </w:rPr>
        <w:t>。</w:t>
      </w:r>
    </w:p>
    <w:p>
      <w:pPr>
        <w:spacing w:line="440" w:lineRule="exact"/>
        <w:ind w:firstLine="480"/>
        <w:rPr>
          <w:rFonts w:ascii="宋体" w:hAnsi="宋体"/>
          <w:b/>
          <w:sz w:val="24"/>
        </w:rPr>
      </w:pPr>
      <w:r>
        <w:rPr>
          <w:rFonts w:hint="eastAsia" w:ascii="宋体" w:hAnsi="宋体"/>
          <w:b/>
          <w:sz w:val="24"/>
          <w:lang w:val="en-US" w:eastAsia="zh-CN"/>
        </w:rPr>
        <w:t>四</w:t>
      </w:r>
      <w:r>
        <w:rPr>
          <w:rFonts w:hint="eastAsia" w:ascii="宋体" w:hAnsi="宋体"/>
          <w:b/>
          <w:sz w:val="24"/>
        </w:rPr>
        <w:t>、本项目建设对环境的影响</w:t>
      </w:r>
    </w:p>
    <w:p>
      <w:pPr>
        <w:spacing w:line="440" w:lineRule="exact"/>
        <w:ind w:firstLine="480"/>
        <w:rPr>
          <w:rFonts w:hint="eastAsia" w:ascii="宋体" w:hAnsi="宋体"/>
          <w:sz w:val="24"/>
        </w:rPr>
      </w:pPr>
      <w:r>
        <w:rPr>
          <w:rFonts w:hint="eastAsia" w:ascii="宋体" w:hAnsi="宋体"/>
          <w:sz w:val="24"/>
        </w:rPr>
        <w:t>根据验收监测结果，该项目废气、废水、噪声均达到相应的排放标准，固废妥善处置，满足相关环保要求。</w:t>
      </w:r>
    </w:p>
    <w:p>
      <w:pPr>
        <w:spacing w:line="440" w:lineRule="exact"/>
        <w:ind w:firstLine="480"/>
        <w:rPr>
          <w:rFonts w:hint="eastAsia" w:ascii="宋体" w:hAnsi="宋体"/>
          <w:b/>
          <w:sz w:val="24"/>
        </w:rPr>
      </w:pPr>
      <w:r>
        <w:rPr>
          <w:rFonts w:hint="eastAsia" w:ascii="宋体" w:hAnsi="宋体"/>
          <w:b/>
          <w:sz w:val="24"/>
          <w:lang w:val="en-US" w:eastAsia="zh-CN"/>
        </w:rPr>
        <w:t>五</w:t>
      </w:r>
      <w:r>
        <w:rPr>
          <w:rFonts w:hint="eastAsia" w:ascii="宋体" w:hAnsi="宋体"/>
          <w:b/>
          <w:sz w:val="24"/>
        </w:rPr>
        <w:t>、验收结论</w:t>
      </w:r>
    </w:p>
    <w:p>
      <w:pPr>
        <w:spacing w:line="440" w:lineRule="exact"/>
        <w:ind w:firstLine="480"/>
        <w:rPr>
          <w:rFonts w:hint="eastAsia" w:ascii="宋体" w:hAnsi="宋体"/>
          <w:sz w:val="24"/>
        </w:rPr>
      </w:pPr>
      <w:r>
        <w:rPr>
          <w:rFonts w:hint="eastAsia" w:ascii="宋体" w:hAnsi="宋体"/>
          <w:sz w:val="24"/>
        </w:rPr>
        <w:t>按《建设项目环境保护管理条例》中所规定要求：本项目建设前期环境保护审查、审批手续完备，技术资料与环境保护档案资料基本齐全；环境保护设施已按环评及批复的要求落实，环境保护设施经检测合格，具备环境保护设施正常运转的条件。验收组成员认为</w:t>
      </w:r>
      <w:r>
        <w:rPr>
          <w:rFonts w:hint="eastAsia" w:cs="Times New Roman"/>
          <w:b w:val="0"/>
          <w:color w:val="auto"/>
          <w:sz w:val="24"/>
          <w:highlight w:val="none"/>
          <w:lang w:eastAsia="zh-CN"/>
        </w:rPr>
        <w:t>无为图创环保科技有限公司</w:t>
      </w:r>
      <w:r>
        <w:rPr>
          <w:rFonts w:hint="default" w:ascii="Times New Roman" w:hAnsi="Times New Roman" w:eastAsia="宋体" w:cs="Times New Roman"/>
          <w:b w:val="0"/>
          <w:color w:val="auto"/>
          <w:sz w:val="24"/>
          <w:highlight w:val="none"/>
          <w:lang w:eastAsia="zh-CN"/>
        </w:rPr>
        <w:t>炉渣综合利用建设项目</w:t>
      </w:r>
      <w:r>
        <w:rPr>
          <w:rFonts w:hint="eastAsia" w:ascii="宋体" w:hAnsi="宋体"/>
          <w:sz w:val="24"/>
        </w:rPr>
        <w:t>竣工环境保护验收合格。</w:t>
      </w:r>
    </w:p>
    <w:p>
      <w:pPr>
        <w:spacing w:line="440" w:lineRule="exact"/>
        <w:ind w:firstLine="480"/>
        <w:rPr>
          <w:rFonts w:ascii="宋体" w:hAnsi="宋体"/>
          <w:b/>
          <w:sz w:val="24"/>
        </w:rPr>
      </w:pPr>
      <w:r>
        <w:rPr>
          <w:rFonts w:hint="eastAsia" w:ascii="宋体" w:hAnsi="宋体"/>
          <w:b/>
          <w:sz w:val="24"/>
          <w:lang w:val="en-US" w:eastAsia="zh-CN"/>
        </w:rPr>
        <w:t>六</w:t>
      </w:r>
      <w:r>
        <w:rPr>
          <w:rFonts w:hint="eastAsia" w:ascii="宋体" w:hAnsi="宋体"/>
          <w:b/>
          <w:sz w:val="24"/>
        </w:rPr>
        <w:t>、公司承诺</w:t>
      </w:r>
    </w:p>
    <w:p>
      <w:pPr>
        <w:adjustRightInd w:val="0"/>
        <w:spacing w:line="440" w:lineRule="exact"/>
        <w:ind w:firstLine="480" w:firstLineChars="200"/>
        <w:rPr>
          <w:rFonts w:hint="eastAsia" w:ascii="宋体" w:hAnsi="宋体"/>
          <w:sz w:val="24"/>
        </w:rPr>
      </w:pPr>
      <w:r>
        <w:rPr>
          <w:rFonts w:hint="eastAsia" w:ascii="宋体" w:hAnsi="宋体"/>
          <w:sz w:val="24"/>
        </w:rPr>
        <w:t>1</w:t>
      </w:r>
      <w:r>
        <w:rPr>
          <w:rFonts w:ascii="宋体" w:hAnsi="宋体"/>
          <w:sz w:val="24"/>
        </w:rPr>
        <w:t>.</w:t>
      </w:r>
      <w:r>
        <w:rPr>
          <w:rFonts w:hint="eastAsia" w:ascii="宋体" w:hAnsi="宋体"/>
          <w:sz w:val="24"/>
        </w:rPr>
        <w:t>定期对各项环保设备进行维护和保养，确保各项污染物长期稳定达标排放。</w:t>
      </w:r>
    </w:p>
    <w:p>
      <w:pPr>
        <w:adjustRightInd w:val="0"/>
        <w:spacing w:line="440" w:lineRule="exact"/>
        <w:ind w:firstLine="480" w:firstLineChars="200"/>
        <w:rPr>
          <w:rFonts w:hint="eastAsia" w:ascii="宋体" w:hAnsi="宋体"/>
          <w:sz w:val="24"/>
        </w:rPr>
      </w:pPr>
      <w:r>
        <w:rPr>
          <w:rFonts w:hint="eastAsia" w:ascii="宋体" w:hAnsi="宋体"/>
          <w:sz w:val="24"/>
        </w:rPr>
        <w:t>2.</w:t>
      </w:r>
      <w:r>
        <w:rPr>
          <w:rFonts w:hint="eastAsia" w:ascii="宋体" w:hAnsi="宋体" w:cs="宋体"/>
          <w:kern w:val="0"/>
          <w:sz w:val="24"/>
        </w:rPr>
        <w:t>运营期进一步加强厂区的环境管理</w:t>
      </w:r>
      <w:r>
        <w:rPr>
          <w:rFonts w:hint="eastAsia" w:ascii="宋体" w:hAnsi="宋体"/>
          <w:sz w:val="24"/>
        </w:rPr>
        <w:t>。</w:t>
      </w:r>
      <w:r>
        <w:rPr>
          <w:rFonts w:ascii="宋体" w:hAnsi="宋体"/>
          <w:sz w:val="24"/>
        </w:rPr>
        <w:t>加强职工</w:t>
      </w:r>
      <w:r>
        <w:rPr>
          <w:rFonts w:hint="eastAsia" w:ascii="宋体" w:hAnsi="宋体"/>
          <w:sz w:val="24"/>
        </w:rPr>
        <w:t>培</w:t>
      </w:r>
      <w:r>
        <w:rPr>
          <w:rFonts w:ascii="宋体" w:hAnsi="宋体"/>
          <w:sz w:val="24"/>
        </w:rPr>
        <w:t>训，提高全员环保意识</w:t>
      </w:r>
      <w:r>
        <w:rPr>
          <w:rFonts w:hint="eastAsia" w:ascii="宋体" w:hAnsi="宋体"/>
          <w:sz w:val="24"/>
        </w:rPr>
        <w:t>。</w:t>
      </w:r>
    </w:p>
    <w:p>
      <w:pPr>
        <w:rPr>
          <w:rFonts w:hint="eastAsia" w:ascii="宋体" w:hAnsi="宋体" w:cs="宋体"/>
          <w:kern w:val="0"/>
          <w:sz w:val="24"/>
        </w:rPr>
      </w:pPr>
      <w:r>
        <w:rPr>
          <w:rFonts w:hint="eastAsia" w:ascii="宋体" w:hAnsi="宋体"/>
          <w:sz w:val="24"/>
        </w:rPr>
        <w:br w:type="page"/>
      </w:r>
      <w:r>
        <w:rPr>
          <w:rFonts w:hint="eastAsia" w:ascii="宋体" w:hAnsi="宋体" w:cs="宋体"/>
          <w:kern w:val="0"/>
          <w:sz w:val="24"/>
        </w:rPr>
        <w:t>附：参会人员签到表</w:t>
      </w:r>
    </w:p>
    <w:p>
      <w:pPr>
        <w:pStyle w:val="5"/>
        <w:spacing w:line="240" w:lineRule="auto"/>
        <w:ind w:left="0" w:leftChars="0" w:firstLine="0" w:firstLineChars="0"/>
        <w:rPr>
          <w:rFonts w:hint="eastAsia" w:eastAsia="宋体"/>
          <w:lang w:eastAsia="zh-CN"/>
        </w:rPr>
      </w:pPr>
      <w:r>
        <w:rPr>
          <w:rFonts w:hint="eastAsia" w:eastAsia="宋体"/>
          <w:lang w:eastAsia="zh-CN"/>
        </w:rPr>
        <w:drawing>
          <wp:inline distT="0" distB="0" distL="114300" distR="114300">
            <wp:extent cx="5252085" cy="7014845"/>
            <wp:effectExtent l="0" t="0" r="5715" b="14605"/>
            <wp:docPr id="1" name="图片 1" descr="微信图片_2022121513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1215131419"/>
                    <pic:cNvPicPr>
                      <a:picLocks noChangeAspect="1"/>
                    </pic:cNvPicPr>
                  </pic:nvPicPr>
                  <pic:blipFill>
                    <a:blip r:embed="rId4"/>
                    <a:stretch>
                      <a:fillRect/>
                    </a:stretch>
                  </pic:blipFill>
                  <pic:spPr>
                    <a:xfrm>
                      <a:off x="0" y="0"/>
                      <a:ext cx="5252085" cy="7014845"/>
                    </a:xfrm>
                    <a:prstGeom prst="rect">
                      <a:avLst/>
                    </a:prstGeom>
                  </pic:spPr>
                </pic:pic>
              </a:graphicData>
            </a:graphic>
          </wp:inline>
        </w:drawing>
      </w:r>
    </w:p>
    <w:p>
      <w:pPr>
        <w:pStyle w:val="5"/>
        <w:spacing w:line="240" w:lineRule="auto"/>
        <w:ind w:left="0" w:leftChars="0" w:firstLine="0" w:firstLineChars="0"/>
        <w:rPr>
          <w:rFonts w:hint="eastAsia" w:eastAsia="宋体"/>
          <w:lang w:eastAsia="zh-CN"/>
        </w:rPr>
      </w:pPr>
    </w:p>
    <w:p>
      <w:pPr>
        <w:pStyle w:val="5"/>
        <w:spacing w:line="240" w:lineRule="auto"/>
        <w:ind w:left="0" w:leftChars="0" w:firstLine="0" w:firstLineChars="0"/>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OGE0MTA5Zjg0NjQzODYxMWFjOTY1OGI5ZjBmNWIifQ=="/>
  </w:docVars>
  <w:rsids>
    <w:rsidRoot w:val="32B655C4"/>
    <w:rsid w:val="0A7F7F97"/>
    <w:rsid w:val="0D666D0A"/>
    <w:rsid w:val="0E6F5539"/>
    <w:rsid w:val="12E14C12"/>
    <w:rsid w:val="18615AD2"/>
    <w:rsid w:val="1A783F8B"/>
    <w:rsid w:val="1A8037D4"/>
    <w:rsid w:val="1D39424F"/>
    <w:rsid w:val="26471DF4"/>
    <w:rsid w:val="2AE9690F"/>
    <w:rsid w:val="2B8C5C18"/>
    <w:rsid w:val="2DD1469C"/>
    <w:rsid w:val="32B655C4"/>
    <w:rsid w:val="3E7B364D"/>
    <w:rsid w:val="3F3F32C1"/>
    <w:rsid w:val="48845C8A"/>
    <w:rsid w:val="4ED67027"/>
    <w:rsid w:val="4EF3309F"/>
    <w:rsid w:val="55B80A01"/>
    <w:rsid w:val="57FF3825"/>
    <w:rsid w:val="59253EA6"/>
    <w:rsid w:val="5A144F04"/>
    <w:rsid w:val="5AAE7E5E"/>
    <w:rsid w:val="5EA26F25"/>
    <w:rsid w:val="63A7017E"/>
    <w:rsid w:val="673A4001"/>
    <w:rsid w:val="71F86D02"/>
    <w:rsid w:val="72492162"/>
    <w:rsid w:val="7856695F"/>
    <w:rsid w:val="7BFF6846"/>
    <w:rsid w:val="7E9E1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widowControl/>
      <w:ind w:firstLine="420"/>
      <w:jc w:val="left"/>
    </w:pPr>
    <w:rPr>
      <w:rFonts w:eastAsia="华文中宋" w:asciiTheme="minorHAnsi" w:hAnsiTheme="minorHAnsi" w:cstheme="minorBidi"/>
      <w:w w:val="90"/>
      <w:sz w:val="28"/>
      <w:szCs w:val="22"/>
    </w:rPr>
  </w:style>
  <w:style w:type="paragraph" w:customStyle="1" w:styleId="5">
    <w:name w:val="BodyTextIndent2"/>
    <w:basedOn w:val="1"/>
    <w:qFormat/>
    <w:uiPriority w:val="0"/>
    <w:pPr>
      <w:spacing w:before="156" w:line="500" w:lineRule="exact"/>
      <w:ind w:firstLine="560" w:firstLineChars="200"/>
      <w:jc w:val="left"/>
      <w:textAlignment w:val="baseline"/>
    </w:pPr>
    <w:rPr>
      <w:rFonts w:ascii="Calibri" w:hAnsi="Calibri" w:eastAsia="宋体"/>
      <w:kern w:val="2"/>
      <w:sz w:val="28"/>
      <w:szCs w:val="24"/>
      <w:lang w:val="en-US" w:eastAsia="zh-CN" w:bidi="ar-SA"/>
    </w:rPr>
  </w:style>
  <w:style w:type="paragraph" w:customStyle="1" w:styleId="6">
    <w:name w:val="样式23"/>
    <w:basedOn w:val="1"/>
    <w:qFormat/>
    <w:uiPriority w:val="0"/>
    <w:pPr>
      <w:spacing w:line="360" w:lineRule="auto"/>
      <w:ind w:firstLine="480" w:firstLineChars="200"/>
      <w:jc w:val="left"/>
    </w:pPr>
    <w:rPr>
      <w:rFonts w:ascii="宋体" w:hAnsi="宋体" w:eastAsia="Times New Roman"/>
      <w:color w:val="000000"/>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2022</Words>
  <Characters>2213</Characters>
  <Lines>0</Lines>
  <Paragraphs>0</Paragraphs>
  <TotalTime>3</TotalTime>
  <ScaleCrop>false</ScaleCrop>
  <LinksUpToDate>false</LinksUpToDate>
  <CharactersWithSpaces>2888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2022-11-09T09:06:00Z</dcterms:created>
  <dc:creator>Flsw</dc:creator>
  <cp:lastModifiedBy>Flsw</cp:lastModifiedBy>
  <dcterms:modified xsi:type="dcterms:W3CDTF">2023-02-24T06:18:55Z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31C06AB59445498BB66D4CAD6FBABCAA</vt:lpwstr>
  </property>
</Properties>
</file>