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88" w:lineRule="auto"/>
        <w:jc w:val="center"/>
        <w:rPr>
          <w:rFonts w:hint="eastAsia" w:ascii="楷体" w:hAnsi="楷体" w:eastAsia="楷体" w:cs="Times New Roman"/>
          <w:b/>
          <w:sz w:val="36"/>
          <w:szCs w:val="36"/>
          <w:lang w:eastAsia="zh-CN"/>
        </w:rPr>
      </w:pPr>
      <w:r>
        <w:rPr>
          <w:rFonts w:hint="eastAsia" w:ascii="楷体" w:hAnsi="楷体" w:eastAsia="楷体"/>
          <w:b/>
          <w:sz w:val="36"/>
          <w:szCs w:val="36"/>
          <w:lang w:eastAsia="zh-CN"/>
        </w:rPr>
        <w:t>安徽美博智能科技有限公司江北智能家电产业园项目（一期）竣工环境保护</w:t>
      </w:r>
      <w:r>
        <w:rPr>
          <w:rFonts w:hint="eastAsia" w:ascii="楷体" w:hAnsi="楷体" w:eastAsia="楷体" w:cs="Times New Roman"/>
          <w:b/>
          <w:sz w:val="36"/>
          <w:szCs w:val="36"/>
          <w:lang w:eastAsia="zh-CN"/>
        </w:rPr>
        <w:t>验收意见</w:t>
      </w:r>
    </w:p>
    <w:p>
      <w:pPr>
        <w:snapToGrid w:val="0"/>
        <w:spacing w:line="400" w:lineRule="exact"/>
        <w:jc w:val="center"/>
        <w:rPr>
          <w:rFonts w:hint="eastAsia" w:ascii="楷体_GB2312" w:eastAsia="楷体_GB2312"/>
          <w:b/>
          <w:sz w:val="36"/>
          <w:szCs w:val="36"/>
        </w:rPr>
      </w:pPr>
    </w:p>
    <w:p>
      <w:pPr>
        <w:snapToGrid w:val="0"/>
        <w:spacing w:line="44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23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color w:val="000000"/>
          <w:sz w:val="24"/>
        </w:rPr>
        <w:t>，</w:t>
      </w:r>
      <w:r>
        <w:rPr>
          <w:rFonts w:hint="eastAsia" w:ascii="宋体" w:hAnsi="宋体" w:cs="宋体"/>
          <w:color w:val="000000"/>
          <w:kern w:val="0"/>
          <w:sz w:val="24"/>
        </w:rPr>
        <w:t>依据国家有关环保法律法规、建设项目竣工环境保护验收技术规范、本项目环境影响报告表和审批部门审批批复等要求，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安徽美博智能科技有限公司</w:t>
      </w:r>
      <w:r>
        <w:rPr>
          <w:rFonts w:hint="eastAsia" w:ascii="宋体" w:hAnsi="宋体" w:cs="宋体"/>
          <w:color w:val="000000"/>
          <w:kern w:val="0"/>
          <w:sz w:val="24"/>
        </w:rPr>
        <w:t>在本公司主持召开了“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江北智能家电产业园项目（一期）</w:t>
      </w:r>
      <w:r>
        <w:rPr>
          <w:rFonts w:hint="eastAsia" w:ascii="宋体" w:hAnsi="宋体" w:cs="宋体"/>
          <w:color w:val="000000"/>
          <w:kern w:val="0"/>
          <w:sz w:val="24"/>
        </w:rPr>
        <w:t>”竣工环境保护验收会议，会议成立了由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安徽美博智能科技有限公司</w:t>
      </w:r>
      <w:r>
        <w:rPr>
          <w:rFonts w:hint="eastAsia" w:ascii="宋体" w:hAnsi="宋体" w:cs="宋体"/>
          <w:color w:val="000000"/>
          <w:kern w:val="0"/>
          <w:sz w:val="24"/>
        </w:rPr>
        <w:t>（建设单位）、芜湖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宏安生态环境科技有限公司</w:t>
      </w:r>
      <w:r>
        <w:rPr>
          <w:rFonts w:hint="eastAsia" w:ascii="宋体" w:hAnsi="宋体" w:cs="宋体"/>
          <w:color w:val="000000"/>
          <w:kern w:val="0"/>
          <w:sz w:val="24"/>
        </w:rPr>
        <w:t>（验收报告编制单位）及</w:t>
      </w:r>
      <w:r>
        <w:rPr>
          <w:rFonts w:ascii="宋体" w:hAnsi="宋体" w:cs="宋体"/>
          <w:color w:val="000000"/>
          <w:kern w:val="0"/>
          <w:sz w:val="24"/>
        </w:rPr>
        <w:t>3</w:t>
      </w:r>
      <w:r>
        <w:rPr>
          <w:rFonts w:hint="eastAsia" w:ascii="宋体" w:hAnsi="宋体" w:cs="宋体"/>
          <w:color w:val="000000"/>
          <w:kern w:val="0"/>
          <w:sz w:val="24"/>
        </w:rPr>
        <w:t>位行业专家组成的验收工作组，对该项目开展竣工环境保护验收工作。会议上建设单位汇报了该项目环境保护“三同时”执行情况，验收监测单位汇报了验收监测报告编制情况，验收工作组对项目现场进行了踏勘，并查阅了有关环保资料，形成验收意见如下：</w:t>
      </w:r>
    </w:p>
    <w:p>
      <w:pPr>
        <w:spacing w:line="440" w:lineRule="exact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一、项目基本情况</w:t>
      </w:r>
    </w:p>
    <w:p>
      <w:pPr>
        <w:spacing w:line="440" w:lineRule="exact"/>
        <w:rPr>
          <w:rFonts w:hint="eastAsia" w:ascii="宋体" w:hAnsi="宋体"/>
          <w:sz w:val="24"/>
        </w:rPr>
      </w:pPr>
      <w:r>
        <w:rPr>
          <w:rFonts w:hint="eastAsia" w:ascii="宋体" w:hAnsi="宋体" w:cs="Tahoma"/>
          <w:color w:val="333333"/>
          <w:sz w:val="24"/>
        </w:rPr>
        <w:t xml:space="preserve">    1、建设地点、规模、主要建设内容</w:t>
      </w:r>
    </w:p>
    <w:p>
      <w:pPr>
        <w:pStyle w:val="2"/>
        <w:spacing w:line="440" w:lineRule="exact"/>
        <w:ind w:firstLine="480"/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  <w:t>建设地点：江北产业集中区玉带路以东，常州路以西，南港河路以南，万象路以北</w:t>
      </w:r>
    </w:p>
    <w:p>
      <w:pPr>
        <w:pStyle w:val="2"/>
        <w:spacing w:line="440" w:lineRule="exact"/>
        <w:ind w:firstLine="480"/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  <w:t>建设性质：新建</w:t>
      </w:r>
    </w:p>
    <w:p>
      <w:pPr>
        <w:pStyle w:val="2"/>
        <w:spacing w:line="440" w:lineRule="exact"/>
        <w:ind w:firstLine="480"/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  <w:t>建设规模：年产250万台室内机、250万台室外机</w:t>
      </w:r>
    </w:p>
    <w:p>
      <w:pPr>
        <w:pStyle w:val="2"/>
        <w:spacing w:line="440" w:lineRule="exact"/>
        <w:ind w:firstLine="480"/>
        <w:rPr>
          <w:rFonts w:hint="default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  <w:t>建设内容：项目总占地133324.33</w:t>
      </w:r>
      <w:r>
        <w:rPr>
          <w:rFonts w:hint="default"/>
          <w:color w:val="auto"/>
          <w:lang w:val="en-US" w:eastAsia="zh-CN"/>
        </w:rPr>
        <w:t>m</w:t>
      </w:r>
      <w:r>
        <w:rPr>
          <w:rFonts w:hint="default"/>
          <w:color w:val="auto"/>
          <w:vertAlign w:val="superscript"/>
          <w:lang w:val="en-US" w:eastAsia="zh-CN"/>
        </w:rPr>
        <w:t>2</w:t>
      </w:r>
      <w:r>
        <w:rPr>
          <w:rFonts w:hint="eastAsia" w:ascii="宋体" w:hAnsi="宋体" w:eastAsia="宋体" w:cs="Tahoma"/>
          <w:color w:val="333333"/>
          <w:w w:val="100"/>
          <w:kern w:val="2"/>
          <w:sz w:val="24"/>
          <w:szCs w:val="24"/>
          <w:lang w:val="en-US" w:eastAsia="zh-CN" w:bidi="ar-SA"/>
        </w:rPr>
        <w:t>，包括注塑车间、内机总装车间、冷凝器生产车间、外机总装车间、冲压车间、喷粉车间等主体工程及配套工程。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Tahoma"/>
          <w:color w:val="333333"/>
          <w:sz w:val="24"/>
        </w:rPr>
        <w:t>2、建设过程及环保审批情况</w:t>
      </w:r>
    </w:p>
    <w:p>
      <w:pPr>
        <w:spacing w:line="480" w:lineRule="exact"/>
        <w:ind w:firstLine="48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《</w:t>
      </w:r>
      <w:r>
        <w:rPr>
          <w:rFonts w:hint="eastAsia" w:cs="Times New Roman"/>
          <w:b w:val="0"/>
          <w:color w:val="auto"/>
          <w:sz w:val="24"/>
          <w:highlight w:val="none"/>
          <w:lang w:eastAsia="zh-CN"/>
        </w:rPr>
        <w:t>安徽美博智能科技有限公司江北智能家电产业园项目（一期）</w:t>
      </w:r>
      <w:r>
        <w:rPr>
          <w:rFonts w:hint="eastAsia"/>
          <w:sz w:val="24"/>
        </w:rPr>
        <w:t>环境影响报告表</w:t>
      </w:r>
      <w:r>
        <w:rPr>
          <w:rFonts w:hint="eastAsia" w:ascii="宋体" w:hAnsi="宋体"/>
          <w:sz w:val="24"/>
        </w:rPr>
        <w:t>》委托</w:t>
      </w:r>
      <w:r>
        <w:rPr>
          <w:rFonts w:hint="eastAsia"/>
          <w:sz w:val="24"/>
        </w:rPr>
        <w:t>安徽禹水华阳环境工程技术有限公司</w:t>
      </w:r>
      <w:r>
        <w:rPr>
          <w:rFonts w:hint="eastAsia" w:ascii="宋体" w:hAnsi="宋体"/>
          <w:sz w:val="24"/>
        </w:rPr>
        <w:t>编制承担该项目的环境影响评价工作，于20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16</w:t>
      </w:r>
      <w:r>
        <w:rPr>
          <w:rFonts w:hint="eastAsia" w:ascii="宋体" w:hAnsi="宋体"/>
          <w:sz w:val="24"/>
        </w:rPr>
        <w:t>日取得《关于</w:t>
      </w:r>
      <w:r>
        <w:rPr>
          <w:rFonts w:hint="eastAsia" w:cs="Times New Roman"/>
          <w:b w:val="0"/>
          <w:color w:val="auto"/>
          <w:sz w:val="24"/>
          <w:highlight w:val="none"/>
          <w:lang w:eastAsia="zh-CN"/>
        </w:rPr>
        <w:t>安徽美博智能科技有限公司江北智能家电产业园项目（一期）</w:t>
      </w:r>
      <w:r>
        <w:rPr>
          <w:rFonts w:hint="eastAsia" w:ascii="宋体" w:hAnsi="宋体"/>
          <w:sz w:val="24"/>
        </w:rPr>
        <w:t>环境影响报告表批复》（</w:t>
      </w:r>
      <w:r>
        <w:rPr>
          <w:rFonts w:hint="eastAsia"/>
          <w:sz w:val="24"/>
          <w:lang w:val="en-US" w:eastAsia="zh-CN"/>
        </w:rPr>
        <w:t>芜环评审[2020]135 号</w:t>
      </w:r>
      <w:r>
        <w:rPr>
          <w:rFonts w:hint="eastAsia" w:ascii="宋体" w:hAnsi="宋体"/>
          <w:sz w:val="24"/>
        </w:rPr>
        <w:t>）。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22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cs="Times New Roman"/>
          <w:b w:val="0"/>
          <w:color w:val="auto"/>
          <w:sz w:val="24"/>
          <w:highlight w:val="none"/>
          <w:lang w:eastAsia="zh-CN"/>
        </w:rPr>
        <w:t>安徽美博智能科技有限公司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lang w:val="en-US" w:eastAsia="zh-CN" w:bidi="ar-SA"/>
        </w:rPr>
        <w:t>委托</w:t>
      </w:r>
      <w:r>
        <w:rPr>
          <w:rFonts w:hint="eastAsia"/>
          <w:bCs/>
          <w:color w:val="auto"/>
          <w:sz w:val="24"/>
          <w:lang w:eastAsia="zh-CN"/>
        </w:rPr>
        <w:t>安徽天净环绿环境科技有限公司</w:t>
      </w:r>
      <w:r>
        <w:rPr>
          <w:rFonts w:ascii="宋体" w:hAnsi="宋体"/>
          <w:sz w:val="24"/>
        </w:rPr>
        <w:t>对</w:t>
      </w:r>
      <w:r>
        <w:rPr>
          <w:rFonts w:hint="eastAsia" w:ascii="宋体" w:hAnsi="宋体"/>
          <w:sz w:val="24"/>
        </w:rPr>
        <w:t>本项目开展</w:t>
      </w:r>
      <w:r>
        <w:rPr>
          <w:rFonts w:ascii="宋体" w:hAnsi="宋体"/>
          <w:sz w:val="24"/>
        </w:rPr>
        <w:t>竣工环境保护验收</w:t>
      </w:r>
      <w:r>
        <w:rPr>
          <w:rFonts w:hint="eastAsia" w:ascii="宋体" w:hAnsi="宋体"/>
          <w:sz w:val="24"/>
          <w:lang w:val="en-US" w:eastAsia="zh-CN"/>
        </w:rPr>
        <w:t>监测</w:t>
      </w:r>
      <w:r>
        <w:rPr>
          <w:rFonts w:hint="eastAsia" w:ascii="宋体" w:hAnsi="宋体"/>
          <w:sz w:val="24"/>
        </w:rPr>
        <w:t>工作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根据监测公司的监测结果编制了验收监测报告。</w:t>
      </w:r>
    </w:p>
    <w:p>
      <w:pPr>
        <w:autoSpaceDE w:val="0"/>
        <w:autoSpaceDN w:val="0"/>
        <w:adjustRightInd w:val="0"/>
        <w:spacing w:line="440" w:lineRule="exact"/>
        <w:ind w:firstLine="54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Tahoma"/>
          <w:color w:val="333333"/>
          <w:sz w:val="24"/>
        </w:rPr>
        <w:t>3、投资情况</w:t>
      </w:r>
    </w:p>
    <w:p>
      <w:pPr>
        <w:autoSpaceDE w:val="0"/>
        <w:autoSpaceDN w:val="0"/>
        <w:adjustRightInd w:val="0"/>
        <w:spacing w:line="440" w:lineRule="exact"/>
        <w:ind w:firstLine="54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sz w:val="24"/>
        </w:rPr>
        <w:t>项目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实际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总投资</w:t>
      </w:r>
      <w:r>
        <w:rPr>
          <w:rFonts w:hint="eastAsia"/>
          <w:sz w:val="24"/>
          <w:lang w:val="en-US" w:eastAsia="zh-CN"/>
        </w:rPr>
        <w:t>74500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万元，其中环保投资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144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万元，占总投资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0.19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%</w:t>
      </w:r>
      <w:r>
        <w:rPr>
          <w:rFonts w:hint="eastAsia" w:ascii="宋体" w:hAnsi="宋体" w:cs="Tahoma"/>
          <w:color w:val="333333"/>
          <w:sz w:val="24"/>
        </w:rPr>
        <w:t>。</w:t>
      </w:r>
    </w:p>
    <w:p>
      <w:pPr>
        <w:autoSpaceDE w:val="0"/>
        <w:autoSpaceDN w:val="0"/>
        <w:adjustRightInd w:val="0"/>
        <w:spacing w:line="440" w:lineRule="exact"/>
        <w:ind w:firstLine="54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 w:cs="Tahoma"/>
          <w:color w:val="333333"/>
          <w:sz w:val="24"/>
        </w:rPr>
        <w:t>4、</w:t>
      </w:r>
      <w:r>
        <w:rPr>
          <w:rFonts w:hint="eastAsia" w:ascii="宋体" w:hAnsi="宋体"/>
          <w:sz w:val="24"/>
        </w:rPr>
        <w:t>验收范围：</w:t>
      </w:r>
      <w:r>
        <w:rPr>
          <w:rFonts w:hint="eastAsia" w:ascii="宋体" w:hAnsi="宋体"/>
          <w:sz w:val="24"/>
          <w:lang w:val="en-US" w:eastAsia="zh-CN"/>
        </w:rPr>
        <w:t>整体</w:t>
      </w:r>
      <w:r>
        <w:rPr>
          <w:rFonts w:hint="eastAsia" w:ascii="宋体" w:hAnsi="宋体" w:cs="宋体"/>
          <w:sz w:val="24"/>
        </w:rPr>
        <w:t>验收</w:t>
      </w:r>
      <w:r>
        <w:rPr>
          <w:rFonts w:ascii="宋体" w:hAnsi="宋体"/>
          <w:sz w:val="24"/>
        </w:rPr>
        <w:t>。</w:t>
      </w:r>
    </w:p>
    <w:p>
      <w:pPr>
        <w:spacing w:line="440" w:lineRule="exact"/>
        <w:ind w:firstLine="482" w:firstLineChars="200"/>
        <w:rPr>
          <w:rFonts w:hint="eastAsia" w:ascii="宋体" w:hAnsi="宋体"/>
          <w:b/>
          <w:sz w:val="24"/>
        </w:rPr>
      </w:pPr>
    </w:p>
    <w:p>
      <w:pPr>
        <w:autoSpaceDE w:val="0"/>
        <w:autoSpaceDN w:val="0"/>
        <w:adjustRightInd w:val="0"/>
        <w:spacing w:line="440" w:lineRule="exact"/>
        <w:ind w:firstLine="482" w:firstLineChars="200"/>
        <w:jc w:val="lef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二</w:t>
      </w:r>
      <w:r>
        <w:rPr>
          <w:rFonts w:hint="eastAsia" w:ascii="宋体" w:hAnsi="宋体"/>
          <w:b/>
          <w:sz w:val="24"/>
        </w:rPr>
        <w:t>、污染防治措施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1、废气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本项目生产废气主要为固化废气、天然气燃烧废气、热洁炉废气、打磨粉尘、喷粉粉尘。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（1）固化废气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固化废气经喷淋塔+避雾器+两级活性炭吸附装置处理，尾气经15m高排气筒（5#）排放。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（2）天然气燃烧废气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天然气燃烧废气喷淋塔+避雾器+两级活性炭吸附装置处理，尾气经15m高排气筒（5#）排放。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（3）热洁炉废气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热洁炉废气经热交换器降温+喷淋塔+过滤棉+两级活性炭吸附装置处理，尾气经经15m高排气筒（6#）排放。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（4）打磨粉尘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由人工对少量需要返修的工件进行小面积打磨，打磨粉尘产生量少，不会对环境造成较大影响，自然沉降。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（5）喷粉粉尘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rPr>
          <w:rFonts w:hint="eastAsia"/>
          <w:kern w:val="0"/>
          <w:sz w:val="24"/>
          <w:szCs w:val="20"/>
          <w:lang w:val="en-US" w:eastAsia="zh-CN"/>
        </w:rPr>
      </w:pPr>
      <w:r>
        <w:rPr>
          <w:rFonts w:hint="eastAsia"/>
          <w:kern w:val="0"/>
          <w:sz w:val="24"/>
          <w:szCs w:val="20"/>
          <w:lang w:val="en-US" w:eastAsia="zh-CN"/>
        </w:rPr>
        <w:t>喷粉废气经纸筒式设备回收及旋风装置处理后，未回收的在密闭房间内自然沉降，收集后循环利用。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2、</w:t>
      </w:r>
      <w:r>
        <w:rPr>
          <w:rFonts w:hint="eastAsia" w:ascii="宋体" w:hAnsi="宋体" w:cs="宋体"/>
          <w:bCs/>
          <w:sz w:val="24"/>
        </w:rPr>
        <w:t>废水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bCs/>
          <w:sz w:val="24"/>
          <w:lang w:val="en-US" w:eastAsia="zh-CN"/>
        </w:rPr>
      </w:pPr>
      <w:r>
        <w:rPr>
          <w:rFonts w:hint="eastAsia" w:ascii="宋体" w:hAnsi="宋体" w:eastAsia="宋体" w:cs="Times New Roman"/>
          <w:bCs/>
          <w:sz w:val="24"/>
          <w:lang w:val="en-US" w:eastAsia="zh-CN"/>
        </w:rPr>
        <w:t>本项目主要包括生活餐饮废水、生产废水（包括水洗废水、脱脂槽废液、陶化槽废液）。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bCs/>
          <w:sz w:val="24"/>
          <w:lang w:val="en-US" w:eastAsia="zh-CN"/>
        </w:rPr>
      </w:pPr>
      <w:r>
        <w:rPr>
          <w:rFonts w:hint="eastAsia" w:ascii="宋体" w:hAnsi="宋体" w:eastAsia="宋体" w:cs="Times New Roman"/>
          <w:bCs/>
          <w:sz w:val="24"/>
          <w:lang w:val="en-US" w:eastAsia="zh-CN"/>
        </w:rPr>
        <w:t>餐饮废水经隔油池预处理后，汇同生活废水经化粪池处理；生产废水经厂区内污水处理站处理后，接管园区污水管网达《污水综合排放标准》（GB8978-1996）表4中三级标准后排入市政污水管网，进入江北污水处理厂集中处理，处理达到《城镇污水处理厂污染物排放标准》（GB18918-2002）一级A标准，最终排入长江</w:t>
      </w:r>
      <w:r>
        <w:rPr>
          <w:rFonts w:hint="eastAsia" w:ascii="宋体" w:hAnsi="宋体" w:cs="Times New Roman"/>
          <w:bCs/>
          <w:sz w:val="24"/>
          <w:lang w:val="en-US" w:eastAsia="zh-CN"/>
        </w:rPr>
        <w:t>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3、噪声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Times New Roman"/>
          <w:bCs/>
          <w:sz w:val="24"/>
          <w:lang w:val="en-US" w:eastAsia="zh-CN"/>
        </w:rPr>
      </w:pPr>
      <w:r>
        <w:rPr>
          <w:rFonts w:hint="eastAsia" w:ascii="宋体" w:hAnsi="宋体" w:eastAsia="宋体" w:cs="Times New Roman"/>
          <w:bCs/>
          <w:sz w:val="24"/>
          <w:lang w:val="en-US" w:eastAsia="zh-CN"/>
        </w:rPr>
        <w:t>项目噪声主要来自冲压车间，企业通过设置隔声、减震等措施降低噪声污染。根据监测结果安徽美博智能科技有限公司厂界噪声均满足《工业企业厂界环境噪声排放标准》（GB12348-2008）中 3 类标准</w:t>
      </w:r>
      <w:r>
        <w:rPr>
          <w:rFonts w:hint="eastAsia" w:ascii="宋体" w:hAnsi="宋体" w:cs="Times New Roman"/>
          <w:bCs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4、</w:t>
      </w:r>
      <w:r>
        <w:rPr>
          <w:rFonts w:hint="eastAsia" w:ascii="宋体" w:hAnsi="宋体" w:cs="宋体"/>
          <w:bCs/>
          <w:sz w:val="24"/>
          <w:lang w:val="en-US" w:eastAsia="zh-CN"/>
        </w:rPr>
        <w:t>固体废物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本项目产生的固体废物主要为一般工业固废和危险废物。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eastAsia="宋体" w:cs="宋体"/>
          <w:bCs/>
          <w:sz w:val="24"/>
          <w:lang w:eastAsia="zh-CN"/>
        </w:rPr>
      </w:pPr>
      <w:r>
        <w:rPr>
          <w:rFonts w:hint="eastAsia" w:ascii="宋体" w:hAnsi="宋体" w:cs="宋体"/>
          <w:bCs/>
          <w:sz w:val="24"/>
        </w:rPr>
        <w:t>一般固废包括边角料、不合格品、金属屑、废包装物、焊渣、废粉渣等；危险固废为废油桶、废油、槽渣、厂内污水处理站污泥和废活性炭。边角料、不合格品、金属屑、废包装物、焊渣、废粉渣集中收集后由物资回收部门统一回收；纸筒式设备回收粉末回用于喷粉工序；废油桶、废油收集后由供应商统一回收；槽渣、厂内污水处理站污泥和废活性炭，集中收集后交芜湖致源环保科技有限公司处理；餐饮垃圾交由从事城市生活垃圾经营性处置的企业；布袋除尘装置回收粉尘、废抹布手套、生活垃圾由环卫部门统一处理，废抹布手套按《危险废物豁免管理清单》豁免环节管理。</w:t>
      </w:r>
    </w:p>
    <w:p>
      <w:pPr>
        <w:snapToGrid w:val="0"/>
        <w:spacing w:line="360" w:lineRule="auto"/>
        <w:ind w:firstLine="480" w:firstLineChars="200"/>
        <w:outlineLvl w:val="2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固体废弃物均得到了合理处置，不会产生二次污染，基本不会对周围环境产生影响。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5、其他环保设施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（1）防渗设施 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危废暂存场所落实了防腐防渗措施。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（2）规范化排污口</w:t>
      </w:r>
    </w:p>
    <w:p>
      <w:pPr>
        <w:snapToGrid w:val="0"/>
        <w:spacing w:line="360" w:lineRule="auto"/>
        <w:ind w:firstLine="480" w:firstLineChars="200"/>
        <w:outlineLvl w:val="2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按规范设置了各类标识。</w:t>
      </w:r>
    </w:p>
    <w:p>
      <w:pPr>
        <w:spacing w:line="440" w:lineRule="exact"/>
        <w:ind w:firstLine="48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三</w:t>
      </w:r>
      <w:r>
        <w:rPr>
          <w:rFonts w:hint="eastAsia" w:ascii="宋体" w:hAnsi="宋体" w:cs="宋体"/>
          <w:b/>
          <w:bCs/>
          <w:sz w:val="24"/>
        </w:rPr>
        <w:t>、</w:t>
      </w:r>
      <w:r>
        <w:rPr>
          <w:rFonts w:hint="eastAsia" w:ascii="宋体" w:hAnsi="宋体"/>
          <w:b/>
          <w:sz w:val="24"/>
        </w:rPr>
        <w:t>验收监测结果及现场检查情况</w:t>
      </w:r>
    </w:p>
    <w:p>
      <w:pPr>
        <w:spacing w:line="440" w:lineRule="exact"/>
        <w:ind w:firstLine="48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/>
          <w:sz w:val="24"/>
        </w:rPr>
        <w:t>2022年1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月28日~1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月29日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lang w:val="en-US" w:eastAsia="zh-CN" w:bidi="ar-SA"/>
        </w:rPr>
        <w:t>安徽天净环绿环境科技有限公司</w:t>
      </w:r>
      <w:r>
        <w:rPr>
          <w:rFonts w:ascii="宋体" w:hAnsi="宋体" w:cs="宋体"/>
          <w:bCs/>
          <w:sz w:val="24"/>
        </w:rPr>
        <w:t>对该工程生产情况和环保设施运行情况进行现场勘察，并进行布点监测。</w:t>
      </w:r>
      <w:r>
        <w:rPr>
          <w:rFonts w:hint="eastAsia" w:ascii="宋体" w:hAnsi="宋体" w:cs="宋体"/>
          <w:bCs/>
          <w:sz w:val="24"/>
        </w:rPr>
        <w:t>监测结果如下：</w:t>
      </w:r>
    </w:p>
    <w:p>
      <w:pPr>
        <w:spacing w:line="440" w:lineRule="exact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1、废气监测结果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/>
          <w:sz w:val="24"/>
        </w:rPr>
        <w:t>验收监测期间，颗粒物排放浓度满足《大气污染物综合排放标准》（GB16297-1996）排放限值；有组织和无组织排放的非甲烷总烃排放浓度满足河北省《工业企业挥发性有机物排放控制标准》（DB13/2322-2016）的排放限值；非甲烷总烃在厂内设监控点，满足《挥发性有机物无组织排放控制标准》（GB37822-2019）附录 A 中 VOCs 无组织特别排放限值；氮氧化物、二氧化硫排放浓度满足《工业炉窑大气污染综合治理方案》环大气[2019]56号文中重点区域标准；厂界总悬浮颗粒物排放浓度满足《大气污染物综合排放标准》（GB16297-1996）无组织排放浓度限值要求</w:t>
      </w:r>
      <w:r>
        <w:rPr>
          <w:rFonts w:hint="eastAsia"/>
          <w:color w:val="auto"/>
          <w:sz w:val="24"/>
          <w:highlight w:val="none"/>
          <w:lang w:val="en-US" w:eastAsia="zh-CN"/>
        </w:rPr>
        <w:t>。</w:t>
      </w:r>
    </w:p>
    <w:p>
      <w:pPr>
        <w:adjustRightInd w:val="0"/>
        <w:snapToGrid w:val="0"/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2、废水监测结果</w:t>
      </w:r>
    </w:p>
    <w:p>
      <w:pPr>
        <w:adjustRightInd w:val="0"/>
        <w:snapToGrid w:val="0"/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/>
          <w:sz w:val="24"/>
        </w:rPr>
        <w:t>验收监测期间，厂区废水总排口pH值、CODcr、氨氮、动植物油、BOD5、石油类、悬浮物、氟化物的排放浓度均满足《污水综合排放标准》（GB8978-1996）中三级标准要求。</w:t>
      </w:r>
      <w:r>
        <w:rPr>
          <w:rFonts w:hint="eastAsia" w:ascii="宋体" w:hAnsi="宋体"/>
          <w:sz w:val="24"/>
          <w:lang w:val="en-US" w:eastAsia="zh-CN"/>
        </w:rPr>
        <w:t>。</w:t>
      </w:r>
    </w:p>
    <w:p>
      <w:pPr>
        <w:adjustRightInd w:val="0"/>
        <w:snapToGrid w:val="0"/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3、厂界噪声监测结果</w:t>
      </w:r>
    </w:p>
    <w:p>
      <w:pPr>
        <w:spacing w:line="440" w:lineRule="exact"/>
        <w:ind w:firstLine="480"/>
        <w:rPr>
          <w:kern w:val="0"/>
          <w:sz w:val="24"/>
          <w:szCs w:val="28"/>
        </w:rPr>
      </w:pPr>
      <w:r>
        <w:rPr>
          <w:rFonts w:hint="eastAsia" w:ascii="宋体" w:hAnsi="宋体"/>
          <w:sz w:val="24"/>
        </w:rPr>
        <w:t>验收监测期间，厂界昼间噪声监测结果满足《工业企业厂界环境噪声排放标准》（GB12348-2008）中3类标准限值要求</w:t>
      </w:r>
      <w:r>
        <w:rPr>
          <w:rFonts w:hint="eastAsia"/>
          <w:kern w:val="0"/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4、固废检查结果</w:t>
      </w:r>
    </w:p>
    <w:p>
      <w:pPr>
        <w:spacing w:line="440" w:lineRule="exact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bCs/>
          <w:sz w:val="24"/>
        </w:rPr>
        <w:t>一般固废包括边角料、不合格品、金属屑、废包装物、焊渣、废粉渣等；危险固废为废油桶、废油、槽渣、厂内污水处理站污泥和废活性炭</w:t>
      </w:r>
      <w:r>
        <w:rPr>
          <w:rFonts w:hint="eastAsia" w:ascii="宋体" w:hAnsi="宋体" w:cs="宋体"/>
          <w:bCs/>
          <w:sz w:val="24"/>
          <w:lang w:eastAsia="zh-CN"/>
        </w:rPr>
        <w:t>。</w:t>
      </w:r>
      <w:bookmarkStart w:id="0" w:name="_GoBack"/>
      <w:bookmarkEnd w:id="0"/>
      <w:r>
        <w:rPr>
          <w:rFonts w:hint="eastAsia" w:ascii="宋体" w:hAnsi="宋体" w:cs="宋体"/>
          <w:bCs/>
          <w:sz w:val="24"/>
        </w:rPr>
        <w:t>边角料、不合格品、金属屑、废包装物、焊渣、废粉渣集中收集后由物资回收部门统一回收；纸筒式设备回收粉末回用于喷粉工序；废油桶、废油收集后由供应商统一回收；槽渣、厂内污水处理站污泥和废活性炭，集中收集后交芜湖致源环保科技有限公司处理；餐饮垃圾交由从事城市生活垃圾经营性处置的企业；布袋除尘装置回收粉尘、废抹布手套、生活垃圾由环卫部门统一处理，废抹布手套按《危险废物豁免管理清单》豁免环节管理</w:t>
      </w:r>
      <w:r>
        <w:rPr>
          <w:rFonts w:hint="eastAsia" w:ascii="宋体" w:hAnsi="宋体"/>
          <w:sz w:val="24"/>
        </w:rPr>
        <w:t>。</w:t>
      </w:r>
    </w:p>
    <w:p>
      <w:pPr>
        <w:spacing w:line="440" w:lineRule="exact"/>
        <w:ind w:firstLine="48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四</w:t>
      </w:r>
      <w:r>
        <w:rPr>
          <w:rFonts w:hint="eastAsia" w:ascii="宋体" w:hAnsi="宋体"/>
          <w:b/>
          <w:sz w:val="24"/>
        </w:rPr>
        <w:t>、本项目建设对环境的影响</w:t>
      </w:r>
    </w:p>
    <w:p>
      <w:pPr>
        <w:spacing w:line="440" w:lineRule="exact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根据验收监测结果，该项目废气、废水、噪声均达到相应的排放标准，固废妥善处置，满足相关环保要求。</w:t>
      </w:r>
    </w:p>
    <w:p>
      <w:pPr>
        <w:spacing w:line="440" w:lineRule="exact"/>
        <w:ind w:firstLine="48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五</w:t>
      </w:r>
      <w:r>
        <w:rPr>
          <w:rFonts w:hint="eastAsia" w:ascii="宋体" w:hAnsi="宋体"/>
          <w:b/>
          <w:sz w:val="24"/>
        </w:rPr>
        <w:t>、验收结论</w:t>
      </w:r>
    </w:p>
    <w:p>
      <w:pPr>
        <w:spacing w:line="440" w:lineRule="exact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按《建设项目环境保护管理条例》中所规定要求：本项目建设前期环境保护审查、审批手续完备，技术资料与环境保护档案资料基本齐全；环境保护设施已按环评及批复的要求落实，环境保护设施经检测合格，具备环境保护设施正常运转的条件。验收组成员认为</w:t>
      </w:r>
      <w:r>
        <w:rPr>
          <w:rFonts w:hint="eastAsia" w:cs="Times New Roman"/>
          <w:b w:val="0"/>
          <w:color w:val="auto"/>
          <w:sz w:val="24"/>
          <w:highlight w:val="none"/>
          <w:lang w:eastAsia="zh-CN"/>
        </w:rPr>
        <w:t>安徽美博智能科技有限公司江北智能家电产业园项目（一期）</w:t>
      </w:r>
      <w:r>
        <w:rPr>
          <w:rFonts w:hint="eastAsia" w:ascii="宋体" w:hAnsi="宋体"/>
          <w:sz w:val="24"/>
        </w:rPr>
        <w:t>竣工环境保护验收合格。</w:t>
      </w:r>
    </w:p>
    <w:p>
      <w:pPr>
        <w:spacing w:line="440" w:lineRule="exact"/>
        <w:ind w:firstLine="48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六</w:t>
      </w:r>
      <w:r>
        <w:rPr>
          <w:rFonts w:hint="eastAsia" w:ascii="宋体" w:hAnsi="宋体"/>
          <w:b/>
          <w:sz w:val="24"/>
        </w:rPr>
        <w:t>、公司承诺</w:t>
      </w:r>
    </w:p>
    <w:p>
      <w:pPr>
        <w:adjustRightInd w:val="0"/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定期对各项环保设备进行维护和保养，确保各项污染物长期稳定达标排放。</w:t>
      </w:r>
    </w:p>
    <w:p>
      <w:pPr>
        <w:adjustRightInd w:val="0"/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</w:t>
      </w:r>
      <w:r>
        <w:rPr>
          <w:rFonts w:hint="eastAsia" w:ascii="宋体" w:hAnsi="宋体" w:cs="宋体"/>
          <w:kern w:val="0"/>
          <w:sz w:val="24"/>
        </w:rPr>
        <w:t>运营期进一步加强厂区的环境管理</w:t>
      </w:r>
      <w:r>
        <w:rPr>
          <w:rFonts w:hint="eastAsia" w:ascii="宋体" w:hAnsi="宋体"/>
          <w:sz w:val="24"/>
        </w:rPr>
        <w:t>。</w:t>
      </w:r>
      <w:r>
        <w:rPr>
          <w:rFonts w:ascii="宋体" w:hAnsi="宋体"/>
          <w:sz w:val="24"/>
        </w:rPr>
        <w:t>加强职工</w:t>
      </w:r>
      <w:r>
        <w:rPr>
          <w:rFonts w:hint="eastAsia" w:ascii="宋体" w:hAnsi="宋体"/>
          <w:sz w:val="24"/>
        </w:rPr>
        <w:t>培</w:t>
      </w:r>
      <w:r>
        <w:rPr>
          <w:rFonts w:ascii="宋体" w:hAnsi="宋体"/>
          <w:sz w:val="24"/>
        </w:rPr>
        <w:t>训，提高全员环保意识</w:t>
      </w:r>
      <w:r>
        <w:rPr>
          <w:rFonts w:hint="eastAsia" w:ascii="宋体" w:hAnsi="宋体"/>
          <w:sz w:val="24"/>
        </w:rPr>
        <w:t>。</w:t>
      </w:r>
    </w:p>
    <w:p>
      <w:p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/>
          <w:sz w:val="24"/>
        </w:rPr>
        <w:br w:type="page"/>
      </w:r>
      <w:r>
        <w:rPr>
          <w:rFonts w:hint="eastAsia" w:ascii="宋体" w:hAnsi="宋体" w:cs="宋体"/>
          <w:kern w:val="0"/>
          <w:sz w:val="24"/>
        </w:rPr>
        <w:t>附：参会人员签到表</w:t>
      </w:r>
    </w:p>
    <w:p>
      <w:pPr>
        <w:pStyle w:val="5"/>
        <w:spacing w:line="240" w:lineRule="auto"/>
        <w:ind w:left="0" w:leftChars="0" w:firstLine="0" w:firstLine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0975" cy="7005955"/>
            <wp:effectExtent l="0" t="0" r="15875" b="4445"/>
            <wp:docPr id="1" name="图片 1" descr="验收签到表-美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验收签到表-美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700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专家意见：</w:t>
      </w:r>
    </w:p>
    <w:p>
      <w:pPr>
        <w:pStyle w:val="5"/>
        <w:spacing w:line="240" w:lineRule="auto"/>
        <w:ind w:left="0" w:leftChars="0" w:firstLine="0" w:firstLine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649845"/>
            <wp:effectExtent l="0" t="0" r="10160" b="8255"/>
            <wp:docPr id="2" name="图片 2" descr="专家验收意见-美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专家验收意见-美博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4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240" w:lineRule="auto"/>
        <w:ind w:left="0" w:leftChars="0" w:firstLine="0" w:firstLineChars="0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OGE0MTA5Zjg0NjQzODYxMWFjOTY1OGI5ZjBmNWIifQ=="/>
  </w:docVars>
  <w:rsids>
    <w:rsidRoot w:val="32B655C4"/>
    <w:rsid w:val="0A7F7F97"/>
    <w:rsid w:val="0D666D0A"/>
    <w:rsid w:val="0E6F5539"/>
    <w:rsid w:val="12E14C12"/>
    <w:rsid w:val="18615AD2"/>
    <w:rsid w:val="1A783F8B"/>
    <w:rsid w:val="1A8037D4"/>
    <w:rsid w:val="1D39424F"/>
    <w:rsid w:val="1E604CD0"/>
    <w:rsid w:val="26471DF4"/>
    <w:rsid w:val="2AE9690F"/>
    <w:rsid w:val="2B572E4B"/>
    <w:rsid w:val="2B8C5C18"/>
    <w:rsid w:val="2DD1469C"/>
    <w:rsid w:val="32B655C4"/>
    <w:rsid w:val="3E7B364D"/>
    <w:rsid w:val="3F3F32C1"/>
    <w:rsid w:val="41D15B99"/>
    <w:rsid w:val="48845C8A"/>
    <w:rsid w:val="4ED67027"/>
    <w:rsid w:val="4EF3309F"/>
    <w:rsid w:val="55B80A01"/>
    <w:rsid w:val="565A3CE7"/>
    <w:rsid w:val="57FF3825"/>
    <w:rsid w:val="59253EA6"/>
    <w:rsid w:val="5A144F04"/>
    <w:rsid w:val="5AAE7E5E"/>
    <w:rsid w:val="5EA26F25"/>
    <w:rsid w:val="63A7017E"/>
    <w:rsid w:val="64B8434A"/>
    <w:rsid w:val="66786526"/>
    <w:rsid w:val="673A4001"/>
    <w:rsid w:val="71F86D02"/>
    <w:rsid w:val="72492162"/>
    <w:rsid w:val="740F1619"/>
    <w:rsid w:val="7856695F"/>
    <w:rsid w:val="7BFF6846"/>
    <w:rsid w:val="7E9E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widowControl/>
      <w:ind w:firstLine="420"/>
      <w:jc w:val="left"/>
    </w:pPr>
    <w:rPr>
      <w:rFonts w:eastAsia="华文中宋" w:asciiTheme="minorHAnsi" w:hAnsiTheme="minorHAnsi" w:cstheme="minorBidi"/>
      <w:w w:val="90"/>
      <w:sz w:val="28"/>
      <w:szCs w:val="22"/>
    </w:rPr>
  </w:style>
  <w:style w:type="paragraph" w:customStyle="1" w:styleId="5">
    <w:name w:val="BodyTextIndent2"/>
    <w:basedOn w:val="1"/>
    <w:qFormat/>
    <w:uiPriority w:val="0"/>
    <w:pPr>
      <w:spacing w:before="156" w:line="500" w:lineRule="exact"/>
      <w:ind w:firstLine="560" w:firstLineChars="200"/>
      <w:jc w:val="left"/>
      <w:textAlignment w:val="baseline"/>
    </w:pPr>
    <w:rPr>
      <w:rFonts w:ascii="Calibri" w:hAnsi="Calibri" w:eastAsia="宋体"/>
      <w:kern w:val="2"/>
      <w:sz w:val="28"/>
      <w:szCs w:val="24"/>
      <w:lang w:val="en-US" w:eastAsia="zh-CN" w:bidi="ar-SA"/>
    </w:rPr>
  </w:style>
  <w:style w:type="paragraph" w:customStyle="1" w:styleId="6">
    <w:name w:val="样式23"/>
    <w:basedOn w:val="1"/>
    <w:qFormat/>
    <w:uiPriority w:val="0"/>
    <w:pPr>
      <w:spacing w:line="360" w:lineRule="auto"/>
      <w:ind w:firstLine="480" w:firstLineChars="200"/>
      <w:jc w:val="left"/>
    </w:pPr>
    <w:rPr>
      <w:rFonts w:ascii="宋体" w:hAnsi="宋体" w:eastAsia="Times New Roman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2682</Words>
  <Characters>2861</Characters>
  <Lines>0</Lines>
  <Paragraphs>0</Paragraphs>
  <TotalTime>0</TotalTime>
  <ScaleCrop>false</ScaleCrop>
  <LinksUpToDate>false</LinksUpToDate>
  <CharactersWithSpaces>2873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2022-11-09T09:06:00Z</dcterms:created>
  <dc:creator>Flsw</dc:creator>
  <cp:lastModifiedBy>Flsw</cp:lastModifiedBy>
  <dcterms:modified xsi:type="dcterms:W3CDTF">2023-03-16T01:27:17Z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31C06AB59445498BB66D4CAD6FBABCAA</vt:lpwstr>
  </property>
</Properties>
</file>