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芜湖闳润现代农业装备制造有限公司</w:t>
      </w:r>
    </w:p>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年产15万立方米雨污池、隔油池、化粪池项目</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23</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15</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芜湖闳润现代农业装备制造有限公司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年产15万立方米雨污池、隔油池、化粪池项目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芜湖闳润现代农业装备制造有限公司</w:t>
      </w:r>
      <w:r>
        <w:rPr>
          <w:rFonts w:hint="eastAsia" w:ascii="宋体" w:hAnsi="宋体" w:cs="宋体"/>
          <w:color w:val="000000"/>
          <w:kern w:val="0"/>
          <w:sz w:val="24"/>
        </w:rPr>
        <w:t>（建设单位）、</w:t>
      </w:r>
      <w:r>
        <w:rPr>
          <w:rFonts w:hint="eastAsia" w:ascii="宋体" w:hAnsi="宋体" w:cs="宋体"/>
          <w:color w:val="000000"/>
          <w:kern w:val="0"/>
          <w:sz w:val="24"/>
          <w:lang w:eastAsia="zh-CN"/>
        </w:rPr>
        <w:t>芜湖益帆科技咨询有限公司</w:t>
      </w:r>
      <w:r>
        <w:rPr>
          <w:rFonts w:hint="eastAsia" w:ascii="宋体" w:hAnsi="宋体" w:cs="宋体"/>
          <w:color w:val="000000"/>
          <w:kern w:val="0"/>
          <w:sz w:val="24"/>
        </w:rPr>
        <w:t>（验收报告编制单位）及</w:t>
      </w:r>
      <w:r>
        <w:rPr>
          <w:rFonts w:ascii="宋体" w:hAnsi="宋体" w:cs="宋体"/>
          <w:color w:val="000000"/>
          <w:kern w:val="0"/>
          <w:sz w:val="24"/>
        </w:rPr>
        <w:t>3</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建设地点：安徽芜湖三山经济开发区创业路西侧</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建设性质：新建</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建设规模：雨污池（直径1m）5万m</w:t>
      </w:r>
      <w:r>
        <w:rPr>
          <w:rFonts w:hint="eastAsia" w:ascii="宋体" w:hAnsi="宋体" w:eastAsia="宋体" w:cs="Tahoma"/>
          <w:color w:val="333333"/>
          <w:w w:val="100"/>
          <w:kern w:val="2"/>
          <w:sz w:val="24"/>
          <w:szCs w:val="24"/>
          <w:vertAlign w:val="superscript"/>
          <w:lang w:val="en-US" w:eastAsia="zh-CN" w:bidi="ar-SA"/>
        </w:rPr>
        <w:t>3</w:t>
      </w:r>
      <w:r>
        <w:rPr>
          <w:rFonts w:hint="eastAsia" w:ascii="宋体" w:hAnsi="宋体" w:eastAsia="宋体" w:cs="Tahoma"/>
          <w:color w:val="333333"/>
          <w:w w:val="100"/>
          <w:kern w:val="2"/>
          <w:sz w:val="24"/>
          <w:szCs w:val="24"/>
          <w:lang w:val="en-US" w:eastAsia="zh-CN" w:bidi="ar-SA"/>
        </w:rPr>
        <w:t>/a，隔油池（6~9m</w:t>
      </w:r>
      <w:r>
        <w:rPr>
          <w:rFonts w:hint="eastAsia" w:ascii="宋体" w:hAnsi="宋体" w:eastAsia="宋体" w:cs="Tahoma"/>
          <w:color w:val="333333"/>
          <w:w w:val="100"/>
          <w:kern w:val="2"/>
          <w:sz w:val="24"/>
          <w:szCs w:val="24"/>
          <w:vertAlign w:val="superscript"/>
          <w:lang w:val="en-US" w:eastAsia="zh-CN" w:bidi="ar-SA"/>
        </w:rPr>
        <w:t>3</w:t>
      </w:r>
      <w:r>
        <w:rPr>
          <w:rFonts w:hint="eastAsia" w:ascii="宋体" w:hAnsi="宋体" w:eastAsia="宋体" w:cs="Tahoma"/>
          <w:color w:val="333333"/>
          <w:w w:val="100"/>
          <w:kern w:val="2"/>
          <w:sz w:val="24"/>
          <w:szCs w:val="24"/>
          <w:lang w:val="en-US" w:eastAsia="zh-CN" w:bidi="ar-SA"/>
        </w:rPr>
        <w:t>）4.5m</w:t>
      </w:r>
      <w:r>
        <w:rPr>
          <w:rFonts w:hint="eastAsia" w:ascii="宋体" w:hAnsi="宋体" w:eastAsia="宋体" w:cs="Tahoma"/>
          <w:color w:val="333333"/>
          <w:w w:val="100"/>
          <w:kern w:val="2"/>
          <w:sz w:val="24"/>
          <w:szCs w:val="24"/>
          <w:vertAlign w:val="superscript"/>
          <w:lang w:val="en-US" w:eastAsia="zh-CN" w:bidi="ar-SA"/>
        </w:rPr>
        <w:t>3</w:t>
      </w:r>
      <w:r>
        <w:rPr>
          <w:rFonts w:hint="eastAsia" w:ascii="宋体" w:hAnsi="宋体" w:eastAsia="宋体" w:cs="Tahoma"/>
          <w:color w:val="333333"/>
          <w:w w:val="100"/>
          <w:kern w:val="2"/>
          <w:sz w:val="24"/>
          <w:szCs w:val="24"/>
          <w:lang w:val="en-US" w:eastAsia="zh-CN" w:bidi="ar-SA"/>
        </w:rPr>
        <w:t>/a，化粪池（6-50m</w:t>
      </w:r>
      <w:r>
        <w:rPr>
          <w:rFonts w:hint="eastAsia" w:ascii="宋体" w:hAnsi="宋体" w:eastAsia="宋体" w:cs="Tahoma"/>
          <w:color w:val="333333"/>
          <w:w w:val="100"/>
          <w:kern w:val="2"/>
          <w:sz w:val="24"/>
          <w:szCs w:val="24"/>
          <w:vertAlign w:val="superscript"/>
          <w:lang w:val="en-US" w:eastAsia="zh-CN" w:bidi="ar-SA"/>
        </w:rPr>
        <w:t>3</w:t>
      </w:r>
      <w:r>
        <w:rPr>
          <w:rFonts w:hint="eastAsia" w:ascii="宋体" w:hAnsi="宋体" w:eastAsia="宋体" w:cs="Tahoma"/>
          <w:color w:val="333333"/>
          <w:w w:val="100"/>
          <w:kern w:val="2"/>
          <w:sz w:val="24"/>
          <w:szCs w:val="24"/>
          <w:lang w:val="en-US" w:eastAsia="zh-CN" w:bidi="ar-SA"/>
        </w:rPr>
        <w:t>）5.5m</w:t>
      </w:r>
      <w:r>
        <w:rPr>
          <w:rFonts w:hint="eastAsia" w:ascii="宋体" w:hAnsi="宋体" w:eastAsia="宋体" w:cs="Tahoma"/>
          <w:color w:val="333333"/>
          <w:w w:val="100"/>
          <w:kern w:val="2"/>
          <w:sz w:val="24"/>
          <w:szCs w:val="24"/>
          <w:vertAlign w:val="superscript"/>
          <w:lang w:val="en-US" w:eastAsia="zh-CN" w:bidi="ar-SA"/>
        </w:rPr>
        <w:t>3</w:t>
      </w:r>
      <w:r>
        <w:rPr>
          <w:rFonts w:hint="eastAsia" w:ascii="宋体" w:hAnsi="宋体" w:eastAsia="宋体" w:cs="Tahoma"/>
          <w:color w:val="333333"/>
          <w:w w:val="100"/>
          <w:kern w:val="2"/>
          <w:sz w:val="24"/>
          <w:szCs w:val="24"/>
          <w:lang w:val="en-US" w:eastAsia="zh-CN" w:bidi="ar-SA"/>
        </w:rPr>
        <w:t>/a</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建设内容：项目建设场地用地面积 11 亩，包括加工区、骨料仓、水泥仓等主体工程及配套工程。</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芜湖闳润现代农业装备制造有限公司年产15万立方米雨污池、隔油池、化粪池项目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14</w:t>
      </w:r>
      <w:r>
        <w:rPr>
          <w:rFonts w:hint="eastAsia" w:ascii="宋体" w:hAnsi="宋体"/>
          <w:sz w:val="24"/>
        </w:rPr>
        <w:t>日取得《关于</w:t>
      </w:r>
      <w:r>
        <w:rPr>
          <w:rFonts w:hint="eastAsia" w:cs="Times New Roman"/>
          <w:b w:val="0"/>
          <w:color w:val="auto"/>
          <w:sz w:val="24"/>
          <w:highlight w:val="none"/>
          <w:lang w:eastAsia="zh-CN"/>
        </w:rPr>
        <w:t>芜湖闳润现代农业装备制造有限公司年产15万立方米雨污池、隔油池、化粪池项目</w:t>
      </w:r>
      <w:r>
        <w:rPr>
          <w:rFonts w:hint="eastAsia" w:ascii="宋体" w:hAnsi="宋体"/>
          <w:sz w:val="24"/>
        </w:rPr>
        <w:t>环境影响报告表批复》（</w:t>
      </w:r>
      <w:r>
        <w:rPr>
          <w:rFonts w:hint="eastAsia"/>
          <w:sz w:val="24"/>
          <w:lang w:val="en-US" w:eastAsia="zh-CN"/>
        </w:rPr>
        <w:t>芜环行审[2022]69号</w:t>
      </w:r>
      <w:r>
        <w:rPr>
          <w:rFonts w:hint="eastAsia" w:ascii="宋体" w:hAnsi="宋体"/>
          <w:sz w:val="24"/>
        </w:rPr>
        <w:t>）。</w:t>
      </w:r>
      <w:r>
        <w:rPr>
          <w:rFonts w:ascii="宋体" w:hAnsi="宋体"/>
          <w:sz w:val="24"/>
        </w:rPr>
        <w:t>20</w:t>
      </w:r>
      <w:r>
        <w:rPr>
          <w:rFonts w:hint="eastAsia" w:ascii="宋体" w:hAnsi="宋体"/>
          <w:sz w:val="24"/>
          <w:lang w:val="en-US" w:eastAsia="zh-CN"/>
        </w:rPr>
        <w:t>23</w:t>
      </w:r>
      <w:r>
        <w:rPr>
          <w:rFonts w:ascii="宋体" w:hAnsi="宋体"/>
          <w:sz w:val="24"/>
        </w:rPr>
        <w:t>年</w:t>
      </w:r>
      <w:r>
        <w:rPr>
          <w:rFonts w:hint="eastAsia" w:ascii="宋体" w:hAnsi="宋体"/>
          <w:sz w:val="24"/>
          <w:lang w:val="en-US" w:eastAsia="zh-CN"/>
        </w:rPr>
        <w:t>3</w:t>
      </w:r>
      <w:r>
        <w:rPr>
          <w:rFonts w:ascii="宋体" w:hAnsi="宋体"/>
          <w:sz w:val="24"/>
        </w:rPr>
        <w:t>月</w:t>
      </w:r>
      <w:r>
        <w:rPr>
          <w:rFonts w:hint="eastAsia" w:cs="Times New Roman"/>
          <w:b w:val="0"/>
          <w:color w:val="auto"/>
          <w:sz w:val="24"/>
          <w:highlight w:val="none"/>
          <w:lang w:eastAsia="zh-CN"/>
        </w:rPr>
        <w:t>芜湖闳润现代农业装备制造有限公司</w:t>
      </w:r>
      <w:r>
        <w:rPr>
          <w:rFonts w:hint="default" w:ascii="Times New Roman" w:hAnsi="Times New Roman" w:eastAsia="宋体" w:cs="Times New Roman"/>
          <w:kern w:val="2"/>
          <w:sz w:val="24"/>
          <w:szCs w:val="24"/>
          <w:highlight w:val="none"/>
          <w:lang w:val="en-US" w:eastAsia="zh-CN" w:bidi="ar-SA"/>
        </w:rPr>
        <w:t>委托</w:t>
      </w:r>
      <w:r>
        <w:rPr>
          <w:rFonts w:hint="eastAsia"/>
          <w:bCs/>
          <w:color w:val="auto"/>
          <w:sz w:val="24"/>
          <w:lang w:eastAsia="zh-CN"/>
        </w:rPr>
        <w:t>安徽天净环绿环境科技有限公司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200</w:t>
      </w:r>
      <w:r>
        <w:rPr>
          <w:rFonts w:hint="default" w:ascii="Times New Roman" w:hAnsi="Times New Roman" w:eastAsia="宋体" w:cs="Times New Roman"/>
          <w:sz w:val="24"/>
          <w:szCs w:val="24"/>
          <w:highlight w:val="none"/>
        </w:rPr>
        <w:t>万元，其中环保投资</w:t>
      </w:r>
      <w:r>
        <w:rPr>
          <w:rFonts w:hint="eastAsia"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spacing w:line="440" w:lineRule="exact"/>
        <w:ind w:firstLine="482" w:firstLineChars="200"/>
        <w:rPr>
          <w:rFonts w:hint="eastAsia" w:ascii="宋体" w:hAnsi="宋体"/>
          <w:b/>
          <w:sz w:val="24"/>
        </w:rPr>
      </w:pP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本项目生产废气主要为水泥仓呼吸粉尘、堆场扬尘及投料粉尘。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（1）水泥仓呼吸粉尘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水泥仓呼吸粉尘经脉冲振动除尘装置处理后，无组织排放。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（2）堆场扬尘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堆场扬尘在封闭料仓的环境下，由喷淋装置抑尘处理后，无组织排放。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（3）投料粉尘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投料粉尘经袋式除尘器处理后，由15m高排气筒（DA002）排放。</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本项目废水主要为生活废水。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生活废水经化粪池预处理后通过污水管网排入滨江污水处理厂集中处理，接管执行《污水综合排放标准》(GB8978-1996)中三级标准，污水厂处理后排放执行《城镇污水处理厂污染物排放标准》（GB18918-2002）一级 A 类标准</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项目噪声主要来自切断机、折弯机噪声及生产区搅拌机等各机械设备噪声。根据监测结果芜湖闳润现代农业装备制造有限公司厂界噪声均满足《工业企业厂界环境噪声排放标准》（GB12348-2008）中 3 类标准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rPr>
        <w:t>一般固废包括边角料、布袋收集的粉尘、次品及沉淀池沉渣；危险固废为废机油。边角料、次品、沉淀池沉渣收集后统一出售；布袋收集的粉尘回收用于生产；废机油收集后交芜湖致源环保科技有限公司处理；生活垃圾收集后由环卫部门清理。</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2023年3月14日~2023年3月15日</w:t>
      </w:r>
      <w:r>
        <w:rPr>
          <w:rFonts w:hint="default" w:ascii="Times New Roman" w:hAnsi="Times New Roman" w:eastAsia="宋体" w:cs="Times New Roman"/>
          <w:kern w:val="2"/>
          <w:sz w:val="24"/>
          <w:szCs w:val="24"/>
          <w:highlight w:val="none"/>
          <w:lang w:val="en-US" w:eastAsia="zh-CN" w:bidi="ar-SA"/>
        </w:rPr>
        <w:t>安徽天净环绿环境科技有限公司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验收监测期间，颗粒物有组织、无组织排放浓度均满足《水泥工业大气污染物排放标准》（DB34/3576-2020）排放限值要求</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验收监测期间，厂区废水总排口pH值、COD、氨氮、BOD5、悬浮物的排放浓度均满足《污水综合排放标准》（GB8978-1996）中三级标准要求</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验收监测期间，厂界昼间噪声监测结果满足《工业企业厂界环境噪声排放标准》（GB12348-2008）中3类标准限值要求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本项目厂区产生的一般固废包括边角料、布袋收集的粉尘、次品及沉淀池沉渣；危险固废为废机油。边角料、次品、沉淀池沉渣收集后统一出售；布袋收集的粉尘回收用于生产；废机油收集后交芜湖致源环保科技有限公司处理；生活垃圾收集后由环卫部门清理</w:t>
      </w:r>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芜湖闳润现代农业装备制造有限公司年产15万立方米雨污池、隔油池、化粪池项目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drawing>
          <wp:inline distT="0" distB="0" distL="114300" distR="114300">
            <wp:extent cx="5270500" cy="7059930"/>
            <wp:effectExtent l="0" t="0" r="635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0500" cy="7059930"/>
                    </a:xfrm>
                    <a:prstGeom prst="rect">
                      <a:avLst/>
                    </a:prstGeom>
                    <a:noFill/>
                    <a:ln>
                      <a:noFill/>
                    </a:ln>
                  </pic:spPr>
                </pic:pic>
              </a:graphicData>
            </a:graphic>
          </wp:inline>
        </w:drawing>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eastAsia="宋体"/>
          <w:lang w:val="en-US" w:eastAsia="zh-CN"/>
        </w:rPr>
      </w:pPr>
      <w:r>
        <w:rPr>
          <w:rFonts w:hint="eastAsia"/>
          <w:lang w:val="en-US" w:eastAsia="zh-CN"/>
        </w:rPr>
        <w:t>专家意见：</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62880" cy="7093585"/>
            <wp:effectExtent l="0" t="0" r="13970" b="12065"/>
            <wp:docPr id="3" name="图片 3" descr="年产15万立方雨污池、化粪池、隔油池项目专家验收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年产15万立方雨污池、化粪池、隔油池项目专家验收意见"/>
                    <pic:cNvPicPr>
                      <a:picLocks noChangeAspect="1"/>
                    </pic:cNvPicPr>
                  </pic:nvPicPr>
                  <pic:blipFill>
                    <a:blip r:embed="rId5"/>
                    <a:stretch>
                      <a:fillRect/>
                    </a:stretch>
                  </pic:blipFill>
                  <pic:spPr>
                    <a:xfrm>
                      <a:off x="0" y="0"/>
                      <a:ext cx="5262880" cy="7093585"/>
                    </a:xfrm>
                    <a:prstGeom prst="rect">
                      <a:avLst/>
                    </a:prstGeom>
                  </pic:spPr>
                </pic:pic>
              </a:graphicData>
            </a:graphic>
          </wp:inline>
        </w:drawing>
      </w:r>
      <w:bookmarkStart w:id="0" w:name="_GoBack"/>
      <w:bookmarkEnd w:id="0"/>
    </w:p>
    <w:p>
      <w:pPr>
        <w:pStyle w:val="5"/>
        <w:spacing w:line="240" w:lineRule="auto"/>
        <w:ind w:left="0" w:leftChars="0" w:firstLine="0" w:firstLineChars="0"/>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A7F7F97"/>
    <w:rsid w:val="0D666D0A"/>
    <w:rsid w:val="0E6F5539"/>
    <w:rsid w:val="12E14C12"/>
    <w:rsid w:val="18615AD2"/>
    <w:rsid w:val="1A783F8B"/>
    <w:rsid w:val="1A8037D4"/>
    <w:rsid w:val="1D39424F"/>
    <w:rsid w:val="1E604CD0"/>
    <w:rsid w:val="249503C8"/>
    <w:rsid w:val="26471DF4"/>
    <w:rsid w:val="2AE9690F"/>
    <w:rsid w:val="2B002064"/>
    <w:rsid w:val="2B572E4B"/>
    <w:rsid w:val="2B8C5C18"/>
    <w:rsid w:val="2DD1469C"/>
    <w:rsid w:val="32B655C4"/>
    <w:rsid w:val="3E7B364D"/>
    <w:rsid w:val="3F3F32C1"/>
    <w:rsid w:val="41D15B99"/>
    <w:rsid w:val="48845C8A"/>
    <w:rsid w:val="4ED67027"/>
    <w:rsid w:val="4EF3309F"/>
    <w:rsid w:val="55B80A01"/>
    <w:rsid w:val="565A3CE7"/>
    <w:rsid w:val="57FF3825"/>
    <w:rsid w:val="59253EA6"/>
    <w:rsid w:val="5A144F04"/>
    <w:rsid w:val="5AAE7E5E"/>
    <w:rsid w:val="5EA26F25"/>
    <w:rsid w:val="6378546F"/>
    <w:rsid w:val="63A7017E"/>
    <w:rsid w:val="64B8434A"/>
    <w:rsid w:val="66786526"/>
    <w:rsid w:val="673A4001"/>
    <w:rsid w:val="6FC947E6"/>
    <w:rsid w:val="71F86D02"/>
    <w:rsid w:val="72492162"/>
    <w:rsid w:val="740F1619"/>
    <w:rsid w:val="7856695F"/>
    <w:rsid w:val="7BFF6846"/>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2330</Words>
  <Characters>2519</Characters>
  <Lines>0</Lines>
  <Paragraphs>0</Paragraphs>
  <TotalTime>5</TotalTime>
  <ScaleCrop>false</ScaleCrop>
  <LinksUpToDate>false</LinksUpToDate>
  <CharactersWithSpaces>2534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2023-04-17T01:53:21Z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31C06AB59445498BB66D4CAD6FBABCAA</vt:lpwstr>
  </property>
</Properties>
</file>